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0F9A2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0" w:name="_Toc234331964"/>
      <w:r>
        <w:rPr>
          <w:rFonts w:ascii="宋体" w:hAnsi="宋体" w:eastAsia="宋体"/>
          <w:b/>
          <w:kern w:val="0"/>
          <w:sz w:val="24"/>
          <w:lang w:eastAsia="zh-Hans"/>
        </w:rPr>
        <w:t>格式 供应商基本信息</w:t>
      </w:r>
      <w:bookmarkEnd w:id="0"/>
    </w:p>
    <w:tbl>
      <w:tblPr>
        <w:tblStyle w:val="2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635"/>
        <w:gridCol w:w="423"/>
        <w:gridCol w:w="1143"/>
        <w:gridCol w:w="2213"/>
      </w:tblGrid>
      <w:tr w14:paraId="22BA2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Align w:val="center"/>
          </w:tcPr>
          <w:p w14:paraId="1C55A7E7">
            <w:pPr>
              <w:spacing w:before="156" w:beforeLines="50" w:after="156" w:afterLines="50" w:line="276" w:lineRule="auto"/>
              <w:ind w:left="-678" w:leftChars="-323" w:firstLine="676" w:firstLineChars="282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注册资金</w:t>
            </w:r>
          </w:p>
        </w:tc>
        <w:tc>
          <w:tcPr>
            <w:tcW w:w="2635" w:type="dxa"/>
            <w:vAlign w:val="center"/>
          </w:tcPr>
          <w:p w14:paraId="1D16F98D">
            <w:pPr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（万人民币）</w:t>
            </w:r>
          </w:p>
        </w:tc>
        <w:tc>
          <w:tcPr>
            <w:tcW w:w="1566" w:type="dxa"/>
            <w:gridSpan w:val="2"/>
            <w:vAlign w:val="center"/>
          </w:tcPr>
          <w:p w14:paraId="15704548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成立时间</w:t>
            </w:r>
          </w:p>
        </w:tc>
        <w:tc>
          <w:tcPr>
            <w:tcW w:w="2208" w:type="dxa"/>
            <w:vAlign w:val="center"/>
          </w:tcPr>
          <w:p w14:paraId="0F1E9155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年  月  日</w:t>
            </w:r>
          </w:p>
        </w:tc>
      </w:tr>
      <w:tr w14:paraId="7AC7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581" w:type="dxa"/>
            <w:vAlign w:val="center"/>
          </w:tcPr>
          <w:p w14:paraId="5AE50822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企业类型（性质）</w:t>
            </w:r>
          </w:p>
        </w:tc>
        <w:tc>
          <w:tcPr>
            <w:tcW w:w="2635" w:type="dxa"/>
            <w:vAlign w:val="center"/>
          </w:tcPr>
          <w:p w14:paraId="1F75DC11">
            <w:pPr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0788383E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经营范围</w:t>
            </w:r>
          </w:p>
        </w:tc>
        <w:tc>
          <w:tcPr>
            <w:tcW w:w="2208" w:type="dxa"/>
            <w:vAlign w:val="center"/>
          </w:tcPr>
          <w:p w14:paraId="0FE2619E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</w:tr>
      <w:tr w14:paraId="525DC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581" w:type="dxa"/>
            <w:vAlign w:val="center"/>
          </w:tcPr>
          <w:p w14:paraId="56AA2FED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企业法人姓名</w:t>
            </w:r>
          </w:p>
        </w:tc>
        <w:tc>
          <w:tcPr>
            <w:tcW w:w="2635" w:type="dxa"/>
            <w:vAlign w:val="center"/>
          </w:tcPr>
          <w:p w14:paraId="59FD7907">
            <w:pPr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6C18EAE4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注册地址</w:t>
            </w:r>
          </w:p>
        </w:tc>
        <w:tc>
          <w:tcPr>
            <w:tcW w:w="2208" w:type="dxa"/>
            <w:vAlign w:val="center"/>
          </w:tcPr>
          <w:p w14:paraId="12F81582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</w:tr>
      <w:tr w14:paraId="0AD52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Align w:val="center"/>
          </w:tcPr>
          <w:p w14:paraId="728BCE5B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公司简介</w:t>
            </w:r>
          </w:p>
          <w:p w14:paraId="787866FA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企业资质情况</w:t>
            </w:r>
          </w:p>
        </w:tc>
        <w:tc>
          <w:tcPr>
            <w:tcW w:w="6414" w:type="dxa"/>
            <w:gridSpan w:val="4"/>
            <w:vAlign w:val="center"/>
          </w:tcPr>
          <w:p w14:paraId="3E1370A4">
            <w:pPr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</w:tr>
      <w:tr w14:paraId="54F0C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81" w:type="dxa"/>
            <w:vAlign w:val="center"/>
          </w:tcPr>
          <w:p w14:paraId="2F09CA32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人力资源情况</w:t>
            </w:r>
          </w:p>
        </w:tc>
        <w:tc>
          <w:tcPr>
            <w:tcW w:w="6414" w:type="dxa"/>
            <w:gridSpan w:val="4"/>
            <w:vAlign w:val="center"/>
          </w:tcPr>
          <w:p w14:paraId="259EB775">
            <w:pPr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</w:tr>
      <w:tr w14:paraId="2B03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581" w:type="dxa"/>
            <w:vAlign w:val="center"/>
          </w:tcPr>
          <w:p w14:paraId="352C4461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办公场所情况</w:t>
            </w:r>
          </w:p>
        </w:tc>
        <w:tc>
          <w:tcPr>
            <w:tcW w:w="6414" w:type="dxa"/>
            <w:gridSpan w:val="4"/>
            <w:vAlign w:val="center"/>
          </w:tcPr>
          <w:p w14:paraId="7E47FEB9">
            <w:pPr>
              <w:spacing w:before="156" w:beforeLines="50" w:after="156" w:afterLines="50" w:line="276" w:lineRule="auto"/>
              <w:ind w:right="365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8"/>
              </w:rPr>
            </w:pPr>
          </w:p>
        </w:tc>
      </w:tr>
      <w:tr w14:paraId="0B0D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Align w:val="center"/>
          </w:tcPr>
          <w:p w14:paraId="52000130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有关银行的名称和地址（基本户）</w:t>
            </w:r>
          </w:p>
        </w:tc>
        <w:tc>
          <w:tcPr>
            <w:tcW w:w="6414" w:type="dxa"/>
            <w:gridSpan w:val="4"/>
            <w:vAlign w:val="center"/>
          </w:tcPr>
          <w:p w14:paraId="653A5CF6">
            <w:pPr>
              <w:spacing w:before="156" w:beforeLines="50" w:after="156" w:afterLines="50" w:line="276" w:lineRule="auto"/>
              <w:ind w:right="365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8"/>
              </w:rPr>
            </w:pPr>
          </w:p>
        </w:tc>
      </w:tr>
      <w:tr w14:paraId="2BF3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581" w:type="dxa"/>
            <w:vMerge w:val="restart"/>
            <w:vAlign w:val="center"/>
          </w:tcPr>
          <w:p w14:paraId="141D6222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最近供应商的主要财务情况（到</w:t>
            </w:r>
            <w:r>
              <w:rPr>
                <w:rFonts w:hint="eastAsia" w:ascii="宋体" w:hAnsi="宋体" w:eastAsia="宋体" w:cs="Times New Roman"/>
                <w:b/>
                <w:sz w:val="24"/>
                <w:szCs w:val="28"/>
              </w:rPr>
              <w:t>20</w:t>
            </w:r>
            <w:r>
              <w:rPr>
                <w:rFonts w:ascii="宋体" w:hAnsi="宋体" w:eastAsia="宋体" w:cs="Times New Roman"/>
                <w:b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Times New Roman"/>
                <w:b/>
                <w:sz w:val="24"/>
                <w:szCs w:val="28"/>
              </w:rPr>
              <w:t>5年12月31日</w:t>
            </w: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止）（万元人民币）</w:t>
            </w:r>
          </w:p>
        </w:tc>
        <w:tc>
          <w:tcPr>
            <w:tcW w:w="3058" w:type="dxa"/>
            <w:gridSpan w:val="2"/>
            <w:vAlign w:val="center"/>
          </w:tcPr>
          <w:p w14:paraId="464A6E5E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注册资金：</w:t>
            </w:r>
          </w:p>
        </w:tc>
        <w:tc>
          <w:tcPr>
            <w:tcW w:w="3356" w:type="dxa"/>
            <w:gridSpan w:val="2"/>
            <w:vAlign w:val="center"/>
          </w:tcPr>
          <w:p w14:paraId="3078F8F2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长期负债：</w:t>
            </w:r>
          </w:p>
        </w:tc>
      </w:tr>
      <w:tr w14:paraId="2234C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Merge w:val="continue"/>
            <w:vAlign w:val="center"/>
          </w:tcPr>
          <w:p w14:paraId="2AE68FDC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6A29A4D7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固定资产：</w:t>
            </w:r>
          </w:p>
        </w:tc>
        <w:tc>
          <w:tcPr>
            <w:tcW w:w="3356" w:type="dxa"/>
            <w:gridSpan w:val="2"/>
            <w:vAlign w:val="center"/>
          </w:tcPr>
          <w:p w14:paraId="5AA5B59A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短期负债：</w:t>
            </w:r>
          </w:p>
        </w:tc>
      </w:tr>
      <w:tr w14:paraId="468CE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Merge w:val="continue"/>
            <w:vAlign w:val="center"/>
          </w:tcPr>
          <w:p w14:paraId="5E71F507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54D203B4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原值：</w:t>
            </w:r>
          </w:p>
        </w:tc>
        <w:tc>
          <w:tcPr>
            <w:tcW w:w="3356" w:type="dxa"/>
            <w:gridSpan w:val="2"/>
            <w:vMerge w:val="restart"/>
          </w:tcPr>
          <w:p w14:paraId="17E4FB64">
            <w:pPr>
              <w:tabs>
                <w:tab w:val="left" w:pos="840"/>
              </w:tabs>
              <w:spacing w:before="156" w:beforeLines="50" w:after="156" w:afterLines="50"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营业收入/主营业务收入：</w:t>
            </w:r>
          </w:p>
        </w:tc>
      </w:tr>
      <w:tr w14:paraId="0ADF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581" w:type="dxa"/>
            <w:vMerge w:val="continue"/>
            <w:vAlign w:val="center"/>
          </w:tcPr>
          <w:p w14:paraId="277FBD29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6A88A52F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净值：</w:t>
            </w:r>
          </w:p>
        </w:tc>
        <w:tc>
          <w:tcPr>
            <w:tcW w:w="3356" w:type="dxa"/>
            <w:gridSpan w:val="2"/>
            <w:vMerge w:val="continue"/>
            <w:vAlign w:val="center"/>
          </w:tcPr>
          <w:p w14:paraId="1735ED5E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</w:tr>
      <w:tr w14:paraId="375E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Merge w:val="continue"/>
            <w:vAlign w:val="center"/>
          </w:tcPr>
          <w:p w14:paraId="4DB4BB61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298548A3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流动资产：</w:t>
            </w:r>
          </w:p>
        </w:tc>
        <w:tc>
          <w:tcPr>
            <w:tcW w:w="3356" w:type="dxa"/>
            <w:gridSpan w:val="2"/>
            <w:vAlign w:val="center"/>
          </w:tcPr>
          <w:p w14:paraId="79406B3B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利润：</w:t>
            </w:r>
          </w:p>
        </w:tc>
      </w:tr>
      <w:tr w14:paraId="391DD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Align w:val="center"/>
          </w:tcPr>
          <w:p w14:paraId="44D3FC84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最近三年的年度总营业额（万元人民币）</w:t>
            </w:r>
          </w:p>
        </w:tc>
        <w:tc>
          <w:tcPr>
            <w:tcW w:w="6414" w:type="dxa"/>
            <w:gridSpan w:val="4"/>
            <w:vAlign w:val="center"/>
          </w:tcPr>
          <w:p w14:paraId="138B3C68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2023年度总营业额：</w:t>
            </w:r>
          </w:p>
          <w:p w14:paraId="5F991D33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2024年度总营业额：</w:t>
            </w:r>
          </w:p>
          <w:p w14:paraId="100208F1">
            <w:pPr>
              <w:tabs>
                <w:tab w:val="left" w:pos="840"/>
              </w:tabs>
              <w:spacing w:before="156" w:beforeLines="50" w:after="156" w:afterLines="50" w:line="276" w:lineRule="auto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20</w:t>
            </w:r>
            <w:r>
              <w:rPr>
                <w:rFonts w:ascii="宋体" w:hAnsi="宋体" w:eastAsia="宋体" w:cs="Times New Roman"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5年度总营业额：</w:t>
            </w:r>
          </w:p>
        </w:tc>
      </w:tr>
      <w:tr w14:paraId="78E4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81" w:type="dxa"/>
            <w:vAlign w:val="center"/>
          </w:tcPr>
          <w:p w14:paraId="47C56B62">
            <w:pPr>
              <w:spacing w:before="156" w:beforeLines="50" w:after="156" w:afterLines="50" w:line="276" w:lineRule="auto"/>
              <w:jc w:val="center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  <w:t>其他补充说明</w:t>
            </w:r>
          </w:p>
        </w:tc>
        <w:tc>
          <w:tcPr>
            <w:tcW w:w="6414" w:type="dxa"/>
            <w:gridSpan w:val="4"/>
            <w:vAlign w:val="center"/>
          </w:tcPr>
          <w:p w14:paraId="7BB564B1">
            <w:pPr>
              <w:spacing w:line="276" w:lineRule="auto"/>
              <w:rPr>
                <w:rFonts w:hint="eastAsia" w:ascii="宋体" w:hAnsi="宋体" w:eastAsia="宋体" w:cs="Arial"/>
                <w:kern w:val="0"/>
                <w:sz w:val="24"/>
                <w:szCs w:val="28"/>
              </w:rPr>
            </w:pPr>
          </w:p>
        </w:tc>
      </w:tr>
    </w:tbl>
    <w:p w14:paraId="7CED4C0F">
      <w:pPr>
        <w:rPr>
          <w:rFonts w:hint="eastAsia" w:ascii="宋体" w:hAnsi="宋体" w:eastAsia="宋体"/>
        </w:rPr>
      </w:pPr>
    </w:p>
    <w:p w14:paraId="456AD6E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460C3"/>
    <w:rsid w:val="6674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2026-07-08T06:59:00Z</dcterms:created>
  <dc:creator>86759</dc:creator>
  <cp:lastModifiedBy>86759</cp:lastModifiedBy>
  <dcterms:modified xsi:type="dcterms:W3CDTF">2026-07-08T07:00:06Z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95929EE7E6B5489FA170139E7CB8A01B_11</vt:lpwstr>
  </property>
</Properties>
</file>