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版本号：ZCSP-镇巴县-2026-0005520260701001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镇巴县巴山镇宝山村新润茶业产能提升项目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ZCSP-镇巴县-2026-00055</w:t>
      </w:r>
      <w:r>
        <w:br/>
      </w:r>
      <w:r>
        <w:br/>
      </w:r>
      <w:r>
        <w:br/>
      </w:r>
    </w:p>
    <w:p>
      <w:pPr>
        <w:pStyle w:val="null3"/>
        <w:jc w:val="center"/>
        <w:outlineLvl w:val="2"/>
      </w:pPr>
      <w:r>
        <w:rPr>
          <w:rFonts w:ascii="仿宋_GB2312" w:hAnsi="仿宋_GB2312" w:cs="仿宋_GB2312" w:eastAsia="仿宋_GB2312"/>
          <w:sz w:val="28"/>
          <w:b/>
        </w:rPr>
        <w:t>镇巴县巴山镇人民政府</w:t>
      </w:r>
    </w:p>
    <w:p>
      <w:pPr>
        <w:pStyle w:val="null3"/>
        <w:jc w:val="center"/>
        <w:outlineLvl w:val="2"/>
      </w:pPr>
      <w:r>
        <w:rPr>
          <w:rFonts w:ascii="仿宋_GB2312" w:hAnsi="仿宋_GB2312" w:cs="仿宋_GB2312" w:eastAsia="仿宋_GB2312"/>
          <w:sz w:val="28"/>
          <w:b/>
        </w:rPr>
        <w:t>陕西汇博润项目管理有限公司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陕西汇博润项目管理有限公司</w:t>
      </w:r>
      <w:r>
        <w:rPr>
          <w:rFonts w:ascii="仿宋_GB2312" w:hAnsi="仿宋_GB2312" w:cs="仿宋_GB2312" w:eastAsia="仿宋_GB2312"/>
        </w:rPr>
        <w:t>（以下简称“代理机构”）受</w:t>
      </w:r>
      <w:r>
        <w:rPr>
          <w:rFonts w:ascii="仿宋_GB2312" w:hAnsi="仿宋_GB2312" w:cs="仿宋_GB2312" w:eastAsia="仿宋_GB2312"/>
        </w:rPr>
        <w:t>镇巴县巴山镇人民政府</w:t>
      </w:r>
      <w:r>
        <w:rPr>
          <w:rFonts w:ascii="仿宋_GB2312" w:hAnsi="仿宋_GB2312" w:cs="仿宋_GB2312" w:eastAsia="仿宋_GB2312"/>
        </w:rPr>
        <w:t>委托，拟对</w:t>
      </w:r>
      <w:r>
        <w:rPr>
          <w:rFonts w:ascii="仿宋_GB2312" w:hAnsi="仿宋_GB2312" w:cs="仿宋_GB2312" w:eastAsia="仿宋_GB2312"/>
        </w:rPr>
        <w:t>镇巴县巴山镇宝山村新润茶业产能提升项目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ZCSP-镇巴县-2026-00055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镇巴县巴山镇宝山村新润茶业产能提升项目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购置红茶生产线 1 条(茶叶萎凋机（单层）1台、斜输机1台、茶叶提升机1台、茶叶平输机1台、茶叶平输机（移动）1台、茶叶揉捻机1组、斜输机1台、茶叶提升机1台、茶叶解块机1台、红茶发酵机1台、茶叶提香机1台、揉捻机组电器箱1台、揉捻机检修平台1台、自动真空包装机1台、茶叶炒干机2台、茶叶烘焙机（电、一拖二）1台、揉捻机组（方架）1台、茶叶晾晒簸箕20个、动力配电箱1台)。详见设备清单。</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采购包1（镇巴县巴山镇宝山村新润茶业产能提升项目）：属于专门面向中小企业采购。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独立承担民事责任的能力：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p>
      <w:pPr>
        <w:pStyle w:val="null3"/>
      </w:pPr>
      <w:r>
        <w:rPr>
          <w:rFonts w:ascii="仿宋_GB2312" w:hAnsi="仿宋_GB2312" w:cs="仿宋_GB2312" w:eastAsia="仿宋_GB2312"/>
        </w:rPr>
        <w:t>2、法定代表人身份证明或授权委托书：法定代表人直接参加投标的，须出具法定代表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p>
      <w:pPr>
        <w:pStyle w:val="null3"/>
      </w:pPr>
      <w:r>
        <w:rPr>
          <w:rFonts w:ascii="仿宋_GB2312" w:hAnsi="仿宋_GB2312" w:cs="仿宋_GB2312" w:eastAsia="仿宋_GB2312"/>
        </w:rPr>
        <w:t>3、汉中市政府采购供应商资格承诺函：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应按照汉中市财政局《关于全面推行政府采购供应商基本资格条件承诺制的通知》（汉采办采管〔2024〕20号）文件要求，需提供加盖公章的《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4、非联合体投标及无关联关系承诺：本项目不接受联合体投标；单位负责人为同一人或者存在控股、管理关系的不同单位，不得参加同一项目的响应，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镇巴县巴山镇人民政府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陕西省镇巴县巴山镇活水社区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镇巴县巴山镇人民政府经办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13379160909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陕西汇博润项目管理有限公司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陕西省汉中市汉台区陕西省汉中市汉台区兴汉路物资总公司综合楼2楼203室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18729600010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0916-8641963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开户名称：陕西汇博润项目管理有限公司</w:t>
            </w:r>
          </w:p>
          <w:p>
            <w:pPr>
              <w:pStyle w:val="null3"/>
            </w:pPr>
            <w:r>
              <w:rPr>
                <w:rFonts w:ascii="仿宋_GB2312" w:hAnsi="仿宋_GB2312" w:cs="仿宋_GB2312" w:eastAsia="仿宋_GB2312"/>
              </w:rPr>
              <w:t>开户银行：陕西汉中农村商业银行服务有限公司陈家营支行</w:t>
            </w:r>
          </w:p>
          <w:p>
            <w:pPr>
              <w:pStyle w:val="null3"/>
            </w:pPr>
            <w:r>
              <w:rPr>
                <w:rFonts w:ascii="仿宋_GB2312" w:hAnsi="仿宋_GB2312" w:cs="仿宋_GB2312" w:eastAsia="仿宋_GB2312"/>
              </w:rPr>
              <w:t>银行账号：2706012801201000049255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收费标准：参照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收取。 2、采购代理服务费的缴纳方式:在领取《成交通知书》前向采购代理机构一次性全额缴纳采购代理服务费。 3、代理服务费的具体金额后续见本项目中标（成交）结果公告。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镇巴县巴山镇人民政府</w:t>
      </w:r>
      <w:r>
        <w:rPr>
          <w:rFonts w:ascii="仿宋_GB2312" w:hAnsi="仿宋_GB2312" w:cs="仿宋_GB2312" w:eastAsia="仿宋_GB2312"/>
        </w:rPr>
        <w:t>和</w:t>
      </w:r>
      <w:r>
        <w:rPr>
          <w:rFonts w:ascii="仿宋_GB2312" w:hAnsi="仿宋_GB2312" w:cs="仿宋_GB2312" w:eastAsia="仿宋_GB2312"/>
        </w:rPr>
        <w:t>陕西汇博润项目管理有限公司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镇巴县巴山镇人民政府</w:t>
      </w:r>
      <w:r>
        <w:rPr>
          <w:rFonts w:ascii="仿宋_GB2312" w:hAnsi="仿宋_GB2312" w:cs="仿宋_GB2312" w:eastAsia="仿宋_GB2312"/>
        </w:rPr>
        <w:t>负责解释。除上述招标文件内容，其他内容由</w:t>
      </w:r>
      <w:r>
        <w:rPr>
          <w:rFonts w:ascii="仿宋_GB2312" w:hAnsi="仿宋_GB2312" w:cs="仿宋_GB2312" w:eastAsia="仿宋_GB2312"/>
        </w:rPr>
        <w:t>陕西汇博润项目管理有限公司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镇巴县巴山镇人民政府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陕西汇博润项目管理有限公司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符合国家规定及相关标准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陕西汇博润项目管理有限公司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陕西汇博润项目管理有限公司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陕西汇博润项目管理有限公司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联系人：黄女士</w:t>
      </w:r>
    </w:p>
    <w:p>
      <w:pPr>
        <w:pStyle w:val="null3"/>
      </w:pPr>
      <w:r>
        <w:rPr>
          <w:rFonts w:ascii="仿宋_GB2312" w:hAnsi="仿宋_GB2312" w:cs="仿宋_GB2312" w:eastAsia="仿宋_GB2312"/>
        </w:rPr>
        <w:t>联系电话：18729600010</w:t>
      </w:r>
    </w:p>
    <w:p>
      <w:pPr>
        <w:pStyle w:val="null3"/>
      </w:pPr>
      <w:r>
        <w:rPr>
          <w:rFonts w:ascii="仿宋_GB2312" w:hAnsi="仿宋_GB2312" w:cs="仿宋_GB2312" w:eastAsia="仿宋_GB2312"/>
        </w:rPr>
        <w:t>地址：汉中市镇巴县沿山路孙二娘火锅店旁</w:t>
      </w:r>
    </w:p>
    <w:p>
      <w:pPr>
        <w:pStyle w:val="null3"/>
      </w:pPr>
      <w:r>
        <w:rPr>
          <w:rFonts w:ascii="仿宋_GB2312" w:hAnsi="仿宋_GB2312" w:cs="仿宋_GB2312" w:eastAsia="仿宋_GB2312"/>
        </w:rPr>
        <w:t>邮编：723600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购置红茶生产线 1 条(茶叶萎凋机（单层）1台、斜输机1台、茶叶提升机1台、茶叶平输机1台、茶叶平输机（移动）1台、茶叶揉捻机1组、斜输机1台、茶叶提升机1台、茶叶解块机1台、红茶发酵机1台、茶叶提香机1台、揉捻机组电器箱1台、揉捻机检修平台1台、自动真空包装机1台、茶叶炒干机2台、茶叶烘焙机（电、一拖二）1台、揉捻机组（方架）1台、茶叶晾晒簸箕20个、动力配电箱1台)。详见设备清单。</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镇巴县巴山镇宝山村新润茶业产能提升项目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标的名称：镇巴县巴山镇宝山村新润茶业产能提升项目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9"/>
                <w:color w:val="000000"/>
              </w:rPr>
              <w:t>技术参数与性能指标详⻅设备清单</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预付款，签订合同后，达到付款条件起7个工作日内，支付合同总金额的30.0%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进度款，供货⽅在合同规定的时间内完成供货，达到付款条件起7个工作日内，支付合同总金额的30.0%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进度款，验收合格后，达到付款条件起7个工作日内，支付合同总金额的30.0%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进度款，验收合格后满3个⽉，且⽆故障，达到付款条件起7个工作日内，支付合同总金额的10.0%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符合国家规定及相关标准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质量保修范围：对本次招标采购提供的全部货物（含整机、主机、核⼼部件、零配件、 附属设施、预装软件及配套耗材）提供质量保修；保修期：所有货物整机质保2年，核⼼部件质保2年，2年内⾮⼈为故障免费 维修、免费更换、免费上⻔。</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⼄⽅未全⾯履⾏合同义务或者发⽣违约，甲⽅有权终⽌合同，依法向⼄⽅进⾏经济 索赔，并报请政府采购监督管理机关依法进⾏相应的⾏政处罚。甲⽅违约的，应当赔偿给⼄⽅造成的经济损失。</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中小企业声明函必须按照财政部财〔2020〕46号关于印发《政府采购促进中小企业发展管理办法》执行，“标的名称”逐条按照设备清单名称填写。投标保证金若采用银行转账(转账时请各投标企业备注：项目名称+投标保证金，以便核查。)采用转账支票或银行电汇形式提交的投标保证金必须从其基本账户转出，必须在进账单或电汇单注明项目名称。</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供应商应提交的相关资格证明材料.pdf</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独立承担民事责任的能力</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直接参加投标的，须出具法定代表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应按照汉中市财政局《关于全面推行政府采购供应商基本资格条件承诺制的通知》（汉采办采管〔2024〕20号）文件要求，需提供加盖公章的《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非联合体投标及无关联关系承诺</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本项目不接受联合体投标；单位负责人为同一人或者存在控股、管理关系的不同单位，不得参加同一项目的响应，供应商需在项目电子化交易系统中按要求上传相应证明文件并进行电子签章。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投标分项报价表.pdf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1.报价唯一；2.报价货币符合招标文件要求;3.未超出采购预算或招标文件规定的最高限价。</w:t>
            </w:r>
          </w:p>
        </w:tc>
        <w:tc>
          <w:tcPr>
            <w:tcW w:type="dxa" w:w="1661"/>
          </w:tcPr>
          <w:p>
            <w:pPr>
              <w:pStyle w:val="null3"/>
            </w:pPr>
            <w:r>
              <w:rPr>
                <w:rFonts w:ascii="仿宋_GB2312" w:hAnsi="仿宋_GB2312" w:cs="仿宋_GB2312" w:eastAsia="仿宋_GB2312"/>
              </w:rPr>
              <w:t>开标一览表 标的清单 投标分项报价表.pdf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供货期</w:t>
            </w:r>
          </w:p>
        </w:tc>
        <w:tc>
          <w:tcPr>
            <w:tcW w:type="dxa" w:w="3322"/>
          </w:tcPr>
          <w:p>
            <w:pPr>
              <w:pStyle w:val="null3"/>
            </w:pPr>
            <w:r>
              <w:rPr>
                <w:rFonts w:ascii="仿宋_GB2312" w:hAnsi="仿宋_GB2312" w:cs="仿宋_GB2312" w:eastAsia="仿宋_GB2312"/>
              </w:rPr>
              <w:t>30日历天</w:t>
            </w:r>
          </w:p>
        </w:tc>
        <w:tc>
          <w:tcPr>
            <w:tcW w:type="dxa" w:w="1661"/>
          </w:tcPr>
          <w:p>
            <w:pPr>
              <w:pStyle w:val="null3"/>
            </w:pPr>
            <w:r>
              <w:rPr>
                <w:rFonts w:ascii="仿宋_GB2312" w:hAnsi="仿宋_GB2312" w:cs="仿宋_GB2312" w:eastAsia="仿宋_GB2312"/>
              </w:rPr>
              <w:t>投标方案说明书.pdf 供应商认为需要补充的其他内容.pdf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90天</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按照招标文件要求提交了保证金</w:t>
            </w:r>
          </w:p>
        </w:tc>
        <w:tc>
          <w:tcPr>
            <w:tcW w:type="dxa" w:w="1661"/>
          </w:tcPr>
          <w:p>
            <w:pPr>
              <w:pStyle w:val="null3"/>
            </w:pPr>
            <w:r>
              <w:rPr>
                <w:rFonts w:ascii="仿宋_GB2312" w:hAnsi="仿宋_GB2312" w:cs="仿宋_GB2312" w:eastAsia="仿宋_GB2312"/>
              </w:rPr>
              <w:t>投标保证金缴纳凭证粘贴处.pdf 供应商认为需要补充的其他内容.pdf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由投标人的法定代表人或其委托代理人在正文内容有要求的位置按要求签字或盖章，并逐页加盖投标人单位章（本页正文内容已加盖单位章的除外）。</w:t>
            </w:r>
          </w:p>
        </w:tc>
        <w:tc>
          <w:tcPr>
            <w:tcW w:type="dxa" w:w="1661"/>
          </w:tcPr>
          <w:p>
            <w:pPr>
              <w:pStyle w:val="null3"/>
            </w:pPr>
            <w:r>
              <w:rPr>
                <w:rFonts w:ascii="仿宋_GB2312" w:hAnsi="仿宋_GB2312" w:cs="仿宋_GB2312" w:eastAsia="仿宋_GB2312"/>
              </w:rPr>
              <w:t>开标一览表 中小企业声明函 投标分项报价表.pdf 技术参数偏离表.pdf 投标方案说明书.pdf 投标函 商务条款偏差表.pdf 政府采购供应商拒绝政府采购领域商业贿赂承诺书.pdf 残疾人福利性单位声明函 供应商应提交的相关资格证明材料.pdf 标的清单 投标文件封面 投标保证金缴纳凭证粘贴处.pdf 监狱企业的证明文件 供应商认为需要补充的其他内容.pdf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法律、规章、规范性文件和招标文件规定的其他无效情形（供应商应当使用纳入陕西省政府采购综合管理平台数字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开标一览表 中小企业声明函 投标分项报价表.pdf 技术参数偏离表.pdf 投标方案说明书.pdf 投标函 商务条款偏差表.pdf 政府采购供应商拒绝政府采购领域商业贿赂承诺书.pdf 残疾人福利性单位声明函 供应商应提交的相关资格证明材料.pdf 标的清单 投标文件封面 投标保证金缴纳凭证粘贴处.pdf 监狱企业的证明文件 供应商认为需要补充的其他内容.pdf</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所投产品的技术参数、配置和功能需求</w:t>
            </w:r>
          </w:p>
        </w:tc>
        <w:tc>
          <w:tcPr>
            <w:tcW w:type="dxa" w:w="2492"/>
          </w:tcPr>
          <w:p>
            <w:pPr>
              <w:pStyle w:val="null3"/>
            </w:pPr>
            <w:r>
              <w:rPr>
                <w:rFonts w:ascii="仿宋_GB2312" w:hAnsi="仿宋_GB2312" w:cs="仿宋_GB2312" w:eastAsia="仿宋_GB2312"/>
              </w:rPr>
              <w:t>1、带“▲”号的技术参数（24项）：完全满足招标文件中技术参数要求的得24分，低于要求的，每一项扣1分，扣完为止。 评审依据：提供相关证明文件。2、一般参数：9分，低于要求的，每一项扣0.1分，扣完为止。 评审依据：以技术偏离表为准。 相关证明文件：包括但不限于系统功能性截图说明、技术能力证明、彩页、官网截图、检测报告、产品说明书等。</w:t>
            </w:r>
          </w:p>
        </w:tc>
        <w:tc>
          <w:tcPr>
            <w:tcW w:type="dxa" w:w="831"/>
          </w:tcPr>
          <w:p>
            <w:pPr>
              <w:pStyle w:val="null3"/>
              <w:jc w:val="right"/>
            </w:pPr>
            <w:r>
              <w:rPr>
                <w:rFonts w:ascii="仿宋_GB2312" w:hAnsi="仿宋_GB2312" w:cs="仿宋_GB2312" w:eastAsia="仿宋_GB2312"/>
              </w:rPr>
              <w:t>33.0000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技术参数偏离表.pdf</w:t>
            </w:r>
          </w:p>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产品供应渠道</w:t>
            </w:r>
          </w:p>
        </w:tc>
        <w:tc>
          <w:tcPr>
            <w:tcW w:type="dxa" w:w="2492"/>
          </w:tcPr>
          <w:p>
            <w:pPr>
              <w:pStyle w:val="null3"/>
            </w:pPr>
            <w:r>
              <w:rPr>
                <w:rFonts w:ascii="仿宋_GB2312" w:hAnsi="仿宋_GB2312" w:cs="仿宋_GB2312" w:eastAsia="仿宋_GB2312"/>
              </w:rPr>
              <w:t>产品供应渠道正常，无假货、水货，无不良市场反馈，检验手续合法有效、无产权纠纷，供应商提供产品渠道合法的证明文件，包括但不限于销售协议或代理协议或产品合格证等，提供所有所投产品的合法来源渠道证明文件(产品制造商授权或销售协议或代理协议等) ，本项满分12分 , 每提供一个产品的证明文件2分。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针对本项目提供完整、合理、详细的服务方案，方案包含：①项目整体目标；②供货进度计划；③安装运输调试方案；④供货人员配备；⑤物流保障措施。 二、赋分标准 1、完整性:方案内容完整全面，对上述各项内容均有描述及说明,得2.5分；缺1项,得2分；缺2项,得1.5分；缺3项至4项，得0.5分。 2、针对性：针对性强，得2分；针对性一般，得1分；缺乏针对性，不得分。 3、可实施性:可实施性强，得2分；可实施性一般，得1分；缺乏可实施性,不得分。 4、不提供此项的，不得分。</w:t>
            </w:r>
          </w:p>
        </w:tc>
        <w:tc>
          <w:tcPr>
            <w:tcW w:type="dxa" w:w="831"/>
          </w:tcPr>
          <w:p>
            <w:pPr>
              <w:pStyle w:val="null3"/>
              <w:jc w:val="right"/>
            </w:pPr>
            <w:r>
              <w:rPr>
                <w:rFonts w:ascii="仿宋_GB2312" w:hAnsi="仿宋_GB2312" w:cs="仿宋_GB2312" w:eastAsia="仿宋_GB2312"/>
              </w:rPr>
              <w:t>6.5000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培训计划</w:t>
            </w:r>
          </w:p>
        </w:tc>
        <w:tc>
          <w:tcPr>
            <w:tcW w:type="dxa" w:w="2492"/>
          </w:tcPr>
          <w:p>
            <w:pPr>
              <w:pStyle w:val="null3"/>
            </w:pPr>
            <w:r>
              <w:rPr>
                <w:rFonts w:ascii="仿宋_GB2312" w:hAnsi="仿宋_GB2312" w:cs="仿宋_GB2312" w:eastAsia="仿宋_GB2312"/>
              </w:rPr>
              <w:t>一、评审内容 针对本项目实际情况提出切实可行的培训计划，应包括：①人员培训计划；②培训目标及效果。 二、赋分标准 1、完整性:方案内容完整全面，对上述各项内容均有描述及说明,得1分;缺1项,得0.5分。 2、针对性：针对性强，得1分；针对性一般，得0.5分；缺乏针对性，不得分。 3、可实施性:可实施性强，得1分；可实施性一般，得0.5分；缺乏可实施性,不得分。 4、不提供此项的，不得分。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针对项目可能出现的各类突发情况，制定相应的应急处理措施。包含:①恶劣天气、山区道路中断等导致物流延误应对；②运输途中设备防潮防震损坏应急处理；③设备故障应急响应；④设备到货验收不合格处理应对。 二、赋分标准 1、完整性:方案内容完整全面，对上述各项内容均有描述及说明,得2分；缺1项,得1.5分；缺2项至3项,得0.5分。 2、针对性：针对性强，得1分；针对性一般，得0.5分；缺乏针对性，不得分。 3、可实施性:可实施性强，得1分；可实施性一般，得0.5分；缺乏可实施性,不得分。 4、不提供此项的，不得分。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本项目的采购内容，做出切实可行的承诺，确保项目能按时按质完成，达到采购要求且能保证项目质量，内容包含：①售后服务人员组织；②售后服务保障措施；③产品交付采购方后出现质量问题的响应时间；④供货不及时、出现残次品等补货换货解决方案；⑤售后服务承诺。 二、赋分标准 1、完整性:方案内容完整全面，对上述各项内容均有描述及说明,得2.5分；缺1项,得2分；缺2项,得1.5分；缺3项至4项，得0.5分。 2、针对性：针对性强，得2分；针对性一般，得1分；缺乏针对性，不得分。 3、可实施性:可实施性强，得2分；可实施性一般，得1分；缺乏可实施性,不得分。 4、不提供此项的，不得分。</w:t>
            </w:r>
          </w:p>
        </w:tc>
        <w:tc>
          <w:tcPr>
            <w:tcW w:type="dxa" w:w="831"/>
          </w:tcPr>
          <w:p>
            <w:pPr>
              <w:pStyle w:val="null3"/>
              <w:jc w:val="right"/>
            </w:pPr>
            <w:r>
              <w:rPr>
                <w:rFonts w:ascii="仿宋_GB2312" w:hAnsi="仿宋_GB2312" w:cs="仿宋_GB2312" w:eastAsia="仿宋_GB2312"/>
              </w:rPr>
              <w:t>6.5000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三年(2023年1月至今)类似项目的业绩(以合同签订之日或中标通知书落款日期为准)，每提供一个类似项目业绩得1分，最高不超过5分。提供中标通知书或协议书（合同）等其他合法证明材料原件或加盖公章的复印件，否则不作为加分项。须提供复印清晰的复印件，如因复印等问题造成无法辨识，责任由投标人自负。</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在采购预算内且满足招标文件要求且投标报价最低的供应商的价格为基准价，其价格分为30分。各供应商的价格分统一按照下列公式计算：价格分=（基准价/投标响应报价）*30* 100% 。 注：本项目专门面向中小企业采购，评审时不再进行价格扣除。</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投标分项报价表.pdf</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详见附件：投标分项报价表.pdf</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详见附件：技术参数偏离表.pdf</w:t>
      </w:r>
    </w:p>
    <w:p>
      <w:pPr>
        <w:pStyle w:val="null3"/>
        <w:ind w:firstLine="960"/>
      </w:pPr>
      <w:r>
        <w:rPr>
          <w:rFonts w:ascii="仿宋_GB2312" w:hAnsi="仿宋_GB2312" w:cs="仿宋_GB2312" w:eastAsia="仿宋_GB2312"/>
        </w:rPr>
        <w:t>详见附件：商务条款偏差表.pdf</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详见附件：投标方案说明书.pdf</w:t>
      </w:r>
    </w:p>
    <w:p>
      <w:pPr>
        <w:pStyle w:val="null3"/>
        <w:ind w:firstLine="960"/>
      </w:pPr>
      <w:r>
        <w:rPr>
          <w:rFonts w:ascii="仿宋_GB2312" w:hAnsi="仿宋_GB2312" w:cs="仿宋_GB2312" w:eastAsia="仿宋_GB2312"/>
        </w:rPr>
        <w:t>详见附件：政府采购供应商拒绝政府采购领域商业贿赂承诺书.pdf</w:t>
      </w:r>
    </w:p>
    <w:p>
      <w:pPr>
        <w:pStyle w:val="null3"/>
        <w:ind w:firstLine="960"/>
      </w:pPr>
      <w:r>
        <w:rPr>
          <w:rFonts w:ascii="仿宋_GB2312" w:hAnsi="仿宋_GB2312" w:cs="仿宋_GB2312" w:eastAsia="仿宋_GB2312"/>
        </w:rPr>
        <w:t>详见附件：投标保证金缴纳凭证粘贴处.pdf</w:t>
      </w:r>
    </w:p>
    <w:p>
      <w:pPr>
        <w:pStyle w:val="null3"/>
        <w:ind w:firstLine="960"/>
      </w:pPr>
      <w:r>
        <w:rPr>
          <w:rFonts w:ascii="仿宋_GB2312" w:hAnsi="仿宋_GB2312" w:cs="仿宋_GB2312" w:eastAsia="仿宋_GB2312"/>
        </w:rPr>
        <w:t>详见附件：供应商认为需要补充的其他内容.pdf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详见附件：设备采购合同.docx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