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CCED96">
      <w:pPr>
        <w:rPr>
          <w:rFonts w:hint="eastAsia" w:ascii="仿宋" w:hAnsi="仿宋" w:eastAsia="仿宋" w:cs="仿宋"/>
          <w:b/>
          <w:color w:val="auto"/>
          <w:sz w:val="36"/>
          <w:szCs w:val="36"/>
          <w:highlight w:val="none"/>
        </w:rPr>
      </w:pPr>
      <w:bookmarkStart w:id="0" w:name="_Toc100219612"/>
    </w:p>
    <w:p w14:paraId="7AA57336">
      <w:pPr>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rPr>
        <w:t>项目编号：</w:t>
      </w:r>
      <w:r>
        <w:rPr>
          <w:rFonts w:hint="eastAsia" w:ascii="仿宋" w:hAnsi="仿宋" w:eastAsia="仿宋" w:cs="仿宋"/>
          <w:b/>
          <w:color w:val="auto"/>
          <w:sz w:val="36"/>
          <w:szCs w:val="36"/>
          <w:highlight w:val="none"/>
          <w:lang w:eastAsia="zh-CN"/>
        </w:rPr>
        <w:t>HXGJXM2026-ZC-GK1050</w:t>
      </w:r>
    </w:p>
    <w:p w14:paraId="297533AC">
      <w:pPr>
        <w:rPr>
          <w:rFonts w:hint="eastAsia" w:ascii="仿宋" w:hAnsi="仿宋" w:eastAsia="仿宋" w:cs="仿宋"/>
          <w:b/>
          <w:color w:val="auto"/>
          <w:sz w:val="28"/>
          <w:szCs w:val="28"/>
          <w:highlight w:val="none"/>
          <w:lang w:val="en-US" w:eastAsia="zh-CN"/>
        </w:rPr>
      </w:pPr>
    </w:p>
    <w:p w14:paraId="038BF3C6">
      <w:pPr>
        <w:rPr>
          <w:rFonts w:hint="eastAsia" w:ascii="仿宋" w:hAnsi="仿宋" w:eastAsia="仿宋" w:cs="仿宋"/>
          <w:b/>
          <w:color w:val="auto"/>
          <w:sz w:val="28"/>
          <w:szCs w:val="28"/>
          <w:highlight w:val="none"/>
        </w:rPr>
      </w:pPr>
    </w:p>
    <w:p w14:paraId="248F2FFD">
      <w:pPr>
        <w:pStyle w:val="15"/>
        <w:rPr>
          <w:rFonts w:hint="eastAsia" w:ascii="仿宋" w:hAnsi="仿宋" w:eastAsia="仿宋" w:cs="仿宋"/>
          <w:color w:val="auto"/>
          <w:highlight w:val="none"/>
        </w:rPr>
      </w:pPr>
    </w:p>
    <w:p w14:paraId="05570816">
      <w:pPr>
        <w:rPr>
          <w:rFonts w:hint="eastAsia" w:ascii="仿宋" w:hAnsi="仿宋" w:eastAsia="仿宋" w:cs="仿宋"/>
          <w:b/>
          <w:color w:val="auto"/>
          <w:sz w:val="28"/>
          <w:szCs w:val="28"/>
          <w:highlight w:val="none"/>
        </w:rPr>
      </w:pPr>
    </w:p>
    <w:p w14:paraId="6DB72DA1">
      <w:pPr>
        <w:pStyle w:val="115"/>
        <w:jc w:val="center"/>
        <w:rPr>
          <w:rFonts w:hint="eastAsia" w:ascii="仿宋" w:hAnsi="仿宋" w:eastAsia="仿宋" w:cs="仿宋"/>
          <w:b/>
          <w:bCs w:val="0"/>
          <w:color w:val="auto"/>
          <w:spacing w:val="-6"/>
          <w:sz w:val="52"/>
          <w:szCs w:val="52"/>
          <w:highlight w:val="none"/>
          <w:lang w:eastAsia="zh-CN"/>
        </w:rPr>
      </w:pPr>
      <w:r>
        <w:rPr>
          <w:rFonts w:hint="eastAsia" w:ascii="仿宋" w:hAnsi="仿宋" w:eastAsia="仿宋" w:cs="仿宋"/>
          <w:b/>
          <w:bCs w:val="0"/>
          <w:color w:val="auto"/>
          <w:spacing w:val="-6"/>
          <w:sz w:val="52"/>
          <w:szCs w:val="52"/>
          <w:highlight w:val="none"/>
          <w:lang w:eastAsia="zh-CN"/>
        </w:rPr>
        <w:t>2026年西安市全民健身示范社区</w:t>
      </w:r>
    </w:p>
    <w:p w14:paraId="097CD604">
      <w:pPr>
        <w:pStyle w:val="115"/>
        <w:jc w:val="center"/>
        <w:rPr>
          <w:rFonts w:hint="eastAsia" w:ascii="仿宋" w:hAnsi="仿宋" w:eastAsia="仿宋" w:cs="仿宋"/>
          <w:b/>
          <w:bCs w:val="0"/>
          <w:color w:val="auto"/>
          <w:spacing w:val="-6"/>
          <w:sz w:val="52"/>
          <w:szCs w:val="52"/>
          <w:highlight w:val="none"/>
          <w:lang w:eastAsia="zh-CN"/>
        </w:rPr>
      </w:pPr>
      <w:r>
        <w:rPr>
          <w:rFonts w:hint="eastAsia" w:ascii="仿宋" w:hAnsi="仿宋" w:eastAsia="仿宋" w:cs="仿宋"/>
          <w:b/>
          <w:bCs w:val="0"/>
          <w:color w:val="auto"/>
          <w:spacing w:val="-6"/>
          <w:sz w:val="52"/>
          <w:szCs w:val="52"/>
          <w:highlight w:val="none"/>
          <w:lang w:eastAsia="zh-CN"/>
        </w:rPr>
        <w:t>（</w:t>
      </w:r>
      <w:r>
        <w:rPr>
          <w:rFonts w:hint="eastAsia" w:ascii="仿宋" w:hAnsi="仿宋" w:eastAsia="仿宋" w:cs="仿宋"/>
          <w:b/>
          <w:bCs w:val="0"/>
          <w:color w:val="auto"/>
          <w:spacing w:val="-6"/>
          <w:sz w:val="52"/>
          <w:szCs w:val="52"/>
          <w:highlight w:val="none"/>
          <w:lang w:val="en-US" w:eastAsia="zh-CN"/>
        </w:rPr>
        <w:t>3包</w:t>
      </w:r>
      <w:r>
        <w:rPr>
          <w:rFonts w:hint="eastAsia" w:ascii="仿宋" w:hAnsi="仿宋" w:eastAsia="仿宋" w:cs="仿宋"/>
          <w:b/>
          <w:bCs w:val="0"/>
          <w:color w:val="auto"/>
          <w:spacing w:val="-6"/>
          <w:sz w:val="52"/>
          <w:szCs w:val="52"/>
          <w:highlight w:val="none"/>
          <w:lang w:eastAsia="zh-CN"/>
        </w:rPr>
        <w:t>）</w:t>
      </w:r>
    </w:p>
    <w:p w14:paraId="5A94D9DA">
      <w:pPr>
        <w:pStyle w:val="115"/>
        <w:jc w:val="center"/>
        <w:rPr>
          <w:rFonts w:hint="eastAsia" w:ascii="仿宋" w:hAnsi="仿宋" w:eastAsia="仿宋" w:cs="仿宋"/>
          <w:b/>
          <w:bCs w:val="0"/>
          <w:color w:val="auto"/>
          <w:spacing w:val="-6"/>
          <w:sz w:val="52"/>
          <w:szCs w:val="52"/>
          <w:highlight w:val="none"/>
          <w:lang w:eastAsia="zh-CN"/>
        </w:rPr>
      </w:pPr>
    </w:p>
    <w:p w14:paraId="22D03130">
      <w:pPr>
        <w:pStyle w:val="115"/>
        <w:jc w:val="center"/>
        <w:rPr>
          <w:rFonts w:hint="eastAsia" w:ascii="仿宋" w:hAnsi="仿宋" w:eastAsia="仿宋" w:cs="仿宋"/>
          <w:b/>
          <w:bCs w:val="0"/>
          <w:color w:val="auto"/>
          <w:spacing w:val="-6"/>
          <w:sz w:val="52"/>
          <w:szCs w:val="52"/>
          <w:highlight w:val="none"/>
          <w:lang w:eastAsia="zh-CN"/>
        </w:rPr>
      </w:pPr>
    </w:p>
    <w:p w14:paraId="66989A39">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val="0"/>
          <w:color w:val="auto"/>
          <w:sz w:val="72"/>
          <w:szCs w:val="72"/>
          <w:highlight w:val="none"/>
        </w:rPr>
      </w:pPr>
      <w:r>
        <w:rPr>
          <w:rFonts w:hint="eastAsia" w:ascii="仿宋" w:hAnsi="仿宋" w:eastAsia="仿宋" w:cs="仿宋"/>
          <w:b/>
          <w:bCs w:val="0"/>
          <w:color w:val="auto"/>
          <w:sz w:val="72"/>
          <w:szCs w:val="72"/>
          <w:highlight w:val="none"/>
        </w:rPr>
        <w:t>招标文件</w:t>
      </w:r>
    </w:p>
    <w:p w14:paraId="5B507B83">
      <w:pPr>
        <w:pStyle w:val="15"/>
        <w:jc w:val="center"/>
        <w:rPr>
          <w:rFonts w:hint="eastAsia" w:ascii="仿宋" w:hAnsi="仿宋" w:eastAsia="仿宋" w:cs="仿宋"/>
          <w:color w:val="auto"/>
          <w:sz w:val="20"/>
          <w:szCs w:val="22"/>
          <w:highlight w:val="none"/>
          <w:lang w:eastAsia="zh-CN"/>
        </w:rPr>
      </w:pPr>
    </w:p>
    <w:p w14:paraId="7A249F2E">
      <w:pPr>
        <w:rPr>
          <w:rFonts w:hint="eastAsia" w:ascii="仿宋" w:hAnsi="仿宋" w:eastAsia="仿宋" w:cs="仿宋"/>
          <w:color w:val="auto"/>
          <w:sz w:val="20"/>
          <w:szCs w:val="22"/>
          <w:highlight w:val="none"/>
          <w:lang w:eastAsia="zh-CN"/>
        </w:rPr>
      </w:pPr>
    </w:p>
    <w:p w14:paraId="0B5047A7">
      <w:pPr>
        <w:pStyle w:val="15"/>
        <w:rPr>
          <w:rFonts w:hint="eastAsia" w:ascii="仿宋" w:hAnsi="仿宋" w:eastAsia="仿宋" w:cs="仿宋"/>
          <w:color w:val="auto"/>
          <w:highlight w:val="none"/>
          <w:lang w:eastAsia="zh-CN"/>
        </w:rPr>
      </w:pPr>
    </w:p>
    <w:p w14:paraId="4073A964">
      <w:pPr>
        <w:spacing w:line="360" w:lineRule="auto"/>
        <w:rPr>
          <w:rFonts w:hint="eastAsia" w:ascii="仿宋" w:hAnsi="仿宋" w:eastAsia="仿宋" w:cs="仿宋"/>
          <w:b/>
          <w:color w:val="auto"/>
          <w:sz w:val="28"/>
          <w:szCs w:val="28"/>
          <w:highlight w:val="none"/>
        </w:rPr>
      </w:pPr>
    </w:p>
    <w:p w14:paraId="05F979E6">
      <w:pPr>
        <w:spacing w:line="360" w:lineRule="auto"/>
        <w:rPr>
          <w:rFonts w:hint="eastAsia" w:ascii="仿宋" w:hAnsi="仿宋" w:eastAsia="仿宋" w:cs="仿宋"/>
          <w:b/>
          <w:color w:val="auto"/>
          <w:sz w:val="28"/>
          <w:szCs w:val="28"/>
          <w:highlight w:val="none"/>
        </w:rPr>
      </w:pPr>
    </w:p>
    <w:p w14:paraId="2DA66F8F">
      <w:pPr>
        <w:spacing w:line="360" w:lineRule="auto"/>
        <w:jc w:val="center"/>
        <w:rPr>
          <w:rFonts w:hint="eastAsia" w:ascii="仿宋" w:hAnsi="仿宋" w:eastAsia="仿宋" w:cs="仿宋"/>
          <w:b/>
          <w:color w:val="auto"/>
          <w:sz w:val="32"/>
          <w:szCs w:val="32"/>
          <w:highlight w:val="none"/>
          <w:lang w:eastAsia="zh-CN"/>
        </w:rPr>
      </w:pPr>
      <w:r>
        <w:rPr>
          <w:rFonts w:hint="eastAsia" w:ascii="仿宋" w:hAnsi="仿宋" w:eastAsia="仿宋" w:cs="仿宋"/>
          <w:b/>
          <w:color w:val="auto"/>
          <w:sz w:val="32"/>
          <w:szCs w:val="32"/>
          <w:highlight w:val="none"/>
          <w:lang w:eastAsia="zh-CN"/>
        </w:rPr>
        <w:t>华夏国际项目管理（西安）有限公司</w:t>
      </w:r>
    </w:p>
    <w:p w14:paraId="613C04C3">
      <w:pPr>
        <w:jc w:val="center"/>
        <w:rPr>
          <w:rFonts w:hint="eastAsia" w:ascii="仿宋" w:hAnsi="仿宋" w:eastAsia="仿宋" w:cs="仿宋"/>
          <w:b/>
          <w:color w:val="auto"/>
          <w:kern w:val="0"/>
          <w:sz w:val="32"/>
          <w:szCs w:val="32"/>
          <w:highlight w:val="none"/>
          <w:lang w:val="en-US" w:eastAsia="zh-CN" w:bidi="ar-SA"/>
        </w:rPr>
      </w:pPr>
      <w:r>
        <w:rPr>
          <w:rFonts w:hint="eastAsia" w:ascii="仿宋" w:hAnsi="仿宋" w:eastAsia="仿宋" w:cs="仿宋"/>
          <w:b/>
          <w:color w:val="auto"/>
          <w:kern w:val="0"/>
          <w:sz w:val="32"/>
          <w:szCs w:val="32"/>
          <w:highlight w:val="none"/>
          <w:lang w:val="en-US" w:eastAsia="zh-CN" w:bidi="ar-SA"/>
        </w:rPr>
        <w:t>二零二六年九月</w:t>
      </w:r>
      <w:bookmarkStart w:id="232" w:name="_GoBack"/>
      <w:bookmarkEnd w:id="232"/>
    </w:p>
    <w:p w14:paraId="20B57D09">
      <w:pPr>
        <w:jc w:val="center"/>
        <w:rPr>
          <w:rFonts w:hint="eastAsia" w:ascii="仿宋" w:hAnsi="仿宋" w:eastAsia="仿宋" w:cs="仿宋"/>
          <w:b/>
          <w:color w:val="auto"/>
          <w:kern w:val="0"/>
          <w:sz w:val="32"/>
          <w:szCs w:val="32"/>
          <w:highlight w:val="none"/>
          <w:lang w:val="en-US" w:eastAsia="zh-CN" w:bidi="ar-SA"/>
        </w:rPr>
      </w:pPr>
    </w:p>
    <w:p w14:paraId="6577CBF3">
      <w:pPr>
        <w:jc w:val="center"/>
        <w:rPr>
          <w:rFonts w:hint="eastAsia" w:ascii="仿宋" w:hAnsi="仿宋" w:eastAsia="仿宋" w:cs="仿宋"/>
          <w:b/>
          <w:color w:val="auto"/>
          <w:kern w:val="0"/>
          <w:sz w:val="32"/>
          <w:szCs w:val="32"/>
          <w:highlight w:val="none"/>
          <w:lang w:val="en-US" w:eastAsia="zh-CN" w:bidi="ar-SA"/>
        </w:rPr>
        <w:sectPr>
          <w:headerReference r:id="rId3" w:type="default"/>
          <w:headerReference r:id="rId4" w:type="even"/>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4DCE9C37">
      <w:pPr>
        <w:pStyle w:val="15"/>
        <w:rPr>
          <w:rFonts w:hint="eastAsia" w:ascii="仿宋" w:hAnsi="仿宋" w:eastAsia="仿宋" w:cs="仿宋"/>
          <w:color w:val="auto"/>
          <w:highlight w:val="none"/>
        </w:rPr>
      </w:pPr>
    </w:p>
    <w:sdt>
      <w:sdtPr>
        <w:rPr>
          <w:rFonts w:hint="eastAsia" w:ascii="仿宋" w:hAnsi="仿宋" w:eastAsia="仿宋" w:cs="仿宋"/>
          <w:b/>
          <w:bCs/>
          <w:color w:val="auto"/>
          <w:sz w:val="32"/>
          <w:szCs w:val="32"/>
          <w:highlight w:val="none"/>
          <w:lang w:val="en-US" w:eastAsia="zh-CN" w:bidi="ar-SA"/>
        </w:rPr>
        <w:id w:val="147472301"/>
        <w15:color w:val="DBDBDB"/>
        <w:docPartObj>
          <w:docPartGallery w:val="Table of Contents"/>
          <w:docPartUnique/>
        </w:docPartObj>
      </w:sdtPr>
      <w:sdtEndPr>
        <w:rPr>
          <w:rFonts w:hint="eastAsia" w:ascii="仿宋" w:hAnsi="仿宋" w:eastAsia="仿宋" w:cs="仿宋"/>
          <w:b/>
          <w:bCs/>
          <w:color w:val="auto"/>
          <w:sz w:val="32"/>
          <w:szCs w:val="32"/>
          <w:highlight w:val="none"/>
          <w:lang w:val="en-US" w:eastAsia="zh-CN" w:bidi="ar-SA"/>
        </w:rPr>
      </w:sdtEndPr>
      <w:sdtContent>
        <w:p w14:paraId="283E1B3A">
          <w:pPr>
            <w:spacing w:before="0" w:beforeLines="0" w:after="0" w:afterLines="0" w:line="240" w:lineRule="auto"/>
            <w:ind w:left="0" w:leftChars="0" w:right="0" w:rightChars="0" w:firstLine="0" w:firstLineChars="0"/>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44"/>
              <w:szCs w:val="44"/>
              <w:highlight w:val="none"/>
            </w:rPr>
            <w:t>目</w:t>
          </w:r>
          <w:r>
            <w:rPr>
              <w:rFonts w:hint="eastAsia" w:ascii="仿宋" w:hAnsi="仿宋" w:eastAsia="仿宋" w:cs="仿宋"/>
              <w:b/>
              <w:bCs/>
              <w:color w:val="auto"/>
              <w:sz w:val="44"/>
              <w:szCs w:val="44"/>
              <w:highlight w:val="none"/>
              <w:lang w:val="en-US" w:eastAsia="zh-CN"/>
            </w:rPr>
            <w:t xml:space="preserve">  </w:t>
          </w:r>
          <w:r>
            <w:rPr>
              <w:rFonts w:hint="eastAsia" w:ascii="仿宋" w:hAnsi="仿宋" w:eastAsia="仿宋" w:cs="仿宋"/>
              <w:b/>
              <w:bCs/>
              <w:color w:val="auto"/>
              <w:sz w:val="44"/>
              <w:szCs w:val="44"/>
              <w:highlight w:val="none"/>
            </w:rPr>
            <w:t>录</w:t>
          </w:r>
        </w:p>
        <w:p w14:paraId="3F74E611">
          <w:pPr>
            <w:pStyle w:val="23"/>
            <w:tabs>
              <w:tab w:val="right" w:leader="dot" w:pos="9497"/>
            </w:tabs>
            <w:rPr>
              <w:rFonts w:hint="eastAsia" w:ascii="仿宋" w:hAnsi="仿宋" w:eastAsia="仿宋" w:cs="仿宋"/>
              <w:color w:val="auto"/>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TOC \o "1-2" \h \u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Cs w:val="28"/>
              <w:highlight w:val="none"/>
            </w:rPr>
            <w:fldChar w:fldCharType="begin"/>
          </w:r>
          <w:r>
            <w:rPr>
              <w:rFonts w:hint="eastAsia" w:ascii="仿宋" w:hAnsi="仿宋" w:eastAsia="仿宋" w:cs="仿宋"/>
              <w:color w:val="auto"/>
              <w:szCs w:val="28"/>
              <w:highlight w:val="none"/>
            </w:rPr>
            <w:instrText xml:space="preserve"> HYPERLINK \l _Toc20649 </w:instrText>
          </w:r>
          <w:r>
            <w:rPr>
              <w:rFonts w:hint="eastAsia" w:ascii="仿宋" w:hAnsi="仿宋" w:eastAsia="仿宋" w:cs="仿宋"/>
              <w:color w:val="auto"/>
              <w:szCs w:val="28"/>
              <w:highlight w:val="none"/>
            </w:rPr>
            <w:fldChar w:fldCharType="separate"/>
          </w:r>
          <w:r>
            <w:rPr>
              <w:rFonts w:hint="eastAsia" w:ascii="仿宋" w:hAnsi="仿宋" w:eastAsia="仿宋" w:cs="仿宋"/>
              <w:color w:val="auto"/>
              <w:highlight w:val="none"/>
            </w:rPr>
            <w:t xml:space="preserve">第一章  </w:t>
          </w:r>
          <w:r>
            <w:rPr>
              <w:rFonts w:hint="eastAsia" w:ascii="仿宋" w:hAnsi="仿宋" w:eastAsia="仿宋" w:cs="仿宋"/>
              <w:color w:val="auto"/>
              <w:highlight w:val="none"/>
              <w:lang w:val="en-US" w:eastAsia="zh-CN"/>
            </w:rPr>
            <w:t>招标公告</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_Toc20649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1</w:t>
          </w:r>
          <w:r>
            <w:rPr>
              <w:rFonts w:hint="eastAsia" w:ascii="仿宋" w:hAnsi="仿宋" w:eastAsia="仿宋" w:cs="仿宋"/>
              <w:color w:val="auto"/>
              <w:highlight w:val="none"/>
            </w:rPr>
            <w:fldChar w:fldCharType="end"/>
          </w:r>
          <w:r>
            <w:rPr>
              <w:rFonts w:hint="eastAsia" w:ascii="仿宋" w:hAnsi="仿宋" w:eastAsia="仿宋" w:cs="仿宋"/>
              <w:color w:val="auto"/>
              <w:szCs w:val="28"/>
              <w:highlight w:val="none"/>
            </w:rPr>
            <w:fldChar w:fldCharType="end"/>
          </w:r>
        </w:p>
        <w:p w14:paraId="28968709">
          <w:pPr>
            <w:pStyle w:val="23"/>
            <w:tabs>
              <w:tab w:val="right" w:leader="dot" w:pos="9497"/>
            </w:tabs>
            <w:rPr>
              <w:rFonts w:hint="eastAsia" w:ascii="仿宋" w:hAnsi="仿宋" w:eastAsia="仿宋" w:cs="仿宋"/>
              <w:color w:val="auto"/>
              <w:highlight w:val="none"/>
            </w:rPr>
          </w:pPr>
          <w:r>
            <w:rPr>
              <w:rFonts w:hint="eastAsia" w:ascii="仿宋" w:hAnsi="仿宋" w:eastAsia="仿宋" w:cs="仿宋"/>
              <w:color w:val="auto"/>
              <w:szCs w:val="28"/>
              <w:highlight w:val="none"/>
            </w:rPr>
            <w:fldChar w:fldCharType="begin"/>
          </w:r>
          <w:r>
            <w:rPr>
              <w:rFonts w:hint="eastAsia" w:ascii="仿宋" w:hAnsi="仿宋" w:eastAsia="仿宋" w:cs="仿宋"/>
              <w:color w:val="auto"/>
              <w:szCs w:val="28"/>
              <w:highlight w:val="none"/>
            </w:rPr>
            <w:instrText xml:space="preserve"> HYPERLINK \l _Toc30535 </w:instrText>
          </w:r>
          <w:r>
            <w:rPr>
              <w:rFonts w:hint="eastAsia" w:ascii="仿宋" w:hAnsi="仿宋" w:eastAsia="仿宋" w:cs="仿宋"/>
              <w:color w:val="auto"/>
              <w:szCs w:val="28"/>
              <w:highlight w:val="none"/>
            </w:rPr>
            <w:fldChar w:fldCharType="separate"/>
          </w:r>
          <w:r>
            <w:rPr>
              <w:rFonts w:hint="eastAsia" w:ascii="仿宋" w:hAnsi="仿宋" w:eastAsia="仿宋" w:cs="仿宋"/>
              <w:color w:val="auto"/>
              <w:highlight w:val="none"/>
            </w:rPr>
            <w:t>第二章  供应商须知</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_Toc30535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8</w:t>
          </w:r>
          <w:r>
            <w:rPr>
              <w:rFonts w:hint="eastAsia" w:ascii="仿宋" w:hAnsi="仿宋" w:eastAsia="仿宋" w:cs="仿宋"/>
              <w:color w:val="auto"/>
              <w:highlight w:val="none"/>
            </w:rPr>
            <w:fldChar w:fldCharType="end"/>
          </w:r>
          <w:r>
            <w:rPr>
              <w:rFonts w:hint="eastAsia" w:ascii="仿宋" w:hAnsi="仿宋" w:eastAsia="仿宋" w:cs="仿宋"/>
              <w:color w:val="auto"/>
              <w:szCs w:val="28"/>
              <w:highlight w:val="none"/>
            </w:rPr>
            <w:fldChar w:fldCharType="end"/>
          </w:r>
        </w:p>
        <w:p w14:paraId="4769C6A4">
          <w:pPr>
            <w:pStyle w:val="23"/>
            <w:tabs>
              <w:tab w:val="right" w:leader="dot" w:pos="9497"/>
            </w:tabs>
            <w:rPr>
              <w:rFonts w:hint="eastAsia" w:ascii="仿宋" w:hAnsi="仿宋" w:eastAsia="仿宋" w:cs="仿宋"/>
              <w:color w:val="auto"/>
              <w:highlight w:val="none"/>
            </w:rPr>
          </w:pPr>
          <w:r>
            <w:rPr>
              <w:rFonts w:hint="eastAsia" w:ascii="仿宋" w:hAnsi="仿宋" w:eastAsia="仿宋" w:cs="仿宋"/>
              <w:color w:val="auto"/>
              <w:szCs w:val="28"/>
              <w:highlight w:val="none"/>
            </w:rPr>
            <w:fldChar w:fldCharType="begin"/>
          </w:r>
          <w:r>
            <w:rPr>
              <w:rFonts w:hint="eastAsia" w:ascii="仿宋" w:hAnsi="仿宋" w:eastAsia="仿宋" w:cs="仿宋"/>
              <w:color w:val="auto"/>
              <w:szCs w:val="28"/>
              <w:highlight w:val="none"/>
            </w:rPr>
            <w:instrText xml:space="preserve"> HYPERLINK \l _Toc1278 </w:instrText>
          </w:r>
          <w:r>
            <w:rPr>
              <w:rFonts w:hint="eastAsia" w:ascii="仿宋" w:hAnsi="仿宋" w:eastAsia="仿宋" w:cs="仿宋"/>
              <w:color w:val="auto"/>
              <w:szCs w:val="28"/>
              <w:highlight w:val="none"/>
            </w:rPr>
            <w:fldChar w:fldCharType="separate"/>
          </w:r>
          <w:r>
            <w:rPr>
              <w:rFonts w:hint="eastAsia" w:ascii="仿宋" w:hAnsi="仿宋" w:eastAsia="仿宋" w:cs="仿宋"/>
              <w:color w:val="auto"/>
              <w:highlight w:val="none"/>
            </w:rPr>
            <w:t>第三章  合同条款（参考格式）</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_Toc1278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35</w:t>
          </w:r>
          <w:r>
            <w:rPr>
              <w:rFonts w:hint="eastAsia" w:ascii="仿宋" w:hAnsi="仿宋" w:eastAsia="仿宋" w:cs="仿宋"/>
              <w:color w:val="auto"/>
              <w:highlight w:val="none"/>
            </w:rPr>
            <w:fldChar w:fldCharType="end"/>
          </w:r>
          <w:r>
            <w:rPr>
              <w:rFonts w:hint="eastAsia" w:ascii="仿宋" w:hAnsi="仿宋" w:eastAsia="仿宋" w:cs="仿宋"/>
              <w:color w:val="auto"/>
              <w:szCs w:val="28"/>
              <w:highlight w:val="none"/>
            </w:rPr>
            <w:fldChar w:fldCharType="end"/>
          </w:r>
        </w:p>
        <w:p w14:paraId="071AEBB5">
          <w:pPr>
            <w:pStyle w:val="23"/>
            <w:tabs>
              <w:tab w:val="right" w:leader="dot" w:pos="9497"/>
            </w:tabs>
            <w:rPr>
              <w:rFonts w:hint="eastAsia" w:ascii="仿宋" w:hAnsi="仿宋" w:eastAsia="仿宋" w:cs="仿宋"/>
              <w:color w:val="auto"/>
              <w:highlight w:val="none"/>
            </w:rPr>
          </w:pPr>
          <w:r>
            <w:rPr>
              <w:rFonts w:hint="eastAsia" w:ascii="仿宋" w:hAnsi="仿宋" w:eastAsia="仿宋" w:cs="仿宋"/>
              <w:color w:val="auto"/>
              <w:szCs w:val="28"/>
              <w:highlight w:val="none"/>
            </w:rPr>
            <w:fldChar w:fldCharType="begin"/>
          </w:r>
          <w:r>
            <w:rPr>
              <w:rFonts w:hint="eastAsia" w:ascii="仿宋" w:hAnsi="仿宋" w:eastAsia="仿宋" w:cs="仿宋"/>
              <w:color w:val="auto"/>
              <w:szCs w:val="28"/>
              <w:highlight w:val="none"/>
            </w:rPr>
            <w:instrText xml:space="preserve"> HYPERLINK \l _Toc24248 </w:instrText>
          </w:r>
          <w:r>
            <w:rPr>
              <w:rFonts w:hint="eastAsia" w:ascii="仿宋" w:hAnsi="仿宋" w:eastAsia="仿宋" w:cs="仿宋"/>
              <w:color w:val="auto"/>
              <w:szCs w:val="28"/>
              <w:highlight w:val="none"/>
            </w:rPr>
            <w:fldChar w:fldCharType="separate"/>
          </w:r>
          <w:r>
            <w:rPr>
              <w:rFonts w:hint="eastAsia" w:ascii="仿宋" w:hAnsi="仿宋" w:eastAsia="仿宋" w:cs="仿宋"/>
              <w:color w:val="auto"/>
              <w:highlight w:val="none"/>
            </w:rPr>
            <w:t xml:space="preserve">第四章  </w:t>
          </w:r>
          <w:r>
            <w:rPr>
              <w:rFonts w:hint="eastAsia" w:ascii="仿宋" w:hAnsi="仿宋" w:eastAsia="仿宋" w:cs="仿宋"/>
              <w:color w:val="auto"/>
              <w:highlight w:val="none"/>
              <w:lang w:val="en-US" w:eastAsia="zh-CN"/>
            </w:rPr>
            <w:t>招标内容及要求</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_Toc24248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42</w:t>
          </w:r>
          <w:r>
            <w:rPr>
              <w:rFonts w:hint="eastAsia" w:ascii="仿宋" w:hAnsi="仿宋" w:eastAsia="仿宋" w:cs="仿宋"/>
              <w:color w:val="auto"/>
              <w:highlight w:val="none"/>
            </w:rPr>
            <w:fldChar w:fldCharType="end"/>
          </w:r>
          <w:r>
            <w:rPr>
              <w:rFonts w:hint="eastAsia" w:ascii="仿宋" w:hAnsi="仿宋" w:eastAsia="仿宋" w:cs="仿宋"/>
              <w:color w:val="auto"/>
              <w:szCs w:val="28"/>
              <w:highlight w:val="none"/>
            </w:rPr>
            <w:fldChar w:fldCharType="end"/>
          </w:r>
        </w:p>
        <w:p w14:paraId="53AF2190">
          <w:pPr>
            <w:pStyle w:val="23"/>
            <w:tabs>
              <w:tab w:val="right" w:leader="dot" w:pos="9497"/>
            </w:tabs>
            <w:rPr>
              <w:rFonts w:hint="eastAsia" w:ascii="仿宋" w:hAnsi="仿宋" w:eastAsia="仿宋" w:cs="仿宋"/>
              <w:color w:val="auto"/>
              <w:highlight w:val="none"/>
            </w:rPr>
          </w:pPr>
          <w:r>
            <w:rPr>
              <w:rFonts w:hint="eastAsia" w:ascii="仿宋" w:hAnsi="仿宋" w:eastAsia="仿宋" w:cs="仿宋"/>
              <w:color w:val="auto"/>
              <w:szCs w:val="28"/>
              <w:highlight w:val="none"/>
            </w:rPr>
            <w:fldChar w:fldCharType="begin"/>
          </w:r>
          <w:r>
            <w:rPr>
              <w:rFonts w:hint="eastAsia" w:ascii="仿宋" w:hAnsi="仿宋" w:eastAsia="仿宋" w:cs="仿宋"/>
              <w:color w:val="auto"/>
              <w:szCs w:val="28"/>
              <w:highlight w:val="none"/>
            </w:rPr>
            <w:instrText xml:space="preserve"> HYPERLINK \l _Toc6227 </w:instrText>
          </w:r>
          <w:r>
            <w:rPr>
              <w:rFonts w:hint="eastAsia" w:ascii="仿宋" w:hAnsi="仿宋" w:eastAsia="仿宋" w:cs="仿宋"/>
              <w:color w:val="auto"/>
              <w:szCs w:val="28"/>
              <w:highlight w:val="none"/>
            </w:rPr>
            <w:fldChar w:fldCharType="separate"/>
          </w:r>
          <w:r>
            <w:rPr>
              <w:rFonts w:hint="eastAsia" w:ascii="仿宋" w:hAnsi="仿宋" w:eastAsia="仿宋" w:cs="仿宋"/>
              <w:color w:val="auto"/>
              <w:kern w:val="0"/>
              <w:szCs w:val="44"/>
              <w:highlight w:val="none"/>
              <w:lang w:val="en-US" w:eastAsia="zh-CN" w:bidi="ar-SA"/>
            </w:rPr>
            <w:t>第五章  评标办法</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_Toc6227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50</w:t>
          </w:r>
          <w:r>
            <w:rPr>
              <w:rFonts w:hint="eastAsia" w:ascii="仿宋" w:hAnsi="仿宋" w:eastAsia="仿宋" w:cs="仿宋"/>
              <w:color w:val="auto"/>
              <w:highlight w:val="none"/>
            </w:rPr>
            <w:fldChar w:fldCharType="end"/>
          </w:r>
          <w:r>
            <w:rPr>
              <w:rFonts w:hint="eastAsia" w:ascii="仿宋" w:hAnsi="仿宋" w:eastAsia="仿宋" w:cs="仿宋"/>
              <w:color w:val="auto"/>
              <w:szCs w:val="28"/>
              <w:highlight w:val="none"/>
            </w:rPr>
            <w:fldChar w:fldCharType="end"/>
          </w:r>
        </w:p>
        <w:p w14:paraId="14CD5886">
          <w:pPr>
            <w:pStyle w:val="23"/>
            <w:tabs>
              <w:tab w:val="right" w:leader="dot" w:pos="9497"/>
            </w:tabs>
            <w:rPr>
              <w:color w:val="auto"/>
              <w:highlight w:val="none"/>
            </w:rPr>
          </w:pPr>
          <w:r>
            <w:rPr>
              <w:rFonts w:hint="eastAsia" w:ascii="仿宋" w:hAnsi="仿宋" w:eastAsia="仿宋" w:cs="仿宋"/>
              <w:color w:val="auto"/>
              <w:szCs w:val="28"/>
              <w:highlight w:val="none"/>
            </w:rPr>
            <w:fldChar w:fldCharType="begin"/>
          </w:r>
          <w:r>
            <w:rPr>
              <w:rFonts w:hint="eastAsia" w:ascii="仿宋" w:hAnsi="仿宋" w:eastAsia="仿宋" w:cs="仿宋"/>
              <w:color w:val="auto"/>
              <w:szCs w:val="28"/>
              <w:highlight w:val="none"/>
            </w:rPr>
            <w:instrText xml:space="preserve"> HYPERLINK \l _Toc13256 </w:instrText>
          </w:r>
          <w:r>
            <w:rPr>
              <w:rFonts w:hint="eastAsia" w:ascii="仿宋" w:hAnsi="仿宋" w:eastAsia="仿宋" w:cs="仿宋"/>
              <w:color w:val="auto"/>
              <w:szCs w:val="28"/>
              <w:highlight w:val="none"/>
            </w:rPr>
            <w:fldChar w:fldCharType="separate"/>
          </w:r>
          <w:r>
            <w:rPr>
              <w:rFonts w:hint="eastAsia" w:ascii="仿宋" w:hAnsi="仿宋" w:eastAsia="仿宋" w:cs="仿宋"/>
              <w:color w:val="auto"/>
              <w:highlight w:val="none"/>
            </w:rPr>
            <w:t>第</w:t>
          </w:r>
          <w:r>
            <w:rPr>
              <w:rFonts w:hint="eastAsia" w:ascii="仿宋" w:hAnsi="仿宋" w:eastAsia="仿宋" w:cs="仿宋"/>
              <w:color w:val="auto"/>
              <w:highlight w:val="none"/>
              <w:lang w:val="en-US" w:eastAsia="zh-CN"/>
            </w:rPr>
            <w:t>六</w:t>
          </w:r>
          <w:r>
            <w:rPr>
              <w:rFonts w:hint="eastAsia" w:ascii="仿宋" w:hAnsi="仿宋" w:eastAsia="仿宋" w:cs="仿宋"/>
              <w:color w:val="auto"/>
              <w:highlight w:val="none"/>
            </w:rPr>
            <w:t>章  投标文件构成及格式</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_Toc13256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62</w:t>
          </w:r>
          <w:r>
            <w:rPr>
              <w:rFonts w:hint="eastAsia" w:ascii="仿宋" w:hAnsi="仿宋" w:eastAsia="仿宋" w:cs="仿宋"/>
              <w:color w:val="auto"/>
              <w:highlight w:val="none"/>
            </w:rPr>
            <w:fldChar w:fldCharType="end"/>
          </w:r>
          <w:r>
            <w:rPr>
              <w:rFonts w:hint="eastAsia" w:ascii="仿宋" w:hAnsi="仿宋" w:eastAsia="仿宋" w:cs="仿宋"/>
              <w:color w:val="auto"/>
              <w:szCs w:val="28"/>
              <w:highlight w:val="none"/>
            </w:rPr>
            <w:fldChar w:fldCharType="end"/>
          </w:r>
        </w:p>
        <w:p w14:paraId="007FDC79">
          <w:pPr>
            <w:pStyle w:val="15"/>
            <w:keepNext w:val="0"/>
            <w:keepLines w:val="0"/>
            <w:pageBreakBefore w:val="0"/>
            <w:widowControl/>
            <w:kinsoku/>
            <w:wordWrap/>
            <w:overflowPunct/>
            <w:topLinePunct w:val="0"/>
            <w:autoSpaceDE/>
            <w:autoSpaceDN/>
            <w:bidi w:val="0"/>
            <w:adjustRightInd/>
            <w:snapToGrid/>
            <w:spacing w:after="0" w:afterLines="0"/>
            <w:ind w:left="0" w:leftChars="0"/>
            <w:textAlignment w:val="auto"/>
            <w:rPr>
              <w:rFonts w:hint="eastAsia" w:ascii="仿宋" w:hAnsi="仿宋" w:eastAsia="仿宋" w:cs="仿宋"/>
              <w:color w:val="auto"/>
              <w:highlight w:val="none"/>
            </w:rPr>
          </w:pPr>
          <w:r>
            <w:rPr>
              <w:rFonts w:hint="eastAsia" w:ascii="仿宋" w:hAnsi="仿宋" w:eastAsia="仿宋" w:cs="仿宋"/>
              <w:color w:val="auto"/>
              <w:szCs w:val="28"/>
              <w:highlight w:val="none"/>
            </w:rPr>
            <w:fldChar w:fldCharType="end"/>
          </w:r>
        </w:p>
      </w:sdtContent>
    </w:sdt>
    <w:p w14:paraId="269B159C">
      <w:pPr>
        <w:pStyle w:val="2"/>
        <w:rPr>
          <w:rFonts w:hint="eastAsia" w:ascii="仿宋" w:eastAsia="仿宋" w:cs="仿宋"/>
          <w:color w:val="auto"/>
          <w:highlight w:val="none"/>
        </w:rPr>
        <w:sectPr>
          <w:footerReference r:id="rId5" w:type="default"/>
          <w:footerReference r:id="rId6" w:type="even"/>
          <w:pgSz w:w="11906" w:h="16838"/>
          <w:pgMar w:top="1417" w:right="992" w:bottom="1417" w:left="1417" w:header="851" w:footer="992" w:gutter="0"/>
          <w:pgBorders>
            <w:top w:val="none" w:sz="0" w:space="0"/>
            <w:left w:val="none" w:sz="0" w:space="0"/>
            <w:bottom w:val="none" w:sz="0" w:space="0"/>
            <w:right w:val="none" w:sz="0" w:space="0"/>
          </w:pgBorders>
          <w:pgNumType w:fmt="decimal" w:start="1"/>
          <w:cols w:space="720" w:num="1"/>
          <w:rtlGutter w:val="0"/>
          <w:docGrid w:type="lines" w:linePitch="312" w:charSpace="0"/>
        </w:sectPr>
      </w:pPr>
    </w:p>
    <w:p w14:paraId="1D0528BA">
      <w:pPr>
        <w:pStyle w:val="2"/>
        <w:rPr>
          <w:rFonts w:hint="eastAsia" w:ascii="仿宋" w:eastAsia="仿宋" w:cs="仿宋"/>
          <w:color w:val="auto"/>
          <w:highlight w:val="none"/>
          <w:lang w:eastAsia="zh-CN"/>
        </w:rPr>
      </w:pPr>
      <w:bookmarkStart w:id="1" w:name="_Toc20649"/>
      <w:r>
        <w:rPr>
          <w:rFonts w:hint="eastAsia" w:ascii="仿宋" w:eastAsia="仿宋" w:cs="仿宋"/>
          <w:color w:val="auto"/>
          <w:highlight w:val="none"/>
        </w:rPr>
        <w:t xml:space="preserve">第一章  </w:t>
      </w:r>
      <w:bookmarkEnd w:id="0"/>
      <w:r>
        <w:rPr>
          <w:rFonts w:hint="eastAsia" w:ascii="仿宋" w:eastAsia="仿宋" w:cs="仿宋"/>
          <w:color w:val="auto"/>
          <w:highlight w:val="none"/>
          <w:lang w:val="en-US" w:eastAsia="zh-CN"/>
        </w:rPr>
        <w:t>招标公告</w:t>
      </w:r>
      <w:bookmarkEnd w:id="1"/>
    </w:p>
    <w:p w14:paraId="22F48440">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480"/>
        </w:tabs>
        <w:kinsoku/>
        <w:wordWrap/>
        <w:overflowPunct/>
        <w:topLinePunct w:val="0"/>
        <w:autoSpaceDE/>
        <w:autoSpaceDN/>
        <w:bidi w:val="0"/>
        <w:adjustRightInd/>
        <w:snapToGrid/>
        <w:spacing w:before="0" w:beforeAutospacing="0" w:after="0" w:afterAutospacing="0" w:line="360" w:lineRule="auto"/>
        <w:ind w:right="0"/>
        <w:textAlignment w:val="auto"/>
        <w:outlineLvl w:val="9"/>
        <w:rPr>
          <w:rFonts w:hint="eastAsia" w:ascii="仿宋" w:hAnsi="仿宋" w:eastAsia="仿宋" w:cs="仿宋"/>
          <w:b/>
          <w:bCs w:val="0"/>
          <w:i w:val="0"/>
          <w:caps w:val="0"/>
          <w:color w:val="auto"/>
          <w:spacing w:val="0"/>
          <w:sz w:val="24"/>
          <w:szCs w:val="24"/>
          <w:highlight w:val="none"/>
          <w:shd w:val="clear" w:color="auto" w:fill="FFFFFF"/>
        </w:rPr>
      </w:pPr>
      <w:r>
        <w:rPr>
          <w:rFonts w:hint="eastAsia" w:ascii="仿宋" w:hAnsi="仿宋" w:eastAsia="仿宋" w:cs="仿宋"/>
          <w:b/>
          <w:bCs w:val="0"/>
          <w:i w:val="0"/>
          <w:caps w:val="0"/>
          <w:color w:val="auto"/>
          <w:spacing w:val="0"/>
          <w:sz w:val="24"/>
          <w:szCs w:val="24"/>
          <w:highlight w:val="none"/>
          <w:shd w:val="clear" w:color="auto" w:fill="FFFFFF"/>
        </w:rPr>
        <w:t>项目概况</w:t>
      </w:r>
    </w:p>
    <w:p w14:paraId="26CD7122">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480"/>
        </w:tabs>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outlineLvl w:val="9"/>
        <w:rPr>
          <w:rFonts w:hint="eastAsia" w:ascii="仿宋" w:hAnsi="仿宋" w:eastAsia="仿宋" w:cs="仿宋"/>
          <w:b/>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eastAsia="zh-CN"/>
        </w:rPr>
        <w:t>2026年西安市全民健身示范社区</w:t>
      </w:r>
      <w:r>
        <w:rPr>
          <w:rFonts w:hint="eastAsia" w:ascii="仿宋" w:hAnsi="仿宋" w:eastAsia="仿宋" w:cs="仿宋"/>
          <w:b w:val="0"/>
          <w:bCs/>
          <w:i w:val="0"/>
          <w:caps w:val="0"/>
          <w:color w:val="auto"/>
          <w:spacing w:val="0"/>
          <w:sz w:val="24"/>
          <w:szCs w:val="24"/>
          <w:highlight w:val="none"/>
          <w:shd w:val="clear" w:color="auto" w:fill="FFFFFF"/>
        </w:rPr>
        <w:t>的潜在供应商应在全国公共资源交易平台（陕西省·西安市）】网站获取采购文件，并于202</w:t>
      </w:r>
      <w:r>
        <w:rPr>
          <w:rFonts w:hint="eastAsia" w:ascii="仿宋" w:hAnsi="仿宋" w:eastAsia="仿宋" w:cs="仿宋"/>
          <w:b w:val="0"/>
          <w:bCs/>
          <w:i w:val="0"/>
          <w:caps w:val="0"/>
          <w:color w:val="auto"/>
          <w:spacing w:val="0"/>
          <w:sz w:val="24"/>
          <w:szCs w:val="24"/>
          <w:highlight w:val="none"/>
          <w:shd w:val="clear" w:color="auto" w:fill="FFFFFF"/>
          <w:lang w:val="en-US" w:eastAsia="zh-CN"/>
        </w:rPr>
        <w:t>6</w:t>
      </w:r>
      <w:r>
        <w:rPr>
          <w:rFonts w:hint="eastAsia" w:ascii="仿宋" w:hAnsi="仿宋" w:eastAsia="仿宋" w:cs="仿宋"/>
          <w:b w:val="0"/>
          <w:bCs/>
          <w:i w:val="0"/>
          <w:caps w:val="0"/>
          <w:color w:val="auto"/>
          <w:spacing w:val="0"/>
          <w:sz w:val="24"/>
          <w:szCs w:val="24"/>
          <w:highlight w:val="none"/>
          <w:shd w:val="clear" w:color="auto" w:fill="FFFFFF"/>
        </w:rPr>
        <w:t>年</w:t>
      </w:r>
      <w:r>
        <w:rPr>
          <w:rFonts w:hint="eastAsia" w:ascii="仿宋" w:hAnsi="仿宋" w:eastAsia="仿宋" w:cs="仿宋"/>
          <w:b w:val="0"/>
          <w:bCs/>
          <w:i w:val="0"/>
          <w:caps w:val="0"/>
          <w:color w:val="auto"/>
          <w:spacing w:val="0"/>
          <w:sz w:val="24"/>
          <w:szCs w:val="24"/>
          <w:highlight w:val="none"/>
          <w:shd w:val="clear" w:color="auto" w:fill="FFFFFF"/>
          <w:lang w:val="en-US" w:eastAsia="zh-CN"/>
        </w:rPr>
        <w:t>09</w:t>
      </w:r>
      <w:r>
        <w:rPr>
          <w:rFonts w:hint="eastAsia" w:ascii="仿宋" w:hAnsi="仿宋" w:eastAsia="仿宋" w:cs="仿宋"/>
          <w:b w:val="0"/>
          <w:bCs/>
          <w:i w:val="0"/>
          <w:caps w:val="0"/>
          <w:color w:val="auto"/>
          <w:spacing w:val="0"/>
          <w:sz w:val="24"/>
          <w:szCs w:val="24"/>
          <w:highlight w:val="none"/>
          <w:shd w:val="clear" w:color="auto" w:fill="FFFFFF"/>
        </w:rPr>
        <w:t>月</w:t>
      </w:r>
      <w:r>
        <w:rPr>
          <w:rFonts w:hint="eastAsia" w:ascii="仿宋" w:hAnsi="仿宋" w:eastAsia="仿宋" w:cs="仿宋"/>
          <w:b w:val="0"/>
          <w:bCs/>
          <w:i w:val="0"/>
          <w:caps w:val="0"/>
          <w:color w:val="auto"/>
          <w:spacing w:val="0"/>
          <w:sz w:val="24"/>
          <w:szCs w:val="24"/>
          <w:highlight w:val="none"/>
          <w:shd w:val="clear" w:color="auto" w:fill="FFFFFF"/>
          <w:lang w:val="en-US" w:eastAsia="zh-CN"/>
        </w:rPr>
        <w:t>22</w:t>
      </w:r>
      <w:r>
        <w:rPr>
          <w:rFonts w:hint="eastAsia" w:ascii="仿宋" w:hAnsi="仿宋" w:eastAsia="仿宋" w:cs="仿宋"/>
          <w:b w:val="0"/>
          <w:bCs/>
          <w:i w:val="0"/>
          <w:caps w:val="0"/>
          <w:color w:val="auto"/>
          <w:spacing w:val="0"/>
          <w:sz w:val="24"/>
          <w:szCs w:val="24"/>
          <w:highlight w:val="none"/>
          <w:shd w:val="clear" w:color="auto" w:fill="FFFFFF"/>
        </w:rPr>
        <w:t>日09时</w:t>
      </w:r>
      <w:r>
        <w:rPr>
          <w:rFonts w:hint="eastAsia" w:ascii="仿宋" w:hAnsi="仿宋" w:eastAsia="仿宋" w:cs="仿宋"/>
          <w:b w:val="0"/>
          <w:bCs/>
          <w:i w:val="0"/>
          <w:caps w:val="0"/>
          <w:color w:val="auto"/>
          <w:spacing w:val="0"/>
          <w:sz w:val="24"/>
          <w:szCs w:val="24"/>
          <w:highlight w:val="none"/>
          <w:shd w:val="clear" w:color="auto" w:fill="FFFFFF"/>
          <w:lang w:val="en-US" w:eastAsia="zh-CN"/>
        </w:rPr>
        <w:t>3</w:t>
      </w:r>
      <w:r>
        <w:rPr>
          <w:rFonts w:hint="eastAsia" w:ascii="仿宋" w:hAnsi="仿宋" w:eastAsia="仿宋" w:cs="仿宋"/>
          <w:b w:val="0"/>
          <w:bCs/>
          <w:i w:val="0"/>
          <w:caps w:val="0"/>
          <w:color w:val="auto"/>
          <w:spacing w:val="0"/>
          <w:sz w:val="24"/>
          <w:szCs w:val="24"/>
          <w:highlight w:val="none"/>
          <w:shd w:val="clear" w:color="auto" w:fill="FFFFFF"/>
        </w:rPr>
        <w:t>0分（北京时间）前提交</w:t>
      </w:r>
      <w:r>
        <w:rPr>
          <w:rFonts w:hint="eastAsia" w:ascii="仿宋" w:hAnsi="仿宋" w:eastAsia="仿宋" w:cs="仿宋"/>
          <w:b w:val="0"/>
          <w:bCs/>
          <w:i w:val="0"/>
          <w:caps w:val="0"/>
          <w:color w:val="auto"/>
          <w:spacing w:val="0"/>
          <w:sz w:val="24"/>
          <w:szCs w:val="24"/>
          <w:highlight w:val="none"/>
          <w:shd w:val="clear" w:color="auto" w:fill="FFFFFF"/>
          <w:lang w:val="en-US" w:eastAsia="zh-CN"/>
        </w:rPr>
        <w:t>投标</w:t>
      </w:r>
      <w:r>
        <w:rPr>
          <w:rFonts w:hint="eastAsia" w:ascii="仿宋" w:hAnsi="仿宋" w:eastAsia="仿宋" w:cs="仿宋"/>
          <w:b w:val="0"/>
          <w:bCs/>
          <w:i w:val="0"/>
          <w:caps w:val="0"/>
          <w:color w:val="auto"/>
          <w:spacing w:val="0"/>
          <w:sz w:val="24"/>
          <w:szCs w:val="24"/>
          <w:highlight w:val="none"/>
          <w:shd w:val="clear" w:color="auto" w:fill="FFFFFF"/>
        </w:rPr>
        <w:t>文件。</w:t>
      </w:r>
    </w:p>
    <w:p w14:paraId="58FDDC55">
      <w:pPr>
        <w:pStyle w:val="27"/>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eastAsia" w:ascii="仿宋" w:hAnsi="仿宋" w:eastAsia="仿宋" w:cs="仿宋"/>
          <w:b/>
          <w:i w:val="0"/>
          <w:caps w:val="0"/>
          <w:color w:val="auto"/>
          <w:spacing w:val="0"/>
          <w:sz w:val="24"/>
          <w:szCs w:val="24"/>
          <w:highlight w:val="none"/>
          <w:shd w:val="clear" w:color="auto" w:fill="FFFFFF"/>
        </w:rPr>
      </w:pPr>
      <w:r>
        <w:rPr>
          <w:rFonts w:hint="eastAsia" w:ascii="仿宋" w:hAnsi="仿宋" w:eastAsia="仿宋" w:cs="仿宋"/>
          <w:b/>
          <w:i w:val="0"/>
          <w:caps w:val="0"/>
          <w:color w:val="auto"/>
          <w:spacing w:val="0"/>
          <w:sz w:val="24"/>
          <w:szCs w:val="24"/>
          <w:highlight w:val="none"/>
          <w:shd w:val="clear" w:color="auto" w:fill="FFFFFF"/>
        </w:rPr>
        <w:t>项目基本情况</w:t>
      </w:r>
    </w:p>
    <w:p w14:paraId="3EC8B08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eastAsia="zh-CN"/>
        </w:rPr>
      </w:pPr>
      <w:r>
        <w:rPr>
          <w:rFonts w:hint="eastAsia" w:ascii="仿宋" w:hAnsi="仿宋" w:eastAsia="仿宋" w:cs="仿宋"/>
          <w:b w:val="0"/>
          <w:bCs/>
          <w:i w:val="0"/>
          <w:caps w:val="0"/>
          <w:color w:val="auto"/>
          <w:spacing w:val="0"/>
          <w:sz w:val="24"/>
          <w:szCs w:val="24"/>
          <w:highlight w:val="none"/>
          <w:shd w:val="clear" w:color="auto" w:fill="FFFFFF"/>
        </w:rPr>
        <w:t>项目编号：</w:t>
      </w:r>
      <w:r>
        <w:rPr>
          <w:rFonts w:hint="eastAsia" w:ascii="仿宋" w:hAnsi="仿宋" w:eastAsia="仿宋" w:cs="仿宋"/>
          <w:b w:val="0"/>
          <w:bCs/>
          <w:i w:val="0"/>
          <w:caps w:val="0"/>
          <w:color w:val="auto"/>
          <w:spacing w:val="0"/>
          <w:sz w:val="24"/>
          <w:szCs w:val="24"/>
          <w:highlight w:val="none"/>
          <w:shd w:val="clear" w:color="auto" w:fill="FFFFFF"/>
          <w:lang w:eastAsia="zh-CN"/>
        </w:rPr>
        <w:t>HXGJXM2026-ZC-GK1050</w:t>
      </w:r>
    </w:p>
    <w:p w14:paraId="6ABCCDAD">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eastAsia="zh-CN"/>
        </w:rPr>
      </w:pPr>
      <w:r>
        <w:rPr>
          <w:rFonts w:hint="eastAsia" w:ascii="仿宋" w:hAnsi="仿宋" w:eastAsia="仿宋" w:cs="仿宋"/>
          <w:b w:val="0"/>
          <w:bCs/>
          <w:i w:val="0"/>
          <w:caps w:val="0"/>
          <w:color w:val="auto"/>
          <w:spacing w:val="0"/>
          <w:sz w:val="24"/>
          <w:szCs w:val="24"/>
          <w:highlight w:val="none"/>
          <w:shd w:val="clear" w:color="auto" w:fill="FFFFFF"/>
        </w:rPr>
        <w:t>项目名称：</w:t>
      </w:r>
      <w:r>
        <w:rPr>
          <w:rFonts w:hint="eastAsia" w:ascii="仿宋" w:hAnsi="仿宋" w:eastAsia="仿宋" w:cs="仿宋"/>
          <w:b w:val="0"/>
          <w:bCs/>
          <w:i w:val="0"/>
          <w:caps w:val="0"/>
          <w:color w:val="auto"/>
          <w:spacing w:val="0"/>
          <w:sz w:val="24"/>
          <w:szCs w:val="24"/>
          <w:highlight w:val="none"/>
          <w:shd w:val="clear" w:color="auto" w:fill="FFFFFF"/>
          <w:lang w:eastAsia="zh-CN"/>
        </w:rPr>
        <w:t>2026年西安市全民健身示范社区</w:t>
      </w:r>
    </w:p>
    <w:p w14:paraId="40FF1C10">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采购方式：公开招标</w:t>
      </w:r>
    </w:p>
    <w:p w14:paraId="7663F215">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预算金额：</w:t>
      </w:r>
      <w:r>
        <w:rPr>
          <w:rFonts w:hint="eastAsia" w:ascii="仿宋" w:hAnsi="仿宋" w:eastAsia="仿宋" w:cs="仿宋"/>
          <w:b w:val="0"/>
          <w:bCs/>
          <w:i w:val="0"/>
          <w:caps w:val="0"/>
          <w:color w:val="auto"/>
          <w:spacing w:val="0"/>
          <w:sz w:val="24"/>
          <w:szCs w:val="24"/>
          <w:highlight w:val="none"/>
          <w:shd w:val="clear" w:color="auto" w:fill="FFFFFF"/>
          <w:lang w:val="en-US" w:eastAsia="zh-CN"/>
        </w:rPr>
        <w:t>4000000.00</w:t>
      </w:r>
      <w:r>
        <w:rPr>
          <w:rFonts w:hint="eastAsia" w:ascii="仿宋" w:hAnsi="仿宋" w:eastAsia="仿宋" w:cs="仿宋"/>
          <w:b w:val="0"/>
          <w:bCs/>
          <w:i w:val="0"/>
          <w:caps w:val="0"/>
          <w:color w:val="auto"/>
          <w:spacing w:val="0"/>
          <w:sz w:val="24"/>
          <w:szCs w:val="24"/>
          <w:highlight w:val="none"/>
          <w:shd w:val="clear" w:color="auto" w:fill="FFFFFF"/>
        </w:rPr>
        <w:t>元</w:t>
      </w:r>
    </w:p>
    <w:p w14:paraId="226FE96E">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采购需求：</w:t>
      </w:r>
    </w:p>
    <w:p w14:paraId="198557F7">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w:t>
      </w:r>
      <w:r>
        <w:rPr>
          <w:rFonts w:hint="eastAsia" w:ascii="仿宋" w:hAnsi="仿宋" w:eastAsia="仿宋" w:cs="仿宋"/>
          <w:b w:val="0"/>
          <w:bCs/>
          <w:i w:val="0"/>
          <w:caps w:val="0"/>
          <w:color w:val="auto"/>
          <w:spacing w:val="0"/>
          <w:sz w:val="24"/>
          <w:szCs w:val="24"/>
          <w:highlight w:val="none"/>
          <w:shd w:val="clear" w:color="auto" w:fill="FFFFFF"/>
          <w:lang w:val="en-US" w:eastAsia="zh-CN"/>
        </w:rPr>
        <w:t>1</w:t>
      </w:r>
      <w:r>
        <w:rPr>
          <w:rFonts w:hint="eastAsia" w:ascii="仿宋" w:hAnsi="仿宋" w:eastAsia="仿宋" w:cs="仿宋"/>
          <w:b w:val="0"/>
          <w:bCs/>
          <w:i w:val="0"/>
          <w:caps w:val="0"/>
          <w:color w:val="auto"/>
          <w:spacing w:val="0"/>
          <w:sz w:val="24"/>
          <w:szCs w:val="24"/>
          <w:highlight w:val="none"/>
          <w:shd w:val="clear" w:color="auto" w:fill="FFFFFF"/>
        </w:rPr>
        <w:t>(</w:t>
      </w:r>
      <w:r>
        <w:rPr>
          <w:rFonts w:hint="eastAsia" w:ascii="仿宋" w:hAnsi="仿宋" w:eastAsia="仿宋" w:cs="仿宋"/>
          <w:b w:val="0"/>
          <w:bCs/>
          <w:i w:val="0"/>
          <w:caps w:val="0"/>
          <w:color w:val="auto"/>
          <w:spacing w:val="0"/>
          <w:sz w:val="24"/>
          <w:szCs w:val="24"/>
          <w:highlight w:val="none"/>
          <w:shd w:val="clear" w:color="auto" w:fill="FFFFFF"/>
          <w:lang w:eastAsia="zh-CN"/>
        </w:rPr>
        <w:t>鄠邑区孙家磑健身设备</w:t>
      </w:r>
      <w:r>
        <w:rPr>
          <w:rFonts w:hint="eastAsia" w:ascii="仿宋" w:hAnsi="仿宋" w:eastAsia="仿宋" w:cs="仿宋"/>
          <w:b w:val="0"/>
          <w:bCs/>
          <w:i w:val="0"/>
          <w:caps w:val="0"/>
          <w:color w:val="auto"/>
          <w:spacing w:val="0"/>
          <w:sz w:val="24"/>
          <w:szCs w:val="24"/>
          <w:highlight w:val="none"/>
          <w:shd w:val="clear" w:color="auto" w:fill="FFFFFF"/>
        </w:rPr>
        <w:t>):</w:t>
      </w:r>
    </w:p>
    <w:p w14:paraId="7A924E88">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合同包预算金额：</w:t>
      </w: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r>
        <w:rPr>
          <w:rFonts w:hint="eastAsia" w:ascii="仿宋" w:hAnsi="仿宋" w:eastAsia="仿宋" w:cs="仿宋"/>
          <w:b w:val="0"/>
          <w:bCs/>
          <w:i w:val="0"/>
          <w:caps w:val="0"/>
          <w:color w:val="auto"/>
          <w:spacing w:val="0"/>
          <w:sz w:val="24"/>
          <w:szCs w:val="24"/>
          <w:highlight w:val="none"/>
          <w:shd w:val="clear" w:color="auto" w:fill="FFFFFF"/>
        </w:rPr>
        <w:t>元</w:t>
      </w:r>
    </w:p>
    <w:p w14:paraId="30298129">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合同包最高限价：</w:t>
      </w: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r>
        <w:rPr>
          <w:rFonts w:hint="eastAsia" w:ascii="仿宋" w:hAnsi="仿宋" w:eastAsia="仿宋" w:cs="仿宋"/>
          <w:b w:val="0"/>
          <w:bCs/>
          <w:i w:val="0"/>
          <w:caps w:val="0"/>
          <w:color w:val="auto"/>
          <w:spacing w:val="0"/>
          <w:sz w:val="24"/>
          <w:szCs w:val="24"/>
          <w:highlight w:val="none"/>
          <w:shd w:val="clear" w:color="auto" w:fill="FFFFFF"/>
        </w:rPr>
        <w:t>元</w:t>
      </w:r>
    </w:p>
    <w:tbl>
      <w:tblPr>
        <w:tblStyle w:val="32"/>
        <w:tblW w:w="9949" w:type="dxa"/>
        <w:tblInd w:w="-33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920"/>
        <w:gridCol w:w="1176"/>
        <w:gridCol w:w="1647"/>
        <w:gridCol w:w="1375"/>
        <w:gridCol w:w="1550"/>
        <w:gridCol w:w="1640"/>
        <w:gridCol w:w="1641"/>
      </w:tblGrid>
      <w:tr w14:paraId="28EDD1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39" w:hRule="atLeast"/>
          <w:tblHeader/>
        </w:trPr>
        <w:tc>
          <w:tcPr>
            <w:tcW w:w="9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0C43138">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品目号</w:t>
            </w:r>
          </w:p>
        </w:tc>
        <w:tc>
          <w:tcPr>
            <w:tcW w:w="117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07E0C6A">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品目名称</w:t>
            </w:r>
          </w:p>
        </w:tc>
        <w:tc>
          <w:tcPr>
            <w:tcW w:w="16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53C67B0">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采购标的</w:t>
            </w:r>
          </w:p>
        </w:tc>
        <w:tc>
          <w:tcPr>
            <w:tcW w:w="13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647CDE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数量</w:t>
            </w:r>
          </w:p>
          <w:p w14:paraId="48501F42">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（单位）</w:t>
            </w:r>
          </w:p>
        </w:tc>
        <w:tc>
          <w:tcPr>
            <w:tcW w:w="15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0ABC65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技术规格、参数及要求</w:t>
            </w:r>
          </w:p>
        </w:tc>
        <w:tc>
          <w:tcPr>
            <w:tcW w:w="16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288EF6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品目预算(元)</w:t>
            </w:r>
          </w:p>
        </w:tc>
        <w:tc>
          <w:tcPr>
            <w:tcW w:w="16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A35ED86">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最高限价(元)</w:t>
            </w:r>
          </w:p>
        </w:tc>
      </w:tr>
      <w:tr w14:paraId="2204A4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6" w:hRule="atLeast"/>
        </w:trPr>
        <w:tc>
          <w:tcPr>
            <w:tcW w:w="9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D44FC06">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1-1</w:t>
            </w:r>
          </w:p>
        </w:tc>
        <w:tc>
          <w:tcPr>
            <w:tcW w:w="117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6673A1C">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健身设备</w:t>
            </w:r>
          </w:p>
        </w:tc>
        <w:tc>
          <w:tcPr>
            <w:tcW w:w="16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F6EAA99">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eastAsia="zh-CN"/>
              </w:rPr>
            </w:pPr>
            <w:r>
              <w:rPr>
                <w:rFonts w:hint="eastAsia" w:ascii="仿宋" w:hAnsi="仿宋" w:eastAsia="仿宋" w:cs="仿宋"/>
                <w:b w:val="0"/>
                <w:bCs/>
                <w:i w:val="0"/>
                <w:caps w:val="0"/>
                <w:color w:val="auto"/>
                <w:spacing w:val="0"/>
                <w:sz w:val="24"/>
                <w:szCs w:val="24"/>
                <w:highlight w:val="none"/>
                <w:shd w:val="clear" w:color="auto" w:fill="FFFFFF"/>
                <w:lang w:eastAsia="zh-CN"/>
              </w:rPr>
              <w:t>鄠邑区孙家磑健身设备</w:t>
            </w:r>
          </w:p>
        </w:tc>
        <w:tc>
          <w:tcPr>
            <w:tcW w:w="13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6EE39DE">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1项</w:t>
            </w:r>
          </w:p>
        </w:tc>
        <w:tc>
          <w:tcPr>
            <w:tcW w:w="15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52F2DB0">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详见采购文件</w:t>
            </w:r>
          </w:p>
        </w:tc>
        <w:tc>
          <w:tcPr>
            <w:tcW w:w="16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9B898B0">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p>
        </w:tc>
        <w:tc>
          <w:tcPr>
            <w:tcW w:w="16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B393C46">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p>
        </w:tc>
      </w:tr>
    </w:tbl>
    <w:p w14:paraId="4A4F79F3">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本合同包不接受联合体投标</w:t>
      </w:r>
    </w:p>
    <w:p w14:paraId="5869223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合同履行期限：自合同签订生效之日起60个日历天交货并安装完成。</w:t>
      </w:r>
    </w:p>
    <w:p w14:paraId="57BC34CB">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w:t>
      </w:r>
      <w:r>
        <w:rPr>
          <w:rFonts w:hint="eastAsia" w:ascii="仿宋" w:hAnsi="仿宋" w:eastAsia="仿宋" w:cs="仿宋"/>
          <w:b w:val="0"/>
          <w:bCs/>
          <w:i w:val="0"/>
          <w:caps w:val="0"/>
          <w:color w:val="auto"/>
          <w:spacing w:val="0"/>
          <w:sz w:val="24"/>
          <w:szCs w:val="24"/>
          <w:highlight w:val="none"/>
          <w:shd w:val="clear" w:color="auto" w:fill="FFFFFF"/>
          <w:lang w:val="en-US" w:eastAsia="zh-CN"/>
        </w:rPr>
        <w:t>2</w:t>
      </w:r>
      <w:r>
        <w:rPr>
          <w:rFonts w:hint="eastAsia" w:ascii="仿宋" w:hAnsi="仿宋" w:eastAsia="仿宋" w:cs="仿宋"/>
          <w:b w:val="0"/>
          <w:bCs/>
          <w:i w:val="0"/>
          <w:caps w:val="0"/>
          <w:color w:val="auto"/>
          <w:spacing w:val="0"/>
          <w:sz w:val="24"/>
          <w:szCs w:val="24"/>
          <w:highlight w:val="none"/>
          <w:shd w:val="clear" w:color="auto" w:fill="FFFFFF"/>
        </w:rPr>
        <w:t>(</w:t>
      </w:r>
      <w:r>
        <w:rPr>
          <w:rFonts w:hint="eastAsia" w:ascii="仿宋" w:hAnsi="仿宋" w:eastAsia="仿宋" w:cs="仿宋"/>
          <w:b w:val="0"/>
          <w:bCs/>
          <w:i w:val="0"/>
          <w:caps w:val="0"/>
          <w:color w:val="auto"/>
          <w:spacing w:val="0"/>
          <w:sz w:val="24"/>
          <w:szCs w:val="24"/>
          <w:highlight w:val="none"/>
          <w:shd w:val="clear" w:color="auto" w:fill="FFFFFF"/>
          <w:lang w:eastAsia="zh-CN"/>
        </w:rPr>
        <w:t>裴家埪小区健身设备</w:t>
      </w:r>
      <w:r>
        <w:rPr>
          <w:rFonts w:hint="eastAsia" w:ascii="仿宋" w:hAnsi="仿宋" w:eastAsia="仿宋" w:cs="仿宋"/>
          <w:b w:val="0"/>
          <w:bCs/>
          <w:i w:val="0"/>
          <w:caps w:val="0"/>
          <w:color w:val="auto"/>
          <w:spacing w:val="0"/>
          <w:sz w:val="24"/>
          <w:szCs w:val="24"/>
          <w:highlight w:val="none"/>
          <w:shd w:val="clear" w:color="auto" w:fill="FFFFFF"/>
        </w:rPr>
        <w:t>):</w:t>
      </w:r>
    </w:p>
    <w:p w14:paraId="19CD905D">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合同包预算金额：</w:t>
      </w:r>
      <w:r>
        <w:rPr>
          <w:rFonts w:hint="eastAsia" w:ascii="仿宋" w:hAnsi="仿宋" w:eastAsia="仿宋" w:cs="仿宋"/>
          <w:b w:val="0"/>
          <w:bCs/>
          <w:i w:val="0"/>
          <w:caps w:val="0"/>
          <w:color w:val="auto"/>
          <w:spacing w:val="0"/>
          <w:sz w:val="24"/>
          <w:szCs w:val="24"/>
          <w:highlight w:val="none"/>
          <w:shd w:val="clear" w:color="auto" w:fill="FFFFFF"/>
          <w:lang w:eastAsia="zh-CN"/>
        </w:rPr>
        <w:t>800000.00</w:t>
      </w:r>
      <w:r>
        <w:rPr>
          <w:rFonts w:hint="eastAsia" w:ascii="仿宋" w:hAnsi="仿宋" w:eastAsia="仿宋" w:cs="仿宋"/>
          <w:b w:val="0"/>
          <w:bCs/>
          <w:i w:val="0"/>
          <w:caps w:val="0"/>
          <w:color w:val="auto"/>
          <w:spacing w:val="0"/>
          <w:sz w:val="24"/>
          <w:szCs w:val="24"/>
          <w:highlight w:val="none"/>
          <w:shd w:val="clear" w:color="auto" w:fill="FFFFFF"/>
        </w:rPr>
        <w:t>元</w:t>
      </w:r>
    </w:p>
    <w:p w14:paraId="2439F417">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合同包最高限价：</w:t>
      </w:r>
      <w:r>
        <w:rPr>
          <w:rFonts w:hint="eastAsia" w:ascii="仿宋" w:hAnsi="仿宋" w:eastAsia="仿宋" w:cs="仿宋"/>
          <w:b w:val="0"/>
          <w:bCs/>
          <w:i w:val="0"/>
          <w:caps w:val="0"/>
          <w:color w:val="auto"/>
          <w:spacing w:val="0"/>
          <w:sz w:val="24"/>
          <w:szCs w:val="24"/>
          <w:highlight w:val="none"/>
          <w:shd w:val="clear" w:color="auto" w:fill="FFFFFF"/>
          <w:lang w:eastAsia="zh-CN"/>
        </w:rPr>
        <w:t>800000.00</w:t>
      </w:r>
      <w:r>
        <w:rPr>
          <w:rFonts w:hint="eastAsia" w:ascii="仿宋" w:hAnsi="仿宋" w:eastAsia="仿宋" w:cs="仿宋"/>
          <w:b w:val="0"/>
          <w:bCs/>
          <w:i w:val="0"/>
          <w:caps w:val="0"/>
          <w:color w:val="auto"/>
          <w:spacing w:val="0"/>
          <w:sz w:val="24"/>
          <w:szCs w:val="24"/>
          <w:highlight w:val="none"/>
          <w:shd w:val="clear" w:color="auto" w:fill="FFFFFF"/>
        </w:rPr>
        <w:t>元</w:t>
      </w:r>
    </w:p>
    <w:tbl>
      <w:tblPr>
        <w:tblStyle w:val="32"/>
        <w:tblW w:w="9949" w:type="dxa"/>
        <w:tblInd w:w="-33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920"/>
        <w:gridCol w:w="1176"/>
        <w:gridCol w:w="1647"/>
        <w:gridCol w:w="1375"/>
        <w:gridCol w:w="1550"/>
        <w:gridCol w:w="1640"/>
        <w:gridCol w:w="1641"/>
      </w:tblGrid>
      <w:tr w14:paraId="55A4FF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39" w:hRule="atLeast"/>
          <w:tblHeader/>
        </w:trPr>
        <w:tc>
          <w:tcPr>
            <w:tcW w:w="9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B9DEA2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品目号</w:t>
            </w:r>
          </w:p>
        </w:tc>
        <w:tc>
          <w:tcPr>
            <w:tcW w:w="117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C22C976">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品目名称</w:t>
            </w:r>
          </w:p>
        </w:tc>
        <w:tc>
          <w:tcPr>
            <w:tcW w:w="16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7B3CCA8">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采购标的</w:t>
            </w:r>
          </w:p>
        </w:tc>
        <w:tc>
          <w:tcPr>
            <w:tcW w:w="13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A987157">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数量</w:t>
            </w:r>
          </w:p>
          <w:p w14:paraId="3FD9BE82">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（单位）</w:t>
            </w:r>
          </w:p>
        </w:tc>
        <w:tc>
          <w:tcPr>
            <w:tcW w:w="15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DA6E2BE">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技术规格、参数及要求</w:t>
            </w:r>
          </w:p>
        </w:tc>
        <w:tc>
          <w:tcPr>
            <w:tcW w:w="16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C65BA71">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品目预算(元)</w:t>
            </w:r>
          </w:p>
        </w:tc>
        <w:tc>
          <w:tcPr>
            <w:tcW w:w="16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33F486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最高限价(元)</w:t>
            </w:r>
          </w:p>
        </w:tc>
      </w:tr>
      <w:tr w14:paraId="693B1B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6" w:hRule="atLeast"/>
        </w:trPr>
        <w:tc>
          <w:tcPr>
            <w:tcW w:w="9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2C3816C">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2-1</w:t>
            </w:r>
          </w:p>
        </w:tc>
        <w:tc>
          <w:tcPr>
            <w:tcW w:w="117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0D942EE">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健身设备</w:t>
            </w:r>
          </w:p>
        </w:tc>
        <w:tc>
          <w:tcPr>
            <w:tcW w:w="16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BC697AD">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eastAsia="zh-CN"/>
              </w:rPr>
            </w:pPr>
            <w:r>
              <w:rPr>
                <w:rFonts w:hint="eastAsia" w:ascii="仿宋" w:hAnsi="仿宋" w:eastAsia="仿宋" w:cs="仿宋"/>
                <w:b w:val="0"/>
                <w:bCs/>
                <w:i w:val="0"/>
                <w:caps w:val="0"/>
                <w:color w:val="auto"/>
                <w:spacing w:val="0"/>
                <w:sz w:val="24"/>
                <w:szCs w:val="24"/>
                <w:highlight w:val="none"/>
                <w:shd w:val="clear" w:color="auto" w:fill="FFFFFF"/>
                <w:lang w:eastAsia="zh-CN"/>
              </w:rPr>
              <w:t>裴家埪小区健身设备</w:t>
            </w:r>
          </w:p>
        </w:tc>
        <w:tc>
          <w:tcPr>
            <w:tcW w:w="13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08A274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1项</w:t>
            </w:r>
          </w:p>
        </w:tc>
        <w:tc>
          <w:tcPr>
            <w:tcW w:w="15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E4242B0">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详见采购文件</w:t>
            </w:r>
          </w:p>
        </w:tc>
        <w:tc>
          <w:tcPr>
            <w:tcW w:w="16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BE330FA">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p>
        </w:tc>
        <w:tc>
          <w:tcPr>
            <w:tcW w:w="16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158A5E6">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p>
        </w:tc>
      </w:tr>
    </w:tbl>
    <w:p w14:paraId="3848EAF3">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本合同包不接受联合体投标</w:t>
      </w:r>
    </w:p>
    <w:p w14:paraId="6FD56097">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合同履行期限：自合同签订生效之日起60个日历天交货并安装完成。</w:t>
      </w:r>
    </w:p>
    <w:p w14:paraId="73A5DE58">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w:t>
      </w:r>
      <w:r>
        <w:rPr>
          <w:rFonts w:hint="eastAsia" w:ascii="仿宋" w:hAnsi="仿宋" w:eastAsia="仿宋" w:cs="仿宋"/>
          <w:b w:val="0"/>
          <w:bCs/>
          <w:i w:val="0"/>
          <w:caps w:val="0"/>
          <w:color w:val="auto"/>
          <w:spacing w:val="0"/>
          <w:sz w:val="24"/>
          <w:szCs w:val="24"/>
          <w:highlight w:val="none"/>
          <w:shd w:val="clear" w:color="auto" w:fill="FFFFFF"/>
          <w:lang w:val="en-US" w:eastAsia="zh-CN"/>
        </w:rPr>
        <w:t>3</w:t>
      </w:r>
      <w:r>
        <w:rPr>
          <w:rFonts w:hint="eastAsia" w:ascii="仿宋" w:hAnsi="仿宋" w:eastAsia="仿宋" w:cs="仿宋"/>
          <w:b w:val="0"/>
          <w:bCs/>
          <w:i w:val="0"/>
          <w:caps w:val="0"/>
          <w:color w:val="auto"/>
          <w:spacing w:val="0"/>
          <w:sz w:val="24"/>
          <w:szCs w:val="24"/>
          <w:highlight w:val="none"/>
          <w:shd w:val="clear" w:color="auto" w:fill="FFFFFF"/>
        </w:rPr>
        <w:t>(</w:t>
      </w:r>
      <w:r>
        <w:rPr>
          <w:rFonts w:hint="eastAsia" w:ascii="仿宋" w:hAnsi="仿宋" w:eastAsia="仿宋" w:cs="仿宋"/>
          <w:b w:val="0"/>
          <w:bCs/>
          <w:i w:val="0"/>
          <w:caps w:val="0"/>
          <w:color w:val="auto"/>
          <w:spacing w:val="0"/>
          <w:sz w:val="24"/>
          <w:szCs w:val="24"/>
          <w:highlight w:val="none"/>
          <w:shd w:val="clear" w:color="auto" w:fill="FFFFFF"/>
          <w:lang w:eastAsia="zh-CN"/>
        </w:rPr>
        <w:t>未央区团结社区健身设备</w:t>
      </w:r>
      <w:r>
        <w:rPr>
          <w:rFonts w:hint="eastAsia" w:ascii="仿宋" w:hAnsi="仿宋" w:eastAsia="仿宋" w:cs="仿宋"/>
          <w:b w:val="0"/>
          <w:bCs/>
          <w:i w:val="0"/>
          <w:caps w:val="0"/>
          <w:color w:val="auto"/>
          <w:spacing w:val="0"/>
          <w:sz w:val="24"/>
          <w:szCs w:val="24"/>
          <w:highlight w:val="none"/>
          <w:shd w:val="clear" w:color="auto" w:fill="FFFFFF"/>
        </w:rPr>
        <w:t>):</w:t>
      </w:r>
    </w:p>
    <w:p w14:paraId="19D5509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合同包预算金额：</w:t>
      </w:r>
      <w:r>
        <w:rPr>
          <w:rFonts w:hint="eastAsia" w:ascii="仿宋" w:hAnsi="仿宋" w:eastAsia="仿宋" w:cs="仿宋"/>
          <w:b w:val="0"/>
          <w:bCs/>
          <w:i w:val="0"/>
          <w:caps w:val="0"/>
          <w:color w:val="auto"/>
          <w:spacing w:val="0"/>
          <w:sz w:val="24"/>
          <w:szCs w:val="24"/>
          <w:highlight w:val="none"/>
          <w:shd w:val="clear" w:color="auto" w:fill="FFFFFF"/>
          <w:lang w:eastAsia="zh-CN"/>
        </w:rPr>
        <w:t>800000.00</w:t>
      </w:r>
      <w:r>
        <w:rPr>
          <w:rFonts w:hint="eastAsia" w:ascii="仿宋" w:hAnsi="仿宋" w:eastAsia="仿宋" w:cs="仿宋"/>
          <w:b w:val="0"/>
          <w:bCs/>
          <w:i w:val="0"/>
          <w:caps w:val="0"/>
          <w:color w:val="auto"/>
          <w:spacing w:val="0"/>
          <w:sz w:val="24"/>
          <w:szCs w:val="24"/>
          <w:highlight w:val="none"/>
          <w:shd w:val="clear" w:color="auto" w:fill="FFFFFF"/>
        </w:rPr>
        <w:t>元</w:t>
      </w:r>
    </w:p>
    <w:p w14:paraId="14932E38">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合同包最高限价：</w:t>
      </w: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r>
        <w:rPr>
          <w:rFonts w:hint="eastAsia" w:ascii="仿宋" w:hAnsi="仿宋" w:eastAsia="仿宋" w:cs="仿宋"/>
          <w:b w:val="0"/>
          <w:bCs/>
          <w:i w:val="0"/>
          <w:caps w:val="0"/>
          <w:color w:val="auto"/>
          <w:spacing w:val="0"/>
          <w:sz w:val="24"/>
          <w:szCs w:val="24"/>
          <w:highlight w:val="none"/>
          <w:shd w:val="clear" w:color="auto" w:fill="FFFFFF"/>
        </w:rPr>
        <w:t>元</w:t>
      </w:r>
    </w:p>
    <w:tbl>
      <w:tblPr>
        <w:tblStyle w:val="32"/>
        <w:tblW w:w="10038" w:type="dxa"/>
        <w:tblInd w:w="-33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0"/>
        <w:gridCol w:w="1153"/>
        <w:gridCol w:w="1617"/>
        <w:gridCol w:w="1355"/>
        <w:gridCol w:w="1747"/>
        <w:gridCol w:w="1666"/>
        <w:gridCol w:w="1590"/>
      </w:tblGrid>
      <w:tr w14:paraId="622936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39" w:hRule="atLeast"/>
          <w:tblHeader/>
        </w:trPr>
        <w:tc>
          <w:tcPr>
            <w:tcW w:w="91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210D219">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品目号</w:t>
            </w:r>
          </w:p>
        </w:tc>
        <w:tc>
          <w:tcPr>
            <w:tcW w:w="115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5112C83">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品目名称</w:t>
            </w:r>
          </w:p>
        </w:tc>
        <w:tc>
          <w:tcPr>
            <w:tcW w:w="161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CBF258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采购标的</w:t>
            </w:r>
          </w:p>
        </w:tc>
        <w:tc>
          <w:tcPr>
            <w:tcW w:w="135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084AAF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数量</w:t>
            </w:r>
          </w:p>
          <w:p w14:paraId="1A91B2CE">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（单位）</w:t>
            </w:r>
          </w:p>
        </w:tc>
        <w:tc>
          <w:tcPr>
            <w:tcW w:w="17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0AC25F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技术规格、参数及要求</w:t>
            </w:r>
          </w:p>
        </w:tc>
        <w:tc>
          <w:tcPr>
            <w:tcW w:w="166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7A9487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品目预算(元)</w:t>
            </w:r>
          </w:p>
        </w:tc>
        <w:tc>
          <w:tcPr>
            <w:tcW w:w="159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56464E7">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最高限价(元)</w:t>
            </w:r>
          </w:p>
        </w:tc>
      </w:tr>
      <w:tr w14:paraId="27784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6" w:hRule="atLeast"/>
        </w:trPr>
        <w:tc>
          <w:tcPr>
            <w:tcW w:w="91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69FDE33">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3-1</w:t>
            </w:r>
          </w:p>
        </w:tc>
        <w:tc>
          <w:tcPr>
            <w:tcW w:w="115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7A4C219">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健身设备</w:t>
            </w:r>
          </w:p>
        </w:tc>
        <w:tc>
          <w:tcPr>
            <w:tcW w:w="161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7116451">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eastAsia="zh-CN"/>
              </w:rPr>
            </w:pPr>
            <w:r>
              <w:rPr>
                <w:rFonts w:hint="eastAsia" w:ascii="仿宋" w:hAnsi="仿宋" w:eastAsia="仿宋" w:cs="仿宋"/>
                <w:b w:val="0"/>
                <w:bCs/>
                <w:i w:val="0"/>
                <w:caps w:val="0"/>
                <w:color w:val="auto"/>
                <w:spacing w:val="0"/>
                <w:sz w:val="24"/>
                <w:szCs w:val="24"/>
                <w:highlight w:val="none"/>
                <w:shd w:val="clear" w:color="auto" w:fill="FFFFFF"/>
                <w:lang w:eastAsia="zh-CN"/>
              </w:rPr>
              <w:t>未央区团结社区健身设备</w:t>
            </w:r>
          </w:p>
        </w:tc>
        <w:tc>
          <w:tcPr>
            <w:tcW w:w="135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4E5737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1项</w:t>
            </w:r>
          </w:p>
        </w:tc>
        <w:tc>
          <w:tcPr>
            <w:tcW w:w="17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A518F6A">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详见采购文件</w:t>
            </w:r>
          </w:p>
        </w:tc>
        <w:tc>
          <w:tcPr>
            <w:tcW w:w="166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E29608A">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p>
        </w:tc>
        <w:tc>
          <w:tcPr>
            <w:tcW w:w="159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270DE30">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p>
        </w:tc>
      </w:tr>
    </w:tbl>
    <w:p w14:paraId="2DD28A8B">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本合同包不接受联合体投标</w:t>
      </w:r>
    </w:p>
    <w:p w14:paraId="3C030B9C">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eastAsia="zh-CN"/>
        </w:rPr>
      </w:pPr>
      <w:r>
        <w:rPr>
          <w:rFonts w:hint="eastAsia" w:ascii="仿宋" w:hAnsi="仿宋" w:eastAsia="仿宋" w:cs="仿宋"/>
          <w:b w:val="0"/>
          <w:bCs/>
          <w:i w:val="0"/>
          <w:caps w:val="0"/>
          <w:color w:val="auto"/>
          <w:spacing w:val="0"/>
          <w:sz w:val="24"/>
          <w:szCs w:val="24"/>
          <w:highlight w:val="none"/>
          <w:shd w:val="clear" w:color="auto" w:fill="FFFFFF"/>
        </w:rPr>
        <w:t>合同履行期限：自合同签订生效之日起60个日历天交货并安装完成。</w:t>
      </w:r>
    </w:p>
    <w:p w14:paraId="35AFE830">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w:t>
      </w:r>
      <w:r>
        <w:rPr>
          <w:rFonts w:hint="eastAsia" w:ascii="仿宋" w:hAnsi="仿宋" w:eastAsia="仿宋" w:cs="仿宋"/>
          <w:b w:val="0"/>
          <w:bCs/>
          <w:i w:val="0"/>
          <w:caps w:val="0"/>
          <w:color w:val="auto"/>
          <w:spacing w:val="0"/>
          <w:sz w:val="24"/>
          <w:szCs w:val="24"/>
          <w:highlight w:val="none"/>
          <w:shd w:val="clear" w:color="auto" w:fill="FFFFFF"/>
          <w:lang w:val="en-US" w:eastAsia="zh-CN"/>
        </w:rPr>
        <w:t>4</w:t>
      </w:r>
      <w:r>
        <w:rPr>
          <w:rFonts w:hint="eastAsia" w:ascii="仿宋" w:hAnsi="仿宋" w:eastAsia="仿宋" w:cs="仿宋"/>
          <w:b w:val="0"/>
          <w:bCs/>
          <w:i w:val="0"/>
          <w:caps w:val="0"/>
          <w:color w:val="auto"/>
          <w:spacing w:val="0"/>
          <w:sz w:val="24"/>
          <w:szCs w:val="24"/>
          <w:highlight w:val="none"/>
          <w:shd w:val="clear" w:color="auto" w:fill="FFFFFF"/>
        </w:rPr>
        <w:t>(</w:t>
      </w:r>
      <w:r>
        <w:rPr>
          <w:rFonts w:hint="eastAsia" w:ascii="仿宋" w:hAnsi="仿宋" w:eastAsia="仿宋" w:cs="仿宋"/>
          <w:b w:val="0"/>
          <w:bCs/>
          <w:i w:val="0"/>
          <w:caps w:val="0"/>
          <w:color w:val="auto"/>
          <w:spacing w:val="0"/>
          <w:sz w:val="24"/>
          <w:szCs w:val="24"/>
          <w:highlight w:val="none"/>
          <w:shd w:val="clear" w:color="auto" w:fill="FFFFFF"/>
          <w:lang w:eastAsia="zh-CN"/>
        </w:rPr>
        <w:t>高新区西晁锦绣花园社区健身设备</w:t>
      </w:r>
      <w:r>
        <w:rPr>
          <w:rFonts w:hint="eastAsia" w:ascii="仿宋" w:hAnsi="仿宋" w:eastAsia="仿宋" w:cs="仿宋"/>
          <w:b w:val="0"/>
          <w:bCs/>
          <w:i w:val="0"/>
          <w:caps w:val="0"/>
          <w:color w:val="auto"/>
          <w:spacing w:val="0"/>
          <w:sz w:val="24"/>
          <w:szCs w:val="24"/>
          <w:highlight w:val="none"/>
          <w:shd w:val="clear" w:color="auto" w:fill="FFFFFF"/>
        </w:rPr>
        <w:t>):</w:t>
      </w:r>
    </w:p>
    <w:p w14:paraId="5E62E966">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合同包预算金额：</w:t>
      </w:r>
      <w:r>
        <w:rPr>
          <w:rFonts w:hint="eastAsia" w:ascii="仿宋" w:hAnsi="仿宋" w:eastAsia="仿宋" w:cs="仿宋"/>
          <w:b w:val="0"/>
          <w:bCs/>
          <w:i w:val="0"/>
          <w:caps w:val="0"/>
          <w:color w:val="auto"/>
          <w:spacing w:val="0"/>
          <w:sz w:val="24"/>
          <w:szCs w:val="24"/>
          <w:highlight w:val="none"/>
          <w:shd w:val="clear" w:color="auto" w:fill="FFFFFF"/>
          <w:lang w:eastAsia="zh-CN"/>
        </w:rPr>
        <w:t>800000.00</w:t>
      </w:r>
      <w:r>
        <w:rPr>
          <w:rFonts w:hint="eastAsia" w:ascii="仿宋" w:hAnsi="仿宋" w:eastAsia="仿宋" w:cs="仿宋"/>
          <w:b w:val="0"/>
          <w:bCs/>
          <w:i w:val="0"/>
          <w:caps w:val="0"/>
          <w:color w:val="auto"/>
          <w:spacing w:val="0"/>
          <w:sz w:val="24"/>
          <w:szCs w:val="24"/>
          <w:highlight w:val="none"/>
          <w:shd w:val="clear" w:color="auto" w:fill="FFFFFF"/>
        </w:rPr>
        <w:t>元</w:t>
      </w:r>
    </w:p>
    <w:p w14:paraId="2F53837E">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合同包最高限价：</w:t>
      </w: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r>
        <w:rPr>
          <w:rFonts w:hint="eastAsia" w:ascii="仿宋" w:hAnsi="仿宋" w:eastAsia="仿宋" w:cs="仿宋"/>
          <w:b w:val="0"/>
          <w:bCs/>
          <w:i w:val="0"/>
          <w:caps w:val="0"/>
          <w:color w:val="auto"/>
          <w:spacing w:val="0"/>
          <w:sz w:val="24"/>
          <w:szCs w:val="24"/>
          <w:highlight w:val="none"/>
          <w:shd w:val="clear" w:color="auto" w:fill="FFFFFF"/>
        </w:rPr>
        <w:t>元</w:t>
      </w:r>
    </w:p>
    <w:tbl>
      <w:tblPr>
        <w:tblStyle w:val="32"/>
        <w:tblW w:w="9949" w:type="dxa"/>
        <w:tblInd w:w="-33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920"/>
        <w:gridCol w:w="1176"/>
        <w:gridCol w:w="1647"/>
        <w:gridCol w:w="1375"/>
        <w:gridCol w:w="1550"/>
        <w:gridCol w:w="1640"/>
        <w:gridCol w:w="1641"/>
      </w:tblGrid>
      <w:tr w14:paraId="0EB719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39" w:hRule="atLeast"/>
          <w:tblHeader/>
        </w:trPr>
        <w:tc>
          <w:tcPr>
            <w:tcW w:w="9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C969EE2">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品目号</w:t>
            </w:r>
          </w:p>
        </w:tc>
        <w:tc>
          <w:tcPr>
            <w:tcW w:w="117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5D27DE7">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品目名称</w:t>
            </w:r>
          </w:p>
        </w:tc>
        <w:tc>
          <w:tcPr>
            <w:tcW w:w="16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04F0F52">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采购标的</w:t>
            </w:r>
          </w:p>
        </w:tc>
        <w:tc>
          <w:tcPr>
            <w:tcW w:w="13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A5374B5">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数量</w:t>
            </w:r>
          </w:p>
          <w:p w14:paraId="289E3728">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（单位）</w:t>
            </w:r>
          </w:p>
        </w:tc>
        <w:tc>
          <w:tcPr>
            <w:tcW w:w="15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C975043">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技术规格、参数及要求</w:t>
            </w:r>
          </w:p>
        </w:tc>
        <w:tc>
          <w:tcPr>
            <w:tcW w:w="16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FDC83DD">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品目预算(元)</w:t>
            </w:r>
          </w:p>
        </w:tc>
        <w:tc>
          <w:tcPr>
            <w:tcW w:w="16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180367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最高限价(元)</w:t>
            </w:r>
          </w:p>
        </w:tc>
      </w:tr>
      <w:tr w14:paraId="2BAB1F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6" w:hRule="atLeast"/>
        </w:trPr>
        <w:tc>
          <w:tcPr>
            <w:tcW w:w="9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3761BA1">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4-1</w:t>
            </w:r>
          </w:p>
        </w:tc>
        <w:tc>
          <w:tcPr>
            <w:tcW w:w="117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0F6484A">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健身设备</w:t>
            </w:r>
          </w:p>
        </w:tc>
        <w:tc>
          <w:tcPr>
            <w:tcW w:w="16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5785EF9">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eastAsia="zh-CN"/>
              </w:rPr>
            </w:pPr>
            <w:r>
              <w:rPr>
                <w:rFonts w:hint="eastAsia" w:ascii="仿宋" w:hAnsi="仿宋" w:eastAsia="仿宋" w:cs="仿宋"/>
                <w:b w:val="0"/>
                <w:bCs/>
                <w:i w:val="0"/>
                <w:caps w:val="0"/>
                <w:color w:val="auto"/>
                <w:spacing w:val="0"/>
                <w:sz w:val="24"/>
                <w:szCs w:val="24"/>
                <w:highlight w:val="none"/>
                <w:shd w:val="clear" w:color="auto" w:fill="FFFFFF"/>
                <w:lang w:eastAsia="zh-CN"/>
              </w:rPr>
              <w:t>高新区西晁锦绣花园社区健身设备</w:t>
            </w:r>
          </w:p>
        </w:tc>
        <w:tc>
          <w:tcPr>
            <w:tcW w:w="13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3361E8B">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1项</w:t>
            </w:r>
          </w:p>
        </w:tc>
        <w:tc>
          <w:tcPr>
            <w:tcW w:w="15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616365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详见采购文件</w:t>
            </w:r>
          </w:p>
        </w:tc>
        <w:tc>
          <w:tcPr>
            <w:tcW w:w="16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97B4D52">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p>
        </w:tc>
        <w:tc>
          <w:tcPr>
            <w:tcW w:w="16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40BB5D5">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p>
        </w:tc>
      </w:tr>
    </w:tbl>
    <w:p w14:paraId="34C86E0B">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本合同包不接受联合体投标</w:t>
      </w:r>
    </w:p>
    <w:p w14:paraId="1435A14C">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合同履行期限：自合同签订生效之日起60个日历天交货并安装完成。</w:t>
      </w:r>
    </w:p>
    <w:p w14:paraId="2D0D5891">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w:t>
      </w:r>
      <w:r>
        <w:rPr>
          <w:rFonts w:hint="eastAsia" w:ascii="仿宋" w:hAnsi="仿宋" w:eastAsia="仿宋" w:cs="仿宋"/>
          <w:b w:val="0"/>
          <w:bCs/>
          <w:i w:val="0"/>
          <w:caps w:val="0"/>
          <w:color w:val="auto"/>
          <w:spacing w:val="0"/>
          <w:sz w:val="24"/>
          <w:szCs w:val="24"/>
          <w:highlight w:val="none"/>
          <w:shd w:val="clear" w:color="auto" w:fill="FFFFFF"/>
          <w:lang w:val="en-US" w:eastAsia="zh-CN"/>
        </w:rPr>
        <w:t>5</w:t>
      </w:r>
      <w:r>
        <w:rPr>
          <w:rFonts w:hint="eastAsia" w:ascii="仿宋" w:hAnsi="仿宋" w:eastAsia="仿宋" w:cs="仿宋"/>
          <w:b w:val="0"/>
          <w:bCs/>
          <w:i w:val="0"/>
          <w:caps w:val="0"/>
          <w:color w:val="auto"/>
          <w:spacing w:val="0"/>
          <w:sz w:val="24"/>
          <w:szCs w:val="24"/>
          <w:highlight w:val="none"/>
          <w:shd w:val="clear" w:color="auto" w:fill="FFFFFF"/>
        </w:rPr>
        <w:t>(张牛社区兴隆鑫苑小区</w:t>
      </w:r>
      <w:r>
        <w:rPr>
          <w:rFonts w:hint="eastAsia" w:ascii="仿宋" w:hAnsi="仿宋" w:eastAsia="仿宋" w:cs="仿宋"/>
          <w:b w:val="0"/>
          <w:bCs/>
          <w:i w:val="0"/>
          <w:caps w:val="0"/>
          <w:color w:val="auto"/>
          <w:spacing w:val="0"/>
          <w:sz w:val="24"/>
          <w:szCs w:val="24"/>
          <w:highlight w:val="none"/>
          <w:shd w:val="clear" w:color="auto" w:fill="FFFFFF"/>
          <w:lang w:val="en-US" w:eastAsia="zh-CN"/>
        </w:rPr>
        <w:t>健身设备</w:t>
      </w:r>
      <w:r>
        <w:rPr>
          <w:rFonts w:hint="eastAsia" w:ascii="仿宋" w:hAnsi="仿宋" w:eastAsia="仿宋" w:cs="仿宋"/>
          <w:b w:val="0"/>
          <w:bCs/>
          <w:i w:val="0"/>
          <w:caps w:val="0"/>
          <w:color w:val="auto"/>
          <w:spacing w:val="0"/>
          <w:sz w:val="24"/>
          <w:szCs w:val="24"/>
          <w:highlight w:val="none"/>
          <w:shd w:val="clear" w:color="auto" w:fill="FFFFFF"/>
        </w:rPr>
        <w:t>):</w:t>
      </w:r>
    </w:p>
    <w:p w14:paraId="3E292862">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合同包预算金额：</w:t>
      </w:r>
      <w:r>
        <w:rPr>
          <w:rFonts w:hint="eastAsia" w:ascii="仿宋" w:hAnsi="仿宋" w:eastAsia="仿宋" w:cs="仿宋"/>
          <w:b w:val="0"/>
          <w:bCs/>
          <w:i w:val="0"/>
          <w:caps w:val="0"/>
          <w:color w:val="auto"/>
          <w:spacing w:val="0"/>
          <w:sz w:val="24"/>
          <w:szCs w:val="24"/>
          <w:highlight w:val="none"/>
          <w:shd w:val="clear" w:color="auto" w:fill="FFFFFF"/>
          <w:lang w:eastAsia="zh-CN"/>
        </w:rPr>
        <w:t>800000.00</w:t>
      </w:r>
      <w:r>
        <w:rPr>
          <w:rFonts w:hint="eastAsia" w:ascii="仿宋" w:hAnsi="仿宋" w:eastAsia="仿宋" w:cs="仿宋"/>
          <w:b w:val="0"/>
          <w:bCs/>
          <w:i w:val="0"/>
          <w:caps w:val="0"/>
          <w:color w:val="auto"/>
          <w:spacing w:val="0"/>
          <w:sz w:val="24"/>
          <w:szCs w:val="24"/>
          <w:highlight w:val="none"/>
          <w:shd w:val="clear" w:color="auto" w:fill="FFFFFF"/>
        </w:rPr>
        <w:t>元</w:t>
      </w:r>
    </w:p>
    <w:p w14:paraId="49B30FD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合同包最高限价：</w:t>
      </w: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r>
        <w:rPr>
          <w:rFonts w:hint="eastAsia" w:ascii="仿宋" w:hAnsi="仿宋" w:eastAsia="仿宋" w:cs="仿宋"/>
          <w:b w:val="0"/>
          <w:bCs/>
          <w:i w:val="0"/>
          <w:caps w:val="0"/>
          <w:color w:val="auto"/>
          <w:spacing w:val="0"/>
          <w:sz w:val="24"/>
          <w:szCs w:val="24"/>
          <w:highlight w:val="none"/>
          <w:shd w:val="clear" w:color="auto" w:fill="FFFFFF"/>
        </w:rPr>
        <w:t>元</w:t>
      </w:r>
    </w:p>
    <w:tbl>
      <w:tblPr>
        <w:tblStyle w:val="32"/>
        <w:tblW w:w="9949" w:type="dxa"/>
        <w:tblInd w:w="-33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920"/>
        <w:gridCol w:w="1176"/>
        <w:gridCol w:w="1647"/>
        <w:gridCol w:w="1375"/>
        <w:gridCol w:w="1550"/>
        <w:gridCol w:w="1640"/>
        <w:gridCol w:w="1641"/>
      </w:tblGrid>
      <w:tr w14:paraId="75BECC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39" w:hRule="atLeast"/>
          <w:tblHeader/>
        </w:trPr>
        <w:tc>
          <w:tcPr>
            <w:tcW w:w="9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80D00E9">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品目号</w:t>
            </w:r>
          </w:p>
        </w:tc>
        <w:tc>
          <w:tcPr>
            <w:tcW w:w="117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92348F8">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品目名称</w:t>
            </w:r>
          </w:p>
        </w:tc>
        <w:tc>
          <w:tcPr>
            <w:tcW w:w="16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1E52F75">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采购标的</w:t>
            </w:r>
          </w:p>
        </w:tc>
        <w:tc>
          <w:tcPr>
            <w:tcW w:w="13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36F8955">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数量</w:t>
            </w:r>
          </w:p>
          <w:p w14:paraId="2D191ACC">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（单位）</w:t>
            </w:r>
          </w:p>
        </w:tc>
        <w:tc>
          <w:tcPr>
            <w:tcW w:w="15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A58B10D">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技术规格、参数及要求</w:t>
            </w:r>
          </w:p>
        </w:tc>
        <w:tc>
          <w:tcPr>
            <w:tcW w:w="16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FE99012">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品目预算(元)</w:t>
            </w:r>
          </w:p>
        </w:tc>
        <w:tc>
          <w:tcPr>
            <w:tcW w:w="16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B5404B2">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最高限价(元)</w:t>
            </w:r>
          </w:p>
        </w:tc>
      </w:tr>
      <w:tr w14:paraId="3B8D99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6" w:hRule="atLeast"/>
        </w:trPr>
        <w:tc>
          <w:tcPr>
            <w:tcW w:w="9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D8F6B78">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5-1</w:t>
            </w:r>
          </w:p>
        </w:tc>
        <w:tc>
          <w:tcPr>
            <w:tcW w:w="117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BE30BC2">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健身设备</w:t>
            </w:r>
          </w:p>
        </w:tc>
        <w:tc>
          <w:tcPr>
            <w:tcW w:w="16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77AE8A1">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eastAsia="zh-CN"/>
              </w:rPr>
            </w:pPr>
            <w:r>
              <w:rPr>
                <w:rFonts w:hint="eastAsia" w:ascii="仿宋" w:hAnsi="仿宋" w:eastAsia="仿宋" w:cs="仿宋"/>
                <w:b w:val="0"/>
                <w:bCs/>
                <w:i w:val="0"/>
                <w:caps w:val="0"/>
                <w:color w:val="auto"/>
                <w:spacing w:val="0"/>
                <w:sz w:val="24"/>
                <w:szCs w:val="24"/>
                <w:highlight w:val="none"/>
                <w:shd w:val="clear" w:color="auto" w:fill="FFFFFF"/>
                <w:lang w:eastAsia="zh-CN"/>
              </w:rPr>
              <w:t>张牛社区兴隆鑫苑小区健身设备</w:t>
            </w:r>
          </w:p>
        </w:tc>
        <w:tc>
          <w:tcPr>
            <w:tcW w:w="13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56B05F5">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1项</w:t>
            </w:r>
          </w:p>
        </w:tc>
        <w:tc>
          <w:tcPr>
            <w:tcW w:w="15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7DAD728">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详见采购文件</w:t>
            </w:r>
          </w:p>
        </w:tc>
        <w:tc>
          <w:tcPr>
            <w:tcW w:w="16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3A75AF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p>
        </w:tc>
        <w:tc>
          <w:tcPr>
            <w:tcW w:w="16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8402D4E">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p>
        </w:tc>
      </w:tr>
    </w:tbl>
    <w:p w14:paraId="34D98A90">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本合同包不接受联合体投标</w:t>
      </w:r>
    </w:p>
    <w:p w14:paraId="3CE522E0">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合同履行期限：自合同签订生效之日起60个日历天交货并安装完成。</w:t>
      </w:r>
    </w:p>
    <w:p w14:paraId="2977BB43">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i w:val="0"/>
          <w:caps w:val="0"/>
          <w:color w:val="auto"/>
          <w:spacing w:val="0"/>
          <w:sz w:val="24"/>
          <w:szCs w:val="24"/>
          <w:highlight w:val="none"/>
          <w:shd w:val="clear" w:color="auto" w:fill="FFFFFF"/>
        </w:rPr>
        <w:t>二、</w:t>
      </w:r>
      <w:r>
        <w:rPr>
          <w:rFonts w:hint="eastAsia" w:ascii="仿宋" w:hAnsi="仿宋" w:eastAsia="仿宋" w:cs="仿宋"/>
          <w:b/>
          <w:i w:val="0"/>
          <w:caps w:val="0"/>
          <w:color w:val="auto"/>
          <w:spacing w:val="0"/>
          <w:sz w:val="24"/>
          <w:szCs w:val="24"/>
          <w:highlight w:val="none"/>
          <w:shd w:val="clear" w:color="auto" w:fill="FFFFFF"/>
          <w:lang w:eastAsia="zh-CN"/>
        </w:rPr>
        <w:t>投标人</w:t>
      </w:r>
      <w:r>
        <w:rPr>
          <w:rFonts w:hint="eastAsia" w:ascii="仿宋" w:hAnsi="仿宋" w:eastAsia="仿宋" w:cs="仿宋"/>
          <w:b/>
          <w:i w:val="0"/>
          <w:caps w:val="0"/>
          <w:color w:val="auto"/>
          <w:spacing w:val="0"/>
          <w:sz w:val="24"/>
          <w:szCs w:val="24"/>
          <w:highlight w:val="none"/>
          <w:shd w:val="clear" w:color="auto" w:fill="FFFFFF"/>
        </w:rPr>
        <w:t>的资格要求</w:t>
      </w:r>
    </w:p>
    <w:p w14:paraId="6EFECF42">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caps w:val="0"/>
          <w:color w:val="auto"/>
          <w:spacing w:val="0"/>
          <w:sz w:val="24"/>
          <w:szCs w:val="24"/>
          <w:highlight w:val="none"/>
          <w:shd w:val="clear" w:color="auto" w:fill="FFFFFF"/>
        </w:rPr>
        <w:t>1</w:t>
      </w:r>
      <w:r>
        <w:rPr>
          <w:rFonts w:hint="eastAsia" w:ascii="仿宋" w:hAnsi="仿宋" w:eastAsia="仿宋" w:cs="仿宋"/>
          <w:i w:val="0"/>
          <w:caps w:val="0"/>
          <w:color w:val="auto"/>
          <w:spacing w:val="0"/>
          <w:sz w:val="24"/>
          <w:szCs w:val="24"/>
          <w:highlight w:val="none"/>
          <w:shd w:val="clear" w:color="auto" w:fill="FFFFFF"/>
          <w:lang w:val="en-US" w:eastAsia="zh-CN"/>
        </w:rPr>
        <w:t>.</w:t>
      </w:r>
      <w:r>
        <w:rPr>
          <w:rFonts w:hint="eastAsia" w:ascii="仿宋" w:hAnsi="仿宋" w:eastAsia="仿宋" w:cs="仿宋"/>
          <w:i w:val="0"/>
          <w:caps w:val="0"/>
          <w:color w:val="auto"/>
          <w:spacing w:val="0"/>
          <w:sz w:val="24"/>
          <w:szCs w:val="24"/>
          <w:highlight w:val="none"/>
          <w:shd w:val="clear" w:color="auto" w:fill="FFFFFF"/>
        </w:rPr>
        <w:t>满足《中华人民共和国政府采购法》第二十二条规定</w:t>
      </w:r>
    </w:p>
    <w:p w14:paraId="630775FF">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rPr>
        <w:t>2</w:t>
      </w:r>
      <w:r>
        <w:rPr>
          <w:rFonts w:hint="eastAsia" w:ascii="仿宋" w:hAnsi="仿宋" w:eastAsia="仿宋" w:cs="仿宋"/>
          <w:i w:val="0"/>
          <w:caps w:val="0"/>
          <w:color w:val="auto"/>
          <w:spacing w:val="0"/>
          <w:sz w:val="24"/>
          <w:szCs w:val="24"/>
          <w:highlight w:val="none"/>
          <w:shd w:val="clear" w:color="auto" w:fill="FFFFFF"/>
          <w:lang w:val="en-US" w:eastAsia="zh-CN"/>
        </w:rPr>
        <w:t>.</w:t>
      </w:r>
      <w:r>
        <w:rPr>
          <w:rFonts w:hint="eastAsia" w:ascii="仿宋" w:hAnsi="仿宋" w:eastAsia="仿宋" w:cs="仿宋"/>
          <w:i w:val="0"/>
          <w:caps w:val="0"/>
          <w:color w:val="auto"/>
          <w:spacing w:val="0"/>
          <w:sz w:val="24"/>
          <w:szCs w:val="24"/>
          <w:highlight w:val="none"/>
          <w:shd w:val="clear" w:color="auto" w:fill="FFFFFF"/>
        </w:rPr>
        <w:t>落实政府采购政策需满足的资格要求：</w:t>
      </w:r>
    </w:p>
    <w:p w14:paraId="525869FC">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val="en-US" w:eastAsia="zh-CN"/>
        </w:rPr>
      </w:pPr>
      <w:r>
        <w:rPr>
          <w:rFonts w:hint="eastAsia" w:ascii="仿宋" w:hAnsi="仿宋" w:eastAsia="仿宋" w:cs="仿宋"/>
          <w:i w:val="0"/>
          <w:caps w:val="0"/>
          <w:color w:val="auto"/>
          <w:spacing w:val="0"/>
          <w:sz w:val="24"/>
          <w:szCs w:val="24"/>
          <w:highlight w:val="none"/>
          <w:shd w:val="clear" w:color="auto" w:fill="FFFFFF"/>
          <w:lang w:val="en-US" w:eastAsia="zh-CN"/>
        </w:rPr>
        <w:t>合同包1(鄠邑区孙家磑健身设备)落实政府采购政策需满足的资格要求如下:本合同包专门面向中小企业采购。</w:t>
      </w:r>
    </w:p>
    <w:p w14:paraId="1A1494EA">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val="en-US" w:eastAsia="zh-CN"/>
        </w:rPr>
      </w:pPr>
      <w:r>
        <w:rPr>
          <w:rFonts w:hint="eastAsia" w:ascii="仿宋" w:hAnsi="仿宋" w:eastAsia="仿宋" w:cs="仿宋"/>
          <w:i w:val="0"/>
          <w:caps w:val="0"/>
          <w:color w:val="auto"/>
          <w:spacing w:val="0"/>
          <w:sz w:val="24"/>
          <w:szCs w:val="24"/>
          <w:highlight w:val="none"/>
          <w:shd w:val="clear" w:color="auto" w:fill="FFFFFF"/>
          <w:lang w:val="en-US" w:eastAsia="zh-CN"/>
        </w:rPr>
        <w:t>合同包2（裴家埪小区健身设备)落实政府采购政策需满足的资格要求如下:本合同包专门面向中小企业采购。</w:t>
      </w:r>
    </w:p>
    <w:p w14:paraId="358B592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val="en-US" w:eastAsia="zh-CN"/>
        </w:rPr>
      </w:pPr>
      <w:r>
        <w:rPr>
          <w:rFonts w:hint="eastAsia" w:ascii="仿宋" w:hAnsi="仿宋" w:eastAsia="仿宋" w:cs="仿宋"/>
          <w:i w:val="0"/>
          <w:caps w:val="0"/>
          <w:color w:val="auto"/>
          <w:spacing w:val="0"/>
          <w:sz w:val="24"/>
          <w:szCs w:val="24"/>
          <w:highlight w:val="none"/>
          <w:shd w:val="clear" w:color="auto" w:fill="FFFFFF"/>
          <w:lang w:val="en-US" w:eastAsia="zh-CN"/>
        </w:rPr>
        <w:t>合同包3(未央区团结社区健身设备)落实政府采购政策需满足的资格要求如下:本合同包专门面向中小企业采购。</w:t>
      </w:r>
    </w:p>
    <w:p w14:paraId="587C8AE5">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val="en-US" w:eastAsia="zh-CN"/>
        </w:rPr>
      </w:pPr>
      <w:r>
        <w:rPr>
          <w:rFonts w:hint="eastAsia" w:ascii="仿宋" w:hAnsi="仿宋" w:eastAsia="仿宋" w:cs="仿宋"/>
          <w:i w:val="0"/>
          <w:caps w:val="0"/>
          <w:color w:val="auto"/>
          <w:spacing w:val="0"/>
          <w:sz w:val="24"/>
          <w:szCs w:val="24"/>
          <w:highlight w:val="none"/>
          <w:shd w:val="clear" w:color="auto" w:fill="FFFFFF"/>
          <w:lang w:val="en-US" w:eastAsia="zh-CN"/>
        </w:rPr>
        <w:t>合同包4(高新区西晁锦绣花园社区健身设备)落实政府采购政策需满足的资格要求如下:本合同包专门面向中小企业采购。</w:t>
      </w:r>
    </w:p>
    <w:p w14:paraId="3FE5B661">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val="en-US" w:eastAsia="zh-CN"/>
        </w:rPr>
      </w:pPr>
      <w:r>
        <w:rPr>
          <w:rFonts w:hint="eastAsia" w:ascii="仿宋" w:hAnsi="仿宋" w:eastAsia="仿宋" w:cs="仿宋"/>
          <w:i w:val="0"/>
          <w:caps w:val="0"/>
          <w:color w:val="auto"/>
          <w:spacing w:val="0"/>
          <w:sz w:val="24"/>
          <w:szCs w:val="24"/>
          <w:highlight w:val="none"/>
          <w:shd w:val="clear" w:color="auto" w:fill="FFFFFF"/>
          <w:lang w:val="en-US" w:eastAsia="zh-CN"/>
        </w:rPr>
        <w:t>合同包5(</w:t>
      </w:r>
      <w:r>
        <w:rPr>
          <w:rFonts w:hint="eastAsia" w:ascii="仿宋" w:hAnsi="仿宋" w:eastAsia="仿宋" w:cs="仿宋"/>
          <w:b w:val="0"/>
          <w:bCs/>
          <w:i w:val="0"/>
          <w:caps w:val="0"/>
          <w:color w:val="auto"/>
          <w:spacing w:val="0"/>
          <w:sz w:val="24"/>
          <w:szCs w:val="24"/>
          <w:highlight w:val="none"/>
          <w:shd w:val="clear" w:color="auto" w:fill="FFFFFF"/>
          <w:lang w:eastAsia="zh-CN"/>
        </w:rPr>
        <w:t>张牛社区兴隆鑫苑小区健身设备</w:t>
      </w:r>
      <w:r>
        <w:rPr>
          <w:rFonts w:hint="eastAsia" w:ascii="仿宋" w:hAnsi="仿宋" w:eastAsia="仿宋" w:cs="仿宋"/>
          <w:i w:val="0"/>
          <w:caps w:val="0"/>
          <w:color w:val="auto"/>
          <w:spacing w:val="0"/>
          <w:sz w:val="24"/>
          <w:szCs w:val="24"/>
          <w:highlight w:val="none"/>
          <w:shd w:val="clear" w:color="auto" w:fill="FFFFFF"/>
          <w:lang w:val="en-US" w:eastAsia="zh-CN"/>
        </w:rPr>
        <w:t>)落实政府采购政策需满足的资格要求如下:本合同包专门面向中小企业采购。</w:t>
      </w:r>
    </w:p>
    <w:p w14:paraId="63ECF44B">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420" w:leftChars="0" w:right="0" w:rightChars="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lang w:val="en-US" w:eastAsia="zh-CN"/>
        </w:rPr>
        <w:t>3.</w:t>
      </w:r>
      <w:r>
        <w:rPr>
          <w:rFonts w:hint="eastAsia" w:ascii="仿宋" w:hAnsi="仿宋" w:eastAsia="仿宋" w:cs="仿宋"/>
          <w:i w:val="0"/>
          <w:caps w:val="0"/>
          <w:color w:val="auto"/>
          <w:spacing w:val="0"/>
          <w:sz w:val="24"/>
          <w:szCs w:val="24"/>
          <w:highlight w:val="none"/>
          <w:shd w:val="clear" w:color="auto" w:fill="FFFFFF"/>
        </w:rPr>
        <w:t>本项目的特定资格要求：</w:t>
      </w:r>
    </w:p>
    <w:p w14:paraId="55B1E836">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合同包1</w:t>
      </w:r>
      <w:r>
        <w:rPr>
          <w:rFonts w:hint="eastAsia" w:ascii="仿宋" w:hAnsi="仿宋" w:eastAsia="仿宋" w:cs="仿宋"/>
          <w:i w:val="0"/>
          <w:caps w:val="0"/>
          <w:color w:val="auto"/>
          <w:spacing w:val="0"/>
          <w:sz w:val="24"/>
          <w:szCs w:val="24"/>
          <w:highlight w:val="none"/>
          <w:shd w:val="clear" w:color="auto" w:fill="FFFFFF"/>
          <w:lang w:val="en-US" w:eastAsia="zh-CN"/>
        </w:rPr>
        <w:t>(鄠邑区孙家磑健身设备)</w:t>
      </w:r>
      <w:r>
        <w:rPr>
          <w:rFonts w:hint="eastAsia" w:ascii="仿宋" w:hAnsi="仿宋" w:eastAsia="仿宋" w:cs="仿宋"/>
          <w:i w:val="0"/>
          <w:caps w:val="0"/>
          <w:color w:val="auto"/>
          <w:spacing w:val="0"/>
          <w:sz w:val="24"/>
          <w:szCs w:val="24"/>
          <w:highlight w:val="none"/>
          <w:shd w:val="clear" w:color="auto" w:fill="FFFFFF"/>
          <w:lang w:eastAsia="zh-CN"/>
        </w:rPr>
        <w:t>特定资格要求如下:</w:t>
      </w:r>
    </w:p>
    <w:p w14:paraId="48D7E183">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1</w:t>
      </w:r>
      <w:r>
        <w:rPr>
          <w:rFonts w:hint="eastAsia" w:ascii="仿宋" w:hAnsi="仿宋" w:eastAsia="仿宋" w:cs="仿宋"/>
          <w:i w:val="0"/>
          <w:caps w:val="0"/>
          <w:color w:val="auto"/>
          <w:spacing w:val="0"/>
          <w:sz w:val="24"/>
          <w:szCs w:val="24"/>
          <w:highlight w:val="none"/>
          <w:shd w:val="clear" w:color="auto" w:fill="FFFFFF"/>
          <w:lang w:eastAsia="zh-CN"/>
        </w:rPr>
        <w:t>）法定代表人授权书（附法定代表人、被授权人身份证复印件）及被授权人投标截止日前一年内在本单位已缴存的至少一个月的社会保险参保缴费证明；法定代表人直接参加投标，须提供法定代表人身份证明及身份证复印件</w:t>
      </w:r>
      <w:r>
        <w:rPr>
          <w:rFonts w:hint="eastAsia" w:ascii="仿宋" w:hAnsi="仿宋" w:eastAsia="仿宋" w:cs="仿宋"/>
          <w:i w:val="0"/>
          <w:caps w:val="0"/>
          <w:color w:val="auto"/>
          <w:spacing w:val="0"/>
          <w:sz w:val="24"/>
          <w:szCs w:val="24"/>
          <w:highlight w:val="none"/>
          <w:shd w:val="clear" w:color="auto" w:fill="FFFFFF"/>
        </w:rPr>
        <w:t>；</w:t>
      </w:r>
    </w:p>
    <w:p w14:paraId="0114AEFB">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2</w:t>
      </w: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rPr>
        <w:t>供应商</w:t>
      </w:r>
      <w:r>
        <w:rPr>
          <w:rFonts w:hint="eastAsia" w:ascii="仿宋" w:hAnsi="仿宋" w:eastAsia="仿宋" w:cs="仿宋"/>
          <w:i w:val="0"/>
          <w:caps w:val="0"/>
          <w:color w:val="auto"/>
          <w:spacing w:val="0"/>
          <w:sz w:val="24"/>
          <w:szCs w:val="24"/>
          <w:highlight w:val="none"/>
          <w:shd w:val="clear" w:color="auto" w:fill="FFFFFF"/>
          <w:lang w:val="en-US" w:eastAsia="zh-CN"/>
        </w:rPr>
        <w:t>未被</w:t>
      </w:r>
      <w:r>
        <w:rPr>
          <w:rFonts w:hint="eastAsia" w:ascii="仿宋" w:hAnsi="仿宋" w:eastAsia="仿宋" w:cs="仿宋"/>
          <w:i w:val="0"/>
          <w:caps w:val="0"/>
          <w:color w:val="auto"/>
          <w:spacing w:val="0"/>
          <w:sz w:val="24"/>
          <w:szCs w:val="24"/>
          <w:highlight w:val="none"/>
          <w:shd w:val="clear" w:color="auto" w:fill="FFFFFF"/>
        </w:rPr>
        <w:t>“信用中国”网站（www.creditchina.gov.cn）列入失信被执行人</w:t>
      </w:r>
      <w:r>
        <w:rPr>
          <w:rFonts w:hint="eastAsia" w:ascii="仿宋" w:hAnsi="仿宋" w:eastAsia="仿宋" w:cs="仿宋"/>
          <w:i w:val="0"/>
          <w:caps w:val="0"/>
          <w:color w:val="auto"/>
          <w:spacing w:val="0"/>
          <w:sz w:val="24"/>
          <w:szCs w:val="24"/>
          <w:highlight w:val="none"/>
          <w:shd w:val="clear" w:color="auto" w:fill="FFFFFF"/>
          <w:lang w:val="en-US" w:eastAsia="zh-CN"/>
        </w:rPr>
        <w:t>和重大税收违法失信主体，未被</w:t>
      </w:r>
      <w:r>
        <w:rPr>
          <w:rFonts w:hint="eastAsia" w:ascii="仿宋" w:hAnsi="仿宋" w:eastAsia="仿宋" w:cs="仿宋"/>
          <w:i w:val="0"/>
          <w:caps w:val="0"/>
          <w:color w:val="auto"/>
          <w:spacing w:val="0"/>
          <w:sz w:val="24"/>
          <w:szCs w:val="24"/>
          <w:highlight w:val="none"/>
          <w:shd w:val="clear" w:color="auto" w:fill="FFFFFF"/>
        </w:rPr>
        <w:t>中国政府采购网（www.ccgp.gov.cn）</w:t>
      </w:r>
      <w:r>
        <w:rPr>
          <w:rFonts w:hint="eastAsia" w:ascii="仿宋" w:hAnsi="仿宋" w:eastAsia="仿宋" w:cs="仿宋"/>
          <w:i w:val="0"/>
          <w:caps w:val="0"/>
          <w:color w:val="auto"/>
          <w:spacing w:val="0"/>
          <w:sz w:val="24"/>
          <w:szCs w:val="24"/>
          <w:highlight w:val="none"/>
          <w:shd w:val="clear" w:color="auto" w:fill="FFFFFF"/>
          <w:lang w:val="en-US" w:eastAsia="zh-CN"/>
        </w:rPr>
        <w:t>列入</w:t>
      </w:r>
      <w:r>
        <w:rPr>
          <w:rFonts w:hint="eastAsia" w:ascii="仿宋" w:hAnsi="仿宋" w:eastAsia="仿宋" w:cs="仿宋"/>
          <w:i w:val="0"/>
          <w:caps w:val="0"/>
          <w:color w:val="auto"/>
          <w:spacing w:val="0"/>
          <w:sz w:val="24"/>
          <w:szCs w:val="24"/>
          <w:highlight w:val="none"/>
          <w:shd w:val="clear" w:color="auto" w:fill="FFFFFF"/>
        </w:rPr>
        <w:t>政府采购严重违法失信行为记录名单。</w:t>
      </w:r>
    </w:p>
    <w:p w14:paraId="3548E217">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合同包</w:t>
      </w:r>
      <w:r>
        <w:rPr>
          <w:rFonts w:hint="eastAsia" w:ascii="仿宋" w:hAnsi="仿宋" w:eastAsia="仿宋" w:cs="仿宋"/>
          <w:i w:val="0"/>
          <w:caps w:val="0"/>
          <w:color w:val="auto"/>
          <w:spacing w:val="0"/>
          <w:sz w:val="24"/>
          <w:szCs w:val="24"/>
          <w:highlight w:val="none"/>
          <w:shd w:val="clear" w:color="auto" w:fill="FFFFFF"/>
          <w:lang w:val="en-US" w:eastAsia="zh-CN"/>
        </w:rPr>
        <w:t>2(裴家埪小区健身设备)</w:t>
      </w:r>
      <w:r>
        <w:rPr>
          <w:rFonts w:hint="eastAsia" w:ascii="仿宋" w:hAnsi="仿宋" w:eastAsia="仿宋" w:cs="仿宋"/>
          <w:i w:val="0"/>
          <w:caps w:val="0"/>
          <w:color w:val="auto"/>
          <w:spacing w:val="0"/>
          <w:sz w:val="24"/>
          <w:szCs w:val="24"/>
          <w:highlight w:val="none"/>
          <w:shd w:val="clear" w:color="auto" w:fill="FFFFFF"/>
          <w:lang w:eastAsia="zh-CN"/>
        </w:rPr>
        <w:t>特定资格要求如下:</w:t>
      </w:r>
    </w:p>
    <w:p w14:paraId="117F5EB5">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1</w:t>
      </w:r>
      <w:r>
        <w:rPr>
          <w:rFonts w:hint="eastAsia" w:ascii="仿宋" w:hAnsi="仿宋" w:eastAsia="仿宋" w:cs="仿宋"/>
          <w:i w:val="0"/>
          <w:caps w:val="0"/>
          <w:color w:val="auto"/>
          <w:spacing w:val="0"/>
          <w:sz w:val="24"/>
          <w:szCs w:val="24"/>
          <w:highlight w:val="none"/>
          <w:shd w:val="clear" w:color="auto" w:fill="FFFFFF"/>
          <w:lang w:eastAsia="zh-CN"/>
        </w:rPr>
        <w:t>）法定代表人授权书（附法定代表人、被授权人身份证复印件）及被授权人投标截止日前一年内在本单位已缴存的至少一个月的社会保险参保缴费证明；法定代表人直接参加投标，须提供法定代表人身份证明及身份证复印件</w:t>
      </w:r>
      <w:r>
        <w:rPr>
          <w:rFonts w:hint="eastAsia" w:ascii="仿宋" w:hAnsi="仿宋" w:eastAsia="仿宋" w:cs="仿宋"/>
          <w:i w:val="0"/>
          <w:caps w:val="0"/>
          <w:color w:val="auto"/>
          <w:spacing w:val="0"/>
          <w:sz w:val="24"/>
          <w:szCs w:val="24"/>
          <w:highlight w:val="none"/>
          <w:shd w:val="clear" w:color="auto" w:fill="FFFFFF"/>
        </w:rPr>
        <w:t>；</w:t>
      </w:r>
    </w:p>
    <w:p w14:paraId="586F34B6">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outlineLvl w:val="9"/>
        <w:rPr>
          <w:rFonts w:hint="eastAsia" w:ascii="仿宋" w:hAnsi="仿宋" w:eastAsia="仿宋" w:cs="仿宋"/>
          <w:b/>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2</w:t>
      </w: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rPr>
        <w:t>供应商</w:t>
      </w:r>
      <w:r>
        <w:rPr>
          <w:rFonts w:hint="eastAsia" w:ascii="仿宋" w:hAnsi="仿宋" w:eastAsia="仿宋" w:cs="仿宋"/>
          <w:i w:val="0"/>
          <w:caps w:val="0"/>
          <w:color w:val="auto"/>
          <w:spacing w:val="0"/>
          <w:sz w:val="24"/>
          <w:szCs w:val="24"/>
          <w:highlight w:val="none"/>
          <w:shd w:val="clear" w:color="auto" w:fill="FFFFFF"/>
          <w:lang w:val="en-US" w:eastAsia="zh-CN"/>
        </w:rPr>
        <w:t>未被</w:t>
      </w:r>
      <w:r>
        <w:rPr>
          <w:rFonts w:hint="eastAsia" w:ascii="仿宋" w:hAnsi="仿宋" w:eastAsia="仿宋" w:cs="仿宋"/>
          <w:i w:val="0"/>
          <w:caps w:val="0"/>
          <w:color w:val="auto"/>
          <w:spacing w:val="0"/>
          <w:sz w:val="24"/>
          <w:szCs w:val="24"/>
          <w:highlight w:val="none"/>
          <w:shd w:val="clear" w:color="auto" w:fill="FFFFFF"/>
        </w:rPr>
        <w:t>“信用中国”网站（www.creditchina.gov.cn）列入失信被执行人</w:t>
      </w:r>
      <w:r>
        <w:rPr>
          <w:rFonts w:hint="eastAsia" w:ascii="仿宋" w:hAnsi="仿宋" w:eastAsia="仿宋" w:cs="仿宋"/>
          <w:i w:val="0"/>
          <w:caps w:val="0"/>
          <w:color w:val="auto"/>
          <w:spacing w:val="0"/>
          <w:sz w:val="24"/>
          <w:szCs w:val="24"/>
          <w:highlight w:val="none"/>
          <w:shd w:val="clear" w:color="auto" w:fill="FFFFFF"/>
          <w:lang w:val="en-US" w:eastAsia="zh-CN"/>
        </w:rPr>
        <w:t>和重大税收违法失信主体，未被</w:t>
      </w:r>
      <w:r>
        <w:rPr>
          <w:rFonts w:hint="eastAsia" w:ascii="仿宋" w:hAnsi="仿宋" w:eastAsia="仿宋" w:cs="仿宋"/>
          <w:i w:val="0"/>
          <w:caps w:val="0"/>
          <w:color w:val="auto"/>
          <w:spacing w:val="0"/>
          <w:sz w:val="24"/>
          <w:szCs w:val="24"/>
          <w:highlight w:val="none"/>
          <w:shd w:val="clear" w:color="auto" w:fill="FFFFFF"/>
        </w:rPr>
        <w:t>中国政府采购网（www.ccgp.gov.cn）</w:t>
      </w:r>
      <w:r>
        <w:rPr>
          <w:rFonts w:hint="eastAsia" w:ascii="仿宋" w:hAnsi="仿宋" w:eastAsia="仿宋" w:cs="仿宋"/>
          <w:i w:val="0"/>
          <w:caps w:val="0"/>
          <w:color w:val="auto"/>
          <w:spacing w:val="0"/>
          <w:sz w:val="24"/>
          <w:szCs w:val="24"/>
          <w:highlight w:val="none"/>
          <w:shd w:val="clear" w:color="auto" w:fill="FFFFFF"/>
          <w:lang w:val="en-US" w:eastAsia="zh-CN"/>
        </w:rPr>
        <w:t>列入</w:t>
      </w:r>
      <w:r>
        <w:rPr>
          <w:rFonts w:hint="eastAsia" w:ascii="仿宋" w:hAnsi="仿宋" w:eastAsia="仿宋" w:cs="仿宋"/>
          <w:i w:val="0"/>
          <w:caps w:val="0"/>
          <w:color w:val="auto"/>
          <w:spacing w:val="0"/>
          <w:sz w:val="24"/>
          <w:szCs w:val="24"/>
          <w:highlight w:val="none"/>
          <w:shd w:val="clear" w:color="auto" w:fill="FFFFFF"/>
        </w:rPr>
        <w:t>政府采购严重违法失信行为记录名单。</w:t>
      </w:r>
    </w:p>
    <w:p w14:paraId="61BB551A">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合同包</w:t>
      </w:r>
      <w:r>
        <w:rPr>
          <w:rFonts w:hint="eastAsia" w:ascii="仿宋" w:hAnsi="仿宋" w:eastAsia="仿宋" w:cs="仿宋"/>
          <w:i w:val="0"/>
          <w:caps w:val="0"/>
          <w:color w:val="auto"/>
          <w:spacing w:val="0"/>
          <w:sz w:val="24"/>
          <w:szCs w:val="24"/>
          <w:highlight w:val="none"/>
          <w:shd w:val="clear" w:color="auto" w:fill="FFFFFF"/>
          <w:lang w:val="en-US" w:eastAsia="zh-CN"/>
        </w:rPr>
        <w:t>3(未央区团结社区健身设备)</w:t>
      </w:r>
      <w:r>
        <w:rPr>
          <w:rFonts w:hint="eastAsia" w:ascii="仿宋" w:hAnsi="仿宋" w:eastAsia="仿宋" w:cs="仿宋"/>
          <w:i w:val="0"/>
          <w:caps w:val="0"/>
          <w:color w:val="auto"/>
          <w:spacing w:val="0"/>
          <w:sz w:val="24"/>
          <w:szCs w:val="24"/>
          <w:highlight w:val="none"/>
          <w:shd w:val="clear" w:color="auto" w:fill="FFFFFF"/>
          <w:lang w:eastAsia="zh-CN"/>
        </w:rPr>
        <w:t>特定资格要求如下:</w:t>
      </w:r>
    </w:p>
    <w:p w14:paraId="78177016">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1</w:t>
      </w:r>
      <w:r>
        <w:rPr>
          <w:rFonts w:hint="eastAsia" w:ascii="仿宋" w:hAnsi="仿宋" w:eastAsia="仿宋" w:cs="仿宋"/>
          <w:i w:val="0"/>
          <w:caps w:val="0"/>
          <w:color w:val="auto"/>
          <w:spacing w:val="0"/>
          <w:sz w:val="24"/>
          <w:szCs w:val="24"/>
          <w:highlight w:val="none"/>
          <w:shd w:val="clear" w:color="auto" w:fill="FFFFFF"/>
          <w:lang w:eastAsia="zh-CN"/>
        </w:rPr>
        <w:t>）法定代表人授权书（附法定代表人、被授权人身份证复印件）及被授权人投标截止日前一年内在本单位已缴存的至少一个月的社会保险参保缴费证明；法定代表人直接参加投标，须提供法定代表人身份证明及身份证复印件</w:t>
      </w:r>
      <w:r>
        <w:rPr>
          <w:rFonts w:hint="eastAsia" w:ascii="仿宋" w:hAnsi="仿宋" w:eastAsia="仿宋" w:cs="仿宋"/>
          <w:i w:val="0"/>
          <w:caps w:val="0"/>
          <w:color w:val="auto"/>
          <w:spacing w:val="0"/>
          <w:sz w:val="24"/>
          <w:szCs w:val="24"/>
          <w:highlight w:val="none"/>
          <w:shd w:val="clear" w:color="auto" w:fill="FFFFFF"/>
        </w:rPr>
        <w:t>；</w:t>
      </w:r>
    </w:p>
    <w:p w14:paraId="0A71800D">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2</w:t>
      </w: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rPr>
        <w:t>供应商</w:t>
      </w:r>
      <w:r>
        <w:rPr>
          <w:rFonts w:hint="eastAsia" w:ascii="仿宋" w:hAnsi="仿宋" w:eastAsia="仿宋" w:cs="仿宋"/>
          <w:i w:val="0"/>
          <w:caps w:val="0"/>
          <w:color w:val="auto"/>
          <w:spacing w:val="0"/>
          <w:sz w:val="24"/>
          <w:szCs w:val="24"/>
          <w:highlight w:val="none"/>
          <w:shd w:val="clear" w:color="auto" w:fill="FFFFFF"/>
          <w:lang w:val="en-US" w:eastAsia="zh-CN"/>
        </w:rPr>
        <w:t>未被</w:t>
      </w:r>
      <w:r>
        <w:rPr>
          <w:rFonts w:hint="eastAsia" w:ascii="仿宋" w:hAnsi="仿宋" w:eastAsia="仿宋" w:cs="仿宋"/>
          <w:i w:val="0"/>
          <w:caps w:val="0"/>
          <w:color w:val="auto"/>
          <w:spacing w:val="0"/>
          <w:sz w:val="24"/>
          <w:szCs w:val="24"/>
          <w:highlight w:val="none"/>
          <w:shd w:val="clear" w:color="auto" w:fill="FFFFFF"/>
        </w:rPr>
        <w:t>“信用中国”网站（www.creditchina.gov.cn）列入失信被执行人</w:t>
      </w:r>
      <w:r>
        <w:rPr>
          <w:rFonts w:hint="eastAsia" w:ascii="仿宋" w:hAnsi="仿宋" w:eastAsia="仿宋" w:cs="仿宋"/>
          <w:i w:val="0"/>
          <w:caps w:val="0"/>
          <w:color w:val="auto"/>
          <w:spacing w:val="0"/>
          <w:sz w:val="24"/>
          <w:szCs w:val="24"/>
          <w:highlight w:val="none"/>
          <w:shd w:val="clear" w:color="auto" w:fill="FFFFFF"/>
          <w:lang w:val="en-US" w:eastAsia="zh-CN"/>
        </w:rPr>
        <w:t>和重大税收违法失信主体，未被</w:t>
      </w:r>
      <w:r>
        <w:rPr>
          <w:rFonts w:hint="eastAsia" w:ascii="仿宋" w:hAnsi="仿宋" w:eastAsia="仿宋" w:cs="仿宋"/>
          <w:i w:val="0"/>
          <w:caps w:val="0"/>
          <w:color w:val="auto"/>
          <w:spacing w:val="0"/>
          <w:sz w:val="24"/>
          <w:szCs w:val="24"/>
          <w:highlight w:val="none"/>
          <w:shd w:val="clear" w:color="auto" w:fill="FFFFFF"/>
        </w:rPr>
        <w:t>中国政府采购网（www.ccgp.gov.cn）</w:t>
      </w:r>
      <w:r>
        <w:rPr>
          <w:rFonts w:hint="eastAsia" w:ascii="仿宋" w:hAnsi="仿宋" w:eastAsia="仿宋" w:cs="仿宋"/>
          <w:i w:val="0"/>
          <w:caps w:val="0"/>
          <w:color w:val="auto"/>
          <w:spacing w:val="0"/>
          <w:sz w:val="24"/>
          <w:szCs w:val="24"/>
          <w:highlight w:val="none"/>
          <w:shd w:val="clear" w:color="auto" w:fill="FFFFFF"/>
          <w:lang w:val="en-US" w:eastAsia="zh-CN"/>
        </w:rPr>
        <w:t>列入</w:t>
      </w:r>
      <w:r>
        <w:rPr>
          <w:rFonts w:hint="eastAsia" w:ascii="仿宋" w:hAnsi="仿宋" w:eastAsia="仿宋" w:cs="仿宋"/>
          <w:i w:val="0"/>
          <w:caps w:val="0"/>
          <w:color w:val="auto"/>
          <w:spacing w:val="0"/>
          <w:sz w:val="24"/>
          <w:szCs w:val="24"/>
          <w:highlight w:val="none"/>
          <w:shd w:val="clear" w:color="auto" w:fill="FFFFFF"/>
        </w:rPr>
        <w:t>政府采购严重违法失信行为记录名单。</w:t>
      </w:r>
    </w:p>
    <w:p w14:paraId="7CA47181">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合同包</w:t>
      </w:r>
      <w:r>
        <w:rPr>
          <w:rFonts w:hint="eastAsia" w:ascii="仿宋" w:hAnsi="仿宋" w:eastAsia="仿宋" w:cs="仿宋"/>
          <w:i w:val="0"/>
          <w:caps w:val="0"/>
          <w:color w:val="auto"/>
          <w:spacing w:val="0"/>
          <w:sz w:val="24"/>
          <w:szCs w:val="24"/>
          <w:highlight w:val="none"/>
          <w:shd w:val="clear" w:color="auto" w:fill="FFFFFF"/>
          <w:lang w:val="en-US" w:eastAsia="zh-CN"/>
        </w:rPr>
        <w:t>4(高新区西晁锦绣花园社区健身设备)</w:t>
      </w:r>
      <w:r>
        <w:rPr>
          <w:rFonts w:hint="eastAsia" w:ascii="仿宋" w:hAnsi="仿宋" w:eastAsia="仿宋" w:cs="仿宋"/>
          <w:i w:val="0"/>
          <w:caps w:val="0"/>
          <w:color w:val="auto"/>
          <w:spacing w:val="0"/>
          <w:sz w:val="24"/>
          <w:szCs w:val="24"/>
          <w:highlight w:val="none"/>
          <w:shd w:val="clear" w:color="auto" w:fill="FFFFFF"/>
          <w:lang w:eastAsia="zh-CN"/>
        </w:rPr>
        <w:t>特定资格要求如下:</w:t>
      </w:r>
    </w:p>
    <w:p w14:paraId="4A46B04E">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1</w:t>
      </w:r>
      <w:r>
        <w:rPr>
          <w:rFonts w:hint="eastAsia" w:ascii="仿宋" w:hAnsi="仿宋" w:eastAsia="仿宋" w:cs="仿宋"/>
          <w:i w:val="0"/>
          <w:caps w:val="0"/>
          <w:color w:val="auto"/>
          <w:spacing w:val="0"/>
          <w:sz w:val="24"/>
          <w:szCs w:val="24"/>
          <w:highlight w:val="none"/>
          <w:shd w:val="clear" w:color="auto" w:fill="FFFFFF"/>
          <w:lang w:eastAsia="zh-CN"/>
        </w:rPr>
        <w:t>）法定代表人授权书（附法定代表人、被授权人身份证复印件）及被授权人投标截止日前一年内在本单位已缴存的至少一个月的社会保险参保缴费证明；法定代表人直接参加投标，须提供法定代表人身份证明及身份证复印件</w:t>
      </w:r>
      <w:r>
        <w:rPr>
          <w:rFonts w:hint="eastAsia" w:ascii="仿宋" w:hAnsi="仿宋" w:eastAsia="仿宋" w:cs="仿宋"/>
          <w:i w:val="0"/>
          <w:caps w:val="0"/>
          <w:color w:val="auto"/>
          <w:spacing w:val="0"/>
          <w:sz w:val="24"/>
          <w:szCs w:val="24"/>
          <w:highlight w:val="none"/>
          <w:shd w:val="clear" w:color="auto" w:fill="FFFFFF"/>
        </w:rPr>
        <w:t>；</w:t>
      </w:r>
    </w:p>
    <w:p w14:paraId="570D3265">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2</w:t>
      </w: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rPr>
        <w:t>供应商</w:t>
      </w:r>
      <w:r>
        <w:rPr>
          <w:rFonts w:hint="eastAsia" w:ascii="仿宋" w:hAnsi="仿宋" w:eastAsia="仿宋" w:cs="仿宋"/>
          <w:i w:val="0"/>
          <w:caps w:val="0"/>
          <w:color w:val="auto"/>
          <w:spacing w:val="0"/>
          <w:sz w:val="24"/>
          <w:szCs w:val="24"/>
          <w:highlight w:val="none"/>
          <w:shd w:val="clear" w:color="auto" w:fill="FFFFFF"/>
          <w:lang w:val="en-US" w:eastAsia="zh-CN"/>
        </w:rPr>
        <w:t>未被</w:t>
      </w:r>
      <w:r>
        <w:rPr>
          <w:rFonts w:hint="eastAsia" w:ascii="仿宋" w:hAnsi="仿宋" w:eastAsia="仿宋" w:cs="仿宋"/>
          <w:i w:val="0"/>
          <w:caps w:val="0"/>
          <w:color w:val="auto"/>
          <w:spacing w:val="0"/>
          <w:sz w:val="24"/>
          <w:szCs w:val="24"/>
          <w:highlight w:val="none"/>
          <w:shd w:val="clear" w:color="auto" w:fill="FFFFFF"/>
        </w:rPr>
        <w:t>“信用中国”网站（www.creditchina.gov.cn）列入失信被执行人</w:t>
      </w:r>
      <w:r>
        <w:rPr>
          <w:rFonts w:hint="eastAsia" w:ascii="仿宋" w:hAnsi="仿宋" w:eastAsia="仿宋" w:cs="仿宋"/>
          <w:i w:val="0"/>
          <w:caps w:val="0"/>
          <w:color w:val="auto"/>
          <w:spacing w:val="0"/>
          <w:sz w:val="24"/>
          <w:szCs w:val="24"/>
          <w:highlight w:val="none"/>
          <w:shd w:val="clear" w:color="auto" w:fill="FFFFFF"/>
          <w:lang w:val="en-US" w:eastAsia="zh-CN"/>
        </w:rPr>
        <w:t>和重大税收违法失信主体，未被</w:t>
      </w:r>
      <w:r>
        <w:rPr>
          <w:rFonts w:hint="eastAsia" w:ascii="仿宋" w:hAnsi="仿宋" w:eastAsia="仿宋" w:cs="仿宋"/>
          <w:i w:val="0"/>
          <w:caps w:val="0"/>
          <w:color w:val="auto"/>
          <w:spacing w:val="0"/>
          <w:sz w:val="24"/>
          <w:szCs w:val="24"/>
          <w:highlight w:val="none"/>
          <w:shd w:val="clear" w:color="auto" w:fill="FFFFFF"/>
        </w:rPr>
        <w:t>中国政府采购网（www.ccgp.gov.cn）</w:t>
      </w:r>
      <w:r>
        <w:rPr>
          <w:rFonts w:hint="eastAsia" w:ascii="仿宋" w:hAnsi="仿宋" w:eastAsia="仿宋" w:cs="仿宋"/>
          <w:i w:val="0"/>
          <w:caps w:val="0"/>
          <w:color w:val="auto"/>
          <w:spacing w:val="0"/>
          <w:sz w:val="24"/>
          <w:szCs w:val="24"/>
          <w:highlight w:val="none"/>
          <w:shd w:val="clear" w:color="auto" w:fill="FFFFFF"/>
          <w:lang w:val="en-US" w:eastAsia="zh-CN"/>
        </w:rPr>
        <w:t>列入</w:t>
      </w:r>
      <w:r>
        <w:rPr>
          <w:rFonts w:hint="eastAsia" w:ascii="仿宋" w:hAnsi="仿宋" w:eastAsia="仿宋" w:cs="仿宋"/>
          <w:i w:val="0"/>
          <w:caps w:val="0"/>
          <w:color w:val="auto"/>
          <w:spacing w:val="0"/>
          <w:sz w:val="24"/>
          <w:szCs w:val="24"/>
          <w:highlight w:val="none"/>
          <w:shd w:val="clear" w:color="auto" w:fill="FFFFFF"/>
        </w:rPr>
        <w:t>政府采购严重违法失信行为记录名单。</w:t>
      </w:r>
    </w:p>
    <w:p w14:paraId="62FB4D3B">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合同包</w:t>
      </w:r>
      <w:r>
        <w:rPr>
          <w:rFonts w:hint="eastAsia" w:ascii="仿宋" w:hAnsi="仿宋" w:eastAsia="仿宋" w:cs="仿宋"/>
          <w:i w:val="0"/>
          <w:caps w:val="0"/>
          <w:color w:val="auto"/>
          <w:spacing w:val="0"/>
          <w:sz w:val="24"/>
          <w:szCs w:val="24"/>
          <w:highlight w:val="none"/>
          <w:shd w:val="clear" w:color="auto" w:fill="FFFFFF"/>
          <w:lang w:val="en-US" w:eastAsia="zh-CN"/>
        </w:rPr>
        <w:t>5(</w:t>
      </w:r>
      <w:r>
        <w:rPr>
          <w:rFonts w:hint="eastAsia" w:ascii="仿宋" w:hAnsi="仿宋" w:eastAsia="仿宋" w:cs="仿宋"/>
          <w:b w:val="0"/>
          <w:bCs/>
          <w:i w:val="0"/>
          <w:caps w:val="0"/>
          <w:color w:val="auto"/>
          <w:spacing w:val="0"/>
          <w:sz w:val="24"/>
          <w:szCs w:val="24"/>
          <w:highlight w:val="none"/>
          <w:shd w:val="clear" w:color="auto" w:fill="FFFFFF"/>
          <w:lang w:eastAsia="zh-CN"/>
        </w:rPr>
        <w:t>张牛社区兴隆鑫苑小区健身设备</w:t>
      </w:r>
      <w:r>
        <w:rPr>
          <w:rFonts w:hint="eastAsia" w:ascii="仿宋" w:hAnsi="仿宋" w:eastAsia="仿宋" w:cs="仿宋"/>
          <w:i w:val="0"/>
          <w:caps w:val="0"/>
          <w:color w:val="auto"/>
          <w:spacing w:val="0"/>
          <w:sz w:val="24"/>
          <w:szCs w:val="24"/>
          <w:highlight w:val="none"/>
          <w:shd w:val="clear" w:color="auto" w:fill="FFFFFF"/>
          <w:lang w:val="en-US" w:eastAsia="zh-CN"/>
        </w:rPr>
        <w:t>)</w:t>
      </w:r>
      <w:r>
        <w:rPr>
          <w:rFonts w:hint="eastAsia" w:ascii="仿宋" w:hAnsi="仿宋" w:eastAsia="仿宋" w:cs="仿宋"/>
          <w:i w:val="0"/>
          <w:caps w:val="0"/>
          <w:color w:val="auto"/>
          <w:spacing w:val="0"/>
          <w:sz w:val="24"/>
          <w:szCs w:val="24"/>
          <w:highlight w:val="none"/>
          <w:shd w:val="clear" w:color="auto" w:fill="FFFFFF"/>
          <w:lang w:eastAsia="zh-CN"/>
        </w:rPr>
        <w:t>特定资格要求如下:</w:t>
      </w:r>
    </w:p>
    <w:p w14:paraId="5F4D0396">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1</w:t>
      </w:r>
      <w:r>
        <w:rPr>
          <w:rFonts w:hint="eastAsia" w:ascii="仿宋" w:hAnsi="仿宋" w:eastAsia="仿宋" w:cs="仿宋"/>
          <w:i w:val="0"/>
          <w:caps w:val="0"/>
          <w:color w:val="auto"/>
          <w:spacing w:val="0"/>
          <w:sz w:val="24"/>
          <w:szCs w:val="24"/>
          <w:highlight w:val="none"/>
          <w:shd w:val="clear" w:color="auto" w:fill="FFFFFF"/>
          <w:lang w:eastAsia="zh-CN"/>
        </w:rPr>
        <w:t>）法定代表人授权书（附法定代表人、被授权人身份证复印件）及被授权人投标截止日前一年内在本单位已缴存的至少一个月的社会保险参保缴费证明；法定代表人直接参加投标，须提供法定代表人身份证明及身份证复印件</w:t>
      </w:r>
      <w:r>
        <w:rPr>
          <w:rFonts w:hint="eastAsia" w:ascii="仿宋" w:hAnsi="仿宋" w:eastAsia="仿宋" w:cs="仿宋"/>
          <w:i w:val="0"/>
          <w:caps w:val="0"/>
          <w:color w:val="auto"/>
          <w:spacing w:val="0"/>
          <w:sz w:val="24"/>
          <w:szCs w:val="24"/>
          <w:highlight w:val="none"/>
          <w:shd w:val="clear" w:color="auto" w:fill="FFFFFF"/>
        </w:rPr>
        <w:t>；</w:t>
      </w:r>
    </w:p>
    <w:p w14:paraId="3AFC4999">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2</w:t>
      </w: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rPr>
        <w:t>供应商</w:t>
      </w:r>
      <w:r>
        <w:rPr>
          <w:rFonts w:hint="eastAsia" w:ascii="仿宋" w:hAnsi="仿宋" w:eastAsia="仿宋" w:cs="仿宋"/>
          <w:i w:val="0"/>
          <w:caps w:val="0"/>
          <w:color w:val="auto"/>
          <w:spacing w:val="0"/>
          <w:sz w:val="24"/>
          <w:szCs w:val="24"/>
          <w:highlight w:val="none"/>
          <w:shd w:val="clear" w:color="auto" w:fill="FFFFFF"/>
          <w:lang w:val="en-US" w:eastAsia="zh-CN"/>
        </w:rPr>
        <w:t>未被</w:t>
      </w:r>
      <w:r>
        <w:rPr>
          <w:rFonts w:hint="eastAsia" w:ascii="仿宋" w:hAnsi="仿宋" w:eastAsia="仿宋" w:cs="仿宋"/>
          <w:i w:val="0"/>
          <w:caps w:val="0"/>
          <w:color w:val="auto"/>
          <w:spacing w:val="0"/>
          <w:sz w:val="24"/>
          <w:szCs w:val="24"/>
          <w:highlight w:val="none"/>
          <w:shd w:val="clear" w:color="auto" w:fill="FFFFFF"/>
        </w:rPr>
        <w:t>“信用中国”网站（www.creditchina.gov.cn）列入失信被执行人</w:t>
      </w:r>
      <w:r>
        <w:rPr>
          <w:rFonts w:hint="eastAsia" w:ascii="仿宋" w:hAnsi="仿宋" w:eastAsia="仿宋" w:cs="仿宋"/>
          <w:i w:val="0"/>
          <w:caps w:val="0"/>
          <w:color w:val="auto"/>
          <w:spacing w:val="0"/>
          <w:sz w:val="24"/>
          <w:szCs w:val="24"/>
          <w:highlight w:val="none"/>
          <w:shd w:val="clear" w:color="auto" w:fill="FFFFFF"/>
          <w:lang w:val="en-US" w:eastAsia="zh-CN"/>
        </w:rPr>
        <w:t>和重大税收违法失信主体，未被</w:t>
      </w:r>
      <w:r>
        <w:rPr>
          <w:rFonts w:hint="eastAsia" w:ascii="仿宋" w:hAnsi="仿宋" w:eastAsia="仿宋" w:cs="仿宋"/>
          <w:i w:val="0"/>
          <w:caps w:val="0"/>
          <w:color w:val="auto"/>
          <w:spacing w:val="0"/>
          <w:sz w:val="24"/>
          <w:szCs w:val="24"/>
          <w:highlight w:val="none"/>
          <w:shd w:val="clear" w:color="auto" w:fill="FFFFFF"/>
        </w:rPr>
        <w:t>中国政府采购网（www.ccgp.gov.cn）</w:t>
      </w:r>
      <w:r>
        <w:rPr>
          <w:rFonts w:hint="eastAsia" w:ascii="仿宋" w:hAnsi="仿宋" w:eastAsia="仿宋" w:cs="仿宋"/>
          <w:i w:val="0"/>
          <w:caps w:val="0"/>
          <w:color w:val="auto"/>
          <w:spacing w:val="0"/>
          <w:sz w:val="24"/>
          <w:szCs w:val="24"/>
          <w:highlight w:val="none"/>
          <w:shd w:val="clear" w:color="auto" w:fill="FFFFFF"/>
          <w:lang w:val="en-US" w:eastAsia="zh-CN"/>
        </w:rPr>
        <w:t>列入</w:t>
      </w:r>
      <w:r>
        <w:rPr>
          <w:rFonts w:hint="eastAsia" w:ascii="仿宋" w:hAnsi="仿宋" w:eastAsia="仿宋" w:cs="仿宋"/>
          <w:i w:val="0"/>
          <w:caps w:val="0"/>
          <w:color w:val="auto"/>
          <w:spacing w:val="0"/>
          <w:sz w:val="24"/>
          <w:szCs w:val="24"/>
          <w:highlight w:val="none"/>
          <w:shd w:val="clear" w:color="auto" w:fill="FFFFFF"/>
        </w:rPr>
        <w:t>政府采购严重违法失信行为记录名单。</w:t>
      </w:r>
    </w:p>
    <w:p w14:paraId="5099C7A9">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eastAsia" w:ascii="仿宋" w:hAnsi="仿宋" w:eastAsia="仿宋" w:cs="仿宋"/>
          <w:b/>
          <w:color w:val="auto"/>
          <w:sz w:val="24"/>
          <w:szCs w:val="24"/>
          <w:highlight w:val="none"/>
          <w:lang w:val="en-US"/>
        </w:rPr>
      </w:pPr>
      <w:r>
        <w:rPr>
          <w:rFonts w:hint="eastAsia" w:ascii="仿宋" w:hAnsi="仿宋" w:eastAsia="仿宋" w:cs="仿宋"/>
          <w:b/>
          <w:i w:val="0"/>
          <w:caps w:val="0"/>
          <w:color w:val="auto"/>
          <w:spacing w:val="0"/>
          <w:sz w:val="24"/>
          <w:szCs w:val="24"/>
          <w:highlight w:val="none"/>
          <w:shd w:val="clear" w:color="auto" w:fill="FFFFFF"/>
        </w:rPr>
        <w:t>三、</w:t>
      </w:r>
      <w:r>
        <w:rPr>
          <w:rFonts w:hint="eastAsia" w:ascii="仿宋" w:hAnsi="仿宋" w:eastAsia="仿宋" w:cs="仿宋"/>
          <w:b/>
          <w:i w:val="0"/>
          <w:caps w:val="0"/>
          <w:color w:val="auto"/>
          <w:spacing w:val="0"/>
          <w:sz w:val="24"/>
          <w:szCs w:val="24"/>
          <w:highlight w:val="none"/>
          <w:shd w:val="clear" w:color="auto" w:fill="FFFFFF"/>
          <w:lang w:val="en-US" w:eastAsia="zh-CN"/>
        </w:rPr>
        <w:t>获取招标文件</w:t>
      </w:r>
    </w:p>
    <w:p w14:paraId="35B0CA80">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rPr>
        <w:t>时间：202</w:t>
      </w:r>
      <w:r>
        <w:rPr>
          <w:rFonts w:hint="eastAsia" w:ascii="仿宋" w:hAnsi="仿宋" w:eastAsia="仿宋" w:cs="仿宋"/>
          <w:i w:val="0"/>
          <w:caps w:val="0"/>
          <w:color w:val="auto"/>
          <w:spacing w:val="0"/>
          <w:sz w:val="24"/>
          <w:szCs w:val="24"/>
          <w:highlight w:val="none"/>
          <w:shd w:val="clear" w:color="auto" w:fill="FFFFFF"/>
          <w:lang w:val="en-US" w:eastAsia="zh-CN"/>
        </w:rPr>
        <w:t>6</w:t>
      </w:r>
      <w:r>
        <w:rPr>
          <w:rFonts w:hint="eastAsia" w:ascii="仿宋" w:hAnsi="仿宋" w:eastAsia="仿宋" w:cs="仿宋"/>
          <w:i w:val="0"/>
          <w:caps w:val="0"/>
          <w:color w:val="auto"/>
          <w:spacing w:val="0"/>
          <w:sz w:val="24"/>
          <w:szCs w:val="24"/>
          <w:highlight w:val="none"/>
          <w:shd w:val="clear" w:color="auto" w:fill="FFFFFF"/>
        </w:rPr>
        <w:t>年</w:t>
      </w:r>
      <w:r>
        <w:rPr>
          <w:rFonts w:hint="eastAsia" w:ascii="仿宋" w:hAnsi="仿宋" w:eastAsia="仿宋" w:cs="仿宋"/>
          <w:i w:val="0"/>
          <w:caps w:val="0"/>
          <w:color w:val="auto"/>
          <w:spacing w:val="0"/>
          <w:sz w:val="24"/>
          <w:szCs w:val="24"/>
          <w:highlight w:val="none"/>
          <w:shd w:val="clear" w:color="auto" w:fill="FFFFFF"/>
          <w:lang w:val="en-US" w:eastAsia="zh-CN"/>
        </w:rPr>
        <w:t>09</w:t>
      </w:r>
      <w:r>
        <w:rPr>
          <w:rFonts w:hint="eastAsia" w:ascii="仿宋" w:hAnsi="仿宋" w:eastAsia="仿宋" w:cs="仿宋"/>
          <w:i w:val="0"/>
          <w:caps w:val="0"/>
          <w:color w:val="auto"/>
          <w:spacing w:val="0"/>
          <w:sz w:val="24"/>
          <w:szCs w:val="24"/>
          <w:highlight w:val="none"/>
          <w:shd w:val="clear" w:color="auto" w:fill="FFFFFF"/>
        </w:rPr>
        <w:t>月</w:t>
      </w:r>
      <w:r>
        <w:rPr>
          <w:rFonts w:hint="eastAsia" w:ascii="仿宋" w:hAnsi="仿宋" w:eastAsia="仿宋" w:cs="仿宋"/>
          <w:i w:val="0"/>
          <w:caps w:val="0"/>
          <w:color w:val="auto"/>
          <w:spacing w:val="0"/>
          <w:sz w:val="24"/>
          <w:szCs w:val="24"/>
          <w:highlight w:val="none"/>
          <w:shd w:val="clear" w:color="auto" w:fill="FFFFFF"/>
          <w:lang w:val="en-US" w:eastAsia="zh-CN"/>
        </w:rPr>
        <w:t>02</w:t>
      </w:r>
      <w:r>
        <w:rPr>
          <w:rFonts w:hint="eastAsia" w:ascii="仿宋" w:hAnsi="仿宋" w:eastAsia="仿宋" w:cs="仿宋"/>
          <w:i w:val="0"/>
          <w:caps w:val="0"/>
          <w:color w:val="auto"/>
          <w:spacing w:val="0"/>
          <w:sz w:val="24"/>
          <w:szCs w:val="24"/>
          <w:highlight w:val="none"/>
          <w:shd w:val="clear" w:color="auto" w:fill="FFFFFF"/>
        </w:rPr>
        <w:t>日至</w:t>
      </w:r>
      <w:r>
        <w:rPr>
          <w:rFonts w:hint="eastAsia" w:ascii="仿宋" w:hAnsi="仿宋" w:eastAsia="仿宋" w:cs="仿宋"/>
          <w:i w:val="0"/>
          <w:caps w:val="0"/>
          <w:color w:val="auto"/>
          <w:spacing w:val="0"/>
          <w:sz w:val="24"/>
          <w:szCs w:val="24"/>
          <w:highlight w:val="none"/>
          <w:shd w:val="clear" w:color="auto" w:fill="FFFFFF"/>
          <w:lang w:eastAsia="zh-CN"/>
        </w:rPr>
        <w:t>202</w:t>
      </w:r>
      <w:r>
        <w:rPr>
          <w:rFonts w:hint="eastAsia" w:ascii="仿宋" w:hAnsi="仿宋" w:eastAsia="仿宋" w:cs="仿宋"/>
          <w:i w:val="0"/>
          <w:caps w:val="0"/>
          <w:color w:val="auto"/>
          <w:spacing w:val="0"/>
          <w:sz w:val="24"/>
          <w:szCs w:val="24"/>
          <w:highlight w:val="none"/>
          <w:shd w:val="clear" w:color="auto" w:fill="FFFFFF"/>
          <w:lang w:val="en-US" w:eastAsia="zh-CN"/>
        </w:rPr>
        <w:t>6</w:t>
      </w:r>
      <w:r>
        <w:rPr>
          <w:rFonts w:hint="eastAsia" w:ascii="仿宋" w:hAnsi="仿宋" w:eastAsia="仿宋" w:cs="仿宋"/>
          <w:i w:val="0"/>
          <w:caps w:val="0"/>
          <w:color w:val="auto"/>
          <w:spacing w:val="0"/>
          <w:sz w:val="24"/>
          <w:szCs w:val="24"/>
          <w:highlight w:val="none"/>
          <w:shd w:val="clear" w:color="auto" w:fill="FFFFFF"/>
          <w:lang w:eastAsia="zh-CN"/>
        </w:rPr>
        <w:t>年</w:t>
      </w:r>
      <w:r>
        <w:rPr>
          <w:rFonts w:hint="eastAsia" w:ascii="仿宋" w:hAnsi="仿宋" w:eastAsia="仿宋" w:cs="仿宋"/>
          <w:i w:val="0"/>
          <w:caps w:val="0"/>
          <w:color w:val="auto"/>
          <w:spacing w:val="0"/>
          <w:sz w:val="24"/>
          <w:szCs w:val="24"/>
          <w:highlight w:val="none"/>
          <w:shd w:val="clear" w:color="auto" w:fill="FFFFFF"/>
          <w:lang w:val="en-US" w:eastAsia="zh-CN"/>
        </w:rPr>
        <w:t>09</w:t>
      </w:r>
      <w:r>
        <w:rPr>
          <w:rFonts w:hint="eastAsia" w:ascii="仿宋" w:hAnsi="仿宋" w:eastAsia="仿宋" w:cs="仿宋"/>
          <w:i w:val="0"/>
          <w:caps w:val="0"/>
          <w:color w:val="auto"/>
          <w:spacing w:val="0"/>
          <w:sz w:val="24"/>
          <w:szCs w:val="24"/>
          <w:highlight w:val="none"/>
          <w:shd w:val="clear" w:color="auto" w:fill="FFFFFF"/>
          <w:lang w:eastAsia="zh-CN"/>
        </w:rPr>
        <w:t>月</w:t>
      </w:r>
      <w:r>
        <w:rPr>
          <w:rFonts w:hint="eastAsia" w:ascii="仿宋" w:hAnsi="仿宋" w:eastAsia="仿宋" w:cs="仿宋"/>
          <w:i w:val="0"/>
          <w:caps w:val="0"/>
          <w:color w:val="auto"/>
          <w:spacing w:val="0"/>
          <w:sz w:val="24"/>
          <w:szCs w:val="24"/>
          <w:highlight w:val="none"/>
          <w:shd w:val="clear" w:color="auto" w:fill="FFFFFF"/>
          <w:lang w:val="en-US" w:eastAsia="zh-CN"/>
        </w:rPr>
        <w:t>08</w:t>
      </w:r>
      <w:r>
        <w:rPr>
          <w:rFonts w:hint="eastAsia" w:ascii="仿宋" w:hAnsi="仿宋" w:eastAsia="仿宋" w:cs="仿宋"/>
          <w:i w:val="0"/>
          <w:caps w:val="0"/>
          <w:color w:val="auto"/>
          <w:spacing w:val="0"/>
          <w:sz w:val="24"/>
          <w:szCs w:val="24"/>
          <w:highlight w:val="none"/>
          <w:shd w:val="clear" w:color="auto" w:fill="FFFFFF"/>
        </w:rPr>
        <w:t>日，每天上午0</w:t>
      </w:r>
      <w:r>
        <w:rPr>
          <w:rFonts w:hint="eastAsia" w:ascii="仿宋" w:hAnsi="仿宋" w:eastAsia="仿宋" w:cs="仿宋"/>
          <w:i w:val="0"/>
          <w:caps w:val="0"/>
          <w:color w:val="auto"/>
          <w:spacing w:val="0"/>
          <w:sz w:val="24"/>
          <w:szCs w:val="24"/>
          <w:highlight w:val="none"/>
          <w:shd w:val="clear" w:color="auto" w:fill="FFFFFF"/>
          <w:lang w:val="en-US" w:eastAsia="zh-CN"/>
        </w:rPr>
        <w:t>0</w:t>
      </w:r>
      <w:r>
        <w:rPr>
          <w:rFonts w:hint="eastAsia" w:ascii="仿宋" w:hAnsi="仿宋" w:eastAsia="仿宋" w:cs="仿宋"/>
          <w:i w:val="0"/>
          <w:caps w:val="0"/>
          <w:color w:val="auto"/>
          <w:spacing w:val="0"/>
          <w:sz w:val="24"/>
          <w:szCs w:val="24"/>
          <w:highlight w:val="none"/>
          <w:shd w:val="clear" w:color="auto" w:fill="FFFFFF"/>
        </w:rPr>
        <w:t>:00:00至1</w:t>
      </w:r>
      <w:r>
        <w:rPr>
          <w:rFonts w:hint="eastAsia" w:ascii="仿宋" w:hAnsi="仿宋" w:eastAsia="仿宋" w:cs="仿宋"/>
          <w:i w:val="0"/>
          <w:caps w:val="0"/>
          <w:color w:val="auto"/>
          <w:spacing w:val="0"/>
          <w:sz w:val="24"/>
          <w:szCs w:val="24"/>
          <w:highlight w:val="none"/>
          <w:shd w:val="clear" w:color="auto" w:fill="FFFFFF"/>
          <w:lang w:val="en-US" w:eastAsia="zh-CN"/>
        </w:rPr>
        <w:t>2</w:t>
      </w:r>
      <w:r>
        <w:rPr>
          <w:rFonts w:hint="eastAsia" w:ascii="仿宋" w:hAnsi="仿宋" w:eastAsia="仿宋" w:cs="仿宋"/>
          <w:i w:val="0"/>
          <w:caps w:val="0"/>
          <w:color w:val="auto"/>
          <w:spacing w:val="0"/>
          <w:sz w:val="24"/>
          <w:szCs w:val="24"/>
          <w:highlight w:val="none"/>
          <w:shd w:val="clear" w:color="auto" w:fill="FFFFFF"/>
        </w:rPr>
        <w:t>:</w:t>
      </w:r>
      <w:r>
        <w:rPr>
          <w:rFonts w:hint="eastAsia" w:ascii="仿宋" w:hAnsi="仿宋" w:eastAsia="仿宋" w:cs="仿宋"/>
          <w:i w:val="0"/>
          <w:caps w:val="0"/>
          <w:color w:val="auto"/>
          <w:spacing w:val="0"/>
          <w:sz w:val="24"/>
          <w:szCs w:val="24"/>
          <w:highlight w:val="none"/>
          <w:shd w:val="clear" w:color="auto" w:fill="FFFFFF"/>
          <w:lang w:val="en-US" w:eastAsia="zh-CN"/>
        </w:rPr>
        <w:t>0</w:t>
      </w:r>
      <w:r>
        <w:rPr>
          <w:rFonts w:hint="eastAsia" w:ascii="仿宋" w:hAnsi="仿宋" w:eastAsia="仿宋" w:cs="仿宋"/>
          <w:i w:val="0"/>
          <w:caps w:val="0"/>
          <w:color w:val="auto"/>
          <w:spacing w:val="0"/>
          <w:sz w:val="24"/>
          <w:szCs w:val="24"/>
          <w:highlight w:val="none"/>
          <w:shd w:val="clear" w:color="auto" w:fill="FFFFFF"/>
        </w:rPr>
        <w:t>0:00，下午1</w:t>
      </w:r>
      <w:r>
        <w:rPr>
          <w:rFonts w:hint="eastAsia" w:ascii="仿宋" w:hAnsi="仿宋" w:eastAsia="仿宋" w:cs="仿宋"/>
          <w:i w:val="0"/>
          <w:caps w:val="0"/>
          <w:color w:val="auto"/>
          <w:spacing w:val="0"/>
          <w:sz w:val="24"/>
          <w:szCs w:val="24"/>
          <w:highlight w:val="none"/>
          <w:shd w:val="clear" w:color="auto" w:fill="FFFFFF"/>
          <w:lang w:val="en-US" w:eastAsia="zh-CN"/>
        </w:rPr>
        <w:t>2</w:t>
      </w:r>
      <w:r>
        <w:rPr>
          <w:rFonts w:hint="eastAsia" w:ascii="仿宋" w:hAnsi="仿宋" w:eastAsia="仿宋" w:cs="仿宋"/>
          <w:i w:val="0"/>
          <w:caps w:val="0"/>
          <w:color w:val="auto"/>
          <w:spacing w:val="0"/>
          <w:sz w:val="24"/>
          <w:szCs w:val="24"/>
          <w:highlight w:val="none"/>
          <w:shd w:val="clear" w:color="auto" w:fill="FFFFFF"/>
        </w:rPr>
        <w:t>:</w:t>
      </w:r>
      <w:r>
        <w:rPr>
          <w:rFonts w:hint="eastAsia" w:ascii="仿宋" w:hAnsi="仿宋" w:eastAsia="仿宋" w:cs="仿宋"/>
          <w:i w:val="0"/>
          <w:caps w:val="0"/>
          <w:color w:val="auto"/>
          <w:spacing w:val="0"/>
          <w:sz w:val="24"/>
          <w:szCs w:val="24"/>
          <w:highlight w:val="none"/>
          <w:shd w:val="clear" w:color="auto" w:fill="FFFFFF"/>
          <w:lang w:val="en-US" w:eastAsia="zh-CN"/>
        </w:rPr>
        <w:t>0</w:t>
      </w:r>
      <w:r>
        <w:rPr>
          <w:rFonts w:hint="eastAsia" w:ascii="仿宋" w:hAnsi="仿宋" w:eastAsia="仿宋" w:cs="仿宋"/>
          <w:i w:val="0"/>
          <w:caps w:val="0"/>
          <w:color w:val="auto"/>
          <w:spacing w:val="0"/>
          <w:sz w:val="24"/>
          <w:szCs w:val="24"/>
          <w:highlight w:val="none"/>
          <w:shd w:val="clear" w:color="auto" w:fill="FFFFFF"/>
        </w:rPr>
        <w:t>0:00至</w:t>
      </w:r>
      <w:r>
        <w:rPr>
          <w:rFonts w:hint="eastAsia" w:ascii="仿宋" w:hAnsi="仿宋" w:eastAsia="仿宋" w:cs="仿宋"/>
          <w:i w:val="0"/>
          <w:caps w:val="0"/>
          <w:color w:val="auto"/>
          <w:spacing w:val="0"/>
          <w:sz w:val="24"/>
          <w:szCs w:val="24"/>
          <w:highlight w:val="none"/>
          <w:shd w:val="clear" w:color="auto" w:fill="FFFFFF"/>
          <w:lang w:val="en-US" w:eastAsia="zh-CN"/>
        </w:rPr>
        <w:t>23</w:t>
      </w:r>
      <w:r>
        <w:rPr>
          <w:rFonts w:hint="eastAsia" w:ascii="仿宋" w:hAnsi="仿宋" w:eastAsia="仿宋" w:cs="仿宋"/>
          <w:i w:val="0"/>
          <w:caps w:val="0"/>
          <w:color w:val="auto"/>
          <w:spacing w:val="0"/>
          <w:sz w:val="24"/>
          <w:szCs w:val="24"/>
          <w:highlight w:val="none"/>
          <w:shd w:val="clear" w:color="auto" w:fill="FFFFFF"/>
        </w:rPr>
        <w:t>:</w:t>
      </w:r>
      <w:r>
        <w:rPr>
          <w:rFonts w:hint="eastAsia" w:ascii="仿宋" w:hAnsi="仿宋" w:eastAsia="仿宋" w:cs="仿宋"/>
          <w:i w:val="0"/>
          <w:caps w:val="0"/>
          <w:color w:val="auto"/>
          <w:spacing w:val="0"/>
          <w:sz w:val="24"/>
          <w:szCs w:val="24"/>
          <w:highlight w:val="none"/>
          <w:shd w:val="clear" w:color="auto" w:fill="FFFFFF"/>
          <w:lang w:val="en-US" w:eastAsia="zh-CN"/>
        </w:rPr>
        <w:t>59</w:t>
      </w:r>
      <w:r>
        <w:rPr>
          <w:rFonts w:hint="eastAsia" w:ascii="仿宋" w:hAnsi="仿宋" w:eastAsia="仿宋" w:cs="仿宋"/>
          <w:i w:val="0"/>
          <w:caps w:val="0"/>
          <w:color w:val="auto"/>
          <w:spacing w:val="0"/>
          <w:sz w:val="24"/>
          <w:szCs w:val="24"/>
          <w:highlight w:val="none"/>
          <w:shd w:val="clear" w:color="auto" w:fill="FFFFFF"/>
        </w:rPr>
        <w:t>:</w:t>
      </w:r>
      <w:r>
        <w:rPr>
          <w:rFonts w:hint="eastAsia" w:ascii="仿宋" w:hAnsi="仿宋" w:eastAsia="仿宋" w:cs="仿宋"/>
          <w:i w:val="0"/>
          <w:caps w:val="0"/>
          <w:color w:val="auto"/>
          <w:spacing w:val="0"/>
          <w:sz w:val="24"/>
          <w:szCs w:val="24"/>
          <w:highlight w:val="none"/>
          <w:shd w:val="clear" w:color="auto" w:fill="FFFFFF"/>
          <w:lang w:val="en-US" w:eastAsia="zh-CN"/>
        </w:rPr>
        <w:t>59</w:t>
      </w:r>
      <w:r>
        <w:rPr>
          <w:rFonts w:hint="eastAsia" w:ascii="仿宋" w:hAnsi="仿宋" w:eastAsia="仿宋" w:cs="仿宋"/>
          <w:i w:val="0"/>
          <w:caps w:val="0"/>
          <w:color w:val="auto"/>
          <w:spacing w:val="0"/>
          <w:sz w:val="24"/>
          <w:szCs w:val="24"/>
          <w:highlight w:val="none"/>
          <w:shd w:val="clear" w:color="auto" w:fill="FFFFFF"/>
        </w:rPr>
        <w:t>（北京时间,法定节假日除外）</w:t>
      </w:r>
    </w:p>
    <w:p w14:paraId="3B3DAD69">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caps w:val="0"/>
          <w:color w:val="auto"/>
          <w:spacing w:val="0"/>
          <w:sz w:val="24"/>
          <w:szCs w:val="24"/>
          <w:highlight w:val="none"/>
          <w:shd w:val="clear" w:color="auto" w:fill="FFFFFF"/>
        </w:rPr>
        <w:t>地点：全国公共资源交易平台（陕西省·西安市）网站</w:t>
      </w:r>
    </w:p>
    <w:p w14:paraId="51D50AAE">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i w:val="0"/>
          <w:caps w:val="0"/>
          <w:color w:val="auto"/>
          <w:spacing w:val="0"/>
          <w:sz w:val="24"/>
          <w:szCs w:val="24"/>
          <w:highlight w:val="none"/>
          <w:shd w:val="clear" w:color="auto" w:fill="FFFFFF"/>
        </w:rPr>
        <w:t>方式：在线</w:t>
      </w:r>
      <w:r>
        <w:rPr>
          <w:rFonts w:hint="eastAsia" w:ascii="仿宋" w:hAnsi="仿宋" w:eastAsia="仿宋" w:cs="仿宋"/>
          <w:i w:val="0"/>
          <w:caps w:val="0"/>
          <w:color w:val="auto"/>
          <w:spacing w:val="0"/>
          <w:sz w:val="24"/>
          <w:szCs w:val="24"/>
          <w:highlight w:val="none"/>
          <w:shd w:val="clear" w:color="auto" w:fill="FFFFFF"/>
          <w:lang w:val="en-US" w:eastAsia="zh-CN"/>
        </w:rPr>
        <w:t>获取</w:t>
      </w:r>
    </w:p>
    <w:p w14:paraId="532DD509">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caps w:val="0"/>
          <w:color w:val="auto"/>
          <w:spacing w:val="0"/>
          <w:sz w:val="24"/>
          <w:szCs w:val="24"/>
          <w:highlight w:val="none"/>
          <w:shd w:val="clear" w:color="auto" w:fill="FFFFFF"/>
        </w:rPr>
        <w:t>售价：免费获取</w:t>
      </w:r>
    </w:p>
    <w:p w14:paraId="50ACA21D">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eastAsia" w:ascii="仿宋" w:hAnsi="仿宋" w:eastAsia="仿宋" w:cs="仿宋"/>
          <w:b/>
          <w:color w:val="auto"/>
          <w:sz w:val="24"/>
          <w:szCs w:val="24"/>
          <w:highlight w:val="none"/>
          <w:lang w:val="en-US" w:eastAsia="zh-CN"/>
        </w:rPr>
      </w:pPr>
      <w:r>
        <w:rPr>
          <w:rFonts w:hint="eastAsia" w:ascii="仿宋" w:hAnsi="仿宋" w:eastAsia="仿宋" w:cs="仿宋"/>
          <w:b/>
          <w:i w:val="0"/>
          <w:caps w:val="0"/>
          <w:color w:val="auto"/>
          <w:spacing w:val="0"/>
          <w:sz w:val="24"/>
          <w:szCs w:val="24"/>
          <w:highlight w:val="none"/>
          <w:shd w:val="clear" w:color="auto" w:fill="FFFFFF"/>
        </w:rPr>
        <w:t>四、</w:t>
      </w:r>
      <w:r>
        <w:rPr>
          <w:rFonts w:hint="eastAsia" w:ascii="仿宋" w:hAnsi="仿宋" w:eastAsia="仿宋" w:cs="仿宋"/>
          <w:b/>
          <w:i w:val="0"/>
          <w:caps w:val="0"/>
          <w:color w:val="auto"/>
          <w:spacing w:val="0"/>
          <w:sz w:val="24"/>
          <w:szCs w:val="24"/>
          <w:highlight w:val="none"/>
          <w:shd w:val="clear" w:color="auto" w:fill="FFFFFF"/>
          <w:lang w:val="en-US" w:eastAsia="zh-CN"/>
        </w:rPr>
        <w:t>提交</w:t>
      </w:r>
      <w:r>
        <w:rPr>
          <w:rFonts w:hint="eastAsia" w:ascii="仿宋" w:hAnsi="仿宋" w:eastAsia="仿宋" w:cs="仿宋"/>
          <w:b/>
          <w:i w:val="0"/>
          <w:caps w:val="0"/>
          <w:color w:val="auto"/>
          <w:spacing w:val="0"/>
          <w:sz w:val="24"/>
          <w:szCs w:val="24"/>
          <w:highlight w:val="none"/>
          <w:shd w:val="clear" w:color="auto" w:fill="FFFFFF"/>
          <w:lang w:eastAsia="zh-CN"/>
        </w:rPr>
        <w:t>投标</w:t>
      </w:r>
      <w:r>
        <w:rPr>
          <w:rFonts w:hint="eastAsia" w:ascii="仿宋" w:hAnsi="仿宋" w:eastAsia="仿宋" w:cs="仿宋"/>
          <w:b/>
          <w:i w:val="0"/>
          <w:caps w:val="0"/>
          <w:color w:val="auto"/>
          <w:spacing w:val="0"/>
          <w:sz w:val="24"/>
          <w:szCs w:val="24"/>
          <w:highlight w:val="none"/>
          <w:shd w:val="clear" w:color="auto" w:fill="FFFFFF"/>
        </w:rPr>
        <w:t>文件</w:t>
      </w:r>
      <w:r>
        <w:rPr>
          <w:rFonts w:hint="eastAsia" w:ascii="仿宋" w:hAnsi="仿宋" w:eastAsia="仿宋" w:cs="仿宋"/>
          <w:b/>
          <w:i w:val="0"/>
          <w:caps w:val="0"/>
          <w:color w:val="auto"/>
          <w:spacing w:val="0"/>
          <w:sz w:val="24"/>
          <w:szCs w:val="24"/>
          <w:highlight w:val="none"/>
          <w:shd w:val="clear" w:color="auto" w:fill="FFFFFF"/>
          <w:lang w:val="en-US" w:eastAsia="zh-CN"/>
        </w:rPr>
        <w:t>截止时间、开标时间和地点</w:t>
      </w:r>
    </w:p>
    <w:p w14:paraId="1F06BE47">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lang w:val="en-US" w:eastAsia="zh-CN"/>
        </w:rPr>
        <w:t>时间：2026</w:t>
      </w:r>
      <w:r>
        <w:rPr>
          <w:rFonts w:hint="eastAsia" w:ascii="仿宋" w:hAnsi="仿宋" w:eastAsia="仿宋" w:cs="仿宋"/>
          <w:i w:val="0"/>
          <w:caps w:val="0"/>
          <w:color w:val="auto"/>
          <w:spacing w:val="0"/>
          <w:sz w:val="24"/>
          <w:szCs w:val="24"/>
          <w:highlight w:val="none"/>
          <w:shd w:val="clear" w:color="auto" w:fill="FFFFFF"/>
        </w:rPr>
        <w:t>年</w:t>
      </w:r>
      <w:r>
        <w:rPr>
          <w:rFonts w:hint="eastAsia" w:ascii="仿宋" w:hAnsi="仿宋" w:eastAsia="仿宋" w:cs="仿宋"/>
          <w:i w:val="0"/>
          <w:caps w:val="0"/>
          <w:color w:val="auto"/>
          <w:spacing w:val="0"/>
          <w:sz w:val="24"/>
          <w:szCs w:val="24"/>
          <w:highlight w:val="none"/>
          <w:shd w:val="clear" w:color="auto" w:fill="FFFFFF"/>
          <w:lang w:val="en-US" w:eastAsia="zh-CN"/>
        </w:rPr>
        <w:t>09</w:t>
      </w:r>
      <w:r>
        <w:rPr>
          <w:rFonts w:hint="eastAsia" w:ascii="仿宋" w:hAnsi="仿宋" w:eastAsia="仿宋" w:cs="仿宋"/>
          <w:i w:val="0"/>
          <w:caps w:val="0"/>
          <w:color w:val="auto"/>
          <w:spacing w:val="0"/>
          <w:sz w:val="24"/>
          <w:szCs w:val="24"/>
          <w:highlight w:val="none"/>
          <w:shd w:val="clear" w:color="auto" w:fill="FFFFFF"/>
        </w:rPr>
        <w:t>月</w:t>
      </w:r>
      <w:r>
        <w:rPr>
          <w:rFonts w:hint="eastAsia" w:ascii="仿宋" w:hAnsi="仿宋" w:eastAsia="仿宋" w:cs="仿宋"/>
          <w:i w:val="0"/>
          <w:caps w:val="0"/>
          <w:color w:val="auto"/>
          <w:spacing w:val="0"/>
          <w:sz w:val="24"/>
          <w:szCs w:val="24"/>
          <w:highlight w:val="none"/>
          <w:shd w:val="clear" w:color="auto" w:fill="FFFFFF"/>
          <w:lang w:val="en-US" w:eastAsia="zh-CN"/>
        </w:rPr>
        <w:t>22</w:t>
      </w:r>
      <w:r>
        <w:rPr>
          <w:rFonts w:hint="eastAsia" w:ascii="仿宋" w:hAnsi="仿宋" w:eastAsia="仿宋" w:cs="仿宋"/>
          <w:i w:val="0"/>
          <w:caps w:val="0"/>
          <w:color w:val="auto"/>
          <w:spacing w:val="0"/>
          <w:sz w:val="24"/>
          <w:szCs w:val="24"/>
          <w:highlight w:val="none"/>
          <w:shd w:val="clear" w:color="auto" w:fill="FFFFFF"/>
        </w:rPr>
        <w:t>日</w:t>
      </w:r>
      <w:r>
        <w:rPr>
          <w:rFonts w:hint="eastAsia" w:ascii="仿宋" w:hAnsi="仿宋" w:eastAsia="仿宋" w:cs="仿宋"/>
          <w:i w:val="0"/>
          <w:caps w:val="0"/>
          <w:color w:val="auto"/>
          <w:spacing w:val="0"/>
          <w:sz w:val="24"/>
          <w:szCs w:val="24"/>
          <w:highlight w:val="none"/>
          <w:shd w:val="clear" w:color="auto" w:fill="FFFFFF"/>
          <w:lang w:val="en-US" w:eastAsia="zh-CN"/>
        </w:rPr>
        <w:t>09</w:t>
      </w:r>
      <w:r>
        <w:rPr>
          <w:rFonts w:hint="eastAsia" w:ascii="仿宋" w:hAnsi="仿宋" w:eastAsia="仿宋" w:cs="仿宋"/>
          <w:i w:val="0"/>
          <w:caps w:val="0"/>
          <w:color w:val="auto"/>
          <w:spacing w:val="0"/>
          <w:sz w:val="24"/>
          <w:szCs w:val="24"/>
          <w:highlight w:val="none"/>
          <w:shd w:val="clear" w:color="auto" w:fill="FFFFFF"/>
        </w:rPr>
        <w:t>时</w:t>
      </w:r>
      <w:r>
        <w:rPr>
          <w:rFonts w:hint="eastAsia" w:ascii="仿宋" w:hAnsi="仿宋" w:eastAsia="仿宋" w:cs="仿宋"/>
          <w:i w:val="0"/>
          <w:caps w:val="0"/>
          <w:color w:val="auto"/>
          <w:spacing w:val="0"/>
          <w:sz w:val="24"/>
          <w:szCs w:val="24"/>
          <w:highlight w:val="none"/>
          <w:shd w:val="clear" w:color="auto" w:fill="FFFFFF"/>
          <w:lang w:val="en-US" w:eastAsia="zh-CN"/>
        </w:rPr>
        <w:t>3</w:t>
      </w:r>
      <w:r>
        <w:rPr>
          <w:rFonts w:hint="eastAsia" w:ascii="仿宋" w:hAnsi="仿宋" w:eastAsia="仿宋" w:cs="仿宋"/>
          <w:i w:val="0"/>
          <w:caps w:val="0"/>
          <w:color w:val="auto"/>
          <w:spacing w:val="0"/>
          <w:sz w:val="24"/>
          <w:szCs w:val="24"/>
          <w:highlight w:val="none"/>
          <w:shd w:val="clear" w:color="auto" w:fill="FFFFFF"/>
        </w:rPr>
        <w:t>0分00秒（北京时间）</w:t>
      </w:r>
    </w:p>
    <w:p w14:paraId="66EAFDF8">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caps w:val="0"/>
          <w:color w:val="auto"/>
          <w:spacing w:val="0"/>
          <w:sz w:val="24"/>
          <w:szCs w:val="24"/>
          <w:highlight w:val="none"/>
          <w:shd w:val="clear" w:color="auto" w:fill="FFFFFF"/>
        </w:rPr>
        <w:t>地点：全国公共资源交易平台（陕西省·西安市）网站〖首页〉电子交易平台〉陕西政府采购交易系统〉企业端〗，在线提交。</w:t>
      </w:r>
    </w:p>
    <w:p w14:paraId="1A7AD075">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i w:val="0"/>
          <w:caps w:val="0"/>
          <w:color w:val="auto"/>
          <w:spacing w:val="0"/>
          <w:sz w:val="24"/>
          <w:szCs w:val="24"/>
          <w:highlight w:val="none"/>
          <w:shd w:val="clear" w:color="auto" w:fill="FFFFFF"/>
        </w:rPr>
        <w:t>五、公告期限</w:t>
      </w:r>
    </w:p>
    <w:p w14:paraId="30DA2DAE">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caps w:val="0"/>
          <w:color w:val="auto"/>
          <w:spacing w:val="0"/>
          <w:sz w:val="24"/>
          <w:szCs w:val="24"/>
          <w:highlight w:val="none"/>
          <w:shd w:val="clear" w:color="auto" w:fill="FFFFFF"/>
        </w:rPr>
        <w:t>自本公告发布之日起</w:t>
      </w:r>
      <w:r>
        <w:rPr>
          <w:rFonts w:hint="eastAsia" w:ascii="仿宋" w:hAnsi="仿宋" w:eastAsia="仿宋" w:cs="仿宋"/>
          <w:i w:val="0"/>
          <w:caps w:val="0"/>
          <w:color w:val="auto"/>
          <w:spacing w:val="0"/>
          <w:sz w:val="24"/>
          <w:szCs w:val="24"/>
          <w:highlight w:val="none"/>
          <w:shd w:val="clear" w:color="auto" w:fill="FFFFFF"/>
          <w:lang w:val="en-US" w:eastAsia="zh-CN"/>
        </w:rPr>
        <w:t>5</w:t>
      </w:r>
      <w:r>
        <w:rPr>
          <w:rFonts w:hint="eastAsia" w:ascii="仿宋" w:hAnsi="仿宋" w:eastAsia="仿宋" w:cs="仿宋"/>
          <w:i w:val="0"/>
          <w:caps w:val="0"/>
          <w:color w:val="auto"/>
          <w:spacing w:val="0"/>
          <w:sz w:val="24"/>
          <w:szCs w:val="24"/>
          <w:highlight w:val="none"/>
          <w:shd w:val="clear" w:color="auto" w:fill="FFFFFF"/>
        </w:rPr>
        <w:t>个工作日。</w:t>
      </w:r>
    </w:p>
    <w:p w14:paraId="56EC91DC">
      <w:pPr>
        <w:pStyle w:val="27"/>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eastAsia" w:ascii="仿宋" w:hAnsi="仿宋" w:eastAsia="仿宋" w:cs="仿宋"/>
          <w:b/>
          <w:i w:val="0"/>
          <w:caps w:val="0"/>
          <w:color w:val="auto"/>
          <w:spacing w:val="0"/>
          <w:sz w:val="24"/>
          <w:szCs w:val="24"/>
          <w:highlight w:val="none"/>
          <w:shd w:val="clear" w:color="auto" w:fill="FFFFFF"/>
          <w:lang w:val="en-US" w:eastAsia="zh-CN"/>
        </w:rPr>
      </w:pPr>
      <w:r>
        <w:rPr>
          <w:rFonts w:hint="eastAsia" w:ascii="仿宋" w:hAnsi="仿宋" w:eastAsia="仿宋" w:cs="仿宋"/>
          <w:b/>
          <w:i w:val="0"/>
          <w:caps w:val="0"/>
          <w:color w:val="auto"/>
          <w:spacing w:val="0"/>
          <w:sz w:val="24"/>
          <w:szCs w:val="24"/>
          <w:highlight w:val="none"/>
          <w:shd w:val="clear" w:color="auto" w:fill="FFFFFF"/>
        </w:rPr>
        <w:t>其他补充事宜</w:t>
      </w:r>
    </w:p>
    <w:p w14:paraId="2F6A73E8">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本项目开标地点：全国公共资源交易平台（陕西省·西安市）。</w:t>
      </w:r>
    </w:p>
    <w:p w14:paraId="6B464B0C">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1．获取方式：</w:t>
      </w:r>
    </w:p>
    <w:p w14:paraId="10EB1CBA">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打开【全国公共资源交易平台（陕西省·西安市）】网站（简称西安市公共资源交易平台，官网地址：http://sxggzyjy.xa.gov.cn/），从〖首页·〉电子交易平台·〉陕西政府采购交易系统·〉企业端〗登录后，首先在〖招标公告/出让公告〗模块中预览全部可供参与的项目，然后选择有意向的项目点击〖我要投标〗，成功后切换到〖我的项目〗模块，依次点选〖项目流程·〉项目管理·〉交易文件下载〗免费获取本项目电子招标文件（*.SXSZF）。</w:t>
      </w:r>
    </w:p>
    <w:p w14:paraId="32812E53">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2.友情提示：</w:t>
      </w:r>
    </w:p>
    <w:p w14:paraId="1093D702">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1）本项目为电子化政府采购项目，投标人初次使用电子交易平台时，请先阅读【全国公共资源交易平台（陕西省.西安市）】（http://sxggzyjy.xa.gov,cn/）网站【首页&gt;服务指南&gt;下载专区】中的《西安市市级单位电子化政府采购项目投标指南》，并按要求完成诚信入库登记、CA认证及企业信息绑定。</w:t>
      </w:r>
    </w:p>
    <w:p w14:paraId="4E01EA9B">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2）办理CA认证：电子交易平台已接入陕西CA、深圳CA、西部CA、北京CA四家数字认证公司，各供应商在交易过程中登录系统、加密/解密投标文件、文件签章等均可使用上述四家CA公司签发的数字。办理须知及所需资料详见：http://www.sxggzyjy.cn/fwzn/004003/20220701/6972fe02-f996-4928-951e-545dab02e53c.html</w:t>
      </w:r>
    </w:p>
    <w:p w14:paraId="4742EE82">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（3）请供应商务必及时下载项目招标文件并做好备份，否则会影响投标文件编制及后续投标活动。</w:t>
      </w:r>
    </w:p>
    <w:p w14:paraId="3524AA0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（4）本项目采用“不见面开标”形式，供应商可登录全国公共资源交易平台（陕西省·西安市）网站</w:t>
      </w:r>
    </w:p>
    <w:p w14:paraId="0591E111">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【首页&gt;不见面开标】系统，在线参加开标过程。操作手册详见【首页&gt;服务指南&gt;下载专区】中的《西安公共资源交易不见面开标大厅供应商操作手册》</w:t>
      </w:r>
    </w:p>
    <w:p w14:paraId="54F6891A">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（5）按照陕西省财政厅《关于政府采购供应商注册登记有关事项的通知》中的要求，供应商通过陕西省政府采购网（http://www.ccgp-shannxi.gov.cn/）注册登记，加入陕西省政府采购供应商库。</w:t>
      </w:r>
    </w:p>
    <w:p w14:paraId="55172F13">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（6）制作电子投标文件（*.SXSTF）需要使用专用制作工具。软件下载及操作说明详见西安市公共资源交易平台〖首页·〉服务指南·〉下载专区〗中的《政府采购项目投标文件制作软件及操作手册》。</w:t>
      </w:r>
    </w:p>
    <w:p w14:paraId="67D96BA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7）提交投标文件截止时间前，供应商应随时留意【陕西省政府采购网】、【全国公共资源交易平台（陕西省·西安市）】上可能发布的变更公告。若变更公告中明确注明本项目提供有变更文件的，供应商应登录企业端后，从〖项目流程·〉项目管理·〉答疑文件下载〗获取更新后的电子招标文件（*.SXSCF），使用旧版电子招标文件制作的电子投标文件（*.SXSTF），系统将拒绝接收。</w:t>
      </w:r>
    </w:p>
    <w:p w14:paraId="1A33CFBE">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3．开标形式：本项目将采用“不见面开标”形式。操作说明详见平台〖首页·〉服务指南·〉下载专区〗中的《西安公共资源交易不见面开标大厅供应商操作手册》。</w:t>
      </w:r>
    </w:p>
    <w:p w14:paraId="575E0C3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4.落实的政府采购政策：（1）《政府采购促进中小企业发展管理办法》（财库〔2020〕46号）；（2）《财政部 司法部关于政府采购支持监狱企业发展有关问题的通知》（财库〔2014〕68号）；（3）《国务院办公厅关于建立政府强制采购节能产品制度的通知》（国发办〔2007〕51号）；（4）《关于印发节能产品政府采购品目清单的通知》（财库〔2019〕19号）；（5）《关于印发环境标志产品政府采购品目清单的通知》（财库〔2019〕18号）；（6）《三部门联合发布关于促进残疾人就业政府采购政策的通知》（财库〔2017〕141号）；（7）《财政部 发展改革委 生态环境部 市场监管总局关于调整优化节能产品、环境标志产品政府采购执行机制的通知》（财库〔2019〕9号）；（8）陕西省财政厅关于印发《陕西省中小企业政府采购信用融资办法》（陕财办采〔2018〕23号）；（9）《财政部 农业农村部 国家乡村振兴局关于运用政府采购政策支持乡村产业振兴的通知》（财库〔2021〕19 号）；（10）《财政部 农业农村部 国家乡村振兴局 中华全国供销合作总社关于印发&lt;关于深入开展政府采购脱贫地区农副产品工作推进乡村产业振兴的实施意见&gt;的通知》（财库〔2021〕20号）；（11）《陕西省财政厅关于加快推进我省中小企业政府采购信用融资工作的通知》（陕财办采〔2020〕15号）；（12）《关于进一步加强政府绿色采购有关问题的通知》（陕财办采〔2021〕29号）；（13）《陕西省财政厅、中国人民银行西安分行关于深入推进政府采购信用融资业务的通知》（陕财办采〔2023〕5号）；（14）《国务院办公厅关于在政府采购中实施本国产品标准及相关政策的通知》（国办发〔2025〕34号）（15）《关于推动解决政府采购异常低价问题的通知》（财库〔2026〕2号）（16）其他需要落实的政府采购政策，详见招标文件。</w:t>
      </w:r>
    </w:p>
    <w:p w14:paraId="61304098">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i w:val="0"/>
          <w:caps w:val="0"/>
          <w:color w:val="auto"/>
          <w:spacing w:val="0"/>
          <w:sz w:val="24"/>
          <w:szCs w:val="24"/>
          <w:highlight w:val="none"/>
          <w:shd w:val="clear" w:color="auto" w:fill="FFFFFF"/>
        </w:rPr>
        <w:t>七、对本次</w:t>
      </w:r>
      <w:r>
        <w:rPr>
          <w:rFonts w:hint="eastAsia" w:ascii="仿宋" w:hAnsi="仿宋" w:eastAsia="仿宋" w:cs="仿宋"/>
          <w:b/>
          <w:i w:val="0"/>
          <w:caps w:val="0"/>
          <w:color w:val="auto"/>
          <w:spacing w:val="0"/>
          <w:sz w:val="24"/>
          <w:szCs w:val="24"/>
          <w:highlight w:val="none"/>
          <w:shd w:val="clear" w:color="auto" w:fill="FFFFFF"/>
          <w:lang w:val="en-US" w:eastAsia="zh-CN"/>
        </w:rPr>
        <w:t>招标</w:t>
      </w:r>
      <w:r>
        <w:rPr>
          <w:rFonts w:hint="eastAsia" w:ascii="仿宋" w:hAnsi="仿宋" w:eastAsia="仿宋" w:cs="仿宋"/>
          <w:b/>
          <w:i w:val="0"/>
          <w:caps w:val="0"/>
          <w:color w:val="auto"/>
          <w:spacing w:val="0"/>
          <w:sz w:val="24"/>
          <w:szCs w:val="24"/>
          <w:highlight w:val="none"/>
          <w:shd w:val="clear" w:color="auto" w:fill="FFFFFF"/>
        </w:rPr>
        <w:t>提出询问，请按以下方式联系。</w:t>
      </w:r>
    </w:p>
    <w:p w14:paraId="1E69EAC0">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rPr>
        <w:t>1</w:t>
      </w:r>
      <w:r>
        <w:rPr>
          <w:rFonts w:hint="eastAsia" w:ascii="仿宋" w:hAnsi="仿宋" w:eastAsia="仿宋" w:cs="仿宋"/>
          <w:i w:val="0"/>
          <w:caps w:val="0"/>
          <w:color w:val="auto"/>
          <w:spacing w:val="0"/>
          <w:sz w:val="24"/>
          <w:szCs w:val="24"/>
          <w:highlight w:val="none"/>
          <w:shd w:val="clear" w:color="auto" w:fill="FFFFFF"/>
          <w:lang w:val="en-US" w:eastAsia="zh-CN"/>
        </w:rPr>
        <w:t>.</w:t>
      </w:r>
      <w:r>
        <w:rPr>
          <w:rFonts w:hint="eastAsia" w:ascii="仿宋" w:hAnsi="仿宋" w:eastAsia="仿宋" w:cs="仿宋"/>
          <w:i w:val="0"/>
          <w:caps w:val="0"/>
          <w:color w:val="auto"/>
          <w:spacing w:val="0"/>
          <w:sz w:val="24"/>
          <w:szCs w:val="24"/>
          <w:highlight w:val="none"/>
          <w:shd w:val="clear" w:color="auto" w:fill="FFFFFF"/>
        </w:rPr>
        <w:t>采购人信息</w:t>
      </w:r>
    </w:p>
    <w:p w14:paraId="237AC0E8">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shd w:val="clear" w:color="auto" w:fill="FFFFFF"/>
          <w:lang w:val="en-US" w:eastAsia="zh-CN"/>
        </w:rPr>
      </w:pPr>
      <w:r>
        <w:rPr>
          <w:rFonts w:hint="eastAsia" w:ascii="仿宋" w:hAnsi="仿宋" w:eastAsia="仿宋" w:cs="仿宋"/>
          <w:i w:val="0"/>
          <w:caps w:val="0"/>
          <w:color w:val="auto"/>
          <w:spacing w:val="0"/>
          <w:sz w:val="24"/>
          <w:szCs w:val="24"/>
          <w:highlight w:val="none"/>
          <w:shd w:val="clear" w:color="auto" w:fill="FFFFFF"/>
          <w:lang w:val="en-US" w:eastAsia="zh-CN"/>
        </w:rPr>
        <w:t>名称：西安市体育局</w:t>
      </w:r>
    </w:p>
    <w:p w14:paraId="3854FF6C">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i w:val="0"/>
          <w:caps w:val="0"/>
          <w:color w:val="auto"/>
          <w:spacing w:val="0"/>
          <w:sz w:val="24"/>
          <w:szCs w:val="24"/>
          <w:highlight w:val="none"/>
          <w:shd w:val="clear" w:color="auto" w:fill="FFFFFF"/>
        </w:rPr>
        <w:t>地址：</w:t>
      </w:r>
      <w:r>
        <w:rPr>
          <w:rFonts w:hint="eastAsia" w:ascii="仿宋" w:hAnsi="仿宋" w:eastAsia="仿宋" w:cs="仿宋"/>
          <w:i w:val="0"/>
          <w:caps w:val="0"/>
          <w:color w:val="auto"/>
          <w:spacing w:val="0"/>
          <w:sz w:val="24"/>
          <w:szCs w:val="24"/>
          <w:highlight w:val="none"/>
          <w:shd w:val="clear" w:color="auto" w:fill="FFFFFF"/>
          <w:lang w:eastAsia="zh-CN"/>
        </w:rPr>
        <w:t>西安市未央区凤城八路109号市政府</w:t>
      </w:r>
    </w:p>
    <w:p w14:paraId="7527C9C8">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caps w:val="0"/>
          <w:color w:val="auto"/>
          <w:spacing w:val="0"/>
          <w:sz w:val="24"/>
          <w:szCs w:val="24"/>
          <w:highlight w:val="none"/>
          <w:shd w:val="clear" w:color="auto" w:fill="FFFFFF"/>
          <w:lang w:val="en-US" w:eastAsia="zh-CN"/>
        </w:rPr>
        <w:t>联系方式</w:t>
      </w:r>
      <w:r>
        <w:rPr>
          <w:rFonts w:hint="eastAsia" w:ascii="仿宋" w:hAnsi="仿宋" w:eastAsia="仿宋" w:cs="仿宋"/>
          <w:i w:val="0"/>
          <w:caps w:val="0"/>
          <w:color w:val="auto"/>
          <w:spacing w:val="0"/>
          <w:sz w:val="24"/>
          <w:szCs w:val="24"/>
          <w:highlight w:val="none"/>
          <w:shd w:val="clear" w:color="auto" w:fill="FFFFFF"/>
        </w:rPr>
        <w:t>：</w:t>
      </w:r>
      <w:r>
        <w:rPr>
          <w:rFonts w:hint="eastAsia" w:ascii="仿宋" w:hAnsi="仿宋" w:eastAsia="仿宋" w:cs="仿宋"/>
          <w:i w:val="0"/>
          <w:caps w:val="0"/>
          <w:color w:val="auto"/>
          <w:spacing w:val="0"/>
          <w:kern w:val="0"/>
          <w:sz w:val="24"/>
          <w:szCs w:val="24"/>
          <w:highlight w:val="none"/>
          <w:shd w:val="clear" w:color="auto" w:fill="FFFFFF"/>
          <w:lang w:val="en-US" w:eastAsia="zh-CN" w:bidi="ar-SA"/>
        </w:rPr>
        <w:t>029-67097989</w:t>
      </w:r>
    </w:p>
    <w:p w14:paraId="4E61D6DD">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caps w:val="0"/>
          <w:color w:val="auto"/>
          <w:spacing w:val="0"/>
          <w:sz w:val="24"/>
          <w:szCs w:val="24"/>
          <w:highlight w:val="none"/>
          <w:shd w:val="clear" w:color="auto" w:fill="FFFFFF"/>
          <w:lang w:val="en-US" w:eastAsia="zh-CN"/>
        </w:rPr>
        <w:t>2.</w:t>
      </w:r>
      <w:r>
        <w:rPr>
          <w:rFonts w:hint="eastAsia" w:ascii="仿宋" w:hAnsi="仿宋" w:eastAsia="仿宋" w:cs="仿宋"/>
          <w:i w:val="0"/>
          <w:caps w:val="0"/>
          <w:color w:val="auto"/>
          <w:spacing w:val="0"/>
          <w:sz w:val="24"/>
          <w:szCs w:val="24"/>
          <w:highlight w:val="none"/>
          <w:shd w:val="clear" w:color="auto" w:fill="FFFFFF"/>
        </w:rPr>
        <w:t>采购代理机构信息</w:t>
      </w:r>
    </w:p>
    <w:p w14:paraId="5E50320D">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i w:val="0"/>
          <w:caps w:val="0"/>
          <w:color w:val="auto"/>
          <w:spacing w:val="0"/>
          <w:sz w:val="24"/>
          <w:szCs w:val="24"/>
          <w:highlight w:val="none"/>
          <w:shd w:val="clear" w:color="auto" w:fill="FFFFFF"/>
        </w:rPr>
        <w:t>名称：</w:t>
      </w:r>
      <w:r>
        <w:rPr>
          <w:rFonts w:hint="eastAsia" w:ascii="仿宋" w:hAnsi="仿宋" w:eastAsia="仿宋" w:cs="仿宋"/>
          <w:i w:val="0"/>
          <w:caps w:val="0"/>
          <w:color w:val="auto"/>
          <w:spacing w:val="0"/>
          <w:sz w:val="24"/>
          <w:szCs w:val="24"/>
          <w:highlight w:val="none"/>
          <w:shd w:val="clear" w:color="auto" w:fill="FFFFFF"/>
          <w:lang w:eastAsia="zh-CN"/>
        </w:rPr>
        <w:t>华夏国际项目管理（西安）有限公司</w:t>
      </w:r>
    </w:p>
    <w:p w14:paraId="503B03C2">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i w:val="0"/>
          <w:caps w:val="0"/>
          <w:color w:val="auto"/>
          <w:spacing w:val="0"/>
          <w:sz w:val="24"/>
          <w:szCs w:val="24"/>
          <w:highlight w:val="none"/>
          <w:shd w:val="clear" w:color="auto" w:fill="FFFFFF"/>
        </w:rPr>
        <w:t>地址：</w:t>
      </w:r>
      <w:r>
        <w:rPr>
          <w:rFonts w:hint="eastAsia" w:ascii="仿宋" w:hAnsi="仿宋" w:eastAsia="仿宋" w:cs="仿宋"/>
          <w:i w:val="0"/>
          <w:caps w:val="0"/>
          <w:color w:val="auto"/>
          <w:spacing w:val="0"/>
          <w:sz w:val="24"/>
          <w:szCs w:val="24"/>
          <w:highlight w:val="none"/>
          <w:shd w:val="clear" w:color="auto" w:fill="FFFFFF"/>
          <w:lang w:eastAsia="zh-CN"/>
        </w:rPr>
        <w:t>西安市莲湖区二环南路西段202号九座花园16楼1605室</w:t>
      </w:r>
    </w:p>
    <w:p w14:paraId="287C7F5C">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u w:val="none"/>
          <w:shd w:val="clear" w:color="auto" w:fill="FFFFFF"/>
          <w:lang w:val="en-US" w:eastAsia="zh-CN"/>
        </w:rPr>
      </w:pPr>
      <w:r>
        <w:rPr>
          <w:rFonts w:hint="eastAsia" w:ascii="仿宋" w:hAnsi="仿宋" w:eastAsia="仿宋" w:cs="仿宋"/>
          <w:i w:val="0"/>
          <w:caps w:val="0"/>
          <w:color w:val="auto"/>
          <w:spacing w:val="0"/>
          <w:sz w:val="24"/>
          <w:szCs w:val="24"/>
          <w:highlight w:val="none"/>
          <w:shd w:val="clear" w:color="auto" w:fill="FFFFFF"/>
        </w:rPr>
        <w:t>联系方式：</w:t>
      </w:r>
      <w:r>
        <w:rPr>
          <w:rFonts w:hint="eastAsia" w:ascii="仿宋" w:hAnsi="仿宋" w:eastAsia="仿宋" w:cs="仿宋"/>
          <w:i w:val="0"/>
          <w:caps w:val="0"/>
          <w:color w:val="auto"/>
          <w:spacing w:val="0"/>
          <w:sz w:val="24"/>
          <w:szCs w:val="24"/>
          <w:highlight w:val="none"/>
          <w:shd w:val="clear" w:color="auto" w:fill="FFFFFF"/>
          <w:lang w:eastAsia="zh-CN"/>
        </w:rPr>
        <w:t>029-88899970-805</w:t>
      </w:r>
    </w:p>
    <w:p w14:paraId="41116579">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i w:val="0"/>
          <w:caps w:val="0"/>
          <w:color w:val="auto"/>
          <w:spacing w:val="0"/>
          <w:sz w:val="24"/>
          <w:szCs w:val="24"/>
          <w:highlight w:val="none"/>
          <w:shd w:val="clear" w:color="auto" w:fill="FFFFFF"/>
          <w:lang w:val="en-US" w:eastAsia="zh-CN"/>
        </w:rPr>
        <w:t>3.项目联系方式</w:t>
      </w:r>
    </w:p>
    <w:p w14:paraId="675C33B1">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i w:val="0"/>
          <w:caps w:val="0"/>
          <w:color w:val="auto"/>
          <w:spacing w:val="0"/>
          <w:sz w:val="24"/>
          <w:szCs w:val="24"/>
          <w:highlight w:val="none"/>
          <w:shd w:val="clear" w:color="auto" w:fill="FFFFFF"/>
        </w:rPr>
        <w:t>项目联系人：</w:t>
      </w:r>
      <w:r>
        <w:rPr>
          <w:rFonts w:hint="eastAsia" w:ascii="仿宋" w:hAnsi="仿宋" w:eastAsia="仿宋" w:cs="仿宋"/>
          <w:i w:val="0"/>
          <w:caps w:val="0"/>
          <w:color w:val="auto"/>
          <w:spacing w:val="0"/>
          <w:sz w:val="24"/>
          <w:szCs w:val="24"/>
          <w:highlight w:val="none"/>
          <w:shd w:val="clear" w:color="auto" w:fill="FFFFFF"/>
          <w:lang w:eastAsia="zh-CN"/>
        </w:rPr>
        <w:t>魏依依、康敏茹、张宝育</w:t>
      </w:r>
    </w:p>
    <w:p w14:paraId="6F23B6E5">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u w:val="none"/>
          <w:shd w:val="clear" w:color="auto" w:fill="FFFFFF"/>
          <w:lang w:val="en-US" w:eastAsia="zh-CN"/>
        </w:rPr>
      </w:pPr>
      <w:r>
        <w:rPr>
          <w:rFonts w:hint="eastAsia" w:ascii="仿宋" w:hAnsi="仿宋" w:eastAsia="仿宋" w:cs="仿宋"/>
          <w:i w:val="0"/>
          <w:caps w:val="0"/>
          <w:color w:val="auto"/>
          <w:spacing w:val="0"/>
          <w:sz w:val="24"/>
          <w:szCs w:val="24"/>
          <w:highlight w:val="none"/>
          <w:shd w:val="clear" w:color="auto" w:fill="FFFFFF"/>
        </w:rPr>
        <w:t>联系方式：</w:t>
      </w:r>
      <w:r>
        <w:rPr>
          <w:rFonts w:hint="eastAsia" w:ascii="仿宋" w:hAnsi="仿宋" w:eastAsia="仿宋" w:cs="仿宋"/>
          <w:i w:val="0"/>
          <w:caps w:val="0"/>
          <w:color w:val="auto"/>
          <w:spacing w:val="0"/>
          <w:sz w:val="24"/>
          <w:szCs w:val="24"/>
          <w:highlight w:val="none"/>
          <w:shd w:val="clear" w:color="auto" w:fill="FFFFFF"/>
          <w:lang w:eastAsia="zh-CN"/>
        </w:rPr>
        <w:t>029-88899970-805</w:t>
      </w:r>
    </w:p>
    <w:p w14:paraId="5938C58B">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u w:val="none"/>
          <w:shd w:val="clear" w:color="auto" w:fill="FFFFFF"/>
        </w:rPr>
      </w:pPr>
    </w:p>
    <w:p w14:paraId="149C462B">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right"/>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i w:val="0"/>
          <w:caps w:val="0"/>
          <w:color w:val="auto"/>
          <w:spacing w:val="0"/>
          <w:sz w:val="24"/>
          <w:szCs w:val="24"/>
          <w:highlight w:val="none"/>
          <w:shd w:val="clear" w:color="auto" w:fill="FFFFFF"/>
          <w:lang w:eastAsia="zh-CN"/>
        </w:rPr>
        <w:t>华夏国际项目管理（西安）有限公司</w:t>
      </w:r>
    </w:p>
    <w:p w14:paraId="11610E89">
      <w:pPr>
        <w:keepNext w:val="0"/>
        <w:keepLines w:val="0"/>
        <w:pageBreakBefore w:val="0"/>
        <w:widowControl/>
        <w:kinsoku/>
        <w:wordWrap/>
        <w:overflowPunct/>
        <w:topLinePunct w:val="0"/>
        <w:autoSpaceDE/>
        <w:autoSpaceDN/>
        <w:bidi w:val="0"/>
        <w:adjustRightInd/>
        <w:snapToGrid/>
        <w:spacing w:line="360" w:lineRule="auto"/>
        <w:ind w:firstLine="480" w:firstLineChars="200"/>
        <w:jc w:val="righ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i w:val="0"/>
          <w:caps w:val="0"/>
          <w:color w:val="auto"/>
          <w:spacing w:val="0"/>
          <w:sz w:val="24"/>
          <w:szCs w:val="24"/>
          <w:highlight w:val="none"/>
          <w:shd w:val="clear" w:color="auto" w:fill="FFFFFF"/>
          <w:lang w:eastAsia="zh-CN"/>
        </w:rPr>
        <w:t>202</w:t>
      </w:r>
      <w:r>
        <w:rPr>
          <w:rFonts w:hint="eastAsia" w:ascii="仿宋" w:hAnsi="仿宋" w:eastAsia="仿宋" w:cs="仿宋"/>
          <w:i w:val="0"/>
          <w:caps w:val="0"/>
          <w:color w:val="auto"/>
          <w:spacing w:val="0"/>
          <w:sz w:val="24"/>
          <w:szCs w:val="24"/>
          <w:highlight w:val="none"/>
          <w:shd w:val="clear" w:color="auto" w:fill="FFFFFF"/>
          <w:lang w:val="en-US" w:eastAsia="zh-CN"/>
        </w:rPr>
        <w:t>6</w:t>
      </w:r>
      <w:r>
        <w:rPr>
          <w:rFonts w:hint="eastAsia" w:ascii="仿宋" w:hAnsi="仿宋" w:eastAsia="仿宋" w:cs="仿宋"/>
          <w:i w:val="0"/>
          <w:caps w:val="0"/>
          <w:color w:val="auto"/>
          <w:spacing w:val="0"/>
          <w:sz w:val="24"/>
          <w:szCs w:val="24"/>
          <w:highlight w:val="none"/>
          <w:shd w:val="clear" w:color="auto" w:fill="FFFFFF"/>
        </w:rPr>
        <w:t>年</w:t>
      </w:r>
      <w:r>
        <w:rPr>
          <w:rFonts w:hint="eastAsia" w:ascii="仿宋" w:hAnsi="仿宋" w:eastAsia="仿宋" w:cs="仿宋"/>
          <w:i w:val="0"/>
          <w:caps w:val="0"/>
          <w:color w:val="auto"/>
          <w:spacing w:val="0"/>
          <w:sz w:val="24"/>
          <w:szCs w:val="24"/>
          <w:highlight w:val="none"/>
          <w:shd w:val="clear" w:color="auto" w:fill="FFFFFF"/>
          <w:lang w:val="en-US" w:eastAsia="zh-CN"/>
        </w:rPr>
        <w:t>09</w:t>
      </w:r>
      <w:r>
        <w:rPr>
          <w:rFonts w:hint="eastAsia" w:ascii="仿宋" w:hAnsi="仿宋" w:eastAsia="仿宋" w:cs="仿宋"/>
          <w:i w:val="0"/>
          <w:caps w:val="0"/>
          <w:color w:val="auto"/>
          <w:spacing w:val="0"/>
          <w:sz w:val="24"/>
          <w:szCs w:val="24"/>
          <w:highlight w:val="none"/>
          <w:shd w:val="clear" w:color="auto" w:fill="FFFFFF"/>
        </w:rPr>
        <w:t>月</w:t>
      </w:r>
      <w:r>
        <w:rPr>
          <w:rFonts w:hint="eastAsia" w:ascii="仿宋" w:hAnsi="仿宋" w:eastAsia="仿宋" w:cs="仿宋"/>
          <w:i w:val="0"/>
          <w:caps w:val="0"/>
          <w:color w:val="auto"/>
          <w:spacing w:val="0"/>
          <w:sz w:val="24"/>
          <w:szCs w:val="24"/>
          <w:highlight w:val="none"/>
          <w:shd w:val="clear" w:color="auto" w:fill="FFFFFF"/>
          <w:lang w:val="en-US" w:eastAsia="zh-CN"/>
        </w:rPr>
        <w:t>01</w:t>
      </w:r>
      <w:r>
        <w:rPr>
          <w:rFonts w:hint="eastAsia" w:ascii="仿宋" w:hAnsi="仿宋" w:eastAsia="仿宋" w:cs="仿宋"/>
          <w:i w:val="0"/>
          <w:caps w:val="0"/>
          <w:color w:val="auto"/>
          <w:spacing w:val="0"/>
          <w:sz w:val="24"/>
          <w:szCs w:val="24"/>
          <w:highlight w:val="none"/>
          <w:shd w:val="clear" w:color="auto" w:fill="FFFFFF"/>
        </w:rPr>
        <w:t>日</w:t>
      </w:r>
    </w:p>
    <w:p w14:paraId="03D4AE4E">
      <w:pPr>
        <w:spacing w:line="560" w:lineRule="exact"/>
        <w:ind w:firstLine="560" w:firstLineChars="200"/>
        <w:jc w:val="both"/>
        <w:rPr>
          <w:rFonts w:hint="eastAsia" w:ascii="仿宋" w:hAnsi="仿宋" w:eastAsia="仿宋" w:cs="仿宋"/>
          <w:color w:val="auto"/>
          <w:sz w:val="28"/>
          <w:szCs w:val="28"/>
          <w:highlight w:val="none"/>
        </w:rPr>
      </w:pPr>
    </w:p>
    <w:p w14:paraId="0D8EE8E1">
      <w:pPr>
        <w:spacing w:line="560" w:lineRule="exact"/>
        <w:ind w:firstLine="640" w:firstLineChars="200"/>
        <w:jc w:val="both"/>
        <w:rPr>
          <w:rFonts w:hint="eastAsia" w:ascii="仿宋" w:hAnsi="仿宋" w:eastAsia="仿宋" w:cs="仿宋"/>
          <w:color w:val="auto"/>
          <w:sz w:val="32"/>
          <w:szCs w:val="32"/>
          <w:highlight w:val="none"/>
        </w:rPr>
      </w:pPr>
      <w:bookmarkStart w:id="2" w:name="_Toc533363235"/>
      <w:bookmarkStart w:id="3" w:name="_Toc498349068"/>
      <w:bookmarkStart w:id="4" w:name="_Toc100219613"/>
      <w:bookmarkStart w:id="5" w:name="_Toc533363262"/>
      <w:bookmarkStart w:id="6" w:name="_Toc534656414"/>
      <w:bookmarkStart w:id="7" w:name="_Toc97563329"/>
      <w:bookmarkStart w:id="8" w:name="_Toc445407251"/>
      <w:bookmarkStart w:id="9" w:name="_Toc534656409"/>
      <w:r>
        <w:rPr>
          <w:rFonts w:hint="eastAsia" w:ascii="仿宋" w:hAnsi="仿宋" w:eastAsia="仿宋" w:cs="仿宋"/>
          <w:color w:val="auto"/>
          <w:sz w:val="32"/>
          <w:szCs w:val="32"/>
          <w:highlight w:val="none"/>
        </w:rPr>
        <w:br w:type="page"/>
      </w:r>
    </w:p>
    <w:p w14:paraId="32A1EAB3">
      <w:pPr>
        <w:pStyle w:val="2"/>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eastAsia="仿宋" w:cs="仿宋"/>
          <w:color w:val="auto"/>
          <w:highlight w:val="none"/>
        </w:rPr>
      </w:pPr>
      <w:bookmarkStart w:id="10" w:name="_Toc30535"/>
      <w:r>
        <w:rPr>
          <w:rFonts w:hint="eastAsia" w:ascii="仿宋" w:eastAsia="仿宋" w:cs="仿宋"/>
          <w:color w:val="auto"/>
          <w:highlight w:val="none"/>
        </w:rPr>
        <w:t>第二章  供应商须知</w:t>
      </w:r>
      <w:bookmarkEnd w:id="2"/>
      <w:bookmarkEnd w:id="3"/>
      <w:bookmarkEnd w:id="4"/>
      <w:bookmarkEnd w:id="5"/>
      <w:bookmarkEnd w:id="6"/>
      <w:bookmarkEnd w:id="7"/>
      <w:bookmarkEnd w:id="8"/>
      <w:bookmarkEnd w:id="9"/>
      <w:bookmarkEnd w:id="10"/>
    </w:p>
    <w:p w14:paraId="2E06F141">
      <w:pPr>
        <w:pStyle w:val="3"/>
        <w:spacing w:before="0" w:after="0" w:line="500" w:lineRule="exact"/>
        <w:jc w:val="center"/>
        <w:rPr>
          <w:rFonts w:hint="eastAsia" w:ascii="仿宋" w:hAnsi="仿宋" w:eastAsia="仿宋" w:cs="仿宋"/>
          <w:color w:val="auto"/>
          <w:sz w:val="28"/>
          <w:szCs w:val="28"/>
          <w:highlight w:val="none"/>
        </w:rPr>
      </w:pPr>
      <w:bookmarkStart w:id="11" w:name="_Toc8772"/>
      <w:bookmarkStart w:id="12" w:name="_Toc213396760"/>
      <w:bookmarkStart w:id="13" w:name="_Toc31477"/>
      <w:bookmarkStart w:id="14" w:name="_Toc189727030"/>
      <w:bookmarkStart w:id="15" w:name="_Toc213396946"/>
      <w:bookmarkStart w:id="16" w:name="_Toc213496268"/>
      <w:bookmarkStart w:id="17" w:name="_Toc9994"/>
      <w:bookmarkStart w:id="18" w:name="_Toc25004"/>
      <w:bookmarkStart w:id="19" w:name="_Toc217446032"/>
      <w:bookmarkStart w:id="20" w:name="_Toc20426"/>
      <w:bookmarkStart w:id="21" w:name="_Toc213397010"/>
      <w:r>
        <w:rPr>
          <w:rFonts w:hint="eastAsia" w:ascii="仿宋" w:hAnsi="仿宋" w:eastAsia="仿宋" w:cs="仿宋"/>
          <w:b/>
          <w:bCs/>
          <w:color w:val="auto"/>
          <w:sz w:val="32"/>
          <w:szCs w:val="32"/>
          <w:highlight w:val="none"/>
        </w:rPr>
        <w:t>一、</w:t>
      </w:r>
      <w:r>
        <w:rPr>
          <w:rFonts w:hint="eastAsia" w:ascii="仿宋" w:hAnsi="仿宋" w:eastAsia="仿宋" w:cs="仿宋"/>
          <w:b/>
          <w:bCs/>
          <w:color w:val="auto"/>
          <w:sz w:val="32"/>
          <w:szCs w:val="32"/>
          <w:highlight w:val="none"/>
          <w:lang w:val="en-US" w:eastAsia="zh-CN"/>
        </w:rPr>
        <w:t>供应商</w:t>
      </w:r>
      <w:r>
        <w:rPr>
          <w:rFonts w:hint="eastAsia" w:ascii="仿宋" w:hAnsi="仿宋" w:eastAsia="仿宋" w:cs="仿宋"/>
          <w:b/>
          <w:bCs/>
          <w:color w:val="auto"/>
          <w:sz w:val="32"/>
          <w:szCs w:val="32"/>
          <w:highlight w:val="none"/>
        </w:rPr>
        <w:t>须知</w:t>
      </w:r>
      <w:r>
        <w:rPr>
          <w:rFonts w:hint="eastAsia" w:ascii="仿宋" w:hAnsi="仿宋" w:eastAsia="仿宋" w:cs="仿宋"/>
          <w:b/>
          <w:bCs/>
          <w:color w:val="auto"/>
          <w:sz w:val="32"/>
          <w:szCs w:val="32"/>
          <w:highlight w:val="none"/>
          <w:lang w:eastAsia="zh-CN"/>
        </w:rPr>
        <w:t>前</w:t>
      </w:r>
      <w:r>
        <w:rPr>
          <w:rFonts w:hint="eastAsia" w:ascii="仿宋" w:hAnsi="仿宋" w:eastAsia="仿宋" w:cs="仿宋"/>
          <w:b/>
          <w:bCs/>
          <w:color w:val="auto"/>
          <w:sz w:val="32"/>
          <w:szCs w:val="32"/>
          <w:highlight w:val="none"/>
        </w:rPr>
        <w:t>附表</w:t>
      </w:r>
      <w:bookmarkEnd w:id="11"/>
      <w:bookmarkEnd w:id="12"/>
      <w:bookmarkEnd w:id="13"/>
      <w:bookmarkEnd w:id="14"/>
      <w:bookmarkEnd w:id="15"/>
      <w:bookmarkEnd w:id="16"/>
      <w:bookmarkEnd w:id="17"/>
      <w:bookmarkEnd w:id="18"/>
      <w:bookmarkEnd w:id="19"/>
      <w:bookmarkEnd w:id="20"/>
      <w:bookmarkEnd w:id="21"/>
    </w:p>
    <w:tbl>
      <w:tblPr>
        <w:tblStyle w:val="32"/>
        <w:tblW w:w="93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2"/>
        <w:gridCol w:w="2043"/>
        <w:gridCol w:w="6673"/>
      </w:tblGrid>
      <w:tr w14:paraId="5CA91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642" w:type="dxa"/>
            <w:noWrap w:val="0"/>
            <w:vAlign w:val="center"/>
          </w:tcPr>
          <w:p w14:paraId="5D4EF26E">
            <w:pPr>
              <w:keepNext w:val="0"/>
              <w:keepLines w:val="0"/>
              <w:pageBreakBefore w:val="0"/>
              <w:widowControl w:val="0"/>
              <w:kinsoku/>
              <w:wordWrap/>
              <w:overflowPunct/>
              <w:topLinePunct w:val="0"/>
              <w:bidi w:val="0"/>
              <w:spacing w:line="400" w:lineRule="exact"/>
              <w:ind w:right="-358"/>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2043" w:type="dxa"/>
            <w:noWrap w:val="0"/>
            <w:vAlign w:val="center"/>
          </w:tcPr>
          <w:p w14:paraId="18A14E82">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条款名称</w:t>
            </w:r>
          </w:p>
        </w:tc>
        <w:tc>
          <w:tcPr>
            <w:tcW w:w="6673" w:type="dxa"/>
            <w:noWrap w:val="0"/>
            <w:vAlign w:val="center"/>
          </w:tcPr>
          <w:p w14:paraId="62CA513F">
            <w:pPr>
              <w:keepNext w:val="0"/>
              <w:keepLines w:val="0"/>
              <w:pageBreakBefore w:val="0"/>
              <w:widowControl w:val="0"/>
              <w:tabs>
                <w:tab w:val="left" w:pos="1180"/>
              </w:tabs>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编列内容</w:t>
            </w:r>
          </w:p>
        </w:tc>
      </w:tr>
      <w:tr w14:paraId="2C72E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0" w:hRule="atLeast"/>
          <w:jc w:val="center"/>
        </w:trPr>
        <w:tc>
          <w:tcPr>
            <w:tcW w:w="642" w:type="dxa"/>
            <w:noWrap w:val="0"/>
            <w:vAlign w:val="center"/>
          </w:tcPr>
          <w:p w14:paraId="76FF4AD4">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2043" w:type="dxa"/>
            <w:noWrap w:val="0"/>
            <w:vAlign w:val="center"/>
          </w:tcPr>
          <w:p w14:paraId="22BD8D82">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w:t>
            </w:r>
          </w:p>
        </w:tc>
        <w:tc>
          <w:tcPr>
            <w:tcW w:w="6673" w:type="dxa"/>
            <w:noWrap w:val="0"/>
            <w:vAlign w:val="center"/>
          </w:tcPr>
          <w:p w14:paraId="068CBF1B">
            <w:pPr>
              <w:widowControl w:val="0"/>
              <w:tabs>
                <w:tab w:val="left" w:pos="1180"/>
              </w:tabs>
              <w:wordWrap/>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名称：</w:t>
            </w:r>
            <w:r>
              <w:rPr>
                <w:rFonts w:hint="eastAsia" w:ascii="仿宋" w:hAnsi="仿宋" w:eastAsia="仿宋" w:cs="仿宋"/>
                <w:color w:val="auto"/>
                <w:sz w:val="24"/>
                <w:szCs w:val="24"/>
                <w:highlight w:val="none"/>
                <w:lang w:val="en-US" w:eastAsia="zh-CN"/>
              </w:rPr>
              <w:t>西安市体育局</w:t>
            </w:r>
          </w:p>
          <w:p w14:paraId="4B0C8B7A">
            <w:pPr>
              <w:widowControl w:val="0"/>
              <w:tabs>
                <w:tab w:val="left" w:pos="1180"/>
              </w:tabs>
              <w:wordWrap/>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地址：</w:t>
            </w:r>
            <w:r>
              <w:rPr>
                <w:rFonts w:hint="eastAsia" w:ascii="仿宋" w:hAnsi="仿宋" w:eastAsia="仿宋" w:cs="仿宋"/>
                <w:color w:val="auto"/>
                <w:sz w:val="24"/>
                <w:szCs w:val="24"/>
                <w:highlight w:val="none"/>
                <w:lang w:eastAsia="zh-CN"/>
              </w:rPr>
              <w:t>西安市未央区凤城八路109号市政府</w:t>
            </w:r>
          </w:p>
          <w:p w14:paraId="7896EE6F">
            <w:pPr>
              <w:widowControl w:val="0"/>
              <w:tabs>
                <w:tab w:val="left" w:pos="1180"/>
              </w:tabs>
              <w:wordWrap/>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联系人：</w:t>
            </w:r>
            <w:r>
              <w:rPr>
                <w:rFonts w:hint="eastAsia" w:ascii="仿宋" w:hAnsi="仿宋" w:eastAsia="仿宋" w:cs="仿宋"/>
                <w:color w:val="auto"/>
                <w:sz w:val="24"/>
                <w:szCs w:val="24"/>
                <w:highlight w:val="none"/>
                <w:lang w:val="en-US" w:eastAsia="zh-CN"/>
              </w:rPr>
              <w:t>李老师</w:t>
            </w:r>
          </w:p>
          <w:p w14:paraId="44CB6455">
            <w:pPr>
              <w:widowControl w:val="0"/>
              <w:tabs>
                <w:tab w:val="left" w:pos="1180"/>
              </w:tabs>
              <w:wordWrap/>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i w:val="0"/>
                <w:iCs w:val="0"/>
                <w:caps w:val="0"/>
                <w:color w:val="auto"/>
                <w:spacing w:val="0"/>
                <w:sz w:val="24"/>
                <w:szCs w:val="24"/>
                <w:highlight w:val="none"/>
                <w:shd w:val="clear" w:color="auto" w:fill="auto"/>
                <w:vertAlign w:val="baseline"/>
              </w:rPr>
              <w:t>联系方式</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029-67097989</w:t>
            </w:r>
          </w:p>
        </w:tc>
      </w:tr>
      <w:tr w14:paraId="53C33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1" w:hRule="atLeast"/>
          <w:jc w:val="center"/>
        </w:trPr>
        <w:tc>
          <w:tcPr>
            <w:tcW w:w="642" w:type="dxa"/>
            <w:noWrap w:val="0"/>
            <w:vAlign w:val="center"/>
          </w:tcPr>
          <w:p w14:paraId="3021E480">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2043" w:type="dxa"/>
            <w:noWrap w:val="0"/>
            <w:vAlign w:val="center"/>
          </w:tcPr>
          <w:p w14:paraId="4E9D0C3E">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采购代理机构</w:t>
            </w:r>
          </w:p>
        </w:tc>
        <w:tc>
          <w:tcPr>
            <w:tcW w:w="6673" w:type="dxa"/>
            <w:noWrap w:val="0"/>
            <w:vAlign w:val="center"/>
          </w:tcPr>
          <w:p w14:paraId="05634CCD">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名称：</w:t>
            </w:r>
            <w:r>
              <w:rPr>
                <w:rFonts w:hint="eastAsia" w:ascii="仿宋" w:hAnsi="仿宋" w:eastAsia="仿宋" w:cs="仿宋"/>
                <w:i w:val="0"/>
                <w:iCs w:val="0"/>
                <w:caps w:val="0"/>
                <w:color w:val="auto"/>
                <w:spacing w:val="0"/>
                <w:sz w:val="24"/>
                <w:szCs w:val="24"/>
                <w:highlight w:val="none"/>
                <w:shd w:val="clear" w:fill="FFFFFF"/>
                <w:lang w:eastAsia="zh-CN"/>
              </w:rPr>
              <w:t>华夏国际项目管理（西安）有限公司</w:t>
            </w:r>
          </w:p>
          <w:p w14:paraId="5DB5EC01">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地址：</w:t>
            </w:r>
            <w:r>
              <w:rPr>
                <w:rFonts w:hint="eastAsia" w:ascii="仿宋" w:hAnsi="仿宋" w:eastAsia="仿宋" w:cs="仿宋"/>
                <w:i w:val="0"/>
                <w:iCs w:val="0"/>
                <w:caps w:val="0"/>
                <w:color w:val="auto"/>
                <w:spacing w:val="0"/>
                <w:sz w:val="24"/>
                <w:szCs w:val="24"/>
                <w:highlight w:val="none"/>
                <w:shd w:val="clear" w:fill="FFFFFF"/>
                <w:lang w:eastAsia="zh-CN"/>
              </w:rPr>
              <w:t>西安市莲湖区二环南路西段202号九座花园16楼1605室</w:t>
            </w:r>
          </w:p>
          <w:p w14:paraId="19524480">
            <w:pPr>
              <w:keepNext w:val="0"/>
              <w:keepLines w:val="0"/>
              <w:pageBreakBefore w:val="0"/>
              <w:widowControl w:val="0"/>
              <w:tabs>
                <w:tab w:val="left" w:pos="1180"/>
              </w:tabs>
              <w:kinsoku/>
              <w:wordWrap/>
              <w:overflowPunct/>
              <w:topLinePunct w:val="0"/>
              <w:bidi w:val="0"/>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联系人：</w:t>
            </w:r>
            <w:r>
              <w:rPr>
                <w:rFonts w:hint="eastAsia" w:ascii="仿宋" w:hAnsi="仿宋" w:eastAsia="仿宋" w:cs="仿宋"/>
                <w:i w:val="0"/>
                <w:iCs w:val="0"/>
                <w:caps w:val="0"/>
                <w:color w:val="auto"/>
                <w:spacing w:val="0"/>
                <w:sz w:val="24"/>
                <w:szCs w:val="24"/>
                <w:highlight w:val="none"/>
                <w:shd w:val="clear" w:fill="FFFFFF"/>
                <w:lang w:eastAsia="zh-CN"/>
              </w:rPr>
              <w:t>魏依依、康敏茹、张宝育</w:t>
            </w:r>
          </w:p>
          <w:p w14:paraId="40317C2F">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电话：</w:t>
            </w:r>
            <w:r>
              <w:rPr>
                <w:rFonts w:hint="eastAsia" w:ascii="仿宋" w:hAnsi="仿宋" w:eastAsia="仿宋" w:cs="仿宋"/>
                <w:i w:val="0"/>
                <w:iCs w:val="0"/>
                <w:caps w:val="0"/>
                <w:color w:val="auto"/>
                <w:spacing w:val="0"/>
                <w:sz w:val="24"/>
                <w:szCs w:val="24"/>
                <w:highlight w:val="none"/>
                <w:shd w:val="clear" w:fill="FFFFFF"/>
                <w:lang w:eastAsia="zh-CN"/>
              </w:rPr>
              <w:t>029-88899970-805</w:t>
            </w:r>
          </w:p>
        </w:tc>
      </w:tr>
      <w:tr w14:paraId="7923F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642" w:type="dxa"/>
            <w:noWrap w:val="0"/>
            <w:vAlign w:val="center"/>
          </w:tcPr>
          <w:p w14:paraId="56CBE791">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2043" w:type="dxa"/>
            <w:noWrap w:val="0"/>
            <w:vAlign w:val="center"/>
          </w:tcPr>
          <w:p w14:paraId="632C91C5">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采购项目名称</w:t>
            </w:r>
          </w:p>
        </w:tc>
        <w:tc>
          <w:tcPr>
            <w:tcW w:w="6673" w:type="dxa"/>
            <w:noWrap w:val="0"/>
            <w:vAlign w:val="center"/>
          </w:tcPr>
          <w:p w14:paraId="5647A9B8">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2026年西安市全民健身示范社区</w:t>
            </w:r>
          </w:p>
        </w:tc>
      </w:tr>
      <w:tr w14:paraId="12637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642" w:type="dxa"/>
            <w:noWrap w:val="0"/>
            <w:vAlign w:val="center"/>
          </w:tcPr>
          <w:p w14:paraId="53B469D2">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4</w:t>
            </w:r>
          </w:p>
        </w:tc>
        <w:tc>
          <w:tcPr>
            <w:tcW w:w="2043" w:type="dxa"/>
            <w:noWrap w:val="0"/>
            <w:vAlign w:val="center"/>
          </w:tcPr>
          <w:p w14:paraId="1606374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项目编号</w:t>
            </w:r>
          </w:p>
          <w:p w14:paraId="70F696F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及包号</w:t>
            </w:r>
          </w:p>
        </w:tc>
        <w:tc>
          <w:tcPr>
            <w:tcW w:w="6673" w:type="dxa"/>
            <w:noWrap w:val="0"/>
            <w:vAlign w:val="top"/>
          </w:tcPr>
          <w:p w14:paraId="1FD1ADB6">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项目编号：HXGJXM2026-ZC-GK1050</w:t>
            </w:r>
          </w:p>
          <w:p w14:paraId="3C8AFB71">
            <w:pPr>
              <w:keepNext w:val="0"/>
              <w:keepLines w:val="0"/>
              <w:pageBreakBefore w:val="0"/>
              <w:widowControl w:val="0"/>
              <w:kinsoku/>
              <w:wordWrap/>
              <w:overflowPunct/>
              <w:topLinePunct w:val="0"/>
              <w:bidi w:val="0"/>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包号：</w:t>
            </w:r>
            <w:r>
              <w:rPr>
                <w:rFonts w:hint="eastAsia" w:ascii="仿宋" w:hAnsi="仿宋" w:eastAsia="仿宋" w:cs="仿宋"/>
                <w:color w:val="auto"/>
                <w:sz w:val="24"/>
                <w:szCs w:val="24"/>
                <w:highlight w:val="none"/>
                <w:lang w:val="en-US" w:eastAsia="zh-CN"/>
              </w:rPr>
              <w:t>第3包</w:t>
            </w:r>
          </w:p>
        </w:tc>
      </w:tr>
      <w:tr w14:paraId="200FB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642" w:type="dxa"/>
            <w:noWrap w:val="0"/>
            <w:vAlign w:val="center"/>
          </w:tcPr>
          <w:p w14:paraId="0CA3994D">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5</w:t>
            </w:r>
          </w:p>
        </w:tc>
        <w:tc>
          <w:tcPr>
            <w:tcW w:w="2043" w:type="dxa"/>
            <w:noWrap w:val="0"/>
            <w:vAlign w:val="center"/>
          </w:tcPr>
          <w:p w14:paraId="776A03F4">
            <w:pPr>
              <w:pStyle w:val="109"/>
              <w:keepNext w:val="0"/>
              <w:keepLines w:val="0"/>
              <w:pageBreakBefore w:val="0"/>
              <w:widowControl w:val="0"/>
              <w:kinsoku/>
              <w:wordWrap/>
              <w:overflowPunct/>
              <w:topLinePunct w:val="0"/>
              <w:bidi w:val="0"/>
              <w:spacing w:line="400" w:lineRule="exact"/>
              <w:ind w:left="38" w:leftChars="0"/>
              <w:jc w:val="center"/>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sz w:val="24"/>
                <w:szCs w:val="24"/>
                <w:highlight w:val="none"/>
                <w:lang w:val="zh-CN"/>
              </w:rPr>
              <w:t>资金来源</w:t>
            </w:r>
          </w:p>
        </w:tc>
        <w:tc>
          <w:tcPr>
            <w:tcW w:w="6673" w:type="dxa"/>
            <w:noWrap w:val="0"/>
            <w:vAlign w:val="center"/>
          </w:tcPr>
          <w:p w14:paraId="5AF44A9C">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sz w:val="24"/>
                <w:szCs w:val="24"/>
                <w:highlight w:val="none"/>
              </w:rPr>
              <w:t>财政</w:t>
            </w:r>
            <w:r>
              <w:rPr>
                <w:rFonts w:hint="eastAsia" w:ascii="仿宋" w:hAnsi="仿宋" w:eastAsia="仿宋" w:cs="仿宋"/>
                <w:color w:val="auto"/>
                <w:sz w:val="24"/>
                <w:szCs w:val="24"/>
                <w:highlight w:val="none"/>
                <w:lang w:eastAsia="zh-CN"/>
              </w:rPr>
              <w:t>资金</w:t>
            </w:r>
          </w:p>
        </w:tc>
      </w:tr>
      <w:tr w14:paraId="0623F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1A23EA8E">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6</w:t>
            </w:r>
          </w:p>
        </w:tc>
        <w:tc>
          <w:tcPr>
            <w:tcW w:w="2043" w:type="dxa"/>
            <w:noWrap w:val="0"/>
            <w:vAlign w:val="center"/>
          </w:tcPr>
          <w:p w14:paraId="5A410670">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sz w:val="24"/>
                <w:szCs w:val="24"/>
                <w:highlight w:val="none"/>
              </w:rPr>
              <w:t>预算金额</w:t>
            </w:r>
          </w:p>
        </w:tc>
        <w:tc>
          <w:tcPr>
            <w:tcW w:w="6673" w:type="dxa"/>
            <w:noWrap w:val="0"/>
            <w:vAlign w:val="center"/>
          </w:tcPr>
          <w:p w14:paraId="09F6C034">
            <w:pPr>
              <w:keepNext w:val="0"/>
              <w:keepLines w:val="0"/>
              <w:pageBreakBefore w:val="0"/>
              <w:widowControl w:val="0"/>
              <w:kinsoku/>
              <w:wordWrap/>
              <w:overflowPunct/>
              <w:topLinePunct w:val="0"/>
              <w:bidi w:val="0"/>
              <w:spacing w:line="360" w:lineRule="auto"/>
              <w:textAlignment w:val="auto"/>
              <w:rPr>
                <w:rFonts w:hint="default"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lang w:val="en-US" w:eastAsia="zh-CN"/>
              </w:rPr>
              <w:t>800000.00元/包</w:t>
            </w:r>
          </w:p>
        </w:tc>
      </w:tr>
      <w:tr w14:paraId="772B8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3B3F22AA">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w:t>
            </w:r>
          </w:p>
        </w:tc>
        <w:tc>
          <w:tcPr>
            <w:tcW w:w="2043" w:type="dxa"/>
            <w:noWrap w:val="0"/>
            <w:vAlign w:val="center"/>
          </w:tcPr>
          <w:p w14:paraId="6AAA1748">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最高限价</w:t>
            </w:r>
          </w:p>
        </w:tc>
        <w:tc>
          <w:tcPr>
            <w:tcW w:w="6673" w:type="dxa"/>
            <w:noWrap w:val="0"/>
            <w:vAlign w:val="center"/>
          </w:tcPr>
          <w:p w14:paraId="4C8C7F26">
            <w:pPr>
              <w:keepNext w:val="0"/>
              <w:keepLines w:val="0"/>
              <w:pageBreakBefore w:val="0"/>
              <w:widowControl w:val="0"/>
              <w:kinsoku/>
              <w:wordWrap/>
              <w:overflowPunct/>
              <w:topLinePunct w:val="0"/>
              <w:bidi w:val="0"/>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800000.00元/包</w:t>
            </w:r>
          </w:p>
        </w:tc>
      </w:tr>
      <w:tr w14:paraId="7A0E3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2" w:type="dxa"/>
            <w:noWrap w:val="0"/>
            <w:vAlign w:val="center"/>
          </w:tcPr>
          <w:p w14:paraId="3E092FB6">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8</w:t>
            </w:r>
          </w:p>
        </w:tc>
        <w:tc>
          <w:tcPr>
            <w:tcW w:w="2043" w:type="dxa"/>
            <w:noWrap w:val="0"/>
            <w:vAlign w:val="center"/>
          </w:tcPr>
          <w:p w14:paraId="4A011E5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rPr>
              <w:t>范围</w:t>
            </w:r>
          </w:p>
        </w:tc>
        <w:tc>
          <w:tcPr>
            <w:tcW w:w="6673" w:type="dxa"/>
            <w:noWrap w:val="0"/>
            <w:vAlign w:val="center"/>
          </w:tcPr>
          <w:p w14:paraId="3556B6E1">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详见“第</w:t>
            </w:r>
            <w:r>
              <w:rPr>
                <w:rFonts w:hint="eastAsia" w:ascii="仿宋" w:hAnsi="仿宋" w:eastAsia="仿宋" w:cs="仿宋"/>
                <w:color w:val="auto"/>
                <w:sz w:val="24"/>
                <w:szCs w:val="24"/>
                <w:highlight w:val="none"/>
                <w:lang w:eastAsia="zh-CN"/>
              </w:rPr>
              <w:t>四章  招标内容及要求</w:t>
            </w:r>
            <w:r>
              <w:rPr>
                <w:rFonts w:hint="eastAsia" w:ascii="仿宋" w:hAnsi="仿宋" w:eastAsia="仿宋" w:cs="仿宋"/>
                <w:color w:val="auto"/>
                <w:sz w:val="24"/>
                <w:szCs w:val="24"/>
                <w:highlight w:val="none"/>
              </w:rPr>
              <w:t>”</w:t>
            </w:r>
          </w:p>
        </w:tc>
      </w:tr>
      <w:tr w14:paraId="47D50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2" w:type="dxa"/>
            <w:noWrap w:val="0"/>
            <w:vAlign w:val="center"/>
          </w:tcPr>
          <w:p w14:paraId="366C4C74">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w:t>
            </w:r>
          </w:p>
        </w:tc>
        <w:tc>
          <w:tcPr>
            <w:tcW w:w="2043" w:type="dxa"/>
            <w:noWrap w:val="0"/>
            <w:vAlign w:val="center"/>
          </w:tcPr>
          <w:p w14:paraId="0DA756B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交货期</w:t>
            </w:r>
          </w:p>
        </w:tc>
        <w:tc>
          <w:tcPr>
            <w:tcW w:w="6673" w:type="dxa"/>
            <w:noWrap w:val="0"/>
            <w:vAlign w:val="center"/>
          </w:tcPr>
          <w:p w14:paraId="259BA91F">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自合同签订生效之日起60个日历天交货并安装完成。</w:t>
            </w:r>
          </w:p>
        </w:tc>
      </w:tr>
      <w:tr w14:paraId="538DC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642" w:type="dxa"/>
            <w:noWrap w:val="0"/>
            <w:vAlign w:val="center"/>
          </w:tcPr>
          <w:p w14:paraId="637BBAFE">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c>
          <w:tcPr>
            <w:tcW w:w="2043" w:type="dxa"/>
            <w:noWrap w:val="0"/>
            <w:vAlign w:val="center"/>
          </w:tcPr>
          <w:p w14:paraId="762FBF2D">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质量要求</w:t>
            </w:r>
          </w:p>
        </w:tc>
        <w:tc>
          <w:tcPr>
            <w:tcW w:w="6673" w:type="dxa"/>
            <w:noWrap w:val="0"/>
            <w:vAlign w:val="center"/>
          </w:tcPr>
          <w:p w14:paraId="5ADACDE2">
            <w:pPr>
              <w:keepNext w:val="0"/>
              <w:keepLines w:val="0"/>
              <w:pageBreakBefore w:val="0"/>
              <w:widowControl w:val="0"/>
              <w:kinsoku/>
              <w:wordWrap/>
              <w:overflowPunct/>
              <w:topLinePunct w:val="0"/>
              <w:autoSpaceDE/>
              <w:autoSpaceDN/>
              <w:bidi w:val="0"/>
              <w:spacing w:line="360" w:lineRule="auto"/>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符合国家现行有关质量标准</w:t>
            </w:r>
          </w:p>
        </w:tc>
      </w:tr>
      <w:tr w14:paraId="24BCD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642" w:type="dxa"/>
            <w:noWrap w:val="0"/>
            <w:vAlign w:val="center"/>
          </w:tcPr>
          <w:p w14:paraId="4E78477C">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11</w:t>
            </w:r>
          </w:p>
        </w:tc>
        <w:tc>
          <w:tcPr>
            <w:tcW w:w="2043" w:type="dxa"/>
            <w:noWrap w:val="0"/>
            <w:vAlign w:val="center"/>
          </w:tcPr>
          <w:p w14:paraId="4BDAFC05">
            <w:pPr>
              <w:pStyle w:val="109"/>
              <w:keepNext w:val="0"/>
              <w:keepLines w:val="0"/>
              <w:pageBreakBefore w:val="0"/>
              <w:widowControl w:val="0"/>
              <w:kinsoku/>
              <w:wordWrap/>
              <w:overflowPunct/>
              <w:topLinePunct w:val="0"/>
              <w:bidi w:val="0"/>
              <w:spacing w:line="400" w:lineRule="exact"/>
              <w:ind w:left="38" w:leftChars="0"/>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lang w:val="zh-CN"/>
              </w:rPr>
              <w:t>是否专门面向中小企业采购</w:t>
            </w:r>
          </w:p>
        </w:tc>
        <w:tc>
          <w:tcPr>
            <w:tcW w:w="6673" w:type="dxa"/>
            <w:noWrap w:val="0"/>
            <w:vAlign w:val="center"/>
          </w:tcPr>
          <w:p w14:paraId="3717780F">
            <w:pPr>
              <w:pStyle w:val="109"/>
              <w:keepNext w:val="0"/>
              <w:keepLines w:val="0"/>
              <w:pageBreakBefore w:val="0"/>
              <w:widowControl w:val="0"/>
              <w:numPr>
                <w:ilvl w:val="0"/>
                <w:numId w:val="0"/>
              </w:numPr>
              <w:kinsoku/>
              <w:wordWrap/>
              <w:overflowPunct/>
              <w:topLinePunct w:val="0"/>
              <w:bidi w:val="0"/>
              <w:spacing w:line="360" w:lineRule="auto"/>
              <w:ind w:left="0" w:leftChars="0" w:firstLine="0" w:firstLineChars="0"/>
              <w:jc w:val="both"/>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本项目专门面向中小企业采购</w:t>
            </w:r>
            <w:r>
              <w:rPr>
                <w:rFonts w:hint="default" w:ascii="仿宋" w:hAnsi="仿宋" w:eastAsia="仿宋" w:cs="仿宋"/>
                <w:color w:val="auto"/>
                <w:kern w:val="2"/>
                <w:sz w:val="24"/>
                <w:szCs w:val="24"/>
                <w:highlight w:val="none"/>
                <w:lang w:val="en-US" w:eastAsia="zh-CN" w:bidi="ar-SA"/>
              </w:rPr>
              <w:t>。</w:t>
            </w:r>
          </w:p>
        </w:tc>
      </w:tr>
      <w:tr w14:paraId="7B520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60A63F9D">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12</w:t>
            </w:r>
          </w:p>
        </w:tc>
        <w:tc>
          <w:tcPr>
            <w:tcW w:w="2043" w:type="dxa"/>
            <w:noWrap w:val="0"/>
            <w:vAlign w:val="center"/>
          </w:tcPr>
          <w:p w14:paraId="5C490468">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eastAsia="zh-CN"/>
              </w:rPr>
              <w:t>关于中小企业划分标准</w:t>
            </w:r>
          </w:p>
        </w:tc>
        <w:tc>
          <w:tcPr>
            <w:tcW w:w="6673" w:type="dxa"/>
            <w:noWrap w:val="0"/>
            <w:vAlign w:val="center"/>
          </w:tcPr>
          <w:p w14:paraId="17BC141F">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根据《工业和信息化部、国家统计局、国家发展和改革委员会、财政部关于印发中小企业划型标准规定的通知》（工信部联企业〔2011〕300号）对中小企业的划分标准的规定，</w:t>
            </w:r>
            <w:r>
              <w:rPr>
                <w:rFonts w:hint="eastAsia" w:ascii="仿宋" w:hAnsi="仿宋" w:eastAsia="仿宋" w:cs="仿宋"/>
                <w:b/>
                <w:bCs/>
                <w:color w:val="auto"/>
                <w:sz w:val="24"/>
                <w:szCs w:val="24"/>
                <w:highlight w:val="none"/>
                <w:lang w:val="en-US" w:eastAsia="zh-CN" w:bidi="ar-SA"/>
              </w:rPr>
              <w:t>本项目采购标的对应的所属行业为：</w:t>
            </w:r>
            <w:r>
              <w:rPr>
                <w:rFonts w:hint="eastAsia" w:ascii="仿宋" w:hAnsi="仿宋" w:eastAsia="仿宋" w:cs="仿宋"/>
                <w:b/>
                <w:bCs/>
                <w:color w:val="auto"/>
                <w:sz w:val="24"/>
                <w:szCs w:val="24"/>
                <w:highlight w:val="none"/>
                <w:u w:val="single"/>
                <w:lang w:val="en-US" w:eastAsia="zh-CN" w:bidi="ar-SA"/>
              </w:rPr>
              <w:t xml:space="preserve"> 工业 </w:t>
            </w:r>
            <w:r>
              <w:rPr>
                <w:rFonts w:hint="eastAsia" w:ascii="仿宋" w:hAnsi="仿宋" w:eastAsia="仿宋" w:cs="仿宋"/>
                <w:color w:val="auto"/>
                <w:kern w:val="0"/>
                <w:sz w:val="24"/>
                <w:szCs w:val="24"/>
                <w:highlight w:val="none"/>
                <w:lang w:val="en-US" w:eastAsia="zh-CN" w:bidi="ar-SA"/>
              </w:rPr>
              <w:t>（按照《工信部 国家统计局 发改委 财政部 工信部联企业》中小企业划型标准（〔2011〕300号）规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3F419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4EFBE3E7">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13</w:t>
            </w:r>
          </w:p>
        </w:tc>
        <w:tc>
          <w:tcPr>
            <w:tcW w:w="2043" w:type="dxa"/>
            <w:noWrap w:val="0"/>
            <w:vAlign w:val="center"/>
          </w:tcPr>
          <w:p w14:paraId="2A6A064B">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lang w:val="zh-CN"/>
              </w:rPr>
              <w:t>投标人应具备的资格条件</w:t>
            </w:r>
          </w:p>
        </w:tc>
        <w:tc>
          <w:tcPr>
            <w:tcW w:w="6673" w:type="dxa"/>
            <w:noWrap w:val="0"/>
            <w:vAlign w:val="center"/>
          </w:tcPr>
          <w:p w14:paraId="5399602C">
            <w:pPr>
              <w:keepNext w:val="0"/>
              <w:keepLines w:val="0"/>
              <w:pageBreakBefore w:val="0"/>
              <w:widowControl w:val="0"/>
              <w:tabs>
                <w:tab w:val="left" w:pos="1180"/>
              </w:tabs>
              <w:kinsoku/>
              <w:wordWrap/>
              <w:overflowPunct/>
              <w:topLinePunct w:val="0"/>
              <w:autoSpaceDE/>
              <w:autoSpaceDN/>
              <w:bidi w:val="0"/>
              <w:adjustRightInd/>
              <w:snapToGrid/>
              <w:spacing w:line="360" w:lineRule="auto"/>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lang w:val="en-US" w:eastAsia="zh-CN"/>
              </w:rPr>
              <w:t>.</w:t>
            </w:r>
            <w:r>
              <w:rPr>
                <w:rFonts w:hint="eastAsia" w:ascii="仿宋" w:hAnsi="仿宋" w:eastAsia="仿宋" w:cs="仿宋"/>
                <w:color w:val="auto"/>
                <w:kern w:val="0"/>
                <w:sz w:val="24"/>
                <w:szCs w:val="24"/>
                <w:highlight w:val="none"/>
                <w:lang w:eastAsia="zh-CN"/>
              </w:rPr>
              <w:t>满足</w:t>
            </w:r>
            <w:r>
              <w:rPr>
                <w:rFonts w:hint="eastAsia" w:ascii="仿宋" w:hAnsi="仿宋" w:eastAsia="仿宋" w:cs="仿宋"/>
                <w:color w:val="auto"/>
                <w:kern w:val="0"/>
                <w:sz w:val="24"/>
                <w:szCs w:val="24"/>
                <w:highlight w:val="none"/>
              </w:rPr>
              <w:t>《中华人民共和国政府采购法》第二十二条的规定：</w:t>
            </w:r>
          </w:p>
          <w:p w14:paraId="1F6510B2">
            <w:pPr>
              <w:keepNext w:val="0"/>
              <w:keepLines w:val="0"/>
              <w:pageBreakBefore w:val="0"/>
              <w:widowControl w:val="0"/>
              <w:tabs>
                <w:tab w:val="left" w:pos="1180"/>
              </w:tabs>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w:t>
            </w:r>
            <w:r>
              <w:rPr>
                <w:rFonts w:hint="eastAsia" w:ascii="仿宋" w:hAnsi="仿宋" w:eastAsia="仿宋" w:cs="仿宋"/>
                <w:color w:val="auto"/>
                <w:kern w:val="0"/>
                <w:sz w:val="24"/>
                <w:szCs w:val="24"/>
                <w:highlight w:val="none"/>
                <w:lang w:val="en-US" w:eastAsia="zh-CN"/>
              </w:rPr>
              <w:t>提供合格有效的法人或者其他组织的营业执照等证明文件，自然人的身份证明；供应商是法人或其他组织的应提供营业执照等证明文件，供应商是自然人的应提供有效的自然人身份证明</w:t>
            </w:r>
            <w:r>
              <w:rPr>
                <w:rFonts w:hint="eastAsia" w:ascii="仿宋" w:hAnsi="仿宋" w:eastAsia="仿宋" w:cs="仿宋"/>
                <w:color w:val="auto"/>
                <w:kern w:val="0"/>
                <w:sz w:val="24"/>
                <w:szCs w:val="24"/>
                <w:highlight w:val="none"/>
              </w:rPr>
              <w:t>；</w:t>
            </w:r>
          </w:p>
          <w:p w14:paraId="63066720">
            <w:pPr>
              <w:keepNext w:val="0"/>
              <w:keepLines w:val="0"/>
              <w:pageBreakBefore w:val="0"/>
              <w:widowControl w:val="0"/>
              <w:tabs>
                <w:tab w:val="left" w:pos="1180"/>
              </w:tabs>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1.2</w:t>
            </w:r>
            <w:r>
              <w:rPr>
                <w:rFonts w:hint="eastAsia" w:ascii="仿宋" w:hAnsi="仿宋" w:eastAsia="仿宋" w:cs="仿宋"/>
                <w:color w:val="auto"/>
                <w:kern w:val="0"/>
                <w:sz w:val="24"/>
                <w:szCs w:val="24"/>
                <w:highlight w:val="none"/>
                <w:lang w:val="en-US" w:eastAsia="zh-CN"/>
              </w:rPr>
              <w:t>提供【2025 年度经审计的已赋码且完整的财务报告（依据财政部、国务院国资委、金融监管总局印发《关于加强审计报告查验工作的通知》(财会(2023〕15 号)报告须在注册会计师行业统一监管平台备案并由该平台赋予二维码），上述财务状况报告包括：供应商执行《企业会计准则》的，提供资产负债表、利润表、现金流量表、所有者权益变动表及其附注（以下称“四表一注”）；供应商执行《小企业会计准则》的，提供资产负债表、利润表、现金流量表及其附注（以下称“三表一注”）、会计师事务所营业执照和 2个注册会计师证书（成立时间至提交投标文件截止时间不足一年的可提供成立后任意时段的资产负债表）】或【财政部门认可的政府采购专业担保机构出具的担保函】或【在开标日期前三个月内其基本开户银行出具的资信证明（附开户许可证或开户备案证明或基本账户信息）】,以上形式的证明资料提何一种即可明（附开户许可证或开户备案证明或基本账户信息）,以上形式的证明资料提供任何一种即可；</w:t>
            </w:r>
          </w:p>
          <w:p w14:paraId="6FE33754">
            <w:pPr>
              <w:keepNext w:val="0"/>
              <w:keepLines w:val="0"/>
              <w:pageBreakBefore w:val="0"/>
              <w:widowControl w:val="0"/>
              <w:tabs>
                <w:tab w:val="left" w:pos="1180"/>
              </w:tabs>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w:t>
            </w:r>
            <w:r>
              <w:rPr>
                <w:rFonts w:hint="eastAsia" w:ascii="仿宋" w:hAnsi="仿宋" w:eastAsia="仿宋" w:cs="仿宋"/>
                <w:color w:val="auto"/>
                <w:kern w:val="0"/>
                <w:sz w:val="24"/>
                <w:szCs w:val="24"/>
                <w:highlight w:val="none"/>
                <w:lang w:val="en-US" w:eastAsia="zh-CN"/>
              </w:rPr>
              <w:t>提供递交投标文件截止之日前一年内任意一个月的依法缴纳税收的完税证明，完税证明应有税务机关或代收机关的公章或业务专用章。依法免税或无须缴纳税收的供应商，应提供相应证明文件</w:t>
            </w:r>
            <w:r>
              <w:rPr>
                <w:rFonts w:hint="eastAsia" w:ascii="仿宋" w:hAnsi="仿宋" w:eastAsia="仿宋" w:cs="仿宋"/>
                <w:color w:val="auto"/>
                <w:kern w:val="0"/>
                <w:sz w:val="24"/>
                <w:szCs w:val="24"/>
                <w:highlight w:val="none"/>
              </w:rPr>
              <w:t>；</w:t>
            </w:r>
          </w:p>
          <w:p w14:paraId="7F18DDF1">
            <w:pPr>
              <w:keepNext w:val="0"/>
              <w:keepLines w:val="0"/>
              <w:pageBreakBefore w:val="0"/>
              <w:widowControl w:val="0"/>
              <w:tabs>
                <w:tab w:val="left" w:pos="1180"/>
              </w:tabs>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rPr>
              <w:t>1.4</w:t>
            </w:r>
            <w:r>
              <w:rPr>
                <w:rFonts w:hint="eastAsia" w:ascii="仿宋" w:hAnsi="仿宋" w:eastAsia="仿宋" w:cs="仿宋"/>
                <w:color w:val="auto"/>
                <w:kern w:val="0"/>
                <w:sz w:val="24"/>
                <w:szCs w:val="24"/>
                <w:highlight w:val="none"/>
                <w:lang w:val="en-US" w:eastAsia="zh-CN"/>
              </w:rPr>
              <w:t>提供投标截止日前一年内已缴存的至少一个月的社会保障资金缴存单据或社保机构开具的社会保险参保缴费情况证明，依法不需要缴纳社会保障资金的单位应提供相关证明材料；</w:t>
            </w:r>
          </w:p>
          <w:p w14:paraId="122CB169">
            <w:pPr>
              <w:keepNext w:val="0"/>
              <w:keepLines w:val="0"/>
              <w:pageBreakBefore w:val="0"/>
              <w:widowControl w:val="0"/>
              <w:tabs>
                <w:tab w:val="left" w:pos="1180"/>
              </w:tabs>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1.5</w:t>
            </w:r>
            <w:r>
              <w:rPr>
                <w:rFonts w:hint="eastAsia" w:ascii="仿宋" w:hAnsi="仿宋" w:eastAsia="仿宋" w:cs="仿宋"/>
                <w:color w:val="auto"/>
                <w:kern w:val="0"/>
                <w:sz w:val="24"/>
                <w:szCs w:val="24"/>
                <w:highlight w:val="none"/>
                <w:lang w:val="en-US" w:eastAsia="zh-CN"/>
              </w:rPr>
              <w:t>提供具有履行合同所必需的设备和专业技术能力的承诺；</w:t>
            </w:r>
          </w:p>
          <w:p w14:paraId="7D6DFBD5">
            <w:pPr>
              <w:keepNext w:val="0"/>
              <w:keepLines w:val="0"/>
              <w:pageBreakBefore w:val="0"/>
              <w:widowControl w:val="0"/>
              <w:tabs>
                <w:tab w:val="left" w:pos="1180"/>
              </w:tabs>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1.6</w:t>
            </w:r>
            <w:r>
              <w:rPr>
                <w:rFonts w:hint="eastAsia" w:ascii="仿宋" w:hAnsi="仿宋" w:eastAsia="仿宋" w:cs="仿宋"/>
                <w:color w:val="auto"/>
                <w:kern w:val="0"/>
                <w:sz w:val="24"/>
                <w:szCs w:val="24"/>
                <w:highlight w:val="none"/>
                <w:lang w:val="en-US" w:eastAsia="zh-CN"/>
              </w:rPr>
              <w:t>参加政府采购活动前3年内，在经营活动中没有重大违法记录的书面声明；</w:t>
            </w:r>
          </w:p>
          <w:p w14:paraId="3E19F0C2">
            <w:pPr>
              <w:keepNext w:val="0"/>
              <w:keepLines w:val="0"/>
              <w:pageBreakBefore w:val="0"/>
              <w:widowControl w:val="0"/>
              <w:tabs>
                <w:tab w:val="left" w:pos="1180"/>
              </w:tabs>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2.落实政府采购政策需满足的资格要求：本合同包专门面向中小企业采购。</w:t>
            </w:r>
          </w:p>
          <w:p w14:paraId="4DA3D9C3">
            <w:pPr>
              <w:keepNext w:val="0"/>
              <w:keepLines w:val="0"/>
              <w:pageBreakBefore w:val="0"/>
              <w:widowControl w:val="0"/>
              <w:tabs>
                <w:tab w:val="left" w:pos="1180"/>
              </w:tabs>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特定资格条件：</w:t>
            </w:r>
          </w:p>
          <w:p w14:paraId="5FF1E48E">
            <w:pPr>
              <w:keepNext w:val="0"/>
              <w:keepLines w:val="0"/>
              <w:pageBreakBefore w:val="0"/>
              <w:widowControl w:val="0"/>
              <w:tabs>
                <w:tab w:val="left" w:pos="1180"/>
              </w:tabs>
              <w:kinsoku/>
              <w:wordWrap w:val="0"/>
              <w:overflowPunct/>
              <w:topLinePunct w:val="0"/>
              <w:autoSpaceDE/>
              <w:autoSpaceDN/>
              <w:bidi w:val="0"/>
              <w:adjustRightInd/>
              <w:snapToGrid/>
              <w:spacing w:line="360" w:lineRule="auto"/>
              <w:ind w:firstLine="0" w:firstLineChars="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3.1</w:t>
            </w:r>
            <w:r>
              <w:rPr>
                <w:rFonts w:hint="eastAsia" w:ascii="仿宋" w:hAnsi="仿宋" w:eastAsia="仿宋" w:cs="仿宋"/>
                <w:color w:val="auto"/>
                <w:kern w:val="0"/>
                <w:sz w:val="24"/>
                <w:szCs w:val="24"/>
                <w:highlight w:val="none"/>
              </w:rPr>
              <w:t>法定代表人授权书（附法定代表人、被授权人身份证复印件）及被授权人投标截止日前一年内在本单位已缴存的至少一个月的社会保险参保缴费证明；法定代表人直接参加投标，须提供法定代表人身份证明及身份证复印件</w:t>
            </w:r>
            <w:r>
              <w:rPr>
                <w:rFonts w:hint="eastAsia" w:ascii="仿宋" w:hAnsi="仿宋" w:eastAsia="仿宋" w:cs="仿宋"/>
                <w:color w:val="auto"/>
                <w:kern w:val="0"/>
                <w:sz w:val="24"/>
                <w:szCs w:val="24"/>
                <w:highlight w:val="none"/>
                <w:lang w:val="en-US" w:eastAsia="zh-CN"/>
              </w:rPr>
              <w:t>；</w:t>
            </w:r>
          </w:p>
          <w:p w14:paraId="61ED2D63">
            <w:pPr>
              <w:keepNext w:val="0"/>
              <w:keepLines w:val="0"/>
              <w:pageBreakBefore w:val="0"/>
              <w:widowControl w:val="0"/>
              <w:tabs>
                <w:tab w:val="left" w:pos="1180"/>
              </w:tabs>
              <w:kinsoku/>
              <w:wordWrap w:val="0"/>
              <w:overflowPunct/>
              <w:topLinePunct w:val="0"/>
              <w:autoSpaceDE/>
              <w:autoSpaceDN/>
              <w:bidi w:val="0"/>
              <w:adjustRightInd/>
              <w:snapToGrid/>
              <w:spacing w:line="360" w:lineRule="auto"/>
              <w:ind w:firstLine="0" w:firstLineChars="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2供应商未被“信用中国”网站（www.creditchina.gov.cn）列入失信被执行人和重大税收违法失信主体，未被中国政府采购网（www.ccgp.gov.cn）列入政府采购严重违法失信行为记录名单。</w:t>
            </w:r>
          </w:p>
        </w:tc>
      </w:tr>
      <w:tr w14:paraId="4EA4D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54551D1D">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14</w:t>
            </w:r>
          </w:p>
        </w:tc>
        <w:tc>
          <w:tcPr>
            <w:tcW w:w="2043" w:type="dxa"/>
            <w:noWrap w:val="0"/>
            <w:vAlign w:val="center"/>
          </w:tcPr>
          <w:p w14:paraId="6A0DD926">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是否接受</w:t>
            </w:r>
          </w:p>
          <w:p w14:paraId="6B191A02">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rPr>
              <w:t>联合体</w:t>
            </w:r>
            <w:r>
              <w:rPr>
                <w:rFonts w:hint="eastAsia" w:ascii="仿宋" w:hAnsi="仿宋" w:eastAsia="仿宋" w:cs="仿宋"/>
                <w:color w:val="auto"/>
                <w:sz w:val="24"/>
                <w:szCs w:val="24"/>
                <w:highlight w:val="none"/>
                <w:lang w:eastAsia="zh-CN"/>
              </w:rPr>
              <w:t>投标</w:t>
            </w:r>
          </w:p>
        </w:tc>
        <w:tc>
          <w:tcPr>
            <w:tcW w:w="6673" w:type="dxa"/>
            <w:noWrap w:val="0"/>
            <w:vAlign w:val="center"/>
          </w:tcPr>
          <w:p w14:paraId="277D2CF8">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不接受</w:t>
            </w:r>
          </w:p>
        </w:tc>
      </w:tr>
      <w:tr w14:paraId="11D9F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642" w:type="dxa"/>
            <w:noWrap w:val="0"/>
            <w:vAlign w:val="center"/>
          </w:tcPr>
          <w:p w14:paraId="09C3023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15</w:t>
            </w:r>
          </w:p>
        </w:tc>
        <w:tc>
          <w:tcPr>
            <w:tcW w:w="2043" w:type="dxa"/>
            <w:noWrap w:val="0"/>
            <w:vAlign w:val="center"/>
          </w:tcPr>
          <w:p w14:paraId="779FF24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b w:val="0"/>
                <w:bCs w:val="0"/>
                <w:color w:val="auto"/>
                <w:kern w:val="2"/>
                <w:sz w:val="24"/>
                <w:szCs w:val="24"/>
                <w:highlight w:val="none"/>
                <w:lang w:val="zh-CN" w:eastAsia="zh-CN" w:bidi="ar-SA"/>
              </w:rPr>
            </w:pPr>
            <w:r>
              <w:rPr>
                <w:rFonts w:hint="eastAsia" w:ascii="仿宋" w:hAnsi="仿宋" w:eastAsia="仿宋" w:cs="仿宋"/>
                <w:b w:val="0"/>
                <w:bCs w:val="0"/>
                <w:color w:val="auto"/>
                <w:sz w:val="24"/>
                <w:szCs w:val="24"/>
                <w:highlight w:val="none"/>
                <w:lang w:eastAsia="zh-CN"/>
              </w:rPr>
              <w:t>投标</w:t>
            </w:r>
            <w:r>
              <w:rPr>
                <w:rFonts w:hint="eastAsia" w:ascii="仿宋" w:hAnsi="仿宋" w:eastAsia="仿宋" w:cs="仿宋"/>
                <w:b w:val="0"/>
                <w:bCs w:val="0"/>
                <w:color w:val="auto"/>
                <w:sz w:val="24"/>
                <w:szCs w:val="24"/>
                <w:highlight w:val="none"/>
              </w:rPr>
              <w:t>保证金</w:t>
            </w:r>
          </w:p>
        </w:tc>
        <w:tc>
          <w:tcPr>
            <w:tcW w:w="6673" w:type="dxa"/>
            <w:noWrap w:val="0"/>
            <w:vAlign w:val="center"/>
          </w:tcPr>
          <w:p w14:paraId="789C499E">
            <w:pPr>
              <w:keepNext w:val="0"/>
              <w:keepLines w:val="0"/>
              <w:pageBreakBefore w:val="0"/>
              <w:widowControl w:val="0"/>
              <w:tabs>
                <w:tab w:val="left" w:pos="1180"/>
              </w:tabs>
              <w:kinsoku/>
              <w:wordWrap w:val="0"/>
              <w:overflowPunct/>
              <w:topLinePunct w:val="0"/>
              <w:autoSpaceDE/>
              <w:autoSpaceDN/>
              <w:bidi w:val="0"/>
              <w:adjustRightInd/>
              <w:snapToGrid/>
              <w:spacing w:line="360" w:lineRule="auto"/>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bCs/>
                <w:color w:val="auto"/>
                <w:sz w:val="24"/>
                <w:szCs w:val="24"/>
                <w:highlight w:val="none"/>
                <w:lang w:eastAsia="zh-CN"/>
              </w:rPr>
              <w:t>本项目不收取投标保证金</w:t>
            </w:r>
          </w:p>
        </w:tc>
      </w:tr>
      <w:tr w14:paraId="11AA5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642" w:type="dxa"/>
            <w:noWrap w:val="0"/>
            <w:vAlign w:val="center"/>
          </w:tcPr>
          <w:p w14:paraId="001C2C7A">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16</w:t>
            </w:r>
          </w:p>
        </w:tc>
        <w:tc>
          <w:tcPr>
            <w:tcW w:w="2043" w:type="dxa"/>
            <w:noWrap w:val="0"/>
            <w:vAlign w:val="center"/>
          </w:tcPr>
          <w:p w14:paraId="66630D0A">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b/>
                <w:bCs/>
                <w:color w:val="auto"/>
                <w:kern w:val="2"/>
                <w:sz w:val="24"/>
                <w:szCs w:val="24"/>
                <w:highlight w:val="none"/>
                <w:lang w:val="zh-CN" w:eastAsia="zh-CN" w:bidi="ar-SA"/>
              </w:rPr>
            </w:pPr>
            <w:r>
              <w:rPr>
                <w:rFonts w:hint="eastAsia" w:ascii="仿宋" w:hAnsi="仿宋" w:eastAsia="仿宋" w:cs="仿宋"/>
                <w:color w:val="auto"/>
                <w:sz w:val="24"/>
                <w:szCs w:val="24"/>
                <w:highlight w:val="none"/>
                <w:lang w:eastAsia="zh-CN"/>
              </w:rPr>
              <w:t>投标</w:t>
            </w:r>
            <w:r>
              <w:rPr>
                <w:rFonts w:hint="eastAsia" w:ascii="仿宋" w:hAnsi="仿宋" w:eastAsia="仿宋" w:cs="仿宋"/>
                <w:color w:val="auto"/>
                <w:sz w:val="24"/>
                <w:szCs w:val="24"/>
                <w:highlight w:val="none"/>
              </w:rPr>
              <w:t>有效期</w:t>
            </w:r>
          </w:p>
        </w:tc>
        <w:tc>
          <w:tcPr>
            <w:tcW w:w="6673" w:type="dxa"/>
            <w:noWrap w:val="0"/>
            <w:vAlign w:val="center"/>
          </w:tcPr>
          <w:p w14:paraId="016D69AE">
            <w:pPr>
              <w:keepNext w:val="0"/>
              <w:keepLines w:val="0"/>
              <w:pageBreakBefore w:val="0"/>
              <w:widowControl w:val="0"/>
              <w:tabs>
                <w:tab w:val="left" w:pos="1180"/>
              </w:tabs>
              <w:kinsoku/>
              <w:wordWrap/>
              <w:overflowPunct/>
              <w:topLinePunct w:val="0"/>
              <w:bidi w:val="0"/>
              <w:spacing w:line="360" w:lineRule="auto"/>
              <w:textAlignment w:val="auto"/>
              <w:rPr>
                <w:rFonts w:hint="default" w:ascii="仿宋" w:hAnsi="仿宋" w:eastAsia="仿宋" w:cs="仿宋"/>
                <w:b/>
                <w:bCs/>
                <w:color w:val="auto"/>
                <w:kern w:val="2"/>
                <w:sz w:val="24"/>
                <w:szCs w:val="24"/>
                <w:highlight w:val="none"/>
                <w:lang w:val="en-US" w:eastAsia="zh-CN" w:bidi="ar-SA"/>
              </w:rPr>
            </w:pPr>
            <w:r>
              <w:rPr>
                <w:rFonts w:hint="eastAsia" w:ascii="仿宋" w:hAnsi="仿宋" w:eastAsia="仿宋" w:cs="仿宋"/>
                <w:color w:val="auto"/>
                <w:sz w:val="24"/>
                <w:szCs w:val="24"/>
                <w:highlight w:val="none"/>
                <w:lang w:eastAsia="zh-CN"/>
              </w:rPr>
              <w:t>自投标</w:t>
            </w:r>
            <w:r>
              <w:rPr>
                <w:rFonts w:hint="eastAsia" w:ascii="仿宋" w:hAnsi="仿宋" w:eastAsia="仿宋" w:cs="仿宋"/>
                <w:color w:val="auto"/>
                <w:sz w:val="24"/>
                <w:szCs w:val="24"/>
                <w:highlight w:val="none"/>
                <w:lang w:val="zh-CN"/>
              </w:rPr>
              <w:t>文件递交截止之日起90日历天</w:t>
            </w:r>
          </w:p>
        </w:tc>
      </w:tr>
      <w:tr w14:paraId="6CB47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618F17A5">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17</w:t>
            </w:r>
          </w:p>
        </w:tc>
        <w:tc>
          <w:tcPr>
            <w:tcW w:w="2043" w:type="dxa"/>
            <w:noWrap w:val="0"/>
            <w:vAlign w:val="center"/>
          </w:tcPr>
          <w:p w14:paraId="04844501">
            <w:pPr>
              <w:pStyle w:val="109"/>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是否组织</w:t>
            </w:r>
          </w:p>
          <w:p w14:paraId="5C4F486B">
            <w:pPr>
              <w:pStyle w:val="109"/>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lang w:val="zh-CN"/>
              </w:rPr>
              <w:t>投标前答疑会</w:t>
            </w:r>
          </w:p>
        </w:tc>
        <w:tc>
          <w:tcPr>
            <w:tcW w:w="6673" w:type="dxa"/>
            <w:noWrap w:val="0"/>
            <w:vAlign w:val="center"/>
          </w:tcPr>
          <w:p w14:paraId="353DF997">
            <w:pPr>
              <w:pStyle w:val="109"/>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lang w:val="zh-CN"/>
              </w:rPr>
              <w:t>不组织</w:t>
            </w:r>
          </w:p>
        </w:tc>
      </w:tr>
      <w:tr w14:paraId="01BCF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642" w:type="dxa"/>
            <w:noWrap w:val="0"/>
            <w:vAlign w:val="center"/>
          </w:tcPr>
          <w:p w14:paraId="2B4294DE">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18</w:t>
            </w:r>
          </w:p>
        </w:tc>
        <w:tc>
          <w:tcPr>
            <w:tcW w:w="2043" w:type="dxa"/>
            <w:noWrap w:val="0"/>
            <w:vAlign w:val="center"/>
          </w:tcPr>
          <w:p w14:paraId="7E1C747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lang w:eastAsia="zh-CN"/>
              </w:rPr>
              <w:t>是否允许</w:t>
            </w:r>
            <w:r>
              <w:rPr>
                <w:rFonts w:hint="eastAsia" w:ascii="仿宋" w:hAnsi="仿宋" w:eastAsia="仿宋" w:cs="仿宋"/>
                <w:color w:val="auto"/>
                <w:sz w:val="24"/>
                <w:szCs w:val="24"/>
                <w:highlight w:val="none"/>
              </w:rPr>
              <w:t>分包</w:t>
            </w:r>
          </w:p>
        </w:tc>
        <w:tc>
          <w:tcPr>
            <w:tcW w:w="6673" w:type="dxa"/>
            <w:noWrap w:val="0"/>
            <w:vAlign w:val="center"/>
          </w:tcPr>
          <w:p w14:paraId="1D14D499">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不允许</w:t>
            </w:r>
          </w:p>
        </w:tc>
      </w:tr>
      <w:tr w14:paraId="4A2BA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642" w:type="dxa"/>
            <w:noWrap w:val="0"/>
            <w:vAlign w:val="center"/>
          </w:tcPr>
          <w:p w14:paraId="6077120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19</w:t>
            </w:r>
          </w:p>
        </w:tc>
        <w:tc>
          <w:tcPr>
            <w:tcW w:w="2043" w:type="dxa"/>
            <w:noWrap w:val="0"/>
            <w:vAlign w:val="center"/>
          </w:tcPr>
          <w:p w14:paraId="1EB93EF0">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rPr>
              <w:t>文件的</w:t>
            </w:r>
          </w:p>
          <w:p w14:paraId="4592507F">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rPr>
              <w:t>澄清和修改</w:t>
            </w:r>
          </w:p>
        </w:tc>
        <w:tc>
          <w:tcPr>
            <w:tcW w:w="6673" w:type="dxa"/>
            <w:noWrap w:val="0"/>
            <w:vAlign w:val="center"/>
          </w:tcPr>
          <w:p w14:paraId="48B86B84">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时间：</w:t>
            </w:r>
            <w:r>
              <w:rPr>
                <w:rFonts w:hint="eastAsia" w:ascii="仿宋" w:hAnsi="仿宋" w:eastAsia="仿宋" w:cs="仿宋"/>
                <w:color w:val="auto"/>
                <w:sz w:val="24"/>
                <w:szCs w:val="24"/>
                <w:highlight w:val="none"/>
                <w:lang w:eastAsia="zh-CN"/>
              </w:rPr>
              <w:t>投标文件</w:t>
            </w:r>
            <w:r>
              <w:rPr>
                <w:rFonts w:hint="eastAsia" w:ascii="仿宋" w:hAnsi="仿宋" w:eastAsia="仿宋" w:cs="仿宋"/>
                <w:color w:val="auto"/>
                <w:sz w:val="24"/>
                <w:szCs w:val="24"/>
                <w:highlight w:val="none"/>
              </w:rPr>
              <w:t>递交截止时间</w:t>
            </w:r>
            <w:r>
              <w:rPr>
                <w:rFonts w:hint="eastAsia" w:ascii="仿宋" w:hAnsi="仿宋" w:eastAsia="仿宋" w:cs="仿宋"/>
                <w:color w:val="auto"/>
                <w:sz w:val="24"/>
                <w:szCs w:val="24"/>
                <w:highlight w:val="none"/>
                <w:lang w:val="en-US" w:eastAsia="zh-CN"/>
              </w:rPr>
              <w:t>1</w:t>
            </w:r>
            <w:r>
              <w:rPr>
                <w:rFonts w:hint="eastAsia" w:ascii="仿宋" w:hAnsi="仿宋" w:eastAsia="仿宋" w:cs="仿宋"/>
                <w:bCs/>
                <w:color w:val="auto"/>
                <w:kern w:val="1"/>
                <w:sz w:val="24"/>
                <w:szCs w:val="24"/>
                <w:highlight w:val="none"/>
              </w:rPr>
              <w:t>5日</w:t>
            </w:r>
            <w:r>
              <w:rPr>
                <w:rFonts w:hint="eastAsia" w:ascii="仿宋" w:hAnsi="仿宋" w:eastAsia="仿宋" w:cs="仿宋"/>
                <w:color w:val="auto"/>
                <w:sz w:val="24"/>
                <w:szCs w:val="24"/>
                <w:highlight w:val="none"/>
              </w:rPr>
              <w:t>前</w:t>
            </w:r>
            <w:r>
              <w:rPr>
                <w:rFonts w:hint="eastAsia" w:ascii="仿宋" w:hAnsi="仿宋" w:eastAsia="仿宋" w:cs="仿宋"/>
                <w:color w:val="auto"/>
                <w:sz w:val="24"/>
                <w:szCs w:val="24"/>
                <w:highlight w:val="none"/>
                <w:lang w:eastAsia="zh-CN"/>
              </w:rPr>
              <w:t>；</w:t>
            </w:r>
          </w:p>
          <w:p w14:paraId="4300B560">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形式：书面形式</w:t>
            </w:r>
            <w:r>
              <w:rPr>
                <w:rFonts w:hint="eastAsia" w:ascii="仿宋" w:hAnsi="仿宋" w:eastAsia="仿宋" w:cs="仿宋"/>
                <w:color w:val="auto"/>
                <w:sz w:val="24"/>
                <w:szCs w:val="24"/>
                <w:highlight w:val="none"/>
                <w:lang w:val="zh-CN"/>
              </w:rPr>
              <w:t>发给所有获取</w:t>
            </w: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lang w:val="zh-CN"/>
              </w:rPr>
              <w:t>文件的潜在投标人；</w:t>
            </w:r>
          </w:p>
          <w:p w14:paraId="2D490203">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b/>
                <w:color w:val="auto"/>
                <w:kern w:val="2"/>
                <w:sz w:val="24"/>
                <w:szCs w:val="24"/>
                <w:highlight w:val="none"/>
                <w:lang w:val="en-US" w:eastAsia="zh-CN" w:bidi="ar-SA"/>
              </w:rPr>
            </w:pP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rPr>
              <w:t>文件的澄清、修改及有关补充通知为</w:t>
            </w: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rPr>
              <w:t>文件的有效组成部分。</w:t>
            </w:r>
          </w:p>
        </w:tc>
      </w:tr>
      <w:tr w14:paraId="6CCC2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642" w:type="dxa"/>
            <w:noWrap w:val="0"/>
            <w:vAlign w:val="center"/>
          </w:tcPr>
          <w:p w14:paraId="0DE33930">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w:t>
            </w:r>
          </w:p>
        </w:tc>
        <w:tc>
          <w:tcPr>
            <w:tcW w:w="2043" w:type="dxa"/>
            <w:noWrap w:val="0"/>
            <w:vAlign w:val="center"/>
          </w:tcPr>
          <w:p w14:paraId="53206548">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核心产品</w:t>
            </w:r>
          </w:p>
        </w:tc>
        <w:tc>
          <w:tcPr>
            <w:tcW w:w="6673" w:type="dxa"/>
            <w:noWrap w:val="0"/>
            <w:vAlign w:val="center"/>
          </w:tcPr>
          <w:p w14:paraId="4D6646EA">
            <w:pPr>
              <w:keepNext w:val="0"/>
              <w:keepLines w:val="0"/>
              <w:pageBreakBefore w:val="0"/>
              <w:widowControl/>
              <w:kinsoku/>
              <w:wordWrap/>
              <w:overflowPunct/>
              <w:topLinePunct w:val="0"/>
              <w:autoSpaceDE/>
              <w:autoSpaceDN/>
              <w:bidi w:val="0"/>
              <w:adjustRightInd/>
              <w:snapToGrid/>
              <w:spacing w:line="360" w:lineRule="auto"/>
              <w:textAlignment w:val="auto"/>
              <w:rPr>
                <w:rFonts w:hint="default"/>
                <w:highlight w:val="none"/>
                <w:lang w:val="en-US" w:eastAsia="zh-CN"/>
              </w:rPr>
            </w:pPr>
            <w:r>
              <w:rPr>
                <w:rFonts w:hint="eastAsia" w:ascii="仿宋" w:hAnsi="仿宋" w:eastAsia="仿宋" w:cs="仿宋"/>
                <w:color w:val="auto"/>
                <w:sz w:val="24"/>
                <w:szCs w:val="24"/>
                <w:highlight w:val="none"/>
                <w:lang w:val="en-US" w:eastAsia="zh-CN"/>
              </w:rPr>
              <w:t>第3包：悬浮式拼装地板</w:t>
            </w:r>
          </w:p>
        </w:tc>
      </w:tr>
      <w:tr w14:paraId="0EBAA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0742E706">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21</w:t>
            </w:r>
          </w:p>
        </w:tc>
        <w:tc>
          <w:tcPr>
            <w:tcW w:w="2043" w:type="dxa"/>
            <w:noWrap w:val="0"/>
            <w:vAlign w:val="center"/>
          </w:tcPr>
          <w:p w14:paraId="5D793857">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是否允许</w:t>
            </w:r>
          </w:p>
          <w:p w14:paraId="607CCA08">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提交备选方案</w:t>
            </w:r>
          </w:p>
        </w:tc>
        <w:tc>
          <w:tcPr>
            <w:tcW w:w="6673" w:type="dxa"/>
            <w:noWrap w:val="0"/>
            <w:vAlign w:val="center"/>
          </w:tcPr>
          <w:p w14:paraId="7B793B71">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不允许</w:t>
            </w:r>
          </w:p>
        </w:tc>
      </w:tr>
      <w:tr w14:paraId="3CCD0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15C3656A">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22</w:t>
            </w:r>
          </w:p>
        </w:tc>
        <w:tc>
          <w:tcPr>
            <w:tcW w:w="2043" w:type="dxa"/>
            <w:noWrap w:val="0"/>
            <w:vAlign w:val="center"/>
          </w:tcPr>
          <w:p w14:paraId="37DB1232">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zh-CN"/>
              </w:rPr>
              <w:t>递交</w:t>
            </w:r>
            <w:r>
              <w:rPr>
                <w:rFonts w:hint="eastAsia" w:ascii="仿宋" w:hAnsi="仿宋" w:eastAsia="仿宋" w:cs="仿宋"/>
                <w:color w:val="auto"/>
                <w:sz w:val="24"/>
                <w:szCs w:val="24"/>
                <w:highlight w:val="none"/>
                <w:lang w:eastAsia="zh-CN"/>
              </w:rPr>
              <w:t>投标</w:t>
            </w:r>
            <w:r>
              <w:rPr>
                <w:rFonts w:hint="eastAsia" w:ascii="仿宋" w:hAnsi="仿宋" w:eastAsia="仿宋" w:cs="仿宋"/>
                <w:color w:val="auto"/>
                <w:sz w:val="24"/>
                <w:szCs w:val="24"/>
                <w:highlight w:val="none"/>
                <w:lang w:val="zh-CN"/>
              </w:rPr>
              <w:t>文件的截止时间和地点</w:t>
            </w:r>
          </w:p>
        </w:tc>
        <w:tc>
          <w:tcPr>
            <w:tcW w:w="6673" w:type="dxa"/>
            <w:noWrap w:val="0"/>
            <w:vAlign w:val="center"/>
          </w:tcPr>
          <w:p w14:paraId="5578FA05">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时间：</w:t>
            </w:r>
            <w:r>
              <w:rPr>
                <w:rFonts w:hint="eastAsia" w:ascii="仿宋" w:hAnsi="仿宋" w:eastAsia="仿宋" w:cs="仿宋"/>
                <w:color w:val="auto"/>
                <w:sz w:val="24"/>
                <w:szCs w:val="24"/>
                <w:highlight w:val="none"/>
                <w:lang w:eastAsia="zh-CN"/>
              </w:rPr>
              <w:t>详见招标公告</w:t>
            </w:r>
          </w:p>
          <w:p w14:paraId="3E81A07F">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caps w:val="0"/>
                <w:color w:val="auto"/>
                <w:spacing w:val="0"/>
                <w:sz w:val="24"/>
                <w:szCs w:val="24"/>
                <w:highlight w:val="none"/>
                <w:shd w:val="clear" w:color="auto" w:fill="FFFFFF"/>
                <w:lang w:eastAsia="zh-CN"/>
              </w:rPr>
              <w:t>地点：</w:t>
            </w:r>
            <w:r>
              <w:rPr>
                <w:rFonts w:hint="eastAsia" w:ascii="仿宋" w:hAnsi="仿宋" w:eastAsia="仿宋" w:cs="仿宋"/>
                <w:color w:val="auto"/>
                <w:sz w:val="24"/>
                <w:szCs w:val="24"/>
                <w:highlight w:val="none"/>
                <w:lang w:eastAsia="zh-CN"/>
              </w:rPr>
              <w:t>详见招标公告</w:t>
            </w:r>
          </w:p>
        </w:tc>
      </w:tr>
      <w:tr w14:paraId="407E8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75884765">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23</w:t>
            </w:r>
          </w:p>
        </w:tc>
        <w:tc>
          <w:tcPr>
            <w:tcW w:w="2043" w:type="dxa"/>
            <w:noWrap w:val="0"/>
            <w:vAlign w:val="center"/>
          </w:tcPr>
          <w:p w14:paraId="31C0FCC3">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开标</w:t>
            </w:r>
            <w:r>
              <w:rPr>
                <w:rFonts w:hint="eastAsia" w:ascii="仿宋" w:hAnsi="仿宋" w:eastAsia="仿宋" w:cs="仿宋"/>
                <w:color w:val="auto"/>
                <w:sz w:val="24"/>
                <w:szCs w:val="24"/>
                <w:highlight w:val="none"/>
              </w:rPr>
              <w:t>时间</w:t>
            </w:r>
          </w:p>
          <w:p w14:paraId="03D13DC4">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和地点</w:t>
            </w:r>
          </w:p>
        </w:tc>
        <w:tc>
          <w:tcPr>
            <w:tcW w:w="6673" w:type="dxa"/>
            <w:noWrap w:val="0"/>
            <w:vAlign w:val="center"/>
          </w:tcPr>
          <w:p w14:paraId="2EF9D410">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开标</w:t>
            </w:r>
            <w:r>
              <w:rPr>
                <w:rFonts w:hint="eastAsia" w:ascii="仿宋" w:hAnsi="仿宋" w:eastAsia="仿宋" w:cs="仿宋"/>
                <w:color w:val="auto"/>
                <w:sz w:val="24"/>
                <w:szCs w:val="24"/>
                <w:highlight w:val="none"/>
              </w:rPr>
              <w:t>时间：</w:t>
            </w:r>
            <w:r>
              <w:rPr>
                <w:rFonts w:hint="eastAsia" w:ascii="仿宋" w:hAnsi="仿宋" w:eastAsia="仿宋" w:cs="仿宋"/>
                <w:color w:val="auto"/>
                <w:sz w:val="24"/>
                <w:szCs w:val="24"/>
                <w:highlight w:val="none"/>
                <w:lang w:eastAsia="zh-CN"/>
              </w:rPr>
              <w:t>详见招标公告</w:t>
            </w:r>
          </w:p>
          <w:p w14:paraId="5E613B68">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zh-CN"/>
              </w:rPr>
              <w:t>开标</w:t>
            </w:r>
            <w:r>
              <w:rPr>
                <w:rFonts w:hint="eastAsia" w:ascii="仿宋" w:hAnsi="仿宋" w:eastAsia="仿宋" w:cs="仿宋"/>
                <w:color w:val="auto"/>
                <w:sz w:val="24"/>
                <w:szCs w:val="24"/>
                <w:highlight w:val="none"/>
              </w:rPr>
              <w:t>地点：</w:t>
            </w:r>
            <w:r>
              <w:rPr>
                <w:rFonts w:hint="eastAsia" w:ascii="仿宋" w:hAnsi="仿宋" w:eastAsia="仿宋" w:cs="仿宋"/>
                <w:color w:val="auto"/>
                <w:sz w:val="24"/>
                <w:szCs w:val="24"/>
                <w:highlight w:val="none"/>
                <w:lang w:eastAsia="zh-CN"/>
              </w:rPr>
              <w:t>详见招标公告</w:t>
            </w:r>
          </w:p>
        </w:tc>
      </w:tr>
      <w:tr w14:paraId="479B0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642" w:type="dxa"/>
            <w:noWrap w:val="0"/>
            <w:vAlign w:val="center"/>
          </w:tcPr>
          <w:p w14:paraId="4C6F81E5">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24</w:t>
            </w:r>
          </w:p>
        </w:tc>
        <w:tc>
          <w:tcPr>
            <w:tcW w:w="2043" w:type="dxa"/>
            <w:noWrap w:val="0"/>
            <w:vAlign w:val="center"/>
          </w:tcPr>
          <w:p w14:paraId="58772F0E">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u w:val="none"/>
                <w:lang w:val="zh-CN"/>
              </w:rPr>
              <w:t>评标委员会</w:t>
            </w:r>
          </w:p>
        </w:tc>
        <w:tc>
          <w:tcPr>
            <w:tcW w:w="6673" w:type="dxa"/>
            <w:noWrap w:val="0"/>
            <w:vAlign w:val="center"/>
          </w:tcPr>
          <w:p w14:paraId="5C85583E">
            <w:pPr>
              <w:keepNext w:val="0"/>
              <w:keepLines w:val="0"/>
              <w:pageBreakBefore w:val="0"/>
              <w:widowControl w:val="0"/>
              <w:kinsoku/>
              <w:wordWrap/>
              <w:overflowPunct/>
              <w:topLinePunct w:val="0"/>
              <w:bidi w:val="0"/>
              <w:spacing w:line="360" w:lineRule="auto"/>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u w:val="none"/>
                <w:lang w:val="zh-CN"/>
              </w:rPr>
              <w:t>评标委员会依法组成，成员人数为</w:t>
            </w:r>
            <w:r>
              <w:rPr>
                <w:rFonts w:hint="eastAsia" w:ascii="仿宋" w:hAnsi="仿宋" w:eastAsia="仿宋" w:cs="仿宋"/>
                <w:color w:val="auto"/>
                <w:sz w:val="24"/>
                <w:szCs w:val="24"/>
                <w:highlight w:val="none"/>
                <w:u w:val="none"/>
                <w:lang w:val="en-US" w:eastAsia="zh-CN"/>
              </w:rPr>
              <w:t>5</w:t>
            </w:r>
            <w:r>
              <w:rPr>
                <w:rFonts w:hint="eastAsia" w:ascii="仿宋" w:hAnsi="仿宋" w:eastAsia="仿宋" w:cs="仿宋"/>
                <w:color w:val="auto"/>
                <w:sz w:val="24"/>
                <w:szCs w:val="24"/>
                <w:highlight w:val="none"/>
                <w:u w:val="none"/>
                <w:lang w:val="zh-CN"/>
              </w:rPr>
              <w:t>人。</w:t>
            </w:r>
          </w:p>
        </w:tc>
      </w:tr>
      <w:tr w14:paraId="43ECF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7ACD598D">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25</w:t>
            </w:r>
          </w:p>
        </w:tc>
        <w:tc>
          <w:tcPr>
            <w:tcW w:w="2043" w:type="dxa"/>
            <w:noWrap w:val="0"/>
            <w:vAlign w:val="center"/>
          </w:tcPr>
          <w:p w14:paraId="71769CBB">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u w:val="none"/>
                <w:lang w:val="zh-CN" w:eastAsia="zh-CN" w:bidi="ar-SA"/>
              </w:rPr>
            </w:pPr>
            <w:r>
              <w:rPr>
                <w:rFonts w:hint="eastAsia" w:ascii="仿宋" w:hAnsi="仿宋" w:eastAsia="仿宋" w:cs="仿宋"/>
                <w:color w:val="auto"/>
                <w:sz w:val="24"/>
                <w:szCs w:val="24"/>
                <w:highlight w:val="none"/>
              </w:rPr>
              <w:t>是否授权</w:t>
            </w:r>
            <w:r>
              <w:rPr>
                <w:rFonts w:hint="eastAsia" w:ascii="仿宋" w:hAnsi="仿宋" w:eastAsia="仿宋" w:cs="仿宋"/>
                <w:color w:val="auto"/>
                <w:sz w:val="24"/>
                <w:szCs w:val="24"/>
                <w:highlight w:val="none"/>
                <w:lang w:eastAsia="zh-CN"/>
              </w:rPr>
              <w:t>评标委员会</w:t>
            </w:r>
            <w:r>
              <w:rPr>
                <w:rFonts w:hint="eastAsia" w:ascii="仿宋" w:hAnsi="仿宋" w:eastAsia="仿宋" w:cs="仿宋"/>
                <w:color w:val="auto"/>
                <w:sz w:val="24"/>
                <w:szCs w:val="24"/>
                <w:highlight w:val="none"/>
              </w:rPr>
              <w:t>确定</w:t>
            </w:r>
            <w:r>
              <w:rPr>
                <w:rFonts w:hint="eastAsia" w:ascii="仿宋" w:hAnsi="仿宋" w:eastAsia="仿宋" w:cs="仿宋"/>
                <w:color w:val="auto"/>
                <w:sz w:val="24"/>
                <w:szCs w:val="24"/>
                <w:highlight w:val="none"/>
                <w:lang w:eastAsia="zh-CN"/>
              </w:rPr>
              <w:t>中标单位</w:t>
            </w:r>
          </w:p>
        </w:tc>
        <w:tc>
          <w:tcPr>
            <w:tcW w:w="6673" w:type="dxa"/>
            <w:noWrap w:val="0"/>
            <w:vAlign w:val="center"/>
          </w:tcPr>
          <w:p w14:paraId="74A68D0E">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rPr>
              <w:t>否，推荐的</w:t>
            </w:r>
            <w:r>
              <w:rPr>
                <w:rFonts w:hint="eastAsia" w:ascii="仿宋" w:hAnsi="仿宋" w:eastAsia="仿宋" w:cs="仿宋"/>
                <w:color w:val="auto"/>
                <w:sz w:val="24"/>
                <w:szCs w:val="24"/>
                <w:highlight w:val="none"/>
                <w:lang w:eastAsia="zh-CN"/>
              </w:rPr>
              <w:t>中标</w:t>
            </w:r>
            <w:r>
              <w:rPr>
                <w:rFonts w:hint="eastAsia" w:ascii="仿宋" w:hAnsi="仿宋" w:eastAsia="仿宋" w:cs="仿宋"/>
                <w:color w:val="auto"/>
                <w:sz w:val="24"/>
                <w:szCs w:val="24"/>
                <w:highlight w:val="none"/>
              </w:rPr>
              <w:t>候选人数：3名。</w:t>
            </w:r>
          </w:p>
        </w:tc>
      </w:tr>
      <w:tr w14:paraId="41583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60638448">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26</w:t>
            </w:r>
          </w:p>
        </w:tc>
        <w:tc>
          <w:tcPr>
            <w:tcW w:w="2043" w:type="dxa"/>
            <w:noWrap w:val="0"/>
            <w:vAlign w:val="center"/>
          </w:tcPr>
          <w:p w14:paraId="4E2C5EB6">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lang w:eastAsia="zh-CN"/>
              </w:rPr>
              <w:t>中标</w:t>
            </w:r>
            <w:r>
              <w:rPr>
                <w:rFonts w:hint="eastAsia" w:ascii="仿宋" w:hAnsi="仿宋" w:eastAsia="仿宋" w:cs="仿宋"/>
                <w:color w:val="auto"/>
                <w:sz w:val="24"/>
                <w:szCs w:val="24"/>
                <w:highlight w:val="none"/>
              </w:rPr>
              <w:t>公告</w:t>
            </w:r>
          </w:p>
        </w:tc>
        <w:tc>
          <w:tcPr>
            <w:tcW w:w="6673" w:type="dxa"/>
            <w:noWrap w:val="0"/>
            <w:vAlign w:val="center"/>
          </w:tcPr>
          <w:p w14:paraId="0882B96E">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公告媒体：陕西省政府采购网、</w:t>
            </w:r>
            <w:r>
              <w:rPr>
                <w:rFonts w:hint="eastAsia" w:ascii="仿宋" w:hAnsi="仿宋" w:eastAsia="仿宋" w:cs="仿宋"/>
                <w:color w:val="auto"/>
                <w:sz w:val="24"/>
                <w:szCs w:val="24"/>
                <w:highlight w:val="none"/>
              </w:rPr>
              <w:t>全国公共资源交易平台（陕西省·西安市</w:t>
            </w:r>
            <w:r>
              <w:rPr>
                <w:rFonts w:hint="eastAsia" w:ascii="仿宋" w:hAnsi="仿宋" w:eastAsia="仿宋" w:cs="仿宋"/>
                <w:color w:val="auto"/>
                <w:sz w:val="24"/>
                <w:szCs w:val="24"/>
                <w:highlight w:val="none"/>
                <w:lang w:eastAsia="zh-CN"/>
              </w:rPr>
              <w:t>）</w:t>
            </w:r>
          </w:p>
          <w:p w14:paraId="40E1655C">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公告期限：1个工作日</w:t>
            </w:r>
          </w:p>
        </w:tc>
      </w:tr>
      <w:tr w14:paraId="756A9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642" w:type="dxa"/>
            <w:noWrap w:val="0"/>
            <w:vAlign w:val="center"/>
          </w:tcPr>
          <w:p w14:paraId="3E4EA9CC">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27</w:t>
            </w:r>
          </w:p>
        </w:tc>
        <w:tc>
          <w:tcPr>
            <w:tcW w:w="2043" w:type="dxa"/>
            <w:noWrap w:val="0"/>
            <w:vAlign w:val="center"/>
          </w:tcPr>
          <w:p w14:paraId="670FEDAD">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rPr>
              <w:t>履约保证金</w:t>
            </w:r>
          </w:p>
        </w:tc>
        <w:tc>
          <w:tcPr>
            <w:tcW w:w="6673" w:type="dxa"/>
            <w:noWrap w:val="0"/>
            <w:vAlign w:val="center"/>
          </w:tcPr>
          <w:p w14:paraId="03C0CDFE">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不收取</w:t>
            </w:r>
          </w:p>
        </w:tc>
      </w:tr>
      <w:tr w14:paraId="3FA28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5" w:hRule="atLeast"/>
          <w:jc w:val="center"/>
        </w:trPr>
        <w:tc>
          <w:tcPr>
            <w:tcW w:w="642" w:type="dxa"/>
            <w:noWrap w:val="0"/>
            <w:vAlign w:val="center"/>
          </w:tcPr>
          <w:p w14:paraId="1065BBC9">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28</w:t>
            </w:r>
          </w:p>
        </w:tc>
        <w:tc>
          <w:tcPr>
            <w:tcW w:w="2043" w:type="dxa"/>
            <w:noWrap w:val="0"/>
            <w:vAlign w:val="center"/>
          </w:tcPr>
          <w:p w14:paraId="1B5CB893">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招标</w:t>
            </w:r>
            <w:r>
              <w:rPr>
                <w:rFonts w:hint="eastAsia" w:ascii="仿宋" w:hAnsi="仿宋" w:eastAsia="仿宋" w:cs="仿宋"/>
                <w:color w:val="auto"/>
                <w:sz w:val="24"/>
                <w:szCs w:val="24"/>
                <w:highlight w:val="none"/>
              </w:rPr>
              <w:t>代理服</w:t>
            </w:r>
          </w:p>
          <w:p w14:paraId="4392A4CE">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务费</w:t>
            </w:r>
          </w:p>
        </w:tc>
        <w:tc>
          <w:tcPr>
            <w:tcW w:w="6673" w:type="dxa"/>
            <w:noWrap w:val="0"/>
            <w:vAlign w:val="center"/>
          </w:tcPr>
          <w:p w14:paraId="7CBD1D52">
            <w:pPr>
              <w:pStyle w:val="11"/>
              <w:numPr>
                <w:ilvl w:val="0"/>
                <w:numId w:val="0"/>
              </w:numPr>
              <w:spacing w:line="360" w:lineRule="auto"/>
              <w:ind w:left="0" w:leftChars="0" w:firstLine="0" w:firstLineChars="0"/>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1参照国家计委关于印发《招标代理服务收费管理暂行办法》（计价格[2002]1980号）的通知和国家发展和改革委员会办公厅颁发的《关于招标代理服务收费有关问题的通知》（发改办价格[2003]857号）的有关规定执行。</w:t>
            </w:r>
          </w:p>
          <w:p w14:paraId="2A1CB1F8">
            <w:pPr>
              <w:pStyle w:val="11"/>
              <w:numPr>
                <w:ilvl w:val="0"/>
                <w:numId w:val="0"/>
              </w:numPr>
              <w:spacing w:line="360" w:lineRule="auto"/>
              <w:ind w:left="0" w:leftChars="0" w:firstLine="0" w:firstLineChars="0"/>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2.中标单位在领取中标通知书前，须向采购代理机构一次性支付招标代理服务费。</w:t>
            </w:r>
          </w:p>
          <w:p w14:paraId="06BE3D17">
            <w:pPr>
              <w:pStyle w:val="11"/>
              <w:numPr>
                <w:ilvl w:val="0"/>
                <w:numId w:val="0"/>
              </w:numPr>
              <w:spacing w:line="360" w:lineRule="auto"/>
              <w:ind w:left="0" w:leftChars="0" w:firstLine="0" w:firstLineChars="0"/>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3.招标代理服务费账户</w:t>
            </w:r>
          </w:p>
          <w:p w14:paraId="5FF53740">
            <w:pPr>
              <w:pStyle w:val="11"/>
              <w:numPr>
                <w:ilvl w:val="0"/>
                <w:numId w:val="0"/>
              </w:numPr>
              <w:spacing w:line="360" w:lineRule="auto"/>
              <w:ind w:left="0" w:leftChars="0" w:firstLine="0" w:firstLineChars="0"/>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户名：华夏国际项目管理（西安）有限公司第一分公司</w:t>
            </w:r>
          </w:p>
          <w:p w14:paraId="0299981E">
            <w:pPr>
              <w:pStyle w:val="11"/>
              <w:numPr>
                <w:ilvl w:val="0"/>
                <w:numId w:val="0"/>
              </w:numPr>
              <w:spacing w:line="360" w:lineRule="auto"/>
              <w:ind w:left="0" w:leftChars="0" w:firstLine="0" w:firstLineChars="0"/>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开户行：中国光大银行股份有限公司西安科技六路支行</w:t>
            </w:r>
          </w:p>
          <w:p w14:paraId="74FC590B">
            <w:pPr>
              <w:pStyle w:val="11"/>
              <w:numPr>
                <w:ilvl w:val="0"/>
                <w:numId w:val="0"/>
              </w:numPr>
              <w:spacing w:line="360" w:lineRule="auto"/>
              <w:ind w:left="0" w:leftChars="0" w:firstLine="0" w:firstLineChars="0"/>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账号：78620188000199459</w:t>
            </w:r>
          </w:p>
          <w:p w14:paraId="2E1923B8">
            <w:pPr>
              <w:pStyle w:val="11"/>
              <w:numPr>
                <w:ilvl w:val="0"/>
                <w:numId w:val="0"/>
              </w:numPr>
              <w:spacing w:line="360" w:lineRule="auto"/>
              <w:ind w:left="0" w:leftChars="0" w:firstLine="0" w:firstLineChars="0"/>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请中标供应商按照要求将招标代理服务费转入以上指定账户，如因自身原因发生错误，产生的不利后果均由供应商自行承担。</w:t>
            </w:r>
          </w:p>
          <w:p w14:paraId="7ACADED0">
            <w:pPr>
              <w:pStyle w:val="11"/>
              <w:numPr>
                <w:ilvl w:val="0"/>
                <w:numId w:val="0"/>
              </w:numPr>
              <w:spacing w:line="360" w:lineRule="auto"/>
              <w:ind w:leftChars="0"/>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4.中标人在领取中标通知书时提供一正两副纸质投标文件和电子版投标文件1份（U盘存储）用于备案。</w:t>
            </w:r>
          </w:p>
          <w:p w14:paraId="1AA0D5B6">
            <w:pPr>
              <w:pStyle w:val="11"/>
              <w:numPr>
                <w:ilvl w:val="0"/>
                <w:numId w:val="0"/>
              </w:numPr>
              <w:spacing w:line="360" w:lineRule="auto"/>
              <w:ind w:leftChars="0"/>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kern w:val="0"/>
                <w:sz w:val="24"/>
                <w:szCs w:val="24"/>
                <w:highlight w:val="none"/>
                <w:lang w:val="en-US" w:eastAsia="zh-CN" w:bidi="ar-SA"/>
              </w:rPr>
              <w:t>注：中标后提交的纸质文件（备案用）应当从专用制作软件中直接打印，与电子投标文件保持一致，不允许补充和修改。</w:t>
            </w:r>
          </w:p>
        </w:tc>
      </w:tr>
      <w:tr w14:paraId="25113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18568DD0">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29</w:t>
            </w:r>
          </w:p>
        </w:tc>
        <w:tc>
          <w:tcPr>
            <w:tcW w:w="2043" w:type="dxa"/>
            <w:noWrap w:val="0"/>
            <w:vAlign w:val="center"/>
          </w:tcPr>
          <w:p w14:paraId="257BE746">
            <w:pPr>
              <w:pStyle w:val="109"/>
              <w:spacing w:line="520" w:lineRule="exact"/>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zh-CN" w:eastAsia="zh-CN"/>
              </w:rPr>
              <w:t>政府采购信用融资</w:t>
            </w:r>
          </w:p>
        </w:tc>
        <w:tc>
          <w:tcPr>
            <w:tcW w:w="6673" w:type="dxa"/>
            <w:noWrap w:val="0"/>
            <w:vAlign w:val="center"/>
          </w:tcPr>
          <w:p w14:paraId="53570030">
            <w:pPr>
              <w:pStyle w:val="15"/>
              <w:spacing w:after="0" w:line="360" w:lineRule="auto"/>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有融资需求的政府采购中标人，可根据自身经营情况，申请办理政府采购融资贷款服务。</w:t>
            </w:r>
          </w:p>
          <w:p w14:paraId="74BC9CE6">
            <w:pPr>
              <w:pStyle w:val="15"/>
              <w:spacing w:after="0" w:line="360" w:lineRule="auto"/>
              <w:jc w:val="left"/>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lang w:val="zh-CN" w:eastAsia="zh-CN"/>
              </w:rPr>
              <w:t>（详见招标文件“第二章</w:t>
            </w:r>
            <w:r>
              <w:rPr>
                <w:rFonts w:hint="eastAsia" w:ascii="仿宋" w:hAnsi="仿宋" w:eastAsia="仿宋" w:cs="仿宋"/>
                <w:color w:val="auto"/>
                <w:sz w:val="24"/>
                <w:szCs w:val="24"/>
                <w:highlight w:val="none"/>
                <w:lang w:val="en-US" w:eastAsia="zh-CN"/>
              </w:rPr>
              <w:t xml:space="preserve"> 需要落实的政府采购政策</w:t>
            </w:r>
            <w:r>
              <w:rPr>
                <w:rFonts w:hint="eastAsia" w:ascii="仿宋" w:hAnsi="仿宋" w:eastAsia="仿宋" w:cs="仿宋"/>
                <w:color w:val="auto"/>
                <w:sz w:val="24"/>
                <w:szCs w:val="24"/>
                <w:highlight w:val="none"/>
                <w:lang w:val="zh-CN" w:eastAsia="zh-CN"/>
              </w:rPr>
              <w:t>”）</w:t>
            </w:r>
          </w:p>
        </w:tc>
      </w:tr>
      <w:tr w14:paraId="38D44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5EAA653E">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30</w:t>
            </w:r>
          </w:p>
        </w:tc>
        <w:tc>
          <w:tcPr>
            <w:tcW w:w="2043" w:type="dxa"/>
            <w:noWrap w:val="0"/>
            <w:vAlign w:val="center"/>
          </w:tcPr>
          <w:p w14:paraId="2C1FBD14">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投标人注册登记提醒</w:t>
            </w:r>
          </w:p>
        </w:tc>
        <w:tc>
          <w:tcPr>
            <w:tcW w:w="6673" w:type="dxa"/>
            <w:noWrap w:val="0"/>
            <w:vAlign w:val="center"/>
          </w:tcPr>
          <w:p w14:paraId="5A18DE62">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根据“陕西省财政厅关于政府采购供应商注册登记有关事项的通知”，投标人须按要求及时陕西省政府采购网办理注册登记，并加入陕西省政府采购供应商库同时接受财政部门监督管理。</w:t>
            </w:r>
          </w:p>
        </w:tc>
      </w:tr>
      <w:tr w14:paraId="0D684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642" w:type="dxa"/>
            <w:noWrap w:val="0"/>
            <w:vAlign w:val="center"/>
          </w:tcPr>
          <w:p w14:paraId="5F1F4B49">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31</w:t>
            </w:r>
          </w:p>
        </w:tc>
        <w:tc>
          <w:tcPr>
            <w:tcW w:w="2043" w:type="dxa"/>
            <w:noWrap w:val="0"/>
            <w:vAlign w:val="center"/>
          </w:tcPr>
          <w:p w14:paraId="79195B7F">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0"/>
                <w:sz w:val="24"/>
                <w:szCs w:val="24"/>
                <w:highlight w:val="none"/>
                <w:lang w:val="zh-CN" w:eastAsia="zh-CN" w:bidi="ar-SA"/>
              </w:rPr>
            </w:pPr>
            <w:r>
              <w:rPr>
                <w:rFonts w:hint="eastAsia" w:ascii="仿宋" w:hAnsi="仿宋" w:eastAsia="仿宋" w:cs="仿宋"/>
                <w:color w:val="auto"/>
                <w:sz w:val="24"/>
                <w:szCs w:val="24"/>
                <w:highlight w:val="none"/>
              </w:rPr>
              <w:t>释义说明</w:t>
            </w:r>
          </w:p>
        </w:tc>
        <w:tc>
          <w:tcPr>
            <w:tcW w:w="6673" w:type="dxa"/>
            <w:noWrap w:val="0"/>
            <w:vAlign w:val="center"/>
          </w:tcPr>
          <w:p w14:paraId="3F8004BD">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b w:val="0"/>
                <w:bCs w:val="0"/>
                <w:color w:val="auto"/>
                <w:kern w:val="0"/>
                <w:sz w:val="24"/>
                <w:szCs w:val="24"/>
                <w:highlight w:val="none"/>
                <w:lang w:val="zh-CN" w:eastAsia="zh-CN" w:bidi="ar-SA"/>
              </w:rPr>
            </w:pPr>
            <w:r>
              <w:rPr>
                <w:rStyle w:val="36"/>
                <w:rFonts w:hint="eastAsia" w:ascii="仿宋" w:hAnsi="仿宋" w:eastAsia="仿宋" w:cs="仿宋"/>
                <w:b w:val="0"/>
                <w:bCs/>
                <w:color w:val="auto"/>
                <w:sz w:val="24"/>
                <w:szCs w:val="24"/>
                <w:highlight w:val="none"/>
              </w:rPr>
              <w:t>本文件中所涉及的“</w:t>
            </w:r>
            <w:r>
              <w:rPr>
                <w:rStyle w:val="36"/>
                <w:rFonts w:hint="eastAsia" w:ascii="仿宋" w:hAnsi="仿宋" w:eastAsia="仿宋" w:cs="仿宋"/>
                <w:b w:val="0"/>
                <w:bCs/>
                <w:color w:val="auto"/>
                <w:sz w:val="24"/>
                <w:szCs w:val="24"/>
                <w:highlight w:val="none"/>
                <w:lang w:eastAsia="zh-CN"/>
              </w:rPr>
              <w:t>采购文件</w:t>
            </w:r>
            <w:r>
              <w:rPr>
                <w:rStyle w:val="36"/>
                <w:rFonts w:hint="eastAsia" w:ascii="仿宋" w:hAnsi="仿宋" w:eastAsia="仿宋" w:cs="仿宋"/>
                <w:b w:val="0"/>
                <w:bCs/>
                <w:color w:val="auto"/>
                <w:sz w:val="24"/>
                <w:szCs w:val="24"/>
                <w:highlight w:val="none"/>
              </w:rPr>
              <w:t>”均按“</w:t>
            </w:r>
            <w:r>
              <w:rPr>
                <w:rStyle w:val="36"/>
                <w:rFonts w:hint="eastAsia" w:ascii="仿宋" w:hAnsi="仿宋" w:eastAsia="仿宋" w:cs="仿宋"/>
                <w:b w:val="0"/>
                <w:bCs/>
                <w:color w:val="auto"/>
                <w:sz w:val="24"/>
                <w:szCs w:val="24"/>
                <w:highlight w:val="none"/>
                <w:lang w:eastAsia="zh-CN"/>
              </w:rPr>
              <w:t>招标文件</w:t>
            </w:r>
            <w:r>
              <w:rPr>
                <w:rStyle w:val="36"/>
                <w:rFonts w:hint="eastAsia" w:ascii="仿宋" w:hAnsi="仿宋" w:eastAsia="仿宋" w:cs="仿宋"/>
                <w:b w:val="0"/>
                <w:bCs/>
                <w:color w:val="auto"/>
                <w:sz w:val="24"/>
                <w:szCs w:val="24"/>
                <w:highlight w:val="none"/>
              </w:rPr>
              <w:t>”理解</w:t>
            </w:r>
            <w:r>
              <w:rPr>
                <w:rStyle w:val="36"/>
                <w:rFonts w:hint="eastAsia" w:ascii="仿宋" w:hAnsi="仿宋" w:eastAsia="仿宋" w:cs="仿宋"/>
                <w:b w:val="0"/>
                <w:bCs/>
                <w:color w:val="auto"/>
                <w:sz w:val="24"/>
                <w:szCs w:val="24"/>
                <w:highlight w:val="none"/>
                <w:lang w:eastAsia="zh-CN"/>
              </w:rPr>
              <w:t>；</w:t>
            </w:r>
            <w:r>
              <w:rPr>
                <w:rStyle w:val="36"/>
                <w:rFonts w:hint="eastAsia" w:ascii="仿宋" w:hAnsi="仿宋" w:eastAsia="仿宋" w:cs="仿宋"/>
                <w:b w:val="0"/>
                <w:bCs/>
                <w:color w:val="auto"/>
                <w:sz w:val="24"/>
                <w:szCs w:val="24"/>
                <w:highlight w:val="none"/>
              </w:rPr>
              <w:t>“</w:t>
            </w:r>
            <w:r>
              <w:rPr>
                <w:rStyle w:val="36"/>
                <w:rFonts w:hint="eastAsia" w:ascii="仿宋" w:hAnsi="仿宋" w:eastAsia="仿宋" w:cs="仿宋"/>
                <w:b w:val="0"/>
                <w:bCs/>
                <w:color w:val="auto"/>
                <w:sz w:val="24"/>
                <w:szCs w:val="24"/>
                <w:highlight w:val="none"/>
                <w:lang w:eastAsia="zh-CN"/>
              </w:rPr>
              <w:t>供应商</w:t>
            </w:r>
            <w:r>
              <w:rPr>
                <w:rStyle w:val="36"/>
                <w:rFonts w:hint="eastAsia" w:ascii="仿宋" w:hAnsi="仿宋" w:eastAsia="仿宋" w:cs="仿宋"/>
                <w:b w:val="0"/>
                <w:bCs/>
                <w:color w:val="auto"/>
                <w:sz w:val="24"/>
                <w:szCs w:val="24"/>
                <w:highlight w:val="none"/>
              </w:rPr>
              <w:t>”</w:t>
            </w:r>
            <w:r>
              <w:rPr>
                <w:rStyle w:val="36"/>
                <w:rFonts w:hint="eastAsia" w:ascii="仿宋" w:hAnsi="仿宋" w:eastAsia="仿宋" w:cs="仿宋"/>
                <w:b w:val="0"/>
                <w:bCs/>
                <w:color w:val="auto"/>
                <w:sz w:val="24"/>
                <w:szCs w:val="24"/>
                <w:highlight w:val="none"/>
                <w:lang w:eastAsia="zh-CN"/>
              </w:rPr>
              <w:t>“投标单位”均</w:t>
            </w:r>
            <w:r>
              <w:rPr>
                <w:rStyle w:val="36"/>
                <w:rFonts w:hint="eastAsia" w:ascii="仿宋" w:hAnsi="仿宋" w:eastAsia="仿宋" w:cs="仿宋"/>
                <w:b w:val="0"/>
                <w:bCs/>
                <w:color w:val="auto"/>
                <w:sz w:val="24"/>
                <w:szCs w:val="24"/>
                <w:highlight w:val="none"/>
              </w:rPr>
              <w:t>按“</w:t>
            </w:r>
            <w:r>
              <w:rPr>
                <w:rStyle w:val="36"/>
                <w:rFonts w:hint="eastAsia" w:ascii="仿宋" w:hAnsi="仿宋" w:eastAsia="仿宋" w:cs="仿宋"/>
                <w:b w:val="0"/>
                <w:bCs/>
                <w:color w:val="auto"/>
                <w:sz w:val="24"/>
                <w:szCs w:val="24"/>
                <w:highlight w:val="none"/>
                <w:lang w:eastAsia="zh-CN"/>
              </w:rPr>
              <w:t>投标人</w:t>
            </w:r>
            <w:r>
              <w:rPr>
                <w:rStyle w:val="36"/>
                <w:rFonts w:hint="eastAsia" w:ascii="仿宋" w:hAnsi="仿宋" w:eastAsia="仿宋" w:cs="仿宋"/>
                <w:b w:val="0"/>
                <w:bCs/>
                <w:color w:val="auto"/>
                <w:sz w:val="24"/>
                <w:szCs w:val="24"/>
                <w:highlight w:val="none"/>
              </w:rPr>
              <w:t>”理解</w:t>
            </w:r>
            <w:r>
              <w:rPr>
                <w:rStyle w:val="36"/>
                <w:rFonts w:hint="eastAsia" w:ascii="仿宋" w:hAnsi="仿宋" w:eastAsia="仿宋" w:cs="仿宋"/>
                <w:b w:val="0"/>
                <w:bCs/>
                <w:color w:val="auto"/>
                <w:sz w:val="24"/>
                <w:szCs w:val="24"/>
                <w:highlight w:val="none"/>
                <w:lang w:eastAsia="zh-CN"/>
              </w:rPr>
              <w:t>。</w:t>
            </w:r>
          </w:p>
        </w:tc>
      </w:tr>
      <w:tr w14:paraId="6DEAD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642" w:type="dxa"/>
            <w:noWrap w:val="0"/>
            <w:vAlign w:val="center"/>
          </w:tcPr>
          <w:p w14:paraId="4C777278">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w:t>
            </w:r>
          </w:p>
        </w:tc>
        <w:tc>
          <w:tcPr>
            <w:tcW w:w="2043" w:type="dxa"/>
            <w:noWrap w:val="0"/>
            <w:vAlign w:val="center"/>
          </w:tcPr>
          <w:p w14:paraId="10DA37F7">
            <w:pPr>
              <w:keepNext w:val="0"/>
              <w:keepLines w:val="0"/>
              <w:pageBreakBefore w:val="0"/>
              <w:widowControl w:val="0"/>
              <w:kinsoku/>
              <w:wordWrap/>
              <w:overflowPunct/>
              <w:topLinePunct w:val="0"/>
              <w:bidi w:val="0"/>
              <w:spacing w:line="360" w:lineRule="auto"/>
              <w:jc w:val="center"/>
              <w:textAlignment w:val="auto"/>
              <w:rPr>
                <w:rStyle w:val="36"/>
                <w:rFonts w:hint="eastAsia" w:ascii="仿宋" w:hAnsi="仿宋" w:eastAsia="仿宋" w:cs="仿宋"/>
                <w:b w:val="0"/>
                <w:bCs/>
                <w:color w:val="auto"/>
                <w:sz w:val="24"/>
                <w:szCs w:val="24"/>
                <w:highlight w:val="none"/>
                <w:lang w:eastAsia="zh-CN"/>
              </w:rPr>
            </w:pPr>
            <w:r>
              <w:rPr>
                <w:rStyle w:val="36"/>
                <w:rFonts w:hint="eastAsia" w:ascii="仿宋" w:hAnsi="仿宋" w:eastAsia="仿宋" w:cs="仿宋"/>
                <w:b w:val="0"/>
                <w:bCs/>
                <w:color w:val="auto"/>
                <w:sz w:val="24"/>
                <w:szCs w:val="24"/>
                <w:highlight w:val="none"/>
                <w:lang w:eastAsia="zh-CN"/>
              </w:rPr>
              <w:t>其他应说明</w:t>
            </w:r>
          </w:p>
          <w:p w14:paraId="02BA3ABC">
            <w:pPr>
              <w:keepNext w:val="0"/>
              <w:keepLines w:val="0"/>
              <w:pageBreakBefore w:val="0"/>
              <w:widowControl w:val="0"/>
              <w:kinsoku/>
              <w:wordWrap/>
              <w:overflowPunct/>
              <w:topLinePunct w:val="0"/>
              <w:bidi w:val="0"/>
              <w:spacing w:line="360" w:lineRule="auto"/>
              <w:jc w:val="center"/>
              <w:textAlignment w:val="auto"/>
              <w:rPr>
                <w:rFonts w:hint="eastAsia" w:ascii="仿宋" w:hAnsi="仿宋" w:eastAsia="仿宋" w:cs="仿宋"/>
                <w:color w:val="auto"/>
                <w:sz w:val="24"/>
                <w:szCs w:val="24"/>
                <w:highlight w:val="none"/>
              </w:rPr>
            </w:pPr>
            <w:r>
              <w:rPr>
                <w:rStyle w:val="36"/>
                <w:rFonts w:hint="eastAsia" w:ascii="仿宋" w:hAnsi="仿宋" w:eastAsia="仿宋" w:cs="仿宋"/>
                <w:b w:val="0"/>
                <w:bCs/>
                <w:color w:val="auto"/>
                <w:sz w:val="24"/>
                <w:szCs w:val="24"/>
                <w:highlight w:val="none"/>
                <w:lang w:eastAsia="zh-CN"/>
              </w:rPr>
              <w:t>的事项</w:t>
            </w:r>
          </w:p>
        </w:tc>
        <w:tc>
          <w:tcPr>
            <w:tcW w:w="6673" w:type="dxa"/>
            <w:noWrap w:val="0"/>
            <w:vAlign w:val="center"/>
          </w:tcPr>
          <w:p w14:paraId="0DE09210">
            <w:pPr>
              <w:keepNext w:val="0"/>
              <w:keepLines w:val="0"/>
              <w:pageBreakBefore w:val="0"/>
              <w:widowControl w:val="0"/>
              <w:kinsoku/>
              <w:wordWrap/>
              <w:overflowPunct/>
              <w:topLinePunct w:val="0"/>
              <w:bidi w:val="0"/>
              <w:spacing w:line="360" w:lineRule="auto"/>
              <w:textAlignment w:val="auto"/>
              <w:rPr>
                <w:rStyle w:val="36"/>
                <w:rFonts w:hint="eastAsia" w:ascii="仿宋" w:hAnsi="仿宋" w:eastAsia="仿宋" w:cs="仿宋"/>
                <w:b w:val="0"/>
                <w:bCs/>
                <w:color w:val="auto"/>
                <w:sz w:val="24"/>
                <w:szCs w:val="24"/>
                <w:highlight w:val="none"/>
                <w:lang w:val="zh-CN" w:eastAsia="zh-CN"/>
              </w:rPr>
            </w:pPr>
            <w:r>
              <w:rPr>
                <w:rFonts w:hint="eastAsia" w:ascii="仿宋" w:hAnsi="仿宋" w:eastAsia="仿宋" w:cs="仿宋"/>
                <w:color w:val="auto"/>
                <w:sz w:val="24"/>
                <w:szCs w:val="24"/>
                <w:highlight w:val="none"/>
                <w:lang w:val="en-US" w:eastAsia="zh-CN"/>
              </w:rPr>
              <w:t>1</w:t>
            </w:r>
            <w:r>
              <w:rPr>
                <w:rStyle w:val="36"/>
                <w:rFonts w:hint="eastAsia" w:ascii="仿宋" w:hAnsi="仿宋" w:eastAsia="仿宋" w:cs="仿宋"/>
                <w:b w:val="0"/>
                <w:bCs/>
                <w:color w:val="auto"/>
                <w:sz w:val="24"/>
                <w:szCs w:val="24"/>
                <w:highlight w:val="none"/>
                <w:lang w:val="en-US" w:eastAsia="zh-CN"/>
              </w:rPr>
              <w:t>.</w:t>
            </w:r>
            <w:r>
              <w:rPr>
                <w:rStyle w:val="36"/>
                <w:rFonts w:hint="eastAsia" w:ascii="仿宋" w:hAnsi="仿宋" w:eastAsia="仿宋" w:cs="仿宋"/>
                <w:b w:val="0"/>
                <w:bCs/>
                <w:color w:val="auto"/>
                <w:sz w:val="24"/>
                <w:szCs w:val="24"/>
                <w:highlight w:val="none"/>
                <w:lang w:val="zh-CN" w:eastAsia="zh-CN"/>
              </w:rPr>
              <w:t>正文与投标人须知前附表表述不一致时，以投标人须知前附表为准。</w:t>
            </w:r>
          </w:p>
          <w:p w14:paraId="07C1C33D">
            <w:pPr>
              <w:keepNext w:val="0"/>
              <w:keepLines w:val="0"/>
              <w:pageBreakBefore w:val="0"/>
              <w:widowControl w:val="0"/>
              <w:kinsoku/>
              <w:wordWrap/>
              <w:overflowPunct/>
              <w:topLinePunct w:val="0"/>
              <w:bidi w:val="0"/>
              <w:spacing w:line="360" w:lineRule="auto"/>
              <w:textAlignment w:val="auto"/>
              <w:rPr>
                <w:rStyle w:val="36"/>
                <w:rFonts w:hint="eastAsia" w:ascii="仿宋" w:hAnsi="仿宋" w:eastAsia="仿宋" w:cs="仿宋"/>
                <w:b w:val="0"/>
                <w:bCs/>
                <w:color w:val="auto"/>
                <w:sz w:val="24"/>
                <w:szCs w:val="24"/>
                <w:highlight w:val="none"/>
                <w:lang w:val="en-US" w:eastAsia="zh-CN"/>
              </w:rPr>
            </w:pPr>
            <w:r>
              <w:rPr>
                <w:rStyle w:val="36"/>
                <w:rFonts w:hint="eastAsia" w:ascii="仿宋" w:hAnsi="仿宋" w:eastAsia="仿宋" w:cs="仿宋"/>
                <w:b w:val="0"/>
                <w:bCs/>
                <w:color w:val="auto"/>
                <w:sz w:val="24"/>
                <w:szCs w:val="24"/>
                <w:highlight w:val="none"/>
                <w:lang w:val="en-US" w:eastAsia="zh-CN"/>
              </w:rPr>
              <w:t>2.</w:t>
            </w:r>
            <w:r>
              <w:rPr>
                <w:rStyle w:val="36"/>
                <w:rFonts w:hint="eastAsia" w:ascii="仿宋" w:hAnsi="仿宋" w:eastAsia="仿宋" w:cs="仿宋"/>
                <w:b w:val="0"/>
                <w:bCs/>
                <w:color w:val="auto"/>
                <w:sz w:val="24"/>
                <w:szCs w:val="24"/>
                <w:highlight w:val="none"/>
                <w:lang w:eastAsia="zh-CN"/>
              </w:rPr>
              <w:t>按照西安市财政局《关于促进政府采购公平竞争优化营商环境的通知》（市财函〔2021) 431号）规定：供应商登记免费获取招标文件的，如不参与项目投标，应告知釆购代理机构。否则，采购代理机构可以向财政部门反映情况并提供相应的佐证。投标人一年内累计出现三次该情形，将被监管部门记录为失信行为。</w:t>
            </w:r>
          </w:p>
          <w:p w14:paraId="28CF2336">
            <w:pPr>
              <w:keepNext w:val="0"/>
              <w:keepLines w:val="0"/>
              <w:pageBreakBefore w:val="0"/>
              <w:widowControl w:val="0"/>
              <w:kinsoku/>
              <w:wordWrap/>
              <w:overflowPunct/>
              <w:topLinePunct w:val="0"/>
              <w:bidi w:val="0"/>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3.为保证项目的服务质量，投标单位至多中标1个采购包，评标时将从第1采购包开始依次评审，若投标单位在第1采购包被评为第1中标候选人，则其在后续采购包中不再被推荐为第一中标候选人，以此类推。</w:t>
            </w:r>
          </w:p>
        </w:tc>
      </w:tr>
      <w:tr w14:paraId="70485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358" w:type="dxa"/>
            <w:gridSpan w:val="3"/>
            <w:noWrap w:val="0"/>
            <w:vAlign w:val="center"/>
          </w:tcPr>
          <w:p w14:paraId="15C06776">
            <w:pPr>
              <w:keepNext w:val="0"/>
              <w:keepLines w:val="0"/>
              <w:pageBreakBefore w:val="0"/>
              <w:widowControl w:val="0"/>
              <w:kinsoku/>
              <w:wordWrap/>
              <w:overflowPunct/>
              <w:topLinePunct w:val="0"/>
              <w:bidi w:val="0"/>
              <w:spacing w:line="360"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i w:val="0"/>
                <w:iCs w:val="0"/>
                <w:color w:val="auto"/>
                <w:sz w:val="24"/>
                <w:szCs w:val="24"/>
                <w:highlight w:val="none"/>
              </w:rPr>
              <w:t>电子投标注意事项</w:t>
            </w:r>
          </w:p>
        </w:tc>
      </w:tr>
      <w:tr w14:paraId="34AA0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642" w:type="dxa"/>
            <w:noWrap w:val="0"/>
            <w:vAlign w:val="center"/>
          </w:tcPr>
          <w:p w14:paraId="3CBCF17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bookmarkStart w:id="22" w:name="_Toc200"/>
            <w:r>
              <w:rPr>
                <w:rFonts w:hint="eastAsia" w:ascii="仿宋" w:hAnsi="仿宋" w:eastAsia="仿宋" w:cs="仿宋"/>
                <w:color w:val="auto"/>
                <w:sz w:val="24"/>
                <w:szCs w:val="24"/>
                <w:highlight w:val="none"/>
                <w:lang w:val="en-US" w:eastAsia="zh-CN"/>
              </w:rPr>
              <w:t>1</w:t>
            </w:r>
          </w:p>
        </w:tc>
        <w:tc>
          <w:tcPr>
            <w:tcW w:w="2043" w:type="dxa"/>
            <w:noWrap w:val="0"/>
            <w:vAlign w:val="center"/>
          </w:tcPr>
          <w:p w14:paraId="5BF5B646">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投标文件的制作和签章</w:t>
            </w:r>
          </w:p>
        </w:tc>
        <w:tc>
          <w:tcPr>
            <w:tcW w:w="6673" w:type="dxa"/>
            <w:noWrap w:val="0"/>
            <w:vAlign w:val="center"/>
          </w:tcPr>
          <w:p w14:paraId="28ACC814">
            <w:pPr>
              <w:tabs>
                <w:tab w:val="left" w:pos="7665"/>
              </w:tabs>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电子投标文件（*.SXSTF）需要使用专用制作软件——“新点投标文件制作软件（陕西公共资源）”进行编制。软件下载地址及操作手册：见西安市公共资源交易平台〖首页〉服务指南〉下载专区〗中的《政府采购项目投标文件制作软件及操作手册》。</w:t>
            </w:r>
          </w:p>
          <w:p w14:paraId="16702D0D">
            <w:pPr>
              <w:tabs>
                <w:tab w:val="left" w:pos="7665"/>
              </w:tabs>
              <w:wordWrap w:val="0"/>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链接地址：</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"http://sxggzyjy.xa.gov.cn/fwzn/004003/20181115/4d59c184-e8f6-4d5a-a416-c2f6b0601e66.html"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http://sxggzyjy.xa.gov.cn/fwzn/004003/20181115/4d59c184-e8f6-4d5a-a416-c2f6b0601e66.html</w:t>
            </w:r>
            <w:r>
              <w:rPr>
                <w:rFonts w:hint="eastAsia" w:ascii="仿宋" w:hAnsi="仿宋" w:eastAsia="仿宋" w:cs="仿宋"/>
                <w:color w:val="auto"/>
                <w:sz w:val="24"/>
                <w:szCs w:val="24"/>
                <w:highlight w:val="none"/>
              </w:rPr>
              <w:fldChar w:fldCharType="end"/>
            </w:r>
          </w:p>
          <w:p w14:paraId="492B993E">
            <w:pPr>
              <w:tabs>
                <w:tab w:val="left" w:pos="7665"/>
              </w:tabs>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编制电子投标文件前，务必先做好电子招标文件的备份工作。然后按操作手册中给出的方法将电子招标文件（*.SXSZF）或答疑文件（*.SXSCF，即更新后的电子招标文件）导入制作软件，最后按照章节分别编制投标文件各个部分。</w:t>
            </w:r>
          </w:p>
          <w:p w14:paraId="679CC32C">
            <w:pPr>
              <w:tabs>
                <w:tab w:val="left" w:pos="7665"/>
              </w:tabs>
              <w:spacing w:line="360" w:lineRule="auto"/>
              <w:ind w:left="0" w:leftChars="0" w:firstLine="482" w:firstLineChars="200"/>
              <w:jc w:val="lef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再次提醒：</w:t>
            </w:r>
            <w:r>
              <w:rPr>
                <w:rFonts w:hint="eastAsia" w:ascii="仿宋" w:hAnsi="仿宋" w:eastAsia="仿宋" w:cs="仿宋"/>
                <w:color w:val="auto"/>
                <w:sz w:val="24"/>
                <w:szCs w:val="24"/>
                <w:highlight w:val="none"/>
              </w:rPr>
              <w:t>提交投标文件截止时间前，</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应随时留意“政府采购信息发布媒体”上可能发布的变更公告。若变更公告中明确注明本项目伴有变更文件的，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应登录企业端后，从〖项目流程·〉项目管理·〉答疑文件下载〗获取更新后的电子招标文件（*.SXSCF），使用旧版电子招标文件制作的电子投标文件（*.SXSTF），系统将拒绝接收。</w:t>
            </w:r>
          </w:p>
          <w:p w14:paraId="1FFD853A">
            <w:pPr>
              <w:tabs>
                <w:tab w:val="left" w:pos="7665"/>
              </w:tabs>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电子投标文件制作过程中，需要法定代表人签字或盖章的地方，请使用“法人CA锁”进行签章；需要加盖</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公章的地方，请使用“企业CA锁”进行签章。</w:t>
            </w:r>
          </w:p>
          <w:p w14:paraId="4A550360">
            <w:pPr>
              <w:tabs>
                <w:tab w:val="left" w:pos="7665"/>
              </w:tabs>
              <w:spacing w:line="360" w:lineRule="auto"/>
              <w:ind w:left="0" w:leftChars="0" w:firstLine="0" w:firstLineChars="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若导出的PDF文件里看不到签章，请尝试使用专用制作软件中的“查看投标文件工具”打开未加密的电子投标文件重新导出。在制作过程中，如有其他技术性问题，请先翻阅操作手册，或致电软件开发商</w:t>
            </w:r>
            <w:r>
              <w:rPr>
                <w:rFonts w:hint="eastAsia" w:ascii="仿宋" w:hAnsi="仿宋" w:eastAsia="仿宋" w:cs="仿宋"/>
                <w:color w:val="auto"/>
                <w:sz w:val="24"/>
                <w:szCs w:val="24"/>
                <w:highlight w:val="none"/>
                <w:lang w:eastAsia="zh-CN"/>
              </w:rPr>
              <w:t>。</w:t>
            </w:r>
          </w:p>
        </w:tc>
      </w:tr>
      <w:tr w14:paraId="16056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6" w:hRule="atLeast"/>
          <w:jc w:val="center"/>
        </w:trPr>
        <w:tc>
          <w:tcPr>
            <w:tcW w:w="642" w:type="dxa"/>
            <w:noWrap w:val="0"/>
            <w:vAlign w:val="center"/>
          </w:tcPr>
          <w:p w14:paraId="468EF850">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2043" w:type="dxa"/>
            <w:noWrap w:val="0"/>
            <w:vAlign w:val="center"/>
          </w:tcPr>
          <w:p w14:paraId="6E193AA4">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kern w:val="2"/>
                <w:sz w:val="24"/>
                <w:szCs w:val="24"/>
                <w:highlight w:val="none"/>
                <w:lang w:val="en-US" w:eastAsia="zh-CN" w:bidi="ar-SA"/>
              </w:rPr>
              <w:t>不见面开标程序</w:t>
            </w:r>
          </w:p>
        </w:tc>
        <w:tc>
          <w:tcPr>
            <w:tcW w:w="6673" w:type="dxa"/>
            <w:noWrap w:val="0"/>
            <w:vAlign w:val="center"/>
          </w:tcPr>
          <w:p w14:paraId="5CDB3233">
            <w:pPr>
              <w:tabs>
                <w:tab w:val="left" w:pos="7665"/>
              </w:tabs>
              <w:spacing w:line="360" w:lineRule="auto"/>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1.本项目为线上不见面开标，开标当日，投标人不必抵达开标现场，</w:t>
            </w:r>
            <w:r>
              <w:rPr>
                <w:rFonts w:hint="eastAsia" w:ascii="仿宋" w:hAnsi="仿宋" w:eastAsia="仿宋" w:cs="仿宋"/>
                <w:color w:val="auto"/>
                <w:sz w:val="24"/>
                <w:szCs w:val="24"/>
                <w:highlight w:val="none"/>
              </w:rPr>
              <w:t>请各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至少提前半小时登录西安市公共资源交易平台〖首页·〉不见面开标〗系统</w:t>
            </w:r>
            <w:r>
              <w:rPr>
                <w:rFonts w:hint="eastAsia" w:ascii="仿宋" w:hAnsi="仿宋" w:eastAsia="仿宋" w:cs="仿宋"/>
                <w:color w:val="auto"/>
                <w:kern w:val="2"/>
                <w:sz w:val="24"/>
                <w:szCs w:val="24"/>
                <w:highlight w:val="none"/>
                <w:lang w:val="en-US" w:eastAsia="zh-CN" w:bidi="ar-SA"/>
              </w:rPr>
              <w:t>开标会议，按要求及时签到，并保持在线直到评审结束，并根据需要使用不见面开标系统与现场采购人进行互动交流、澄清、质疑等活动。各投标人需实时在线观看音视频直播并及时互动，未按时加入系统或未在线参与互动的，视为放弃标书解密和对开评标全过程质疑、澄清、答辩的权利，并承担由此产生的响应后果。</w:t>
            </w:r>
          </w:p>
          <w:p w14:paraId="048C7E35">
            <w:pPr>
              <w:tabs>
                <w:tab w:val="left" w:pos="7665"/>
              </w:tabs>
              <w:spacing w:line="360" w:lineRule="auto"/>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2.“不见面开标”系统操作说明：详见西安市公共资源交易平台〖首页·〉服务指南·〉下载专区〗中的《西安公共资源交易不见面开标大厅供应商操作手册》。</w:t>
            </w:r>
          </w:p>
        </w:tc>
      </w:tr>
      <w:tr w14:paraId="55716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642" w:type="dxa"/>
            <w:noWrap w:val="0"/>
            <w:vAlign w:val="center"/>
          </w:tcPr>
          <w:p w14:paraId="349CEC40">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2043" w:type="dxa"/>
            <w:noWrap w:val="0"/>
            <w:vAlign w:val="center"/>
          </w:tcPr>
          <w:p w14:paraId="698A0395">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注意事项</w:t>
            </w:r>
          </w:p>
        </w:tc>
        <w:tc>
          <w:tcPr>
            <w:tcW w:w="6673" w:type="dxa"/>
            <w:noWrap w:val="0"/>
            <w:vAlign w:val="center"/>
          </w:tcPr>
          <w:p w14:paraId="5BDBA6BC">
            <w:pPr>
              <w:pStyle w:val="21"/>
              <w:keepLines w:val="0"/>
              <w:pageBreakBefore w:val="0"/>
              <w:widowControl w:val="0"/>
              <w:kinsoku/>
              <w:overflowPunct/>
              <w:topLinePunct w:val="0"/>
              <w:bidi w:val="0"/>
              <w:adjustRightInd w:val="0"/>
              <w:snapToGrid w:val="0"/>
              <w:spacing w:line="360" w:lineRule="auto"/>
              <w:ind w:right="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1.投标人参与不见面开标的电脑应安装有清晰可用的摄像头、音响和麦克风设备；</w:t>
            </w:r>
          </w:p>
          <w:p w14:paraId="1F4C07FB">
            <w:pPr>
              <w:pStyle w:val="21"/>
              <w:keepLines w:val="0"/>
              <w:pageBreakBefore w:val="0"/>
              <w:widowControl w:val="0"/>
              <w:kinsoku/>
              <w:overflowPunct/>
              <w:topLinePunct w:val="0"/>
              <w:bidi w:val="0"/>
              <w:adjustRightInd w:val="0"/>
              <w:snapToGrid w:val="0"/>
              <w:spacing w:line="360" w:lineRule="auto"/>
              <w:ind w:right="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2.投标人参与不见面开标的电脑须安装正确驱动，可在不见面开标系统登录界面的驱动下载页面进行下载及后续安装。</w:t>
            </w:r>
          </w:p>
          <w:p w14:paraId="3EA9F14C">
            <w:pPr>
              <w:pStyle w:val="21"/>
              <w:keepLines w:val="0"/>
              <w:pageBreakBefore w:val="0"/>
              <w:widowControl w:val="0"/>
              <w:kinsoku/>
              <w:overflowPunct/>
              <w:topLinePunct w:val="0"/>
              <w:bidi w:val="0"/>
              <w:adjustRightInd w:val="0"/>
              <w:snapToGrid w:val="0"/>
              <w:spacing w:line="360" w:lineRule="auto"/>
              <w:ind w:right="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3.为更好实时查看不见面开标室现场，推荐使用50M及以上网络宽带。</w:t>
            </w:r>
          </w:p>
          <w:p w14:paraId="3961AC54">
            <w:pPr>
              <w:pStyle w:val="21"/>
              <w:keepLines w:val="0"/>
              <w:pageBreakBefore w:val="0"/>
              <w:widowControl w:val="0"/>
              <w:kinsoku/>
              <w:overflowPunct/>
              <w:topLinePunct w:val="0"/>
              <w:bidi w:val="0"/>
              <w:adjustRightInd w:val="0"/>
              <w:snapToGrid w:val="0"/>
              <w:spacing w:line="360" w:lineRule="auto"/>
              <w:ind w:right="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4.开标、评标过程中，参与远程互动的各投标人应为同一个人，投标人一端参与互动的人员只能是投标人的法定代表人或授权代表。</w:t>
            </w:r>
          </w:p>
        </w:tc>
      </w:tr>
      <w:tr w14:paraId="4CED2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642" w:type="dxa"/>
            <w:noWrap w:val="0"/>
            <w:vAlign w:val="center"/>
          </w:tcPr>
          <w:p w14:paraId="5D76EE45">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2043" w:type="dxa"/>
            <w:noWrap w:val="0"/>
            <w:vAlign w:val="center"/>
          </w:tcPr>
          <w:p w14:paraId="33FC9F0B">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西安市公共资源交易中心电子化政府采购系统技术支持（软件开发商）</w:t>
            </w:r>
          </w:p>
        </w:tc>
        <w:tc>
          <w:tcPr>
            <w:tcW w:w="6673" w:type="dxa"/>
            <w:noWrap w:val="0"/>
            <w:vAlign w:val="center"/>
          </w:tcPr>
          <w:p w14:paraId="2512CAC2">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国泰新点软件股份有限公司</w:t>
            </w:r>
          </w:p>
          <w:p w14:paraId="56FC87C4">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1．技术支持热线：400-998-0000/400-928-0095</w:t>
            </w:r>
          </w:p>
          <w:p w14:paraId="2989C114">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2．驻场技术人员：029-86510166/86510167转80310</w:t>
            </w:r>
          </w:p>
        </w:tc>
      </w:tr>
      <w:tr w14:paraId="63DC7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642" w:type="dxa"/>
            <w:noWrap w:val="0"/>
            <w:vAlign w:val="center"/>
          </w:tcPr>
          <w:p w14:paraId="3F5BFA90">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w:t>
            </w:r>
          </w:p>
        </w:tc>
        <w:tc>
          <w:tcPr>
            <w:tcW w:w="2043" w:type="dxa"/>
            <w:noWrap w:val="0"/>
            <w:vAlign w:val="center"/>
          </w:tcPr>
          <w:p w14:paraId="137621FD">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CA业务网点</w:t>
            </w:r>
          </w:p>
        </w:tc>
        <w:tc>
          <w:tcPr>
            <w:tcW w:w="6673" w:type="dxa"/>
            <w:noWrap w:val="0"/>
            <w:vAlign w:val="center"/>
          </w:tcPr>
          <w:p w14:paraId="136F8648">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陕西省数字证书认证中心股份有限公司</w:t>
            </w:r>
          </w:p>
          <w:p w14:paraId="3DAC1324">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网点1：西安市高新三路信息港大厦1楼客服中心</w:t>
            </w:r>
          </w:p>
          <w:p w14:paraId="48F9FCAB">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客服电话：4006-369-888</w:t>
            </w:r>
          </w:p>
          <w:p w14:paraId="1AAFDE2C">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网点2：西安市长安北路14号省体育公寓B座一楼</w:t>
            </w:r>
          </w:p>
          <w:p w14:paraId="305674D3">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咨询电话：029-88661241</w:t>
            </w:r>
          </w:p>
          <w:p w14:paraId="2516D25A">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网点3：西安市文景北路16号白桦林国际B座2楼11#窗</w:t>
            </w:r>
          </w:p>
          <w:p w14:paraId="446B8D01">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咨询电话：029-86510073转80211</w:t>
            </w:r>
          </w:p>
        </w:tc>
      </w:tr>
    </w:tbl>
    <w:p w14:paraId="61CB025F">
      <w:pPr>
        <w:pStyle w:val="3"/>
        <w:keepNext/>
        <w:keepLines/>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Cs w:val="0"/>
          <w:color w:val="auto"/>
          <w:sz w:val="28"/>
          <w:szCs w:val="28"/>
          <w:highlight w:val="none"/>
        </w:rPr>
        <w:sectPr>
          <w:footerReference r:id="rId7" w:type="default"/>
          <w:footerReference r:id="rId8" w:type="even"/>
          <w:pgSz w:w="11906" w:h="16838"/>
          <w:pgMar w:top="1417" w:right="992" w:bottom="1417" w:left="1417" w:header="851" w:footer="992" w:gutter="0"/>
          <w:pgBorders>
            <w:top w:val="none" w:sz="0" w:space="0"/>
            <w:left w:val="none" w:sz="0" w:space="0"/>
            <w:bottom w:val="none" w:sz="0" w:space="0"/>
            <w:right w:val="none" w:sz="0" w:space="0"/>
          </w:pgBorders>
          <w:pgNumType w:fmt="decimal" w:start="1"/>
          <w:cols w:space="720" w:num="1"/>
          <w:rtlGutter w:val="0"/>
          <w:docGrid w:type="lines" w:linePitch="312" w:charSpace="0"/>
        </w:sectPr>
      </w:pPr>
    </w:p>
    <w:p w14:paraId="6A0532E4">
      <w:pPr>
        <w:pStyle w:val="3"/>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Cs w:val="0"/>
          <w:color w:val="auto"/>
          <w:sz w:val="28"/>
          <w:szCs w:val="28"/>
          <w:highlight w:val="none"/>
        </w:rPr>
      </w:pPr>
      <w:bookmarkStart w:id="23" w:name="_Toc7331"/>
      <w:bookmarkStart w:id="24" w:name="_Toc23430"/>
      <w:bookmarkStart w:id="25" w:name="_Toc28826"/>
      <w:bookmarkStart w:id="26" w:name="_Toc31783"/>
      <w:r>
        <w:rPr>
          <w:rFonts w:hint="eastAsia" w:ascii="仿宋" w:hAnsi="仿宋" w:eastAsia="仿宋" w:cs="仿宋"/>
          <w:b/>
          <w:bCs/>
          <w:color w:val="auto"/>
          <w:sz w:val="32"/>
          <w:szCs w:val="32"/>
          <w:highlight w:val="none"/>
        </w:rPr>
        <w:t>二、总  则</w:t>
      </w:r>
      <w:bookmarkEnd w:id="22"/>
      <w:bookmarkEnd w:id="23"/>
      <w:bookmarkEnd w:id="24"/>
      <w:bookmarkEnd w:id="25"/>
      <w:bookmarkEnd w:id="26"/>
    </w:p>
    <w:p w14:paraId="50AA74A8">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b/>
          <w:bCs/>
          <w:color w:val="auto"/>
          <w:sz w:val="24"/>
          <w:szCs w:val="24"/>
          <w:highlight w:val="none"/>
        </w:rPr>
      </w:pPr>
      <w:bookmarkStart w:id="27" w:name="_Toc183682342"/>
      <w:bookmarkStart w:id="28" w:name="_Toc217446034"/>
      <w:bookmarkStart w:id="29" w:name="_Toc183582205"/>
      <w:r>
        <w:rPr>
          <w:rFonts w:hint="eastAsia" w:ascii="仿宋" w:hAnsi="仿宋" w:eastAsia="仿宋" w:cs="仿宋"/>
          <w:b/>
          <w:bCs/>
          <w:color w:val="auto"/>
          <w:sz w:val="24"/>
          <w:szCs w:val="24"/>
          <w:highlight w:val="none"/>
          <w:lang w:eastAsia="zh-CN"/>
        </w:rPr>
        <w:t>（一）</w:t>
      </w:r>
      <w:bookmarkEnd w:id="27"/>
      <w:bookmarkEnd w:id="28"/>
      <w:bookmarkEnd w:id="29"/>
      <w:r>
        <w:rPr>
          <w:rFonts w:hint="eastAsia" w:ascii="仿宋" w:hAnsi="仿宋" w:eastAsia="仿宋" w:cs="仿宋"/>
          <w:b/>
          <w:bCs/>
          <w:color w:val="auto"/>
          <w:sz w:val="24"/>
          <w:szCs w:val="24"/>
          <w:highlight w:val="none"/>
          <w:lang w:eastAsia="zh-CN"/>
        </w:rPr>
        <w:t>适用范围</w:t>
      </w:r>
    </w:p>
    <w:p w14:paraId="0E7833DC">
      <w:pPr>
        <w:keepNext w:val="0"/>
        <w:keepLines w:val="0"/>
        <w:pageBreakBefore w:val="0"/>
        <w:widowControl/>
        <w:kinsoku/>
        <w:wordWrap/>
        <w:overflowPunct/>
        <w:topLinePunct w:val="0"/>
        <w:autoSpaceDE/>
        <w:autoSpaceDN/>
        <w:bidi w:val="0"/>
        <w:adjustRightInd/>
        <w:snapToGrid/>
        <w:spacing w:line="360" w:lineRule="auto"/>
        <w:ind w:firstLine="240" w:firstLineChars="100"/>
        <w:textAlignment w:val="auto"/>
        <w:rPr>
          <w:rFonts w:hint="eastAsia" w:ascii="仿宋" w:hAnsi="仿宋" w:eastAsia="仿宋" w:cs="仿宋"/>
          <w:color w:val="auto"/>
          <w:sz w:val="24"/>
          <w:szCs w:val="24"/>
          <w:highlight w:val="none"/>
        </w:rPr>
      </w:pPr>
      <w:bookmarkStart w:id="30" w:name="_Toc217446035"/>
      <w:bookmarkStart w:id="31" w:name="_Toc183682343"/>
      <w:bookmarkStart w:id="32" w:name="_Toc183582206"/>
      <w:r>
        <w:rPr>
          <w:rFonts w:hint="eastAsia" w:ascii="仿宋" w:hAnsi="仿宋" w:eastAsia="仿宋" w:cs="仿宋"/>
          <w:color w:val="auto"/>
          <w:sz w:val="24"/>
          <w:szCs w:val="24"/>
          <w:highlight w:val="none"/>
        </w:rPr>
        <w:t>本</w:t>
      </w: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rPr>
        <w:t>文件仅适用于本次</w:t>
      </w: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rPr>
        <w:t>项目。</w:t>
      </w:r>
    </w:p>
    <w:bookmarkEnd w:id="30"/>
    <w:bookmarkEnd w:id="31"/>
    <w:bookmarkEnd w:id="32"/>
    <w:p w14:paraId="4CB4A133">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（二）</w:t>
      </w:r>
      <w:r>
        <w:rPr>
          <w:rFonts w:hint="eastAsia" w:ascii="仿宋" w:hAnsi="仿宋" w:eastAsia="仿宋" w:cs="仿宋"/>
          <w:b/>
          <w:bCs/>
          <w:color w:val="auto"/>
          <w:sz w:val="24"/>
          <w:szCs w:val="24"/>
          <w:highlight w:val="none"/>
        </w:rPr>
        <w:t>名词解释</w:t>
      </w:r>
    </w:p>
    <w:p w14:paraId="455D57DD">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采购人：</w:t>
      </w:r>
      <w:r>
        <w:rPr>
          <w:rFonts w:hint="eastAsia" w:ascii="仿宋" w:hAnsi="仿宋" w:eastAsia="仿宋" w:cs="仿宋"/>
          <w:color w:val="auto"/>
          <w:sz w:val="24"/>
          <w:szCs w:val="24"/>
          <w:highlight w:val="none"/>
          <w:lang w:val="en-US" w:eastAsia="zh-CN"/>
        </w:rPr>
        <w:t>西安市体育局</w:t>
      </w:r>
    </w:p>
    <w:p w14:paraId="7250228F">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2.监督机构：</w:t>
      </w:r>
      <w:r>
        <w:rPr>
          <w:rFonts w:hint="eastAsia" w:ascii="仿宋" w:hAnsi="仿宋" w:eastAsia="仿宋" w:cs="仿宋"/>
          <w:b w:val="0"/>
          <w:bCs w:val="0"/>
          <w:color w:val="auto"/>
          <w:sz w:val="24"/>
          <w:szCs w:val="24"/>
          <w:highlight w:val="none"/>
          <w:lang w:eastAsia="zh-CN"/>
        </w:rPr>
        <w:t>采购人同级财政部门</w:t>
      </w:r>
    </w:p>
    <w:p w14:paraId="28E77A92">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采购代理机构：</w:t>
      </w:r>
      <w:r>
        <w:rPr>
          <w:rFonts w:hint="eastAsia" w:ascii="仿宋" w:hAnsi="仿宋" w:eastAsia="仿宋" w:cs="仿宋"/>
          <w:color w:val="auto"/>
          <w:sz w:val="24"/>
          <w:szCs w:val="24"/>
          <w:highlight w:val="none"/>
          <w:lang w:eastAsia="zh-CN"/>
        </w:rPr>
        <w:t>华夏国际项目管理（西安）有限公司</w:t>
      </w:r>
    </w:p>
    <w:p w14:paraId="36F3C7F8">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color w:val="auto"/>
          <w:sz w:val="24"/>
          <w:szCs w:val="24"/>
          <w:highlight w:val="none"/>
          <w:lang w:val="en-US" w:eastAsia="zh-CN"/>
        </w:rPr>
      </w:pPr>
      <w:r>
        <w:rPr>
          <w:rFonts w:hint="eastAsia" w:ascii="仿宋" w:hAnsi="仿宋" w:eastAsia="仿宋" w:cs="仿宋"/>
          <w:b w:val="0"/>
          <w:color w:val="auto"/>
          <w:sz w:val="24"/>
          <w:szCs w:val="24"/>
          <w:highlight w:val="none"/>
          <w:lang w:val="en-US" w:eastAsia="zh-CN"/>
        </w:rPr>
        <w:t>4.投标人：是指响应招标、参加投标竞争的法人、其他组织或者自然人。</w:t>
      </w:r>
    </w:p>
    <w:p w14:paraId="252CC8A1">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color w:val="auto"/>
          <w:sz w:val="24"/>
          <w:szCs w:val="24"/>
          <w:highlight w:val="none"/>
          <w:lang w:val="en-US" w:eastAsia="zh-CN"/>
        </w:rPr>
      </w:pPr>
      <w:r>
        <w:rPr>
          <w:rFonts w:hint="eastAsia" w:ascii="仿宋" w:hAnsi="仿宋" w:eastAsia="仿宋" w:cs="仿宋"/>
          <w:b w:val="0"/>
          <w:color w:val="auto"/>
          <w:sz w:val="24"/>
          <w:szCs w:val="24"/>
          <w:highlight w:val="none"/>
          <w:lang w:val="en-US" w:eastAsia="zh-CN"/>
        </w:rPr>
        <w:t>5.投标人代表：是指参加政府采购项目中代表投标人的法定代表人或者是其授权代表，投标人代表是唯一的。</w:t>
      </w:r>
    </w:p>
    <w:p w14:paraId="1C150B90">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评标委员会：依据《政府采购货物和服务招标投标管理办法》有关规定组建，依法履行评审采购活动职责的评审成员。</w:t>
      </w:r>
    </w:p>
    <w:p w14:paraId="0D445A08">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color w:val="auto"/>
          <w:sz w:val="24"/>
          <w:szCs w:val="24"/>
          <w:highlight w:val="none"/>
          <w:lang w:val="en-US" w:eastAsia="zh-CN"/>
        </w:rPr>
      </w:pPr>
      <w:r>
        <w:rPr>
          <w:rFonts w:hint="eastAsia" w:ascii="仿宋" w:hAnsi="仿宋" w:eastAsia="仿宋" w:cs="仿宋"/>
          <w:b w:val="0"/>
          <w:color w:val="auto"/>
          <w:sz w:val="24"/>
          <w:szCs w:val="24"/>
          <w:highlight w:val="none"/>
          <w:lang w:val="en-US" w:eastAsia="zh-CN"/>
        </w:rPr>
        <w:t>7.西安市公共资源交易平台：即【全国公共资源交易平台（陕西省·西安市）】的简称，官网地址</w:t>
      </w:r>
      <w:r>
        <w:rPr>
          <w:rFonts w:hint="eastAsia" w:ascii="仿宋" w:hAnsi="仿宋" w:eastAsia="仿宋" w:cs="仿宋"/>
          <w:b w:val="0"/>
          <w:color w:val="auto"/>
          <w:sz w:val="24"/>
          <w:szCs w:val="24"/>
          <w:highlight w:val="none"/>
          <w:lang w:val="en-US" w:eastAsia="zh-CN"/>
        </w:rPr>
        <w:fldChar w:fldCharType="begin"/>
      </w:r>
      <w:r>
        <w:rPr>
          <w:rFonts w:hint="eastAsia" w:ascii="仿宋" w:hAnsi="仿宋" w:eastAsia="仿宋" w:cs="仿宋"/>
          <w:b w:val="0"/>
          <w:color w:val="auto"/>
          <w:sz w:val="24"/>
          <w:szCs w:val="24"/>
          <w:highlight w:val="none"/>
          <w:lang w:val="en-US" w:eastAsia="zh-CN"/>
        </w:rPr>
        <w:instrText xml:space="preserve"> HYPERLINK "http://sxggzyjy.xa.gov.cn/" </w:instrText>
      </w:r>
      <w:r>
        <w:rPr>
          <w:rFonts w:hint="eastAsia" w:ascii="仿宋" w:hAnsi="仿宋" w:eastAsia="仿宋" w:cs="仿宋"/>
          <w:b w:val="0"/>
          <w:color w:val="auto"/>
          <w:sz w:val="24"/>
          <w:szCs w:val="24"/>
          <w:highlight w:val="none"/>
          <w:lang w:val="en-US" w:eastAsia="zh-CN"/>
        </w:rPr>
        <w:fldChar w:fldCharType="separate"/>
      </w:r>
      <w:r>
        <w:rPr>
          <w:rFonts w:hint="eastAsia" w:ascii="仿宋" w:hAnsi="仿宋" w:eastAsia="仿宋" w:cs="仿宋"/>
          <w:b w:val="0"/>
          <w:color w:val="auto"/>
          <w:sz w:val="24"/>
          <w:szCs w:val="24"/>
          <w:highlight w:val="none"/>
          <w:lang w:val="en-US" w:eastAsia="zh-CN"/>
        </w:rPr>
        <w:t>http://sxggzyjy.xa.gov.cn/</w:t>
      </w:r>
      <w:r>
        <w:rPr>
          <w:rFonts w:hint="eastAsia" w:ascii="仿宋" w:hAnsi="仿宋" w:eastAsia="仿宋" w:cs="仿宋"/>
          <w:b w:val="0"/>
          <w:color w:val="auto"/>
          <w:sz w:val="24"/>
          <w:szCs w:val="24"/>
          <w:highlight w:val="none"/>
          <w:lang w:val="en-US" w:eastAsia="zh-CN"/>
        </w:rPr>
        <w:fldChar w:fldCharType="end"/>
      </w:r>
      <w:r>
        <w:rPr>
          <w:rFonts w:hint="eastAsia" w:ascii="仿宋" w:hAnsi="仿宋" w:eastAsia="仿宋" w:cs="仿宋"/>
          <w:b w:val="0"/>
          <w:color w:val="auto"/>
          <w:sz w:val="24"/>
          <w:szCs w:val="24"/>
          <w:highlight w:val="none"/>
          <w:lang w:val="en-US" w:eastAsia="zh-CN"/>
        </w:rPr>
        <w:t>。</w:t>
      </w:r>
    </w:p>
    <w:p w14:paraId="05906623">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b w:val="0"/>
          <w:color w:val="auto"/>
          <w:sz w:val="24"/>
          <w:szCs w:val="24"/>
          <w:highlight w:val="none"/>
          <w:lang w:val="en-US" w:eastAsia="zh-CN"/>
        </w:rPr>
        <w:t>8.企业端：指西安市公共资源交易平台〖首页·〉电子交易平台·〉陕西政府采购交易系统·〉企业端〗，快捷登录网址</w:t>
      </w:r>
      <w:r>
        <w:rPr>
          <w:rFonts w:hint="eastAsia" w:ascii="仿宋" w:hAnsi="仿宋" w:eastAsia="仿宋" w:cs="仿宋"/>
          <w:b w:val="0"/>
          <w:color w:val="auto"/>
          <w:sz w:val="24"/>
          <w:szCs w:val="24"/>
          <w:highlight w:val="none"/>
          <w:lang w:val="en-US" w:eastAsia="zh-CN"/>
        </w:rPr>
        <w:fldChar w:fldCharType="begin"/>
      </w:r>
      <w:r>
        <w:rPr>
          <w:rFonts w:hint="eastAsia" w:ascii="仿宋" w:hAnsi="仿宋" w:eastAsia="仿宋" w:cs="仿宋"/>
          <w:b w:val="0"/>
          <w:color w:val="auto"/>
          <w:sz w:val="24"/>
          <w:szCs w:val="24"/>
          <w:highlight w:val="none"/>
          <w:lang w:val="en-US" w:eastAsia="zh-CN"/>
        </w:rPr>
        <w:instrText xml:space="preserve"> HYPERLINK "http://www.sxggzyjy.cn:9002/TPBidder/memberLogin" </w:instrText>
      </w:r>
      <w:r>
        <w:rPr>
          <w:rFonts w:hint="eastAsia" w:ascii="仿宋" w:hAnsi="仿宋" w:eastAsia="仿宋" w:cs="仿宋"/>
          <w:b w:val="0"/>
          <w:color w:val="auto"/>
          <w:sz w:val="24"/>
          <w:szCs w:val="24"/>
          <w:highlight w:val="none"/>
          <w:lang w:val="en-US" w:eastAsia="zh-CN"/>
        </w:rPr>
        <w:fldChar w:fldCharType="separate"/>
      </w:r>
      <w:r>
        <w:rPr>
          <w:rFonts w:hint="eastAsia" w:ascii="仿宋" w:hAnsi="仿宋" w:eastAsia="仿宋" w:cs="仿宋"/>
          <w:b w:val="0"/>
          <w:color w:val="auto"/>
          <w:sz w:val="24"/>
          <w:szCs w:val="24"/>
          <w:highlight w:val="none"/>
          <w:lang w:val="en-US" w:eastAsia="zh-CN"/>
        </w:rPr>
        <w:t>http://www.sxggzyjy.cn:9002/TPBidder/memberLogin</w:t>
      </w:r>
      <w:r>
        <w:rPr>
          <w:rFonts w:hint="eastAsia" w:ascii="仿宋" w:hAnsi="仿宋" w:eastAsia="仿宋" w:cs="仿宋"/>
          <w:b w:val="0"/>
          <w:color w:val="auto"/>
          <w:sz w:val="24"/>
          <w:szCs w:val="24"/>
          <w:highlight w:val="none"/>
          <w:lang w:val="en-US" w:eastAsia="zh-CN"/>
        </w:rPr>
        <w:fldChar w:fldCharType="end"/>
      </w:r>
      <w:r>
        <w:rPr>
          <w:rFonts w:hint="eastAsia" w:ascii="仿宋" w:hAnsi="仿宋" w:eastAsia="仿宋" w:cs="仿宋"/>
          <w:b w:val="0"/>
          <w:color w:val="auto"/>
          <w:sz w:val="24"/>
          <w:szCs w:val="24"/>
          <w:highlight w:val="none"/>
          <w:lang w:val="en-US" w:eastAsia="zh-CN"/>
        </w:rPr>
        <w:t>。</w:t>
      </w:r>
    </w:p>
    <w:p w14:paraId="1B2C4E0B">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货物：各种形态和种类的物品，包括原材料、燃料、设备、产品等。</w:t>
      </w:r>
    </w:p>
    <w:p w14:paraId="378E8C85">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服务：除货物和工程以外的其他政府采购对象。</w:t>
      </w:r>
    </w:p>
    <w:p w14:paraId="3776A297">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11.</w:t>
      </w:r>
      <w:r>
        <w:rPr>
          <w:rFonts w:hint="eastAsia" w:ascii="仿宋" w:hAnsi="仿宋" w:eastAsia="仿宋" w:cs="仿宋"/>
          <w:color w:val="auto"/>
          <w:sz w:val="24"/>
          <w:szCs w:val="24"/>
          <w:highlight w:val="none"/>
        </w:rPr>
        <w:t>中小企业是指符合《工业和信息化部、国家统计局、国家发展和改革委员会、财政部关于印发中小企业划型标准规定的通知》（工信部联企业〔201</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〕300号）规定的对中小企业的划分标准的企业。</w:t>
      </w:r>
    </w:p>
    <w:p w14:paraId="4E5661A4">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ABF0E6E">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13.</w:t>
      </w:r>
      <w:r>
        <w:rPr>
          <w:rFonts w:hint="eastAsia" w:ascii="仿宋" w:hAnsi="仿宋" w:eastAsia="仿宋" w:cs="仿宋"/>
          <w:color w:val="auto"/>
          <w:sz w:val="24"/>
          <w:szCs w:val="24"/>
          <w:highlight w:val="none"/>
        </w:rPr>
        <w:t>残疾人福利性单位是指符合《关于促进残疾人就业政府采购政策的通知》财库〔2017〕141号规定的对残疾人福利性单位划分标准的单位。</w:t>
      </w:r>
    </w:p>
    <w:p w14:paraId="1E2105C1">
      <w:pPr>
        <w:pStyle w:val="30"/>
        <w:keepNext w:val="0"/>
        <w:keepLines w:val="0"/>
        <w:pageBreakBefore w:val="0"/>
        <w:widowControl/>
        <w:numPr>
          <w:ilvl w:val="0"/>
          <w:numId w:val="0"/>
        </w:numPr>
        <w:kinsoku/>
        <w:wordWrap/>
        <w:overflowPunct/>
        <w:topLinePunct w:val="0"/>
        <w:autoSpaceDE/>
        <w:autoSpaceDN/>
        <w:bidi w:val="0"/>
        <w:adjustRightInd/>
        <w:snapToGrid/>
        <w:spacing w:after="0" w:afterLines="0" w:line="360" w:lineRule="auto"/>
        <w:ind w:left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（三）</w:t>
      </w:r>
      <w:r>
        <w:rPr>
          <w:rFonts w:hint="eastAsia" w:ascii="仿宋" w:hAnsi="仿宋" w:eastAsia="仿宋" w:cs="仿宋"/>
          <w:b/>
          <w:bCs/>
          <w:color w:val="auto"/>
          <w:sz w:val="24"/>
          <w:szCs w:val="24"/>
          <w:highlight w:val="none"/>
          <w:lang w:eastAsia="zh-CN"/>
        </w:rPr>
        <w:t>投标人</w:t>
      </w:r>
      <w:r>
        <w:rPr>
          <w:rFonts w:hint="eastAsia" w:ascii="仿宋" w:hAnsi="仿宋" w:eastAsia="仿宋" w:cs="仿宋"/>
          <w:b/>
          <w:bCs/>
          <w:color w:val="auto"/>
          <w:sz w:val="24"/>
          <w:szCs w:val="24"/>
          <w:highlight w:val="none"/>
        </w:rPr>
        <w:t>应具备的资格条件</w:t>
      </w:r>
    </w:p>
    <w:p w14:paraId="36F9976E">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bookmarkStart w:id="33" w:name="_Toc183582208"/>
      <w:bookmarkStart w:id="34" w:name="_Toc183682345"/>
      <w:bookmarkStart w:id="35" w:name="_Toc217446037"/>
      <w:r>
        <w:rPr>
          <w:rFonts w:hint="eastAsia" w:ascii="仿宋" w:hAnsi="仿宋" w:eastAsia="仿宋" w:cs="仿宋"/>
          <w:color w:val="auto"/>
          <w:sz w:val="24"/>
          <w:szCs w:val="24"/>
          <w:highlight w:val="none"/>
          <w:lang w:val="en-US" w:eastAsia="zh-CN"/>
        </w:rPr>
        <w:t>1.详见投标人须知前附表</w:t>
      </w:r>
    </w:p>
    <w:p w14:paraId="71DA6503">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2.限制投标的条件</w:t>
      </w:r>
    </w:p>
    <w:p w14:paraId="417E75A0">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2.1</w:t>
      </w:r>
      <w:r>
        <w:rPr>
          <w:rFonts w:hint="eastAsia" w:ascii="仿宋" w:hAnsi="仿宋" w:eastAsia="仿宋" w:cs="仿宋"/>
          <w:color w:val="auto"/>
          <w:sz w:val="24"/>
          <w:szCs w:val="24"/>
          <w:highlight w:val="none"/>
        </w:rPr>
        <w:t>单位负责人为同一人或者存在</w:t>
      </w:r>
      <w:r>
        <w:rPr>
          <w:rFonts w:hint="eastAsia" w:ascii="仿宋" w:hAnsi="仿宋" w:eastAsia="仿宋" w:cs="仿宋"/>
          <w:color w:val="auto"/>
          <w:sz w:val="24"/>
          <w:szCs w:val="24"/>
          <w:highlight w:val="none"/>
          <w:lang w:eastAsia="zh-CN"/>
        </w:rPr>
        <w:t>直接控股</w:t>
      </w:r>
      <w:r>
        <w:rPr>
          <w:rFonts w:hint="eastAsia" w:ascii="仿宋" w:hAnsi="仿宋" w:eastAsia="仿宋" w:cs="仿宋"/>
          <w:color w:val="auto"/>
          <w:sz w:val="24"/>
          <w:szCs w:val="24"/>
          <w:highlight w:val="none"/>
        </w:rPr>
        <w:t>、管理关系的不同单位，不得参加同一标段的采购项目投标</w:t>
      </w:r>
      <w:r>
        <w:rPr>
          <w:rFonts w:hint="eastAsia" w:ascii="仿宋" w:hAnsi="仿宋" w:eastAsia="仿宋" w:cs="仿宋"/>
          <w:color w:val="auto"/>
          <w:sz w:val="24"/>
          <w:szCs w:val="24"/>
          <w:highlight w:val="none"/>
          <w:lang w:val="en-US" w:eastAsia="zh-CN"/>
        </w:rPr>
        <w:t>。</w:t>
      </w:r>
    </w:p>
    <w:p w14:paraId="0391EFCF">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sz w:val="24"/>
          <w:szCs w:val="24"/>
          <w:highlight w:val="none"/>
          <w:lang w:val="en-US" w:eastAsia="zh-CN"/>
        </w:rPr>
        <w:t>2.2为采购项目提供整体设计、规范编制或者项目管理、监理、检测等服务的投标人，不得再参加同一项目的其他采购活动。</w:t>
      </w:r>
    </w:p>
    <w:p w14:paraId="3D6CF767">
      <w:pPr>
        <w:keepNext w:val="0"/>
        <w:keepLines w:val="0"/>
        <w:pageBreakBefore w:val="0"/>
        <w:widowControl/>
        <w:kinsoku/>
        <w:wordWrap/>
        <w:overflowPunct/>
        <w:topLinePunct w:val="0"/>
        <w:autoSpaceDE/>
        <w:autoSpaceDN/>
        <w:bidi w:val="0"/>
        <w:adjustRightInd/>
        <w:snapToGrid/>
        <w:spacing w:line="360" w:lineRule="auto"/>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（四）</w:t>
      </w:r>
      <w:r>
        <w:rPr>
          <w:rFonts w:hint="eastAsia" w:ascii="仿宋" w:hAnsi="仿宋" w:eastAsia="仿宋" w:cs="仿宋"/>
          <w:b/>
          <w:bCs/>
          <w:color w:val="auto"/>
          <w:kern w:val="2"/>
          <w:sz w:val="24"/>
          <w:szCs w:val="24"/>
          <w:highlight w:val="none"/>
          <w:lang w:val="en-US" w:eastAsia="zh-CN" w:bidi="ar-SA"/>
        </w:rPr>
        <w:t>特殊情形</w:t>
      </w:r>
    </w:p>
    <w:p w14:paraId="6C7F137E">
      <w:pPr>
        <w:keepNext w:val="0"/>
        <w:keepLines w:val="0"/>
        <w:pageBreakBefore w:val="0"/>
        <w:widowControl/>
        <w:kinsoku/>
        <w:wordWrap/>
        <w:overflowPunct/>
        <w:topLinePunct w:val="0"/>
        <w:autoSpaceDE/>
        <w:autoSpaceDN/>
        <w:bidi w:val="0"/>
        <w:adjustRightInd/>
        <w:snapToGrid/>
        <w:spacing w:line="360" w:lineRule="auto"/>
        <w:ind w:firstLine="470" w:firstLineChars="196"/>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1.</w:t>
      </w:r>
      <w:r>
        <w:rPr>
          <w:rFonts w:hint="eastAsia" w:ascii="仿宋" w:hAnsi="仿宋" w:eastAsia="仿宋" w:cs="仿宋"/>
          <w:b w:val="0"/>
          <w:bCs/>
          <w:color w:val="auto"/>
          <w:sz w:val="24"/>
          <w:szCs w:val="24"/>
          <w:highlight w:val="none"/>
        </w:rPr>
        <w:t>其他组织：</w:t>
      </w:r>
    </w:p>
    <w:p w14:paraId="62A3CBFB">
      <w:pPr>
        <w:keepNext w:val="0"/>
        <w:keepLines w:val="0"/>
        <w:pageBreakBefore w:val="0"/>
        <w:widowControl/>
        <w:kinsoku/>
        <w:wordWrap/>
        <w:overflowPunct/>
        <w:topLinePunct w:val="0"/>
        <w:autoSpaceDE/>
        <w:autoSpaceDN/>
        <w:bidi w:val="0"/>
        <w:adjustRightInd/>
        <w:snapToGrid/>
        <w:spacing w:line="360" w:lineRule="auto"/>
        <w:ind w:firstLine="470" w:firstLineChars="196"/>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1.1</w:t>
      </w:r>
      <w:r>
        <w:rPr>
          <w:rFonts w:hint="eastAsia" w:ascii="仿宋" w:hAnsi="仿宋" w:eastAsia="仿宋" w:cs="仿宋"/>
          <w:b w:val="0"/>
          <w:bCs/>
          <w:color w:val="auto"/>
          <w:sz w:val="24"/>
          <w:szCs w:val="24"/>
          <w:highlight w:val="none"/>
        </w:rPr>
        <w:t>事业单位参加</w:t>
      </w:r>
      <w:r>
        <w:rPr>
          <w:rFonts w:hint="eastAsia" w:ascii="仿宋" w:hAnsi="仿宋" w:eastAsia="仿宋" w:cs="仿宋"/>
          <w:b w:val="0"/>
          <w:bCs/>
          <w:color w:val="auto"/>
          <w:sz w:val="24"/>
          <w:szCs w:val="24"/>
          <w:highlight w:val="none"/>
          <w:lang w:eastAsia="zh-CN"/>
        </w:rPr>
        <w:t>政府</w:t>
      </w:r>
      <w:r>
        <w:rPr>
          <w:rFonts w:hint="eastAsia" w:ascii="仿宋" w:hAnsi="仿宋" w:eastAsia="仿宋" w:cs="仿宋"/>
          <w:b w:val="0"/>
          <w:bCs/>
          <w:color w:val="auto"/>
          <w:sz w:val="24"/>
          <w:szCs w:val="24"/>
          <w:highlight w:val="none"/>
        </w:rPr>
        <w:t>采购活动的，应参照</w:t>
      </w:r>
      <w:r>
        <w:rPr>
          <w:rFonts w:hint="eastAsia" w:ascii="仿宋" w:hAnsi="仿宋" w:eastAsia="仿宋" w:cs="仿宋"/>
          <w:b w:val="0"/>
          <w:bCs/>
          <w:color w:val="auto"/>
          <w:sz w:val="24"/>
          <w:szCs w:val="24"/>
          <w:highlight w:val="none"/>
          <w:lang w:eastAsia="zh-CN"/>
        </w:rPr>
        <w:t>招标</w:t>
      </w:r>
      <w:r>
        <w:rPr>
          <w:rFonts w:hint="eastAsia" w:ascii="仿宋" w:hAnsi="仿宋" w:eastAsia="仿宋" w:cs="仿宋"/>
          <w:b w:val="0"/>
          <w:bCs/>
          <w:color w:val="auto"/>
          <w:sz w:val="24"/>
          <w:szCs w:val="24"/>
          <w:highlight w:val="none"/>
        </w:rPr>
        <w:t>文件给出的投标文件格式制作，其中投标文件要求</w:t>
      </w:r>
      <w:r>
        <w:rPr>
          <w:rFonts w:hint="eastAsia" w:ascii="仿宋" w:hAnsi="仿宋" w:eastAsia="仿宋" w:cs="仿宋"/>
          <w:b w:val="0"/>
          <w:bCs/>
          <w:color w:val="auto"/>
          <w:sz w:val="24"/>
          <w:szCs w:val="24"/>
          <w:highlight w:val="none"/>
          <w:lang w:eastAsia="zh-CN"/>
        </w:rPr>
        <w:t>法定代表人</w:t>
      </w:r>
      <w:r>
        <w:rPr>
          <w:rFonts w:hint="eastAsia" w:ascii="仿宋" w:hAnsi="仿宋" w:eastAsia="仿宋" w:cs="仿宋"/>
          <w:b w:val="0"/>
          <w:bCs/>
          <w:color w:val="auto"/>
          <w:sz w:val="24"/>
          <w:szCs w:val="24"/>
          <w:highlight w:val="none"/>
        </w:rPr>
        <w:t>签字</w:t>
      </w:r>
      <w:r>
        <w:rPr>
          <w:rFonts w:hint="eastAsia" w:ascii="仿宋" w:hAnsi="仿宋" w:eastAsia="仿宋" w:cs="仿宋"/>
          <w:b w:val="0"/>
          <w:bCs/>
          <w:color w:val="auto"/>
          <w:sz w:val="24"/>
          <w:szCs w:val="24"/>
          <w:highlight w:val="none"/>
          <w:lang w:eastAsia="zh-CN"/>
        </w:rPr>
        <w:t>须为</w:t>
      </w:r>
      <w:r>
        <w:rPr>
          <w:rFonts w:hint="eastAsia" w:ascii="仿宋" w:hAnsi="仿宋" w:eastAsia="仿宋" w:cs="仿宋"/>
          <w:b w:val="0"/>
          <w:bCs/>
          <w:color w:val="auto"/>
          <w:sz w:val="24"/>
          <w:szCs w:val="24"/>
          <w:highlight w:val="none"/>
        </w:rPr>
        <w:t>事业单位的</w:t>
      </w:r>
      <w:r>
        <w:rPr>
          <w:rFonts w:hint="eastAsia" w:ascii="仿宋" w:hAnsi="仿宋" w:eastAsia="仿宋" w:cs="仿宋"/>
          <w:b w:val="0"/>
          <w:bCs/>
          <w:color w:val="auto"/>
          <w:sz w:val="24"/>
          <w:szCs w:val="24"/>
          <w:highlight w:val="none"/>
          <w:lang w:eastAsia="zh-CN"/>
        </w:rPr>
        <w:t>法定代表人</w:t>
      </w:r>
      <w:r>
        <w:rPr>
          <w:rFonts w:hint="eastAsia" w:ascii="仿宋" w:hAnsi="仿宋" w:eastAsia="仿宋" w:cs="仿宋"/>
          <w:b w:val="0"/>
          <w:bCs/>
          <w:color w:val="auto"/>
          <w:sz w:val="24"/>
          <w:szCs w:val="24"/>
          <w:highlight w:val="none"/>
        </w:rPr>
        <w:t>签</w:t>
      </w:r>
      <w:r>
        <w:rPr>
          <w:rFonts w:hint="eastAsia" w:ascii="仿宋" w:hAnsi="仿宋" w:eastAsia="仿宋" w:cs="仿宋"/>
          <w:b w:val="0"/>
          <w:bCs/>
          <w:color w:val="auto"/>
          <w:sz w:val="24"/>
          <w:szCs w:val="24"/>
          <w:highlight w:val="none"/>
          <w:lang w:eastAsia="zh-CN"/>
        </w:rPr>
        <w:t>字</w:t>
      </w:r>
      <w:r>
        <w:rPr>
          <w:rFonts w:hint="eastAsia" w:ascii="仿宋" w:hAnsi="仿宋" w:eastAsia="仿宋" w:cs="仿宋"/>
          <w:b w:val="0"/>
          <w:bCs/>
          <w:color w:val="auto"/>
          <w:sz w:val="24"/>
          <w:szCs w:val="24"/>
          <w:highlight w:val="none"/>
        </w:rPr>
        <w:t>；</w:t>
      </w:r>
    </w:p>
    <w:p w14:paraId="384C9BDE">
      <w:pPr>
        <w:keepNext w:val="0"/>
        <w:keepLines w:val="0"/>
        <w:pageBreakBefore w:val="0"/>
        <w:widowControl/>
        <w:kinsoku/>
        <w:wordWrap/>
        <w:overflowPunct/>
        <w:topLinePunct w:val="0"/>
        <w:autoSpaceDE/>
        <w:autoSpaceDN/>
        <w:bidi w:val="0"/>
        <w:adjustRightInd/>
        <w:snapToGrid/>
        <w:spacing w:line="360" w:lineRule="auto"/>
        <w:ind w:firstLine="470" w:firstLineChars="196"/>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1.2</w:t>
      </w:r>
      <w:r>
        <w:rPr>
          <w:rFonts w:hint="eastAsia" w:ascii="仿宋" w:hAnsi="仿宋" w:eastAsia="仿宋" w:cs="仿宋"/>
          <w:b w:val="0"/>
          <w:bCs/>
          <w:color w:val="auto"/>
          <w:sz w:val="24"/>
          <w:szCs w:val="24"/>
          <w:highlight w:val="none"/>
        </w:rPr>
        <w:t>分公司参加</w:t>
      </w:r>
      <w:r>
        <w:rPr>
          <w:rFonts w:hint="eastAsia" w:ascii="仿宋" w:hAnsi="仿宋" w:eastAsia="仿宋" w:cs="仿宋"/>
          <w:b w:val="0"/>
          <w:bCs/>
          <w:color w:val="auto"/>
          <w:sz w:val="24"/>
          <w:szCs w:val="24"/>
          <w:highlight w:val="none"/>
          <w:lang w:eastAsia="zh-CN"/>
        </w:rPr>
        <w:t>政府</w:t>
      </w:r>
      <w:r>
        <w:rPr>
          <w:rFonts w:hint="eastAsia" w:ascii="仿宋" w:hAnsi="仿宋" w:eastAsia="仿宋" w:cs="仿宋"/>
          <w:b w:val="0"/>
          <w:bCs/>
          <w:color w:val="auto"/>
          <w:sz w:val="24"/>
          <w:szCs w:val="24"/>
          <w:highlight w:val="none"/>
        </w:rPr>
        <w:t>采购活动的，应参照</w:t>
      </w:r>
      <w:r>
        <w:rPr>
          <w:rFonts w:hint="eastAsia" w:ascii="仿宋" w:hAnsi="仿宋" w:eastAsia="仿宋" w:cs="仿宋"/>
          <w:b w:val="0"/>
          <w:bCs/>
          <w:color w:val="auto"/>
          <w:sz w:val="24"/>
          <w:szCs w:val="24"/>
          <w:highlight w:val="none"/>
          <w:lang w:eastAsia="zh-CN"/>
        </w:rPr>
        <w:t>招标</w:t>
      </w:r>
      <w:r>
        <w:rPr>
          <w:rFonts w:hint="eastAsia" w:ascii="仿宋" w:hAnsi="仿宋" w:eastAsia="仿宋" w:cs="仿宋"/>
          <w:b w:val="0"/>
          <w:bCs/>
          <w:color w:val="auto"/>
          <w:sz w:val="24"/>
          <w:szCs w:val="24"/>
          <w:highlight w:val="none"/>
        </w:rPr>
        <w:t>文件给出的投标文件格式制作，其中投标文件要求</w:t>
      </w:r>
      <w:r>
        <w:rPr>
          <w:rFonts w:hint="eastAsia" w:ascii="仿宋" w:hAnsi="仿宋" w:eastAsia="仿宋" w:cs="仿宋"/>
          <w:b w:val="0"/>
          <w:bCs/>
          <w:color w:val="auto"/>
          <w:sz w:val="24"/>
          <w:szCs w:val="24"/>
          <w:highlight w:val="none"/>
          <w:lang w:eastAsia="zh-CN"/>
        </w:rPr>
        <w:t>法定代表人</w:t>
      </w:r>
      <w:r>
        <w:rPr>
          <w:rFonts w:hint="eastAsia" w:ascii="仿宋" w:hAnsi="仿宋" w:eastAsia="仿宋" w:cs="仿宋"/>
          <w:b w:val="0"/>
          <w:bCs/>
          <w:color w:val="auto"/>
          <w:sz w:val="24"/>
          <w:szCs w:val="24"/>
          <w:highlight w:val="none"/>
        </w:rPr>
        <w:t>签字</w:t>
      </w:r>
      <w:r>
        <w:rPr>
          <w:rFonts w:hint="eastAsia" w:ascii="仿宋" w:hAnsi="仿宋" w:eastAsia="仿宋" w:cs="仿宋"/>
          <w:b w:val="0"/>
          <w:bCs/>
          <w:color w:val="auto"/>
          <w:sz w:val="24"/>
          <w:szCs w:val="24"/>
          <w:highlight w:val="none"/>
          <w:lang w:eastAsia="zh-CN"/>
        </w:rPr>
        <w:t>须为</w:t>
      </w:r>
      <w:r>
        <w:rPr>
          <w:rFonts w:hint="eastAsia" w:ascii="仿宋" w:hAnsi="仿宋" w:eastAsia="仿宋" w:cs="仿宋"/>
          <w:b w:val="0"/>
          <w:bCs/>
          <w:color w:val="auto"/>
          <w:sz w:val="24"/>
          <w:szCs w:val="24"/>
          <w:highlight w:val="none"/>
        </w:rPr>
        <w:t>分公司的负责人签字；</w:t>
      </w:r>
    </w:p>
    <w:p w14:paraId="2B7C0813">
      <w:pPr>
        <w:keepNext w:val="0"/>
        <w:keepLines w:val="0"/>
        <w:pageBreakBefore w:val="0"/>
        <w:widowControl/>
        <w:kinsoku/>
        <w:wordWrap/>
        <w:overflowPunct/>
        <w:topLinePunct w:val="0"/>
        <w:autoSpaceDE/>
        <w:autoSpaceDN/>
        <w:bidi w:val="0"/>
        <w:adjustRightInd/>
        <w:snapToGrid/>
        <w:spacing w:line="360" w:lineRule="auto"/>
        <w:ind w:firstLine="470" w:firstLineChars="196"/>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1.3</w:t>
      </w:r>
      <w:r>
        <w:rPr>
          <w:rFonts w:hint="eastAsia" w:ascii="仿宋" w:hAnsi="仿宋" w:eastAsia="仿宋" w:cs="仿宋"/>
          <w:b w:val="0"/>
          <w:bCs/>
          <w:color w:val="auto"/>
          <w:sz w:val="24"/>
          <w:szCs w:val="24"/>
          <w:highlight w:val="none"/>
        </w:rPr>
        <w:t>个体户参加</w:t>
      </w:r>
      <w:r>
        <w:rPr>
          <w:rFonts w:hint="eastAsia" w:ascii="仿宋" w:hAnsi="仿宋" w:eastAsia="仿宋" w:cs="仿宋"/>
          <w:b w:val="0"/>
          <w:bCs/>
          <w:color w:val="auto"/>
          <w:sz w:val="24"/>
          <w:szCs w:val="24"/>
          <w:highlight w:val="none"/>
          <w:lang w:eastAsia="zh-CN"/>
        </w:rPr>
        <w:t>政府</w:t>
      </w:r>
      <w:r>
        <w:rPr>
          <w:rFonts w:hint="eastAsia" w:ascii="仿宋" w:hAnsi="仿宋" w:eastAsia="仿宋" w:cs="仿宋"/>
          <w:b w:val="0"/>
          <w:bCs/>
          <w:color w:val="auto"/>
          <w:sz w:val="24"/>
          <w:szCs w:val="24"/>
          <w:highlight w:val="none"/>
        </w:rPr>
        <w:t>采购活动的，应参照</w:t>
      </w:r>
      <w:r>
        <w:rPr>
          <w:rFonts w:hint="eastAsia" w:ascii="仿宋" w:hAnsi="仿宋" w:eastAsia="仿宋" w:cs="仿宋"/>
          <w:b w:val="0"/>
          <w:bCs/>
          <w:color w:val="auto"/>
          <w:sz w:val="24"/>
          <w:szCs w:val="24"/>
          <w:highlight w:val="none"/>
          <w:lang w:eastAsia="zh-CN"/>
        </w:rPr>
        <w:t>招标</w:t>
      </w:r>
      <w:r>
        <w:rPr>
          <w:rFonts w:hint="eastAsia" w:ascii="仿宋" w:hAnsi="仿宋" w:eastAsia="仿宋" w:cs="仿宋"/>
          <w:b w:val="0"/>
          <w:bCs/>
          <w:color w:val="auto"/>
          <w:sz w:val="24"/>
          <w:szCs w:val="24"/>
          <w:highlight w:val="none"/>
        </w:rPr>
        <w:t>文件给出的投标文件格式制作，其中投标文件要求</w:t>
      </w:r>
      <w:r>
        <w:rPr>
          <w:rFonts w:hint="eastAsia" w:ascii="仿宋" w:hAnsi="仿宋" w:eastAsia="仿宋" w:cs="仿宋"/>
          <w:b w:val="0"/>
          <w:bCs/>
          <w:color w:val="auto"/>
          <w:sz w:val="24"/>
          <w:szCs w:val="24"/>
          <w:highlight w:val="none"/>
          <w:lang w:eastAsia="zh-CN"/>
        </w:rPr>
        <w:t>法定代表人</w:t>
      </w:r>
      <w:r>
        <w:rPr>
          <w:rFonts w:hint="eastAsia" w:ascii="仿宋" w:hAnsi="仿宋" w:eastAsia="仿宋" w:cs="仿宋"/>
          <w:b w:val="0"/>
          <w:bCs/>
          <w:color w:val="auto"/>
          <w:sz w:val="24"/>
          <w:szCs w:val="24"/>
          <w:highlight w:val="none"/>
        </w:rPr>
        <w:t>签字</w:t>
      </w:r>
      <w:r>
        <w:rPr>
          <w:rFonts w:hint="eastAsia" w:ascii="仿宋" w:hAnsi="仿宋" w:eastAsia="仿宋" w:cs="仿宋"/>
          <w:b w:val="0"/>
          <w:bCs/>
          <w:color w:val="auto"/>
          <w:sz w:val="24"/>
          <w:szCs w:val="24"/>
          <w:highlight w:val="none"/>
          <w:lang w:eastAsia="zh-CN"/>
        </w:rPr>
        <w:t>须为</w:t>
      </w:r>
      <w:r>
        <w:rPr>
          <w:rFonts w:hint="eastAsia" w:ascii="仿宋" w:hAnsi="仿宋" w:eastAsia="仿宋" w:cs="仿宋"/>
          <w:b w:val="0"/>
          <w:bCs/>
          <w:color w:val="auto"/>
          <w:sz w:val="24"/>
          <w:szCs w:val="24"/>
          <w:highlight w:val="none"/>
        </w:rPr>
        <w:t>其经营者本人签字；</w:t>
      </w:r>
    </w:p>
    <w:p w14:paraId="41900F86">
      <w:pPr>
        <w:keepNext w:val="0"/>
        <w:keepLines w:val="0"/>
        <w:pageBreakBefore w:val="0"/>
        <w:widowControl/>
        <w:kinsoku/>
        <w:wordWrap/>
        <w:overflowPunct/>
        <w:topLinePunct w:val="0"/>
        <w:autoSpaceDE/>
        <w:autoSpaceDN/>
        <w:bidi w:val="0"/>
        <w:adjustRightInd/>
        <w:snapToGrid/>
        <w:spacing w:line="360" w:lineRule="auto"/>
        <w:ind w:firstLine="470" w:firstLineChars="196"/>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2</w:t>
      </w:r>
      <w:r>
        <w:rPr>
          <w:rFonts w:hint="eastAsia" w:ascii="仿宋" w:hAnsi="仿宋" w:eastAsia="仿宋" w:cs="仿宋"/>
          <w:b w:val="0"/>
          <w:bCs/>
          <w:color w:val="auto"/>
          <w:sz w:val="24"/>
          <w:szCs w:val="24"/>
          <w:highlight w:val="none"/>
          <w:lang w:val="en-US" w:eastAsia="zh-CN"/>
        </w:rPr>
        <w:t>.</w:t>
      </w:r>
      <w:r>
        <w:rPr>
          <w:rFonts w:hint="eastAsia" w:ascii="仿宋" w:hAnsi="仿宋" w:eastAsia="仿宋" w:cs="仿宋"/>
          <w:b w:val="0"/>
          <w:bCs/>
          <w:color w:val="auto"/>
          <w:sz w:val="24"/>
          <w:szCs w:val="24"/>
          <w:highlight w:val="none"/>
        </w:rPr>
        <w:t>自然人：自然人</w:t>
      </w:r>
      <w:r>
        <w:rPr>
          <w:rFonts w:hint="eastAsia" w:ascii="仿宋" w:hAnsi="仿宋" w:eastAsia="仿宋" w:cs="仿宋"/>
          <w:b w:val="0"/>
          <w:bCs/>
          <w:color w:val="auto"/>
          <w:sz w:val="24"/>
          <w:szCs w:val="24"/>
          <w:highlight w:val="none"/>
          <w:lang w:eastAsia="zh-CN"/>
        </w:rPr>
        <w:t>参加政府</w:t>
      </w:r>
      <w:r>
        <w:rPr>
          <w:rFonts w:hint="eastAsia" w:ascii="仿宋" w:hAnsi="仿宋" w:eastAsia="仿宋" w:cs="仿宋"/>
          <w:b w:val="0"/>
          <w:bCs/>
          <w:color w:val="auto"/>
          <w:sz w:val="24"/>
          <w:szCs w:val="24"/>
          <w:highlight w:val="none"/>
        </w:rPr>
        <w:t>采购活动的，应参照</w:t>
      </w:r>
      <w:r>
        <w:rPr>
          <w:rFonts w:hint="eastAsia" w:ascii="仿宋" w:hAnsi="仿宋" w:eastAsia="仿宋" w:cs="仿宋"/>
          <w:b w:val="0"/>
          <w:bCs/>
          <w:color w:val="auto"/>
          <w:sz w:val="24"/>
          <w:szCs w:val="24"/>
          <w:highlight w:val="none"/>
          <w:lang w:eastAsia="zh-CN"/>
        </w:rPr>
        <w:t>招标</w:t>
      </w:r>
      <w:r>
        <w:rPr>
          <w:rFonts w:hint="eastAsia" w:ascii="仿宋" w:hAnsi="仿宋" w:eastAsia="仿宋" w:cs="仿宋"/>
          <w:b w:val="0"/>
          <w:bCs/>
          <w:color w:val="auto"/>
          <w:sz w:val="24"/>
          <w:szCs w:val="24"/>
          <w:highlight w:val="none"/>
        </w:rPr>
        <w:t>文件给出的投标文件格式制作，其中投标文件要求盖公章</w:t>
      </w:r>
      <w:r>
        <w:rPr>
          <w:rFonts w:hint="eastAsia" w:ascii="仿宋" w:hAnsi="仿宋" w:eastAsia="仿宋" w:cs="仿宋"/>
          <w:b w:val="0"/>
          <w:bCs/>
          <w:color w:val="auto"/>
          <w:sz w:val="24"/>
          <w:szCs w:val="24"/>
          <w:highlight w:val="none"/>
          <w:lang w:eastAsia="zh-CN"/>
        </w:rPr>
        <w:t>的须为</w:t>
      </w:r>
      <w:r>
        <w:rPr>
          <w:rFonts w:hint="eastAsia" w:ascii="仿宋" w:hAnsi="仿宋" w:eastAsia="仿宋" w:cs="仿宋"/>
          <w:b w:val="0"/>
          <w:bCs/>
          <w:color w:val="auto"/>
          <w:sz w:val="24"/>
          <w:szCs w:val="24"/>
          <w:highlight w:val="none"/>
        </w:rPr>
        <w:t>自然人本人的手印；不接受自然人授权他人参加投标。</w:t>
      </w:r>
    </w:p>
    <w:p w14:paraId="6577517F">
      <w:pPr>
        <w:keepNext w:val="0"/>
        <w:keepLines w:val="0"/>
        <w:pageBreakBefore w:val="0"/>
        <w:widowControl/>
        <w:kinsoku/>
        <w:wordWrap/>
        <w:overflowPunct/>
        <w:topLinePunct w:val="0"/>
        <w:autoSpaceDE/>
        <w:autoSpaceDN/>
        <w:bidi w:val="0"/>
        <w:adjustRightInd/>
        <w:snapToGrid/>
        <w:spacing w:line="360" w:lineRule="auto"/>
        <w:ind w:firstLine="470" w:firstLineChars="196"/>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b/>
          <w:bCs w:val="0"/>
          <w:color w:val="auto"/>
          <w:sz w:val="24"/>
          <w:szCs w:val="24"/>
          <w:highlight w:val="none"/>
          <w:lang w:val="en-US" w:eastAsia="zh-CN"/>
        </w:rPr>
        <w:t>3.</w:t>
      </w:r>
      <w:r>
        <w:rPr>
          <w:rFonts w:hint="eastAsia" w:ascii="仿宋" w:hAnsi="仿宋" w:eastAsia="仿宋" w:cs="仿宋"/>
          <w:b/>
          <w:bCs w:val="0"/>
          <w:color w:val="auto"/>
          <w:sz w:val="24"/>
          <w:szCs w:val="24"/>
          <w:highlight w:val="none"/>
          <w:lang w:eastAsia="zh-CN"/>
        </w:rPr>
        <w:t>招标</w:t>
      </w:r>
      <w:r>
        <w:rPr>
          <w:rFonts w:hint="eastAsia" w:ascii="仿宋" w:hAnsi="仿宋" w:eastAsia="仿宋" w:cs="仿宋"/>
          <w:b/>
          <w:bCs w:val="0"/>
          <w:color w:val="auto"/>
          <w:sz w:val="24"/>
          <w:szCs w:val="24"/>
          <w:highlight w:val="none"/>
        </w:rPr>
        <w:t>文件凡是要求法定代表人签字或盖章</w:t>
      </w:r>
      <w:r>
        <w:rPr>
          <w:rFonts w:hint="eastAsia" w:ascii="仿宋" w:hAnsi="仿宋" w:eastAsia="仿宋" w:cs="仿宋"/>
          <w:b/>
          <w:bCs w:val="0"/>
          <w:color w:val="auto"/>
          <w:sz w:val="24"/>
          <w:szCs w:val="24"/>
          <w:highlight w:val="none"/>
          <w:lang w:eastAsia="zh-CN"/>
        </w:rPr>
        <w:t>或附身份证复印件</w:t>
      </w:r>
      <w:r>
        <w:rPr>
          <w:rFonts w:hint="eastAsia" w:ascii="仿宋" w:hAnsi="仿宋" w:eastAsia="仿宋" w:cs="仿宋"/>
          <w:b/>
          <w:bCs w:val="0"/>
          <w:color w:val="auto"/>
          <w:sz w:val="24"/>
          <w:szCs w:val="24"/>
          <w:highlight w:val="none"/>
        </w:rPr>
        <w:t>之处，非法人单位的负责人均参照执行</w:t>
      </w:r>
      <w:r>
        <w:rPr>
          <w:rFonts w:hint="eastAsia" w:ascii="仿宋" w:hAnsi="仿宋" w:eastAsia="仿宋" w:cs="仿宋"/>
          <w:b/>
          <w:bCs w:val="0"/>
          <w:color w:val="auto"/>
          <w:sz w:val="28"/>
          <w:szCs w:val="28"/>
          <w:highlight w:val="none"/>
        </w:rPr>
        <w:t>。</w:t>
      </w:r>
    </w:p>
    <w:bookmarkEnd w:id="33"/>
    <w:bookmarkEnd w:id="34"/>
    <w:bookmarkEnd w:id="35"/>
    <w:p w14:paraId="4BB838F2">
      <w:pPr>
        <w:pStyle w:val="3"/>
        <w:keepNext/>
        <w:keepLines/>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Cs w:val="0"/>
          <w:color w:val="auto"/>
          <w:sz w:val="28"/>
          <w:szCs w:val="28"/>
          <w:highlight w:val="none"/>
        </w:rPr>
      </w:pPr>
      <w:bookmarkStart w:id="36" w:name="_Toc25898"/>
      <w:bookmarkStart w:id="37" w:name="_Toc32338"/>
      <w:bookmarkStart w:id="38" w:name="_Toc11714"/>
      <w:bookmarkStart w:id="39" w:name="_Toc77400779"/>
      <w:bookmarkStart w:id="40" w:name="_Toc32348"/>
      <w:bookmarkStart w:id="41" w:name="_Toc217446038"/>
      <w:bookmarkStart w:id="42" w:name="_Toc89075875"/>
      <w:bookmarkStart w:id="43" w:name="_Toc10305"/>
      <w:bookmarkStart w:id="44" w:name="_Toc183682346"/>
      <w:bookmarkStart w:id="45" w:name="_Toc183582209"/>
      <w:r>
        <w:rPr>
          <w:rFonts w:hint="eastAsia" w:ascii="仿宋" w:hAnsi="仿宋" w:eastAsia="仿宋" w:cs="仿宋"/>
          <w:b/>
          <w:bCs/>
          <w:color w:val="auto"/>
          <w:sz w:val="32"/>
          <w:szCs w:val="32"/>
          <w:highlight w:val="none"/>
        </w:rPr>
        <w:t>三、招标文件</w:t>
      </w:r>
      <w:bookmarkEnd w:id="36"/>
      <w:bookmarkEnd w:id="37"/>
      <w:bookmarkEnd w:id="38"/>
      <w:bookmarkEnd w:id="39"/>
      <w:bookmarkEnd w:id="40"/>
      <w:bookmarkEnd w:id="41"/>
      <w:bookmarkEnd w:id="42"/>
      <w:bookmarkEnd w:id="43"/>
      <w:bookmarkEnd w:id="44"/>
      <w:bookmarkEnd w:id="45"/>
    </w:p>
    <w:p w14:paraId="469F986F">
      <w:pPr>
        <w:keepNext w:val="0"/>
        <w:keepLines w:val="0"/>
        <w:pageBreakBefore w:val="0"/>
        <w:widowControl/>
        <w:kinsoku/>
        <w:wordWrap/>
        <w:overflowPunct/>
        <w:topLinePunct w:val="0"/>
        <w:autoSpaceDE/>
        <w:autoSpaceDN/>
        <w:bidi w:val="0"/>
        <w:adjustRightInd/>
        <w:snapToGrid/>
        <w:spacing w:line="360" w:lineRule="auto"/>
        <w:textAlignment w:val="auto"/>
        <w:outlineLvl w:val="2"/>
        <w:rPr>
          <w:rFonts w:hint="eastAsia" w:ascii="仿宋" w:hAnsi="仿宋" w:eastAsia="仿宋" w:cs="仿宋"/>
          <w:b/>
          <w:bCs/>
          <w:color w:val="auto"/>
          <w:sz w:val="24"/>
          <w:szCs w:val="24"/>
          <w:highlight w:val="none"/>
        </w:rPr>
      </w:pPr>
      <w:bookmarkStart w:id="46" w:name="_Toc217446039"/>
      <w:bookmarkStart w:id="47" w:name="_Toc183582210"/>
      <w:bookmarkStart w:id="48" w:name="_Toc183682347"/>
      <w:r>
        <w:rPr>
          <w:rFonts w:hint="eastAsia" w:ascii="仿宋" w:hAnsi="仿宋" w:eastAsia="仿宋" w:cs="仿宋"/>
          <w:b/>
          <w:bCs/>
          <w:color w:val="auto"/>
          <w:sz w:val="24"/>
          <w:szCs w:val="24"/>
          <w:highlight w:val="none"/>
          <w:lang w:val="en-US" w:eastAsia="zh-CN"/>
        </w:rPr>
        <w:t>（一）</w:t>
      </w:r>
      <w:r>
        <w:rPr>
          <w:rFonts w:hint="eastAsia" w:ascii="仿宋" w:hAnsi="仿宋" w:eastAsia="仿宋" w:cs="仿宋"/>
          <w:b/>
          <w:bCs/>
          <w:color w:val="auto"/>
          <w:sz w:val="24"/>
          <w:szCs w:val="24"/>
          <w:highlight w:val="none"/>
        </w:rPr>
        <w:t>招标文件的构成</w:t>
      </w:r>
      <w:bookmarkEnd w:id="46"/>
      <w:bookmarkEnd w:id="47"/>
      <w:bookmarkEnd w:id="48"/>
    </w:p>
    <w:p w14:paraId="2C3B6384">
      <w:pPr>
        <w:keepNext w:val="0"/>
        <w:keepLines w:val="0"/>
        <w:pageBreakBefore w:val="0"/>
        <w:widowControl/>
        <w:tabs>
          <w:tab w:val="left" w:pos="720"/>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b/>
          <w:bCs/>
          <w:color w:val="auto"/>
          <w:sz w:val="24"/>
          <w:szCs w:val="24"/>
          <w:highlight w:val="none"/>
        </w:rPr>
        <w:t>.</w:t>
      </w:r>
      <w:r>
        <w:rPr>
          <w:rFonts w:hint="eastAsia" w:ascii="仿宋" w:hAnsi="仿宋" w:eastAsia="仿宋" w:cs="仿宋"/>
          <w:color w:val="auto"/>
          <w:sz w:val="24"/>
          <w:szCs w:val="24"/>
          <w:highlight w:val="none"/>
        </w:rPr>
        <w:t>招标文件是</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准备投标文件和参加投标的依据，同时也是评标的重要依据。本</w:t>
      </w:r>
      <w:r>
        <w:rPr>
          <w:rFonts w:hint="eastAsia" w:ascii="仿宋" w:hAnsi="仿宋" w:eastAsia="仿宋" w:cs="仿宋"/>
          <w:color w:val="auto"/>
          <w:sz w:val="24"/>
          <w:szCs w:val="24"/>
          <w:highlight w:val="none"/>
          <w:lang w:eastAsia="zh-CN"/>
        </w:rPr>
        <w:t>项目</w:t>
      </w:r>
      <w:r>
        <w:rPr>
          <w:rFonts w:hint="eastAsia" w:ascii="仿宋" w:hAnsi="仿宋" w:eastAsia="仿宋" w:cs="仿宋"/>
          <w:color w:val="auto"/>
          <w:sz w:val="24"/>
          <w:szCs w:val="24"/>
          <w:highlight w:val="none"/>
        </w:rPr>
        <w:t>招标文件包括以下内容：</w:t>
      </w:r>
    </w:p>
    <w:p w14:paraId="76D8BA21">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第一章 招标公告</w:t>
      </w:r>
    </w:p>
    <w:p w14:paraId="0D3AF44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第二章</w:t>
      </w:r>
      <w:r>
        <w:rPr>
          <w:rFonts w:hint="eastAsia" w:ascii="仿宋" w:hAnsi="仿宋" w:eastAsia="仿宋" w:cs="仿宋"/>
          <w:color w:val="auto"/>
          <w:sz w:val="24"/>
          <w:szCs w:val="24"/>
          <w:highlight w:val="none"/>
          <w:lang w:val="en-US" w:eastAsia="zh-CN"/>
        </w:rPr>
        <w:t xml:space="preserve"> 供应商</w:t>
      </w:r>
      <w:r>
        <w:rPr>
          <w:rFonts w:hint="eastAsia" w:ascii="仿宋" w:hAnsi="仿宋" w:eastAsia="仿宋" w:cs="仿宋"/>
          <w:color w:val="auto"/>
          <w:sz w:val="24"/>
          <w:szCs w:val="24"/>
          <w:highlight w:val="none"/>
        </w:rPr>
        <w:t>须知</w:t>
      </w:r>
    </w:p>
    <w:p w14:paraId="610D032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第三章 合同条款（参考格式）</w:t>
      </w:r>
    </w:p>
    <w:p w14:paraId="12A9D385">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第四章 </w:t>
      </w:r>
      <w:r>
        <w:rPr>
          <w:rFonts w:hint="eastAsia" w:ascii="仿宋" w:hAnsi="仿宋" w:eastAsia="仿宋" w:cs="仿宋"/>
          <w:color w:val="auto"/>
          <w:sz w:val="24"/>
          <w:szCs w:val="24"/>
          <w:highlight w:val="none"/>
          <w:lang w:eastAsia="zh-CN"/>
        </w:rPr>
        <w:t>招标内容及要求</w:t>
      </w:r>
    </w:p>
    <w:p w14:paraId="21FD022D">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第五章 评标办法</w:t>
      </w:r>
    </w:p>
    <w:p w14:paraId="24E0F60D">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第六章 投标文件构成及格式</w:t>
      </w:r>
    </w:p>
    <w:p w14:paraId="63E86FAF">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投标人</w:t>
      </w:r>
      <w:r>
        <w:rPr>
          <w:rFonts w:hint="eastAsia" w:ascii="仿宋" w:hAnsi="仿宋" w:eastAsia="仿宋" w:cs="仿宋"/>
          <w:b w:val="0"/>
          <w:bCs w:val="0"/>
          <w:color w:val="auto"/>
          <w:spacing w:val="0"/>
          <w:kern w:val="2"/>
          <w:sz w:val="24"/>
          <w:szCs w:val="24"/>
          <w:highlight w:val="none"/>
          <w:lang w:val="en-US" w:eastAsia="zh-CN" w:bidi="ar-SA"/>
        </w:rPr>
        <w:t>须从采购代理机构指定渠道获取招标文件，</w:t>
      </w:r>
      <w:r>
        <w:rPr>
          <w:rFonts w:hint="eastAsia" w:ascii="仿宋" w:hAnsi="仿宋" w:eastAsia="仿宋" w:cs="仿宋"/>
          <w:color w:val="auto"/>
          <w:sz w:val="24"/>
          <w:szCs w:val="24"/>
          <w:highlight w:val="none"/>
          <w:lang w:eastAsia="zh-CN"/>
        </w:rPr>
        <w:t>投标人</w:t>
      </w:r>
      <w:r>
        <w:rPr>
          <w:rFonts w:hint="eastAsia" w:ascii="仿宋" w:hAnsi="仿宋" w:eastAsia="仿宋" w:cs="仿宋"/>
          <w:b w:val="0"/>
          <w:bCs w:val="0"/>
          <w:color w:val="auto"/>
          <w:spacing w:val="0"/>
          <w:kern w:val="2"/>
          <w:sz w:val="24"/>
          <w:szCs w:val="24"/>
          <w:highlight w:val="none"/>
          <w:lang w:val="en-US" w:eastAsia="zh-CN" w:bidi="ar-SA"/>
        </w:rPr>
        <w:t>自行转让或复制的招标文件视为无效文件。</w:t>
      </w:r>
    </w:p>
    <w:p w14:paraId="1339A3F5">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招标文件内容与现行法律法规不相符的或招标文件未规定的，以现行政府采购相关法律法规为准。</w:t>
      </w:r>
    </w:p>
    <w:p w14:paraId="12D8D450">
      <w:pPr>
        <w:keepNext w:val="0"/>
        <w:keepLines w:val="0"/>
        <w:pageBreakBefore w:val="0"/>
        <w:widowControl/>
        <w:numPr>
          <w:ilvl w:val="0"/>
          <w:numId w:val="0"/>
        </w:numPr>
        <w:tabs>
          <w:tab w:val="left" w:pos="312"/>
        </w:tabs>
        <w:kinsoku/>
        <w:wordWrap/>
        <w:overflowPunct/>
        <w:topLinePunct w:val="0"/>
        <w:autoSpaceDE/>
        <w:autoSpaceDN/>
        <w:bidi w:val="0"/>
        <w:adjustRightInd/>
        <w:snapToGrid/>
        <w:spacing w:line="360" w:lineRule="auto"/>
        <w:textAlignment w:val="auto"/>
        <w:outlineLvl w:val="2"/>
        <w:rPr>
          <w:rFonts w:hint="eastAsia" w:ascii="仿宋" w:hAnsi="仿宋" w:eastAsia="仿宋" w:cs="仿宋"/>
          <w:color w:val="auto"/>
          <w:sz w:val="24"/>
          <w:szCs w:val="24"/>
          <w:highlight w:val="none"/>
        </w:rPr>
      </w:pPr>
      <w:bookmarkStart w:id="49" w:name="_Toc183582211"/>
      <w:bookmarkStart w:id="50" w:name="_Toc183682348"/>
      <w:bookmarkStart w:id="51" w:name="_Toc217446040"/>
      <w:r>
        <w:rPr>
          <w:rFonts w:hint="eastAsia" w:ascii="仿宋" w:hAnsi="仿宋" w:eastAsia="仿宋" w:cs="仿宋"/>
          <w:b/>
          <w:bCs/>
          <w:color w:val="auto"/>
          <w:sz w:val="24"/>
          <w:szCs w:val="24"/>
          <w:highlight w:val="none"/>
          <w:lang w:val="en-US" w:eastAsia="zh-CN"/>
        </w:rPr>
        <w:t>（二）</w:t>
      </w:r>
      <w:r>
        <w:rPr>
          <w:rFonts w:hint="eastAsia" w:ascii="仿宋" w:hAnsi="仿宋" w:eastAsia="仿宋" w:cs="仿宋"/>
          <w:b/>
          <w:bCs/>
          <w:color w:val="auto"/>
          <w:sz w:val="24"/>
          <w:szCs w:val="24"/>
          <w:highlight w:val="none"/>
        </w:rPr>
        <w:t>招标文件的澄清</w:t>
      </w:r>
      <w:bookmarkEnd w:id="49"/>
      <w:bookmarkEnd w:id="50"/>
      <w:r>
        <w:rPr>
          <w:rFonts w:hint="eastAsia" w:ascii="仿宋" w:hAnsi="仿宋" w:eastAsia="仿宋" w:cs="仿宋"/>
          <w:b/>
          <w:bCs/>
          <w:color w:val="auto"/>
          <w:sz w:val="24"/>
          <w:szCs w:val="24"/>
          <w:highlight w:val="none"/>
        </w:rPr>
        <w:t>和修改</w:t>
      </w:r>
      <w:bookmarkEnd w:id="51"/>
    </w:p>
    <w:p w14:paraId="684B3209">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bookmarkStart w:id="52" w:name="_Toc183682351"/>
      <w:bookmarkStart w:id="53" w:name="_Toc217446042"/>
      <w:bookmarkStart w:id="54" w:name="_Toc22579"/>
      <w:bookmarkStart w:id="55" w:name="_Toc183582214"/>
      <w:bookmarkStart w:id="56" w:name="_Toc77400780"/>
      <w:bookmarkStart w:id="57" w:name="_Toc89075876"/>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提交投标文件截止之日前，采购人或采购代理机构可能对已发出的招标文件进行澄清或者修改，澄清或者修改的内容为招标文件的组成部分。</w:t>
      </w:r>
    </w:p>
    <w:p w14:paraId="03507974">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当需要澄清或修改时，采购代理机构将在提交投标文件截止之日15日前，在财政部门指定的“政府采购信息发布媒体”上发布变更公告；不足15日的，将顺延提交投标文件截止时间。</w:t>
      </w:r>
    </w:p>
    <w:p w14:paraId="0CFDB7FB">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澄清或修改的内容可能影响投标文件编制时，采购代理机构将在发布变更公告的同时，提醒</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下载答疑文件（*.SXSCF，即更新后的电子招标文件）。</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及时从西安市公共资源交易平台〖首页·〉电子交易平台·〉陕西政府采购交易系统·〉企业端〗登录，登录后切换到〖我的项目〗模块，从〖项目流程·〉项目管理·〉答疑文件下载〗获取更新后的电子招标文件（*.SXSCF），使用旧版电子招标文件制作的电子投标文件（*.SXSTF），系统将拒绝接收。</w:t>
      </w:r>
    </w:p>
    <w:p w14:paraId="5F26F03A">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请各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在提交投标文件截止时间之前，务必随时关注“政府采购信息发布媒体”上发布的变更公告，采购代理机构不再另行通知，因</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未及时关注所造成的一切后果由</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自行承担：</w:t>
      </w:r>
    </w:p>
    <w:p w14:paraId="04EB0CE0">
      <w:pPr>
        <w:keepNext w:val="0"/>
        <w:keepLines w:val="0"/>
        <w:pageBreakBefore w:val="0"/>
        <w:widowControl/>
        <w:numPr>
          <w:ilvl w:val="0"/>
          <w:numId w:val="0"/>
        </w:numPr>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（1）</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"http://www.ccgp-shaanxi.gov.cn"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陕西省政府采购网</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"http://www.ccgp-shaanxi.gov.cn/"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http://www.ccgp-shaanxi.gov.cn/</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）中的〖首页·〉信息公告·〉市级·〉西安市〗；</w:t>
      </w:r>
    </w:p>
    <w:p w14:paraId="3B1779F5">
      <w:pPr>
        <w:keepNext w:val="0"/>
        <w:keepLines w:val="0"/>
        <w:pageBreakBefore w:val="0"/>
        <w:widowControl/>
        <w:numPr>
          <w:ilvl w:val="0"/>
          <w:numId w:val="0"/>
        </w:numPr>
        <w:tabs>
          <w:tab w:val="left" w:pos="7665"/>
        </w:tabs>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SA"/>
        </w:rPr>
        <w:t>（2）</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"http://xa.sxggzyjy.cn/"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全国公共资源交易网（陕西省·西安市）</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"http://sxggzyjy.xa.gov.cn/"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http://sxggzyjy.xa.gov.cn/</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）中的〖首页·〉交易大厅·〉政府采购〗。</w:t>
      </w:r>
    </w:p>
    <w:p w14:paraId="1BB702A0">
      <w:pPr>
        <w:pStyle w:val="3"/>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bCs/>
          <w:color w:val="auto"/>
          <w:sz w:val="28"/>
          <w:szCs w:val="28"/>
          <w:highlight w:val="none"/>
          <w:lang w:val="en-US" w:eastAsia="zh-CN"/>
        </w:rPr>
      </w:pPr>
      <w:bookmarkStart w:id="58" w:name="_Toc18019"/>
      <w:bookmarkStart w:id="59" w:name="_Toc30743"/>
      <w:bookmarkStart w:id="60" w:name="_Toc22211"/>
      <w:bookmarkStart w:id="61" w:name="_Toc30502"/>
      <w:r>
        <w:rPr>
          <w:rFonts w:hint="eastAsia" w:ascii="仿宋" w:hAnsi="仿宋" w:eastAsia="仿宋" w:cs="仿宋"/>
          <w:b/>
          <w:bCs/>
          <w:color w:val="auto"/>
          <w:sz w:val="32"/>
          <w:szCs w:val="32"/>
          <w:highlight w:val="none"/>
          <w:lang w:eastAsia="zh-CN"/>
        </w:rPr>
        <w:t>四、</w:t>
      </w:r>
      <w:r>
        <w:rPr>
          <w:rFonts w:hint="eastAsia" w:ascii="仿宋" w:hAnsi="仿宋" w:eastAsia="仿宋" w:cs="仿宋"/>
          <w:b/>
          <w:bCs/>
          <w:color w:val="auto"/>
          <w:sz w:val="32"/>
          <w:szCs w:val="32"/>
          <w:highlight w:val="none"/>
        </w:rPr>
        <w:t>投标文件</w:t>
      </w:r>
      <w:bookmarkEnd w:id="52"/>
      <w:bookmarkEnd w:id="53"/>
      <w:bookmarkEnd w:id="54"/>
      <w:bookmarkEnd w:id="55"/>
      <w:bookmarkEnd w:id="56"/>
      <w:bookmarkEnd w:id="57"/>
      <w:bookmarkEnd w:id="58"/>
      <w:bookmarkEnd w:id="59"/>
      <w:bookmarkEnd w:id="60"/>
      <w:bookmarkEnd w:id="61"/>
      <w:bookmarkStart w:id="62" w:name="_Toc183682353"/>
      <w:bookmarkStart w:id="63" w:name="_Toc17777"/>
      <w:bookmarkStart w:id="64" w:name="_Toc217446044"/>
      <w:bookmarkStart w:id="65" w:name="_Toc183582216"/>
    </w:p>
    <w:bookmarkEnd w:id="62"/>
    <w:bookmarkEnd w:id="63"/>
    <w:bookmarkEnd w:id="64"/>
    <w:bookmarkEnd w:id="65"/>
    <w:p w14:paraId="02A1D5B4">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val="0"/>
          <w:color w:val="auto"/>
          <w:sz w:val="24"/>
          <w:szCs w:val="24"/>
          <w:highlight w:val="none"/>
          <w:lang w:val="en-US" w:eastAsia="zh-CN"/>
        </w:rPr>
      </w:pPr>
      <w:bookmarkStart w:id="66" w:name="_Toc22477"/>
      <w:bookmarkStart w:id="67" w:name="_Toc217446046"/>
      <w:r>
        <w:rPr>
          <w:rFonts w:hint="eastAsia" w:ascii="仿宋" w:hAnsi="仿宋" w:eastAsia="仿宋" w:cs="仿宋"/>
          <w:b/>
          <w:bCs w:val="0"/>
          <w:color w:val="auto"/>
          <w:sz w:val="24"/>
          <w:szCs w:val="24"/>
          <w:highlight w:val="none"/>
          <w:lang w:val="en-US" w:eastAsia="zh-CN"/>
        </w:rPr>
        <w:t>（一）投标文件的编写原则和要求</w:t>
      </w:r>
      <w:bookmarkEnd w:id="66"/>
    </w:p>
    <w:p w14:paraId="008365D4">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1.</w:t>
      </w:r>
      <w:r>
        <w:rPr>
          <w:rFonts w:hint="eastAsia" w:ascii="仿宋" w:hAnsi="仿宋" w:eastAsia="仿宋" w:cs="仿宋"/>
          <w:bCs/>
          <w:color w:val="auto"/>
          <w:sz w:val="24"/>
          <w:szCs w:val="24"/>
          <w:highlight w:val="none"/>
        </w:rPr>
        <w:t>真实性原则</w:t>
      </w:r>
    </w:p>
    <w:p w14:paraId="499AEAC0">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1.1投标人</w:t>
      </w:r>
      <w:r>
        <w:rPr>
          <w:rFonts w:hint="eastAsia" w:ascii="仿宋" w:hAnsi="仿宋" w:eastAsia="仿宋" w:cs="仿宋"/>
          <w:bCs/>
          <w:color w:val="auto"/>
          <w:sz w:val="24"/>
          <w:szCs w:val="24"/>
          <w:highlight w:val="none"/>
        </w:rPr>
        <w:t>应保证所提供的</w:t>
      </w:r>
      <w:r>
        <w:rPr>
          <w:rFonts w:hint="eastAsia" w:ascii="仿宋" w:hAnsi="仿宋" w:eastAsia="仿宋" w:cs="仿宋"/>
          <w:bCs/>
          <w:color w:val="auto"/>
          <w:sz w:val="24"/>
          <w:szCs w:val="24"/>
          <w:highlight w:val="none"/>
          <w:lang w:eastAsia="zh-CN"/>
        </w:rPr>
        <w:t>投标</w:t>
      </w:r>
      <w:r>
        <w:rPr>
          <w:rFonts w:hint="eastAsia" w:ascii="仿宋" w:hAnsi="仿宋" w:eastAsia="仿宋" w:cs="仿宋"/>
          <w:bCs/>
          <w:color w:val="auto"/>
          <w:sz w:val="24"/>
          <w:szCs w:val="24"/>
          <w:highlight w:val="none"/>
        </w:rPr>
        <w:t>文件和所有资料真实、准确和完整。</w:t>
      </w:r>
    </w:p>
    <w:p w14:paraId="2F1B54D4">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1.2投标人</w:t>
      </w:r>
      <w:r>
        <w:rPr>
          <w:rFonts w:hint="eastAsia" w:ascii="仿宋" w:hAnsi="仿宋" w:eastAsia="仿宋" w:cs="仿宋"/>
          <w:bCs/>
          <w:color w:val="auto"/>
          <w:sz w:val="24"/>
          <w:szCs w:val="24"/>
          <w:highlight w:val="none"/>
        </w:rPr>
        <w:t>在政府采购过程中提供不真实的材料，无论其材料是否重要，采购人均有权取消其</w:t>
      </w:r>
      <w:r>
        <w:rPr>
          <w:rFonts w:hint="eastAsia" w:ascii="仿宋" w:hAnsi="仿宋" w:eastAsia="仿宋" w:cs="仿宋"/>
          <w:bCs/>
          <w:color w:val="auto"/>
          <w:sz w:val="24"/>
          <w:szCs w:val="24"/>
          <w:highlight w:val="none"/>
          <w:lang w:eastAsia="zh-CN"/>
        </w:rPr>
        <w:t>投标</w:t>
      </w:r>
      <w:r>
        <w:rPr>
          <w:rFonts w:hint="eastAsia" w:ascii="仿宋" w:hAnsi="仿宋" w:eastAsia="仿宋" w:cs="仿宋"/>
          <w:bCs/>
          <w:color w:val="auto"/>
          <w:sz w:val="24"/>
          <w:szCs w:val="24"/>
          <w:highlight w:val="none"/>
        </w:rPr>
        <w:t>（</w:t>
      </w:r>
      <w:r>
        <w:rPr>
          <w:rFonts w:hint="eastAsia" w:ascii="仿宋" w:hAnsi="仿宋" w:eastAsia="仿宋" w:cs="仿宋"/>
          <w:bCs/>
          <w:color w:val="auto"/>
          <w:sz w:val="24"/>
          <w:szCs w:val="24"/>
          <w:highlight w:val="none"/>
          <w:lang w:eastAsia="zh-CN"/>
        </w:rPr>
        <w:t>中标</w:t>
      </w:r>
      <w:r>
        <w:rPr>
          <w:rFonts w:hint="eastAsia" w:ascii="仿宋" w:hAnsi="仿宋" w:eastAsia="仿宋" w:cs="仿宋"/>
          <w:bCs/>
          <w:color w:val="auto"/>
          <w:sz w:val="24"/>
          <w:szCs w:val="24"/>
          <w:highlight w:val="none"/>
        </w:rPr>
        <w:t>）资格，</w:t>
      </w:r>
      <w:r>
        <w:rPr>
          <w:rFonts w:hint="eastAsia" w:ascii="仿宋" w:hAnsi="仿宋" w:eastAsia="仿宋" w:cs="仿宋"/>
          <w:bCs/>
          <w:color w:val="auto"/>
          <w:sz w:val="24"/>
          <w:szCs w:val="24"/>
          <w:highlight w:val="none"/>
          <w:lang w:val="en-US" w:eastAsia="zh-CN"/>
        </w:rPr>
        <w:t>投标人</w:t>
      </w:r>
      <w:r>
        <w:rPr>
          <w:rFonts w:hint="eastAsia" w:ascii="仿宋" w:hAnsi="仿宋" w:eastAsia="仿宋" w:cs="仿宋"/>
          <w:bCs/>
          <w:color w:val="auto"/>
          <w:sz w:val="24"/>
          <w:szCs w:val="24"/>
          <w:highlight w:val="none"/>
        </w:rPr>
        <w:t>需承担相应的后果及法律责任。</w:t>
      </w:r>
    </w:p>
    <w:p w14:paraId="395222B1">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2.</w:t>
      </w:r>
      <w:r>
        <w:rPr>
          <w:rFonts w:hint="eastAsia" w:ascii="仿宋" w:hAnsi="仿宋" w:eastAsia="仿宋" w:cs="仿宋"/>
          <w:bCs/>
          <w:color w:val="auto"/>
          <w:sz w:val="24"/>
          <w:szCs w:val="24"/>
          <w:highlight w:val="none"/>
        </w:rPr>
        <w:t>语言文字</w:t>
      </w:r>
    </w:p>
    <w:p w14:paraId="5CEBB74F">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投标人</w:t>
      </w:r>
      <w:r>
        <w:rPr>
          <w:rFonts w:hint="eastAsia" w:ascii="仿宋" w:hAnsi="仿宋" w:eastAsia="仿宋" w:cs="仿宋"/>
          <w:bCs/>
          <w:color w:val="auto"/>
          <w:sz w:val="24"/>
          <w:szCs w:val="24"/>
          <w:highlight w:val="none"/>
        </w:rPr>
        <w:t>提交的</w:t>
      </w:r>
      <w:r>
        <w:rPr>
          <w:rFonts w:hint="eastAsia" w:ascii="仿宋" w:hAnsi="仿宋" w:eastAsia="仿宋" w:cs="仿宋"/>
          <w:bCs/>
          <w:color w:val="auto"/>
          <w:sz w:val="24"/>
          <w:szCs w:val="24"/>
          <w:highlight w:val="none"/>
          <w:lang w:eastAsia="zh-CN"/>
        </w:rPr>
        <w:t>投标</w:t>
      </w:r>
      <w:r>
        <w:rPr>
          <w:rFonts w:hint="eastAsia" w:ascii="仿宋" w:hAnsi="仿宋" w:eastAsia="仿宋" w:cs="仿宋"/>
          <w:bCs/>
          <w:color w:val="auto"/>
          <w:sz w:val="24"/>
          <w:szCs w:val="24"/>
          <w:highlight w:val="none"/>
        </w:rPr>
        <w:t>文件以及</w:t>
      </w:r>
      <w:r>
        <w:rPr>
          <w:rFonts w:hint="eastAsia" w:ascii="仿宋" w:hAnsi="仿宋" w:eastAsia="仿宋" w:cs="仿宋"/>
          <w:bCs/>
          <w:color w:val="auto"/>
          <w:sz w:val="24"/>
          <w:szCs w:val="24"/>
          <w:highlight w:val="none"/>
          <w:lang w:val="en-US" w:eastAsia="zh-CN"/>
        </w:rPr>
        <w:t>投标人</w:t>
      </w:r>
      <w:r>
        <w:rPr>
          <w:rFonts w:hint="eastAsia" w:ascii="仿宋" w:hAnsi="仿宋" w:eastAsia="仿宋" w:cs="仿宋"/>
          <w:bCs/>
          <w:color w:val="auto"/>
          <w:sz w:val="24"/>
          <w:szCs w:val="24"/>
          <w:highlight w:val="none"/>
        </w:rPr>
        <w:t>与采购代理机构就有关</w:t>
      </w:r>
      <w:r>
        <w:rPr>
          <w:rFonts w:hint="eastAsia" w:ascii="仿宋" w:hAnsi="仿宋" w:eastAsia="仿宋" w:cs="仿宋"/>
          <w:bCs/>
          <w:color w:val="auto"/>
          <w:sz w:val="24"/>
          <w:szCs w:val="24"/>
          <w:highlight w:val="none"/>
          <w:lang w:eastAsia="zh-CN"/>
        </w:rPr>
        <w:t>投标</w:t>
      </w:r>
      <w:r>
        <w:rPr>
          <w:rFonts w:hint="eastAsia" w:ascii="仿宋" w:hAnsi="仿宋" w:eastAsia="仿宋" w:cs="仿宋"/>
          <w:bCs/>
          <w:color w:val="auto"/>
          <w:sz w:val="24"/>
          <w:szCs w:val="24"/>
          <w:highlight w:val="none"/>
        </w:rPr>
        <w:t>的所有来往书面文件均须使用</w:t>
      </w:r>
      <w:r>
        <w:rPr>
          <w:rFonts w:hint="eastAsia" w:ascii="仿宋" w:hAnsi="仿宋" w:eastAsia="仿宋" w:cs="仿宋"/>
          <w:bCs/>
          <w:color w:val="auto"/>
          <w:sz w:val="24"/>
          <w:szCs w:val="24"/>
          <w:highlight w:val="none"/>
          <w:lang w:eastAsia="zh-CN"/>
        </w:rPr>
        <w:t>简体</w:t>
      </w:r>
      <w:r>
        <w:rPr>
          <w:rFonts w:hint="eastAsia" w:ascii="仿宋" w:hAnsi="仿宋" w:eastAsia="仿宋" w:cs="仿宋"/>
          <w:bCs/>
          <w:color w:val="auto"/>
          <w:sz w:val="24"/>
          <w:szCs w:val="24"/>
          <w:highlight w:val="none"/>
        </w:rPr>
        <w:t>中文。</w:t>
      </w:r>
    </w:p>
    <w:p w14:paraId="34E78225">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3.</w:t>
      </w:r>
      <w:r>
        <w:rPr>
          <w:rFonts w:hint="eastAsia" w:ascii="仿宋" w:hAnsi="仿宋" w:eastAsia="仿宋" w:cs="仿宋"/>
          <w:bCs/>
          <w:color w:val="auto"/>
          <w:sz w:val="24"/>
          <w:szCs w:val="24"/>
          <w:highlight w:val="none"/>
        </w:rPr>
        <w:t>计量单位</w:t>
      </w:r>
    </w:p>
    <w:p w14:paraId="4303CC8A">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eastAsia="zh-CN"/>
        </w:rPr>
        <w:t>招标</w:t>
      </w:r>
      <w:r>
        <w:rPr>
          <w:rFonts w:hint="eastAsia" w:ascii="仿宋" w:hAnsi="仿宋" w:eastAsia="仿宋" w:cs="仿宋"/>
          <w:bCs/>
          <w:color w:val="auto"/>
          <w:sz w:val="24"/>
          <w:szCs w:val="24"/>
          <w:highlight w:val="none"/>
        </w:rPr>
        <w:t>文件已有明确规定的，使用</w:t>
      </w:r>
      <w:r>
        <w:rPr>
          <w:rFonts w:hint="eastAsia" w:ascii="仿宋" w:hAnsi="仿宋" w:eastAsia="仿宋" w:cs="仿宋"/>
          <w:bCs/>
          <w:color w:val="auto"/>
          <w:sz w:val="24"/>
          <w:szCs w:val="24"/>
          <w:highlight w:val="none"/>
          <w:lang w:eastAsia="zh-CN"/>
        </w:rPr>
        <w:t>招标</w:t>
      </w:r>
      <w:r>
        <w:rPr>
          <w:rFonts w:hint="eastAsia" w:ascii="仿宋" w:hAnsi="仿宋" w:eastAsia="仿宋" w:cs="仿宋"/>
          <w:bCs/>
          <w:color w:val="auto"/>
          <w:sz w:val="24"/>
          <w:szCs w:val="24"/>
          <w:highlight w:val="none"/>
        </w:rPr>
        <w:t>文件规定的计量单位；</w:t>
      </w:r>
      <w:r>
        <w:rPr>
          <w:rFonts w:hint="eastAsia" w:ascii="仿宋" w:hAnsi="仿宋" w:eastAsia="仿宋" w:cs="仿宋"/>
          <w:bCs/>
          <w:color w:val="auto"/>
          <w:sz w:val="24"/>
          <w:szCs w:val="24"/>
          <w:highlight w:val="none"/>
          <w:lang w:eastAsia="zh-CN"/>
        </w:rPr>
        <w:t>招标</w:t>
      </w:r>
      <w:r>
        <w:rPr>
          <w:rFonts w:hint="eastAsia" w:ascii="仿宋" w:hAnsi="仿宋" w:eastAsia="仿宋" w:cs="仿宋"/>
          <w:bCs/>
          <w:color w:val="auto"/>
          <w:sz w:val="24"/>
          <w:szCs w:val="24"/>
          <w:highlight w:val="none"/>
        </w:rPr>
        <w:t>文件没有规定的，应采用中华人民共和国法定计量单位(国际单位制和国家选定的其他计量单位)。</w:t>
      </w:r>
    </w:p>
    <w:bookmarkEnd w:id="67"/>
    <w:p w14:paraId="15457CC5">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val="0"/>
          <w:color w:val="auto"/>
          <w:sz w:val="24"/>
          <w:szCs w:val="24"/>
          <w:highlight w:val="none"/>
          <w:lang w:val="en-US" w:eastAsia="zh-CN"/>
        </w:rPr>
      </w:pPr>
      <w:bookmarkStart w:id="68" w:name="_Toc217446048"/>
      <w:bookmarkStart w:id="69" w:name="_Toc183682354"/>
      <w:bookmarkStart w:id="70" w:name="_Toc183582217"/>
      <w:r>
        <w:rPr>
          <w:rFonts w:hint="eastAsia" w:ascii="仿宋" w:hAnsi="仿宋" w:eastAsia="仿宋" w:cs="仿宋"/>
          <w:b/>
          <w:bCs w:val="0"/>
          <w:color w:val="auto"/>
          <w:sz w:val="24"/>
          <w:szCs w:val="24"/>
          <w:highlight w:val="none"/>
          <w:lang w:val="en-US" w:eastAsia="zh-CN"/>
        </w:rPr>
        <w:t>（二）投标文件的组成</w:t>
      </w:r>
      <w:bookmarkEnd w:id="68"/>
      <w:bookmarkEnd w:id="69"/>
      <w:bookmarkEnd w:id="70"/>
    </w:p>
    <w:p w14:paraId="53DED6E0">
      <w:pPr>
        <w:keepNext w:val="0"/>
        <w:keepLines w:val="0"/>
        <w:pageBreakBefore w:val="0"/>
        <w:widowControl w:val="0"/>
        <w:kinsoku/>
        <w:wordWrap/>
        <w:overflowPunct/>
        <w:topLinePunct w:val="0"/>
        <w:autoSpaceDE/>
        <w:autoSpaceDN/>
        <w:bidi w:val="0"/>
        <w:adjustRightInd/>
        <w:snapToGrid/>
        <w:spacing w:line="360" w:lineRule="auto"/>
        <w:ind w:left="0" w:leftChars="0" w:right="0" w:firstLine="470" w:firstLineChars="196"/>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1.投标人</w:t>
      </w:r>
      <w:r>
        <w:rPr>
          <w:rFonts w:hint="eastAsia" w:ascii="仿宋" w:hAnsi="仿宋" w:eastAsia="仿宋" w:cs="仿宋"/>
          <w:color w:val="auto"/>
          <w:sz w:val="24"/>
          <w:szCs w:val="24"/>
          <w:highlight w:val="none"/>
        </w:rPr>
        <w:t>应按照招标文件的规定和要求编制投标文件。</w:t>
      </w:r>
      <w:r>
        <w:rPr>
          <w:rFonts w:hint="eastAsia" w:ascii="仿宋" w:hAnsi="仿宋" w:eastAsia="仿宋" w:cs="仿宋"/>
          <w:color w:val="auto"/>
          <w:sz w:val="24"/>
          <w:szCs w:val="24"/>
          <w:highlight w:val="none"/>
          <w:lang w:eastAsia="zh-CN"/>
        </w:rPr>
        <w:t>投标人编制</w:t>
      </w:r>
      <w:r>
        <w:rPr>
          <w:rFonts w:hint="eastAsia" w:ascii="仿宋" w:hAnsi="仿宋" w:eastAsia="仿宋" w:cs="仿宋"/>
          <w:color w:val="auto"/>
          <w:sz w:val="24"/>
          <w:szCs w:val="24"/>
          <w:highlight w:val="none"/>
        </w:rPr>
        <w:t>的投标文件应包括下列部分：</w:t>
      </w:r>
    </w:p>
    <w:p w14:paraId="09536832">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firstLine="720" w:firstLineChars="3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第一部分  投标函</w:t>
      </w:r>
    </w:p>
    <w:p w14:paraId="1B845E4A">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firstLine="720" w:firstLineChars="3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第二部分  开标一览表</w:t>
      </w:r>
    </w:p>
    <w:p w14:paraId="51A52B9B">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firstLine="720" w:firstLineChars="3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第三部分  投标方案说明书</w:t>
      </w:r>
    </w:p>
    <w:p w14:paraId="14CAEB81">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firstLine="720" w:firstLineChars="3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第四部分  商务条款偏离表</w:t>
      </w:r>
    </w:p>
    <w:p w14:paraId="181BB8F4">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firstLine="720" w:firstLineChars="3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第五部分  供应商承诺书</w:t>
      </w:r>
    </w:p>
    <w:p w14:paraId="0C2C5AFD">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firstLine="720" w:firstLineChars="3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第六部分  资格证明文件</w:t>
      </w:r>
    </w:p>
    <w:p w14:paraId="3D0E8792">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firstLine="720" w:firstLineChars="3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第七部分  其他应说明的事项</w:t>
      </w:r>
    </w:p>
    <w:p w14:paraId="62448E9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（三）投标保证金</w:t>
      </w:r>
    </w:p>
    <w:p w14:paraId="7DE04549">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根据西安市财政局《关于促进政府采购公平竞争优化营商环境的通知》第三条之规定，服务商参与本项目招标活动时，免交投标保证金。</w:t>
      </w:r>
    </w:p>
    <w:p w14:paraId="42B0E3FA">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（四）投标报价</w:t>
      </w:r>
    </w:p>
    <w:p w14:paraId="0E0BDF03">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1.本项目投标报价为投标人完成采购范围内全部工作内容的含增值税报价，投标人漏报或不报，采购人将视为有关费用已包括在投标报价中而不予支付。所有投标均以人民币报价。</w:t>
      </w:r>
    </w:p>
    <w:p w14:paraId="68A895CF">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2.凡因投标人对招标阅读不深、理解不透、误解、疏漏、或因市场行情了解不清造成的后果和风险均由各投标人自负。</w:t>
      </w:r>
    </w:p>
    <w:p w14:paraId="365B9C84">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bCs/>
          <w:color w:val="auto"/>
          <w:kern w:val="2"/>
          <w:sz w:val="24"/>
          <w:szCs w:val="24"/>
          <w:highlight w:val="none"/>
          <w:lang w:val="en-US" w:eastAsia="zh-CN" w:bidi="ar-SA"/>
        </w:rPr>
        <w:t>3.采购人不接受具有附加条件的报价或多个方案的报价。</w:t>
      </w:r>
    </w:p>
    <w:p w14:paraId="52A9F157">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color w:val="auto"/>
          <w:sz w:val="24"/>
          <w:szCs w:val="24"/>
          <w:highlight w:val="none"/>
        </w:rPr>
      </w:pPr>
      <w:bookmarkStart w:id="71" w:name="_Toc183682361"/>
      <w:bookmarkStart w:id="72" w:name="_Toc217446051"/>
      <w:bookmarkStart w:id="73" w:name="_Toc183582224"/>
      <w:r>
        <w:rPr>
          <w:rFonts w:hint="eastAsia" w:ascii="仿宋" w:hAnsi="仿宋" w:eastAsia="仿宋" w:cs="仿宋"/>
          <w:b/>
          <w:bCs/>
          <w:color w:val="auto"/>
          <w:sz w:val="24"/>
          <w:szCs w:val="24"/>
          <w:highlight w:val="none"/>
          <w:lang w:val="en-US" w:eastAsia="zh-CN"/>
        </w:rPr>
        <w:t>（五）</w:t>
      </w:r>
      <w:r>
        <w:rPr>
          <w:rFonts w:hint="eastAsia" w:ascii="仿宋" w:hAnsi="仿宋" w:eastAsia="仿宋" w:cs="仿宋"/>
          <w:b/>
          <w:bCs/>
          <w:color w:val="auto"/>
          <w:sz w:val="24"/>
          <w:szCs w:val="24"/>
          <w:highlight w:val="none"/>
        </w:rPr>
        <w:t>投标有效期</w:t>
      </w:r>
      <w:bookmarkEnd w:id="71"/>
      <w:bookmarkEnd w:id="72"/>
      <w:bookmarkEnd w:id="73"/>
    </w:p>
    <w:p w14:paraId="07AB2089">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自投标文件递交截止时间起90</w:t>
      </w:r>
      <w:r>
        <w:rPr>
          <w:rFonts w:hint="eastAsia" w:ascii="仿宋" w:hAnsi="仿宋" w:eastAsia="仿宋" w:cs="仿宋"/>
          <w:color w:val="auto"/>
          <w:sz w:val="24"/>
          <w:szCs w:val="24"/>
          <w:highlight w:val="none"/>
          <w:lang w:eastAsia="zh-CN"/>
        </w:rPr>
        <w:t>日历天</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投标</w:t>
      </w:r>
      <w:r>
        <w:rPr>
          <w:rFonts w:hint="eastAsia" w:ascii="仿宋" w:hAnsi="仿宋" w:eastAsia="仿宋" w:cs="仿宋"/>
          <w:color w:val="auto"/>
          <w:sz w:val="24"/>
          <w:szCs w:val="24"/>
          <w:highlight w:val="none"/>
        </w:rPr>
        <w:t>文件中的有效期不少于</w:t>
      </w: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rPr>
        <w:t>文件中载明的</w:t>
      </w:r>
      <w:r>
        <w:rPr>
          <w:rFonts w:hint="eastAsia" w:ascii="仿宋" w:hAnsi="仿宋" w:eastAsia="仿宋" w:cs="仿宋"/>
          <w:color w:val="auto"/>
          <w:sz w:val="24"/>
          <w:szCs w:val="24"/>
          <w:highlight w:val="none"/>
          <w:lang w:eastAsia="zh-CN"/>
        </w:rPr>
        <w:t>投标</w:t>
      </w:r>
      <w:r>
        <w:rPr>
          <w:rFonts w:hint="eastAsia" w:ascii="仿宋" w:hAnsi="仿宋" w:eastAsia="仿宋" w:cs="仿宋"/>
          <w:color w:val="auto"/>
          <w:sz w:val="24"/>
          <w:szCs w:val="24"/>
          <w:highlight w:val="none"/>
        </w:rPr>
        <w:t>有效期。否则，其</w:t>
      </w:r>
      <w:r>
        <w:rPr>
          <w:rFonts w:hint="eastAsia" w:ascii="仿宋" w:hAnsi="仿宋" w:eastAsia="仿宋" w:cs="仿宋"/>
          <w:color w:val="auto"/>
          <w:sz w:val="24"/>
          <w:szCs w:val="24"/>
          <w:highlight w:val="none"/>
          <w:lang w:eastAsia="zh-CN"/>
        </w:rPr>
        <w:t>投标</w:t>
      </w:r>
      <w:r>
        <w:rPr>
          <w:rFonts w:hint="eastAsia" w:ascii="仿宋" w:hAnsi="仿宋" w:eastAsia="仿宋" w:cs="仿宋"/>
          <w:color w:val="auto"/>
          <w:sz w:val="24"/>
          <w:szCs w:val="24"/>
          <w:highlight w:val="none"/>
        </w:rPr>
        <w:t>文件视为无效文件。中标</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rPr>
        <w:t>的投标文件有效期延长至合同执行完毕。</w:t>
      </w:r>
    </w:p>
    <w:p w14:paraId="505D7A75">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特殊情况下，采购人可于投标有效期满之前要求</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同意延长有效期，要求与答复均应为书面形式。</w:t>
      </w:r>
    </w:p>
    <w:p w14:paraId="6F59BFAF">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color w:val="auto"/>
          <w:sz w:val="24"/>
          <w:szCs w:val="24"/>
          <w:highlight w:val="none"/>
          <w:lang w:val="en-US" w:eastAsia="zh-CN"/>
        </w:rPr>
      </w:pPr>
      <w:bookmarkStart w:id="74" w:name="_Toc217446056"/>
      <w:bookmarkStart w:id="75" w:name="_Toc89075878"/>
      <w:bookmarkStart w:id="76" w:name="_Toc183582231"/>
      <w:bookmarkStart w:id="77" w:name="_Toc183682368"/>
      <w:bookmarkStart w:id="78" w:name="_Toc25590"/>
      <w:bookmarkStart w:id="79" w:name="_Toc77400782"/>
      <w:r>
        <w:rPr>
          <w:rFonts w:hint="eastAsia" w:ascii="仿宋" w:hAnsi="仿宋" w:eastAsia="仿宋" w:cs="仿宋"/>
          <w:b/>
          <w:bCs/>
          <w:color w:val="auto"/>
          <w:sz w:val="24"/>
          <w:szCs w:val="24"/>
          <w:highlight w:val="none"/>
          <w:lang w:val="en-US" w:eastAsia="zh-CN"/>
        </w:rPr>
        <w:t>（六）投标文件的制作和签章</w:t>
      </w:r>
    </w:p>
    <w:p w14:paraId="2C187A63">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电子投标文件（*.SXSTF）需要使用专用制作软件——“新点投标文件制作软件（陕西公共资源）”进行编制。软件下载地址及操作手册：见西安市公共资源交易平台〖首页〉服务指南〉下载专区〗中的《政府采购项目投标文件制作软件及操作手册》。</w:t>
      </w:r>
    </w:p>
    <w:p w14:paraId="3D6FAD98">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链接地址：</w:t>
      </w:r>
    </w:p>
    <w:p w14:paraId="4F0BD4AD">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"http://sxggzyjy.xa.gov.cn/fwzn/004003/20181115/4d59c184-e8f6-4d5a-a416-c2f6b0601e66.html"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http://sxggzyjy.xa.gov.cn/fwzn/004003/20181115/4d59c184-e8f6-4d5a-a416-c2f6b0601e66.html</w:t>
      </w:r>
      <w:r>
        <w:rPr>
          <w:rFonts w:hint="eastAsia" w:ascii="仿宋" w:hAnsi="仿宋" w:eastAsia="仿宋" w:cs="仿宋"/>
          <w:color w:val="auto"/>
          <w:sz w:val="24"/>
          <w:szCs w:val="24"/>
          <w:highlight w:val="none"/>
        </w:rPr>
        <w:fldChar w:fldCharType="end"/>
      </w:r>
    </w:p>
    <w:p w14:paraId="36259645">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编制电子投标文件前，务必先做好电子招标文件的备份工作。然后按操作手册中给出的方法将电子招标文件（*.SXSZF）或答疑文件（*.SXSCF，即更新后的电子招标文件）导入制作软件，最后按照章节分别编制投标文件各个部分。</w:t>
      </w:r>
    </w:p>
    <w:p w14:paraId="512361BF">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再次提醒：</w:t>
      </w:r>
      <w:r>
        <w:rPr>
          <w:rFonts w:hint="eastAsia" w:ascii="仿宋" w:hAnsi="仿宋" w:eastAsia="仿宋" w:cs="仿宋"/>
          <w:color w:val="auto"/>
          <w:sz w:val="24"/>
          <w:szCs w:val="24"/>
          <w:highlight w:val="none"/>
        </w:rPr>
        <w:t>提交投标文件截止时间前，</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应随时留意“政府采购信息发布媒体”上可能发布的变更公告。若变更公告中明确注明本项目伴有变更文件的，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应登录企业端后，从〖项目流程·〉项目管理·〉答疑文件下载〗获取更新后的电子招标文件（*.SXSCF），使用旧版电子招标文件制作的电子投标文件（*.SXSTF），系统将拒绝接收。</w:t>
      </w:r>
    </w:p>
    <w:p w14:paraId="01A018B3">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电子投标文件制作过程中，需要法定代表人签字或盖章的地方，请使用“法人CA锁”进行签章；需要加盖</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公章的地方，请使用“企业CA锁”进行签章。</w:t>
      </w:r>
    </w:p>
    <w:p w14:paraId="6CECBE45">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若导出的PDF文件里看不到签章，请尝试使用专用制作软件中的“查看投标文件工具”打开未加密的电子投标文件重新导出。在制作过程中，如有其他技术性问题，请先翻阅操作手册，或致电软件开发商</w:t>
      </w:r>
      <w:r>
        <w:rPr>
          <w:rFonts w:hint="eastAsia" w:ascii="仿宋" w:hAnsi="仿宋" w:eastAsia="仿宋" w:cs="仿宋"/>
          <w:color w:val="auto"/>
          <w:sz w:val="24"/>
          <w:szCs w:val="24"/>
          <w:highlight w:val="none"/>
          <w:lang w:eastAsia="zh-CN"/>
        </w:rPr>
        <w:t>。</w:t>
      </w:r>
    </w:p>
    <w:p w14:paraId="630D7DDC">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（七）投标文件的加密和提交</w:t>
      </w:r>
    </w:p>
    <w:p w14:paraId="1BF111E5">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在生成电子投标文件时，需要使用CA锁对投标文件进行加密。</w:t>
      </w:r>
    </w:p>
    <w:p w14:paraId="0895AE19">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注意：加密投标文件和开标时解密投标文件应当使用同一CA，否则将会导致解密失败。</w:t>
      </w:r>
    </w:p>
    <w:p w14:paraId="5A34A8A3">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电子投标文件可于提交投标文件截止时间前任意时段，登录西安市公共资源交易平台〖首页·〉电子交易平台·〉企业端〗，登录后切换到〖我的项目〗模块下，依次点选〖项目流程·〉项目管理·〉上传响应文件〗，上传加密后的电子投标文件（*.SXSTF）。上传成功后，西安市公共资源交易平台政府采购系统将予以记录。</w:t>
      </w:r>
    </w:p>
    <w:p w14:paraId="1C488AE6">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上传文件有误或需要重新提交的，可先撤销已经上传的文件，然后重新上传新文件。</w:t>
      </w:r>
    </w:p>
    <w:p w14:paraId="333606A9">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（八）投标文件的补充、修改和撤回</w:t>
      </w:r>
    </w:p>
    <w:p w14:paraId="19DFB759">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投标人在提交投标文件截止时间前，可以对所提交的投标文件进行补充、修改或者撤回，并书面通知采购人、采购代理机构。补充、修改的内容作为投标文件的组成部分。补充、修改的内容与投标文件不一致的，以补充、修改的内容为准。</w:t>
      </w:r>
    </w:p>
    <w:p w14:paraId="1D5125A9">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对已提交的电子投标文件进行补充、修改的，应先从电子交易平台上撤回旧文件，再重新提交新文件；中标后提交的纸质文件（备案用）应从专用制作软件中直接打印，与电子投标文件保持一致，不允许补充和修改。</w:t>
      </w:r>
    </w:p>
    <w:p w14:paraId="209CAC9F">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（九）投标文件被拒绝接收的情形</w:t>
      </w:r>
    </w:p>
    <w:p w14:paraId="6204FA95">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1.误投的或采用旧版电子招标文件制作的；</w:t>
      </w:r>
    </w:p>
    <w:p w14:paraId="67718C6C">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2.逾期提交电子投标文件的。</w:t>
      </w:r>
    </w:p>
    <w:p w14:paraId="14112A28">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（十）关于投标文件的雷同性分析</w:t>
      </w:r>
    </w:p>
    <w:p w14:paraId="1921CA60">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根据陕西省公共资源交易中心2021年7月22日印发的《关于在政府采购交易系统中开通标书雷同性分析功能的通知》，在符合性审查环节，将由评标委员会在评标系统中对投标人的电子投标文件进行雷同性分析。</w:t>
      </w:r>
    </w:p>
    <w:p w14:paraId="692A2B3B">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雷同性分析由两项指标组成，分别是“文件制作机器码”和“文件创建标识码”。其中，前者通过验证电子投标文件制作设备的特征信息（如MAC地址、硬盘序列号、CPU编号、主板号等），判断电子投标文件是否出自同一台设备。</w:t>
      </w:r>
    </w:p>
    <w:p w14:paraId="211D9F17">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若“文件制作机器码”一致，则表明不同投标投标人的电子投标文件出自同一台制作设备，根据《陕西省财政厅关于政府采购有关政策的复函》（陕财办采函〔2019〕18号），该情形可以视为投标人串通投标，其投标无效。</w:t>
      </w:r>
    </w:p>
    <w:p w14:paraId="7A5BD82C">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4"/>
          <w:szCs w:val="24"/>
          <w:highlight w:val="none"/>
          <w:lang w:val="en-US" w:eastAsia="zh-CN"/>
        </w:rPr>
        <w:t>若“文件创建标识码”一致，则表示不同投标人使用投标文件制作软件时，使用同一源工程文件，该情形建议由评标委员会结合项目情况综合判定。</w:t>
      </w:r>
    </w:p>
    <w:p w14:paraId="3F85E869">
      <w:pPr>
        <w:pStyle w:val="3"/>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8"/>
          <w:szCs w:val="28"/>
          <w:highlight w:val="none"/>
        </w:rPr>
      </w:pPr>
      <w:bookmarkStart w:id="80" w:name="_Toc638"/>
      <w:bookmarkStart w:id="81" w:name="_Toc5283"/>
      <w:bookmarkStart w:id="82" w:name="_Toc23099"/>
      <w:bookmarkStart w:id="83" w:name="_Toc17189"/>
      <w:r>
        <w:rPr>
          <w:rFonts w:hint="eastAsia" w:ascii="仿宋" w:hAnsi="仿宋" w:eastAsia="仿宋" w:cs="仿宋"/>
          <w:b/>
          <w:bCs/>
          <w:color w:val="auto"/>
          <w:sz w:val="32"/>
          <w:szCs w:val="32"/>
          <w:highlight w:val="none"/>
        </w:rPr>
        <w:t>五、开标和评标</w:t>
      </w:r>
      <w:bookmarkEnd w:id="74"/>
      <w:bookmarkEnd w:id="75"/>
      <w:bookmarkEnd w:id="76"/>
      <w:bookmarkEnd w:id="77"/>
      <w:bookmarkEnd w:id="78"/>
      <w:bookmarkEnd w:id="79"/>
      <w:bookmarkEnd w:id="80"/>
      <w:bookmarkEnd w:id="81"/>
      <w:bookmarkEnd w:id="82"/>
      <w:bookmarkEnd w:id="83"/>
    </w:p>
    <w:p w14:paraId="0B688B13">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bCs/>
          <w:color w:val="auto"/>
          <w:sz w:val="24"/>
          <w:szCs w:val="24"/>
          <w:highlight w:val="none"/>
          <w:lang w:val="en-US" w:eastAsia="zh-CN"/>
        </w:rPr>
      </w:pPr>
      <w:bookmarkStart w:id="84" w:name="_Toc217446058"/>
      <w:r>
        <w:rPr>
          <w:rFonts w:hint="eastAsia" w:ascii="仿宋" w:hAnsi="仿宋" w:eastAsia="仿宋" w:cs="仿宋"/>
          <w:b/>
          <w:bCs/>
          <w:color w:val="auto"/>
          <w:sz w:val="24"/>
          <w:szCs w:val="24"/>
          <w:highlight w:val="none"/>
          <w:lang w:val="en-US" w:eastAsia="zh-CN"/>
        </w:rPr>
        <w:t>（一）开标程序</w:t>
      </w:r>
      <w:bookmarkEnd w:id="84"/>
    </w:p>
    <w:p w14:paraId="0898E88A">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投标人无需抵达开标现场，即可在线实现开标、解密、澄清等操作。</w:t>
      </w:r>
    </w:p>
    <w:p w14:paraId="61279031">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1.投标人登录：开标前，请各投标人至少提前半小时登录西安市公共资源交易平台〖首页·〉不见面开标〗系统。</w:t>
      </w:r>
    </w:p>
    <w:p w14:paraId="3747CDF7">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2.主持人宣布开标：提交投标文件截止时间过后，系统将不再接收任何投标文件。</w:t>
      </w:r>
    </w:p>
    <w:p w14:paraId="2464A130">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解密投标文件：投标人在收到主持人“开始解密”指令后，应使用“加密该投标文件的CA锁（必须是同一把锁）”在线完成投标文件解密。除因【西安市公共资源交易中心】断电、断网、系统故障及其他不可抗力等因素，导致“不见面开标”系统无法正常运行外，投标人应在规定的解密时间内完成解密。</w:t>
      </w:r>
    </w:p>
    <w:p w14:paraId="527E7E85">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4.唱标：“不见面开标”系统将自动展示投标人名单及其投标报价。</w:t>
      </w:r>
    </w:p>
    <w:p w14:paraId="36C8DE87">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5.开标结束：进入评审环节。投标人请保持在线，评审期间评标委员会可能会要求投标人做相应的澄清。因投标人擅自离席造成的不利后果，由投标人自行承担。</w:t>
      </w:r>
    </w:p>
    <w:p w14:paraId="67FFD62F">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“不见面开标”系统操作说明：详见西安市公共资源交易平台〖首页·〉服务指南·〉下载专区〗中的《西安公共资源交易不见面开标大厅供应商操作手册》。链接地址：</w:t>
      </w:r>
      <w:r>
        <w:rPr>
          <w:rFonts w:hint="eastAsia" w:ascii="仿宋" w:hAnsi="仿宋" w:eastAsia="仿宋" w:cs="仿宋"/>
          <w:color w:val="auto"/>
          <w:sz w:val="24"/>
          <w:szCs w:val="24"/>
          <w:highlight w:val="none"/>
          <w:lang w:val="en-US" w:eastAsia="zh-CN"/>
        </w:rPr>
        <w:fldChar w:fldCharType="begin"/>
      </w:r>
      <w:r>
        <w:rPr>
          <w:rFonts w:hint="eastAsia" w:ascii="仿宋" w:hAnsi="仿宋" w:eastAsia="仿宋" w:cs="仿宋"/>
          <w:color w:val="auto"/>
          <w:sz w:val="24"/>
          <w:szCs w:val="24"/>
          <w:highlight w:val="none"/>
          <w:lang w:val="en-US" w:eastAsia="zh-CN"/>
        </w:rPr>
        <w:instrText xml:space="preserve"> HYPERLINK "http://sxggzyjy.xa.gov.cn/fwzn/004003/20200426/bc8b2c1e-abe2-4168-913c-68ff93345faf.html" </w:instrText>
      </w:r>
      <w:r>
        <w:rPr>
          <w:rFonts w:hint="eastAsia" w:ascii="仿宋" w:hAnsi="仿宋" w:eastAsia="仿宋" w:cs="仿宋"/>
          <w:color w:val="auto"/>
          <w:sz w:val="24"/>
          <w:szCs w:val="24"/>
          <w:highlight w:val="none"/>
          <w:lang w:val="en-US" w:eastAsia="zh-CN"/>
        </w:rPr>
        <w:fldChar w:fldCharType="separate"/>
      </w:r>
      <w:r>
        <w:rPr>
          <w:rFonts w:hint="eastAsia" w:ascii="仿宋" w:hAnsi="仿宋" w:eastAsia="仿宋" w:cs="仿宋"/>
          <w:color w:val="auto"/>
          <w:sz w:val="24"/>
          <w:szCs w:val="24"/>
          <w:highlight w:val="none"/>
          <w:lang w:val="en-US" w:eastAsia="zh-CN"/>
        </w:rPr>
        <w:t>http://sxggzyjy.xa.gov.cn/fwzn/004003/20200426/bc8b2c1e-abe2-4168-913c-68ff93345faf.html</w:t>
      </w:r>
      <w:r>
        <w:rPr>
          <w:rFonts w:hint="eastAsia" w:ascii="仿宋" w:hAnsi="仿宋" w:eastAsia="仿宋" w:cs="仿宋"/>
          <w:color w:val="auto"/>
          <w:sz w:val="24"/>
          <w:szCs w:val="24"/>
          <w:highlight w:val="none"/>
          <w:lang w:val="en-US" w:eastAsia="zh-CN"/>
        </w:rPr>
        <w:fldChar w:fldCharType="end"/>
      </w:r>
    </w:p>
    <w:p w14:paraId="5235753E">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（二）开标环节投标文件视为无效的情形：</w:t>
      </w:r>
    </w:p>
    <w:p w14:paraId="22590096">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1.投标人放弃或拒绝对电子投标文件进行解密的；</w:t>
      </w:r>
    </w:p>
    <w:p w14:paraId="529F1E4B">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2.因投标人自身原因，导致未在规定的解密时限内完整解密的，如忘带CA锁、或携带的CA锁与加密文件的CA锁不同、或使用旧版招标文件编制投标文件等情形；</w:t>
      </w:r>
    </w:p>
    <w:p w14:paraId="772F5929">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3.上传的电子投标文件无法正常打开的；</w:t>
      </w:r>
    </w:p>
    <w:p w14:paraId="13884AE9">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4.政府采购法律法规规定的其他无效情形</w:t>
      </w:r>
      <w:r>
        <w:rPr>
          <w:rFonts w:hint="eastAsia" w:ascii="仿宋" w:hAnsi="仿宋" w:eastAsia="仿宋" w:cs="仿宋"/>
          <w:color w:val="auto"/>
          <w:kern w:val="0"/>
          <w:sz w:val="24"/>
          <w:szCs w:val="24"/>
          <w:highlight w:val="none"/>
          <w:lang w:val="en-US" w:eastAsia="zh-CN"/>
        </w:rPr>
        <w:t>。</w:t>
      </w:r>
    </w:p>
    <w:p w14:paraId="2AD9C992">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color w:val="auto"/>
          <w:kern w:val="0"/>
          <w:sz w:val="24"/>
          <w:szCs w:val="24"/>
          <w:highlight w:val="none"/>
          <w:lang w:eastAsia="zh-CN"/>
        </w:rPr>
      </w:pPr>
      <w:r>
        <w:rPr>
          <w:rFonts w:hint="eastAsia" w:ascii="仿宋" w:hAnsi="仿宋" w:eastAsia="仿宋" w:cs="仿宋"/>
          <w:b/>
          <w:color w:val="auto"/>
          <w:kern w:val="0"/>
          <w:sz w:val="24"/>
          <w:szCs w:val="24"/>
          <w:highlight w:val="none"/>
          <w:lang w:val="en-US" w:eastAsia="zh-CN"/>
        </w:rPr>
        <w:t>（三）</w:t>
      </w:r>
      <w:r>
        <w:rPr>
          <w:rFonts w:hint="eastAsia" w:ascii="仿宋" w:hAnsi="仿宋" w:eastAsia="仿宋" w:cs="仿宋"/>
          <w:b/>
          <w:color w:val="auto"/>
          <w:kern w:val="0"/>
          <w:sz w:val="24"/>
          <w:szCs w:val="24"/>
          <w:highlight w:val="none"/>
        </w:rPr>
        <w:t>评标</w:t>
      </w:r>
      <w:r>
        <w:rPr>
          <w:rFonts w:hint="eastAsia" w:ascii="仿宋" w:hAnsi="仿宋" w:eastAsia="仿宋" w:cs="仿宋"/>
          <w:b/>
          <w:color w:val="auto"/>
          <w:kern w:val="0"/>
          <w:sz w:val="24"/>
          <w:szCs w:val="24"/>
          <w:highlight w:val="none"/>
          <w:lang w:eastAsia="zh-CN"/>
        </w:rPr>
        <w:t>委员会的组成</w:t>
      </w:r>
    </w:p>
    <w:p w14:paraId="6C5C7C37">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lang w:val="en-US" w:eastAsia="zh-CN"/>
        </w:rPr>
        <w:t>按照《中华人民共和国政府采购法》、《中华人民共和国政府采购法实施条例》和《政府采购货物和服务招标投标管理办法》等相关法律规定，依法组建评标委员会。评标委员会成员人数为5人</w:t>
      </w:r>
      <w:r>
        <w:rPr>
          <w:rFonts w:hint="eastAsia" w:ascii="仿宋" w:hAnsi="仿宋" w:eastAsia="仿宋" w:cs="仿宋"/>
          <w:color w:val="auto"/>
          <w:kern w:val="0"/>
          <w:sz w:val="24"/>
          <w:szCs w:val="24"/>
          <w:highlight w:val="none"/>
        </w:rPr>
        <w:t>。</w:t>
      </w:r>
    </w:p>
    <w:p w14:paraId="1089CAE1">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lang w:val="en-US" w:eastAsia="zh-CN"/>
        </w:rPr>
        <w:t>（四）</w:t>
      </w:r>
      <w:r>
        <w:rPr>
          <w:rFonts w:hint="eastAsia" w:ascii="仿宋" w:hAnsi="仿宋" w:eastAsia="仿宋" w:cs="仿宋"/>
          <w:b/>
          <w:color w:val="auto"/>
          <w:kern w:val="0"/>
          <w:sz w:val="24"/>
          <w:szCs w:val="24"/>
          <w:highlight w:val="none"/>
        </w:rPr>
        <w:t>评审现场人员的保密责任</w:t>
      </w:r>
    </w:p>
    <w:p w14:paraId="36E20E76">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在采购结果确定前，采购人、采购机构对评审委员会名单负有保密责任。评审委员会成员、采购人和采购代理机构工作人员、相关监督人员等与评审工作有关的人员，对评审情况以及在评审过程中获悉的国家秘密、商业秘密负有保密责任。</w:t>
      </w:r>
    </w:p>
    <w:p w14:paraId="243D0582">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lang w:val="en-US" w:eastAsia="zh-CN"/>
        </w:rPr>
        <w:t>（五）</w:t>
      </w:r>
      <w:r>
        <w:rPr>
          <w:rFonts w:hint="eastAsia" w:ascii="仿宋" w:hAnsi="仿宋" w:eastAsia="仿宋" w:cs="仿宋"/>
          <w:b/>
          <w:color w:val="auto"/>
          <w:kern w:val="0"/>
          <w:sz w:val="24"/>
          <w:szCs w:val="24"/>
          <w:highlight w:val="none"/>
        </w:rPr>
        <w:t>评标</w:t>
      </w:r>
      <w:r>
        <w:rPr>
          <w:rFonts w:hint="eastAsia" w:ascii="仿宋" w:hAnsi="仿宋" w:eastAsia="仿宋" w:cs="仿宋"/>
          <w:b/>
          <w:color w:val="auto"/>
          <w:kern w:val="0"/>
          <w:sz w:val="24"/>
          <w:szCs w:val="24"/>
          <w:highlight w:val="none"/>
          <w:lang w:eastAsia="zh-CN"/>
        </w:rPr>
        <w:t>办</w:t>
      </w:r>
      <w:r>
        <w:rPr>
          <w:rFonts w:hint="eastAsia" w:ascii="仿宋" w:hAnsi="仿宋" w:eastAsia="仿宋" w:cs="仿宋"/>
          <w:b/>
          <w:color w:val="auto"/>
          <w:kern w:val="0"/>
          <w:sz w:val="24"/>
          <w:szCs w:val="24"/>
          <w:highlight w:val="none"/>
        </w:rPr>
        <w:t>法</w:t>
      </w:r>
    </w:p>
    <w:p w14:paraId="336C8455">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按照《中华人民共和国政府采购法实施条例》和《政府采购货物和服务招标投标管理办法》的规定，本次评标采用综合评分法。</w:t>
      </w:r>
    </w:p>
    <w:p w14:paraId="7AA8FA82">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lang w:val="en-US" w:eastAsia="zh-CN"/>
        </w:rPr>
        <w:t>（六）</w:t>
      </w:r>
      <w:r>
        <w:rPr>
          <w:rFonts w:hint="eastAsia" w:ascii="仿宋" w:hAnsi="仿宋" w:eastAsia="仿宋" w:cs="仿宋"/>
          <w:b/>
          <w:color w:val="auto"/>
          <w:kern w:val="0"/>
          <w:sz w:val="24"/>
          <w:szCs w:val="24"/>
          <w:highlight w:val="none"/>
        </w:rPr>
        <w:t>评标程序</w:t>
      </w:r>
    </w:p>
    <w:p w14:paraId="06DD11DA">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按照初审（含资格审查和符合性审查）、澄清有关问题、详细评审、推荐中标候选人名单的工作程序进行评审。在上一步评审中，</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被按无效投标处理的，不进入下一步的评审。</w:t>
      </w:r>
    </w:p>
    <w:p w14:paraId="20153214">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投标文件的初审（含资格</w:t>
      </w:r>
      <w:r>
        <w:rPr>
          <w:rFonts w:hint="eastAsia" w:ascii="仿宋" w:hAnsi="仿宋" w:eastAsia="仿宋" w:cs="仿宋"/>
          <w:color w:val="auto"/>
          <w:sz w:val="24"/>
          <w:szCs w:val="24"/>
          <w:highlight w:val="none"/>
          <w:lang w:eastAsia="zh-CN"/>
        </w:rPr>
        <w:t>审查</w:t>
      </w:r>
      <w:r>
        <w:rPr>
          <w:rFonts w:hint="eastAsia" w:ascii="仿宋" w:hAnsi="仿宋" w:eastAsia="仿宋" w:cs="仿宋"/>
          <w:color w:val="auto"/>
          <w:sz w:val="24"/>
          <w:szCs w:val="24"/>
          <w:highlight w:val="none"/>
        </w:rPr>
        <w:t>、符合性审查）</w:t>
      </w:r>
    </w:p>
    <w:p w14:paraId="1947A937">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采购人或采购代理机构审查</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资格证明文件是否合格齐全</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评标委员会审查投标文件是否</w:t>
      </w:r>
      <w:r>
        <w:rPr>
          <w:rFonts w:hint="eastAsia" w:ascii="仿宋" w:hAnsi="仿宋" w:eastAsia="仿宋" w:cs="仿宋"/>
          <w:color w:val="auto"/>
          <w:sz w:val="24"/>
          <w:szCs w:val="24"/>
          <w:highlight w:val="none"/>
          <w:lang w:eastAsia="zh-CN"/>
        </w:rPr>
        <w:t>满足招标文件的符合性要求。</w:t>
      </w:r>
    </w:p>
    <w:p w14:paraId="3F7B107C">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在详细评标之前，根据本须知的规定，评标委员会要审查每份投标文件是否实质上响应了招标文件的要求。对关键条文的偏离、保留或反对将被认为是实质上的偏离。评标委员会决定投标的响应性只根据投标文件本身的内容，而不寻求外部的证据。</w:t>
      </w:r>
    </w:p>
    <w:p w14:paraId="544B1A1C">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投标文件的详细评审</w:t>
      </w:r>
    </w:p>
    <w:p w14:paraId="2E4961DD">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2.1评标委员会应按照招标文件中规定的评标</w:t>
      </w:r>
      <w:r>
        <w:rPr>
          <w:rFonts w:hint="eastAsia" w:ascii="仿宋" w:hAnsi="仿宋" w:eastAsia="仿宋" w:cs="仿宋"/>
          <w:color w:val="auto"/>
          <w:sz w:val="24"/>
          <w:szCs w:val="24"/>
          <w:highlight w:val="none"/>
          <w:lang w:eastAsia="zh-CN"/>
        </w:rPr>
        <w:t>办</w:t>
      </w:r>
      <w:r>
        <w:rPr>
          <w:rFonts w:hint="eastAsia" w:ascii="仿宋" w:hAnsi="仿宋" w:eastAsia="仿宋" w:cs="仿宋"/>
          <w:color w:val="auto"/>
          <w:sz w:val="24"/>
          <w:szCs w:val="24"/>
          <w:highlight w:val="none"/>
        </w:rPr>
        <w:t>法和标准，对符合性审查合格的投标文件进行</w:t>
      </w:r>
      <w:r>
        <w:rPr>
          <w:rFonts w:hint="eastAsia" w:ascii="仿宋" w:hAnsi="仿宋" w:eastAsia="仿宋" w:cs="仿宋"/>
          <w:color w:val="auto"/>
          <w:sz w:val="24"/>
          <w:szCs w:val="24"/>
          <w:highlight w:val="none"/>
          <w:lang w:eastAsia="zh-CN"/>
        </w:rPr>
        <w:t>详细评审</w:t>
      </w:r>
      <w:r>
        <w:rPr>
          <w:rFonts w:hint="eastAsia" w:ascii="仿宋" w:hAnsi="仿宋" w:eastAsia="仿宋" w:cs="仿宋"/>
          <w:color w:val="auto"/>
          <w:sz w:val="24"/>
          <w:szCs w:val="24"/>
          <w:highlight w:val="none"/>
        </w:rPr>
        <w:t>，综合比较与评价。</w:t>
      </w:r>
    </w:p>
    <w:p w14:paraId="4BE2B31C">
      <w:pPr>
        <w:keepNext w:val="0"/>
        <w:keepLines w:val="0"/>
        <w:pageBreakBefore w:val="0"/>
        <w:widowControl w:val="0"/>
        <w:kinsoku/>
        <w:wordWrap/>
        <w:overflowPunct/>
        <w:topLinePunct w:val="0"/>
        <w:autoSpaceDE/>
        <w:autoSpaceDN/>
        <w:bidi w:val="0"/>
        <w:adjustRightInd/>
        <w:snapToGrid/>
        <w:spacing w:line="360" w:lineRule="auto"/>
        <w:ind w:left="0" w:leftChars="0" w:firstLine="600" w:firstLineChars="25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2.2详细评审按照第五章“评标</w:t>
      </w:r>
      <w:r>
        <w:rPr>
          <w:rFonts w:hint="eastAsia" w:ascii="仿宋" w:hAnsi="仿宋" w:eastAsia="仿宋" w:cs="仿宋"/>
          <w:color w:val="auto"/>
          <w:sz w:val="24"/>
          <w:szCs w:val="24"/>
          <w:highlight w:val="none"/>
          <w:lang w:eastAsia="zh-CN"/>
        </w:rPr>
        <w:t>办</w:t>
      </w:r>
      <w:r>
        <w:rPr>
          <w:rFonts w:hint="eastAsia" w:ascii="仿宋" w:hAnsi="仿宋" w:eastAsia="仿宋" w:cs="仿宋"/>
          <w:color w:val="auto"/>
          <w:sz w:val="24"/>
          <w:szCs w:val="24"/>
          <w:highlight w:val="none"/>
        </w:rPr>
        <w:t>法”进行。</w:t>
      </w:r>
    </w:p>
    <w:p w14:paraId="0385B64B">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（七）</w:t>
      </w:r>
      <w:r>
        <w:rPr>
          <w:rFonts w:hint="eastAsia" w:ascii="仿宋" w:hAnsi="仿宋" w:eastAsia="仿宋" w:cs="仿宋"/>
          <w:b/>
          <w:bCs/>
          <w:color w:val="auto"/>
          <w:sz w:val="24"/>
          <w:szCs w:val="24"/>
          <w:highlight w:val="none"/>
        </w:rPr>
        <w:t>定标程序</w:t>
      </w:r>
    </w:p>
    <w:p w14:paraId="1AF5FB2D">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评标委员会根据评标</w:t>
      </w:r>
      <w:r>
        <w:rPr>
          <w:rFonts w:hint="eastAsia" w:ascii="仿宋" w:hAnsi="仿宋" w:eastAsia="仿宋" w:cs="仿宋"/>
          <w:color w:val="auto"/>
          <w:sz w:val="24"/>
          <w:szCs w:val="24"/>
          <w:highlight w:val="none"/>
          <w:lang w:eastAsia="zh-CN"/>
        </w:rPr>
        <w:t>办</w:t>
      </w:r>
      <w:r>
        <w:rPr>
          <w:rFonts w:hint="eastAsia" w:ascii="仿宋" w:hAnsi="仿宋" w:eastAsia="仿宋" w:cs="仿宋"/>
          <w:color w:val="auto"/>
          <w:sz w:val="24"/>
          <w:szCs w:val="24"/>
          <w:highlight w:val="none"/>
        </w:rPr>
        <w:t>法的规定对</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进行</w:t>
      </w:r>
      <w:r>
        <w:rPr>
          <w:rFonts w:hint="eastAsia" w:ascii="仿宋" w:hAnsi="仿宋" w:eastAsia="仿宋" w:cs="仿宋"/>
          <w:color w:val="auto"/>
          <w:sz w:val="24"/>
          <w:szCs w:val="24"/>
          <w:highlight w:val="none"/>
          <w:lang w:eastAsia="zh-CN"/>
        </w:rPr>
        <w:t>综合评审，按照评审得分由高到低顺序推荐前3名中标候选人，并编写评标报告。</w:t>
      </w:r>
    </w:p>
    <w:p w14:paraId="0896805F">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2.采购代理机构在评标结束后1个工作日内将评标报告送至采购人。采购人自收到评标报告之日起4个工作日内，在评标报告确定的中标候选人名单中按顺序确定中标人。</w:t>
      </w:r>
    </w:p>
    <w:p w14:paraId="0B25D0E3">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采购代理机构自中标人确定之日起</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个工作日内，在</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陕西省政府采购网</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西安市公共资源交易平台</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上公告中标结果，招标文件随中标结果同时公告。</w:t>
      </w:r>
    </w:p>
    <w:p w14:paraId="612B564D">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bCs/>
          <w:color w:val="auto"/>
          <w:sz w:val="24"/>
          <w:szCs w:val="24"/>
          <w:highlight w:val="none"/>
        </w:rPr>
      </w:pPr>
      <w:bookmarkStart w:id="85" w:name="_Toc183582238"/>
      <w:bookmarkStart w:id="86" w:name="_Toc183682375"/>
      <w:bookmarkStart w:id="87" w:name="_Toc217446063"/>
      <w:r>
        <w:rPr>
          <w:rFonts w:hint="eastAsia" w:ascii="仿宋" w:hAnsi="仿宋" w:eastAsia="仿宋" w:cs="仿宋"/>
          <w:b/>
          <w:bCs/>
          <w:color w:val="auto"/>
          <w:sz w:val="24"/>
          <w:szCs w:val="24"/>
          <w:highlight w:val="none"/>
          <w:lang w:val="en-US" w:eastAsia="zh-CN"/>
        </w:rPr>
        <w:t>（八）</w:t>
      </w:r>
      <w:r>
        <w:rPr>
          <w:rFonts w:hint="eastAsia" w:ascii="仿宋" w:hAnsi="仿宋" w:eastAsia="仿宋" w:cs="仿宋"/>
          <w:b/>
          <w:bCs/>
          <w:color w:val="auto"/>
          <w:sz w:val="24"/>
          <w:szCs w:val="24"/>
          <w:highlight w:val="none"/>
        </w:rPr>
        <w:t>中标通知</w:t>
      </w:r>
      <w:bookmarkEnd w:id="85"/>
      <w:bookmarkEnd w:id="86"/>
      <w:r>
        <w:rPr>
          <w:rFonts w:hint="eastAsia" w:ascii="仿宋" w:hAnsi="仿宋" w:eastAsia="仿宋" w:cs="仿宋"/>
          <w:b/>
          <w:bCs/>
          <w:color w:val="auto"/>
          <w:sz w:val="24"/>
          <w:szCs w:val="24"/>
          <w:highlight w:val="none"/>
        </w:rPr>
        <w:t>书</w:t>
      </w:r>
      <w:bookmarkEnd w:id="87"/>
    </w:p>
    <w:p w14:paraId="79F65B61">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采购代理机构在发布中标公告</w:t>
      </w:r>
      <w:r>
        <w:rPr>
          <w:rFonts w:hint="eastAsia" w:ascii="仿宋" w:hAnsi="仿宋" w:eastAsia="仿宋" w:cs="仿宋"/>
          <w:color w:val="auto"/>
          <w:sz w:val="24"/>
          <w:szCs w:val="24"/>
          <w:highlight w:val="none"/>
          <w:lang w:eastAsia="zh-CN"/>
        </w:rPr>
        <w:t>的同时</w:t>
      </w:r>
      <w:r>
        <w:rPr>
          <w:rFonts w:hint="eastAsia" w:ascii="仿宋" w:hAnsi="仿宋" w:eastAsia="仿宋" w:cs="仿宋"/>
          <w:color w:val="auto"/>
          <w:sz w:val="24"/>
          <w:szCs w:val="24"/>
          <w:highlight w:val="none"/>
        </w:rPr>
        <w:t>向中标人发出《中标通知书》。</w:t>
      </w:r>
    </w:p>
    <w:p w14:paraId="58F3B294">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中标人在领取中标通知书时，</w:t>
      </w:r>
      <w:r>
        <w:rPr>
          <w:rFonts w:hint="eastAsia" w:ascii="仿宋" w:hAnsi="仿宋" w:eastAsia="仿宋" w:cs="仿宋"/>
          <w:color w:val="auto"/>
          <w:sz w:val="24"/>
          <w:szCs w:val="24"/>
          <w:highlight w:val="none"/>
          <w:lang w:eastAsia="zh-CN"/>
        </w:rPr>
        <w:t>采用现金或转账方式</w:t>
      </w:r>
      <w:r>
        <w:rPr>
          <w:rFonts w:hint="eastAsia" w:ascii="仿宋" w:hAnsi="仿宋" w:eastAsia="仿宋" w:cs="仿宋"/>
          <w:color w:val="auto"/>
          <w:sz w:val="24"/>
          <w:szCs w:val="24"/>
          <w:highlight w:val="none"/>
        </w:rPr>
        <w:t>向采购代理机构一次性支付代理服务费</w:t>
      </w:r>
      <w:r>
        <w:rPr>
          <w:rFonts w:hint="eastAsia" w:ascii="仿宋" w:hAnsi="仿宋" w:eastAsia="仿宋" w:cs="仿宋"/>
          <w:color w:val="auto"/>
          <w:sz w:val="24"/>
          <w:szCs w:val="24"/>
          <w:highlight w:val="none"/>
          <w:lang w:eastAsia="zh-CN"/>
        </w:rPr>
        <w:t>。</w:t>
      </w:r>
      <w:r>
        <w:rPr>
          <w:rFonts w:hint="eastAsia" w:ascii="仿宋" w:hAnsi="仿宋" w:eastAsia="仿宋" w:cs="仿宋"/>
          <w:b w:val="0"/>
          <w:bCs w:val="0"/>
          <w:color w:val="auto"/>
          <w:sz w:val="24"/>
          <w:szCs w:val="24"/>
          <w:highlight w:val="none"/>
        </w:rPr>
        <w:t>(具体收费标准，详见</w:t>
      </w:r>
      <w:r>
        <w:rPr>
          <w:rFonts w:hint="eastAsia" w:ascii="仿宋" w:hAnsi="仿宋" w:eastAsia="仿宋" w:cs="仿宋"/>
          <w:b w:val="0"/>
          <w:bCs w:val="0"/>
          <w:color w:val="auto"/>
          <w:sz w:val="24"/>
          <w:szCs w:val="24"/>
          <w:highlight w:val="none"/>
          <w:lang w:eastAsia="zh-CN"/>
        </w:rPr>
        <w:t>投标人</w:t>
      </w:r>
      <w:r>
        <w:rPr>
          <w:rFonts w:hint="eastAsia" w:ascii="仿宋" w:hAnsi="仿宋" w:eastAsia="仿宋" w:cs="仿宋"/>
          <w:b w:val="0"/>
          <w:bCs w:val="0"/>
          <w:color w:val="auto"/>
          <w:sz w:val="24"/>
          <w:szCs w:val="24"/>
          <w:highlight w:val="none"/>
        </w:rPr>
        <w:t>须知前附表)</w:t>
      </w:r>
      <w:r>
        <w:rPr>
          <w:rFonts w:hint="eastAsia" w:ascii="仿宋" w:hAnsi="仿宋" w:eastAsia="仿宋" w:cs="仿宋"/>
          <w:color w:val="auto"/>
          <w:sz w:val="24"/>
          <w:szCs w:val="24"/>
          <w:highlight w:val="none"/>
        </w:rPr>
        <w:t>。</w:t>
      </w:r>
      <w:r>
        <w:rPr>
          <w:rFonts w:hint="eastAsia" w:ascii="仿宋" w:hAnsi="仿宋" w:eastAsia="仿宋" w:cs="仿宋"/>
          <w:b/>
          <w:bCs/>
          <w:color w:val="auto"/>
          <w:kern w:val="0"/>
          <w:sz w:val="24"/>
          <w:szCs w:val="24"/>
          <w:highlight w:val="none"/>
          <w:lang w:val="en-US" w:eastAsia="zh-CN" w:bidi="ar-SA"/>
        </w:rPr>
        <w:t>中标人在领取中标通知书时提供一正两副纸质投标文件和电子版投标文件1份（U盘存储）用于备案。注：中标后提交的纸质文件（备案用）应当从专用制作软件中直接打印，与电子投标文件保持一致，不允许补充和修改。</w:t>
      </w:r>
    </w:p>
    <w:p w14:paraId="0EBAAC8C">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bCs/>
          <w:color w:val="auto"/>
          <w:sz w:val="24"/>
          <w:szCs w:val="24"/>
          <w:highlight w:val="none"/>
          <w:lang w:val="en-US" w:eastAsia="zh-CN"/>
        </w:rPr>
      </w:pPr>
      <w:bookmarkStart w:id="88" w:name="_Toc324521814"/>
      <w:bookmarkStart w:id="89" w:name="_Toc321812017"/>
      <w:bookmarkStart w:id="90" w:name="_Toc184635078"/>
      <w:bookmarkStart w:id="91" w:name="_Toc290389705"/>
      <w:r>
        <w:rPr>
          <w:rFonts w:hint="eastAsia" w:ascii="仿宋" w:hAnsi="仿宋" w:eastAsia="仿宋" w:cs="仿宋"/>
          <w:b/>
          <w:bCs/>
          <w:color w:val="auto"/>
          <w:sz w:val="24"/>
          <w:szCs w:val="24"/>
          <w:highlight w:val="none"/>
          <w:lang w:val="en-US" w:eastAsia="zh-CN"/>
        </w:rPr>
        <w:t>（九）重新招标</w:t>
      </w:r>
      <w:bookmarkEnd w:id="88"/>
      <w:bookmarkEnd w:id="89"/>
      <w:bookmarkEnd w:id="90"/>
      <w:bookmarkEnd w:id="91"/>
      <w:r>
        <w:rPr>
          <w:rFonts w:hint="eastAsia" w:ascii="仿宋" w:hAnsi="仿宋" w:eastAsia="仿宋" w:cs="仿宋"/>
          <w:b/>
          <w:bCs/>
          <w:color w:val="auto"/>
          <w:sz w:val="24"/>
          <w:szCs w:val="24"/>
          <w:highlight w:val="none"/>
          <w:lang w:val="en-US" w:eastAsia="zh-CN"/>
        </w:rPr>
        <w:t>或采用其他方式继续采购</w:t>
      </w:r>
    </w:p>
    <w:p w14:paraId="7590BB3D">
      <w:pPr>
        <w:keepNext w:val="0"/>
        <w:keepLines w:val="0"/>
        <w:pageBreakBefore w:val="0"/>
        <w:kinsoku/>
        <w:wordWrap/>
        <w:overflowPunct/>
        <w:topLinePunct w:val="0"/>
        <w:autoSpaceDE/>
        <w:autoSpaceDN/>
        <w:bidi w:val="0"/>
        <w:adjustRightInd/>
        <w:snapToGrid/>
        <w:spacing w:line="360" w:lineRule="auto"/>
        <w:ind w:left="0" w:leftChars="0" w:firstLine="600" w:firstLineChars="250"/>
        <w:textAlignment w:val="auto"/>
        <w:rPr>
          <w:rFonts w:hint="eastAsia" w:ascii="仿宋" w:hAnsi="仿宋" w:eastAsia="仿宋" w:cs="仿宋"/>
          <w:b/>
          <w:bCs/>
          <w:color w:val="auto"/>
          <w:sz w:val="24"/>
          <w:szCs w:val="24"/>
          <w:highlight w:val="none"/>
        </w:rPr>
      </w:pPr>
      <w:bookmarkStart w:id="92" w:name="_Toc217446072"/>
      <w:r>
        <w:rPr>
          <w:rFonts w:hint="eastAsia" w:ascii="仿宋" w:hAnsi="仿宋" w:eastAsia="仿宋" w:cs="仿宋"/>
          <w:b/>
          <w:bCs/>
          <w:color w:val="auto"/>
          <w:sz w:val="24"/>
          <w:szCs w:val="24"/>
          <w:highlight w:val="none"/>
        </w:rPr>
        <w:t>1</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废标的情形</w:t>
      </w:r>
      <w:bookmarkEnd w:id="92"/>
    </w:p>
    <w:p w14:paraId="344C26D4">
      <w:pPr>
        <w:keepNext w:val="0"/>
        <w:keepLines w:val="0"/>
        <w:pageBreakBefore w:val="0"/>
        <w:kinsoku/>
        <w:wordWrap/>
        <w:overflowPunct/>
        <w:topLinePunct w:val="0"/>
        <w:autoSpaceDE/>
        <w:autoSpaceDN/>
        <w:bidi w:val="0"/>
        <w:adjustRightInd/>
        <w:snapToGrid/>
        <w:spacing w:line="360" w:lineRule="auto"/>
        <w:ind w:left="0" w:leftChars="0" w:firstLine="600" w:firstLineChars="25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 招标采购中，出现下列情形之一的，应予以废标：</w:t>
      </w:r>
    </w:p>
    <w:p w14:paraId="7E66BB6A">
      <w:pPr>
        <w:pStyle w:val="11"/>
        <w:keepNext w:val="0"/>
        <w:keepLines w:val="0"/>
        <w:pageBreakBefore w:val="0"/>
        <w:shd w:val="clear" w:color="auto" w:fill="auto"/>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（1）符合专业条件的投标人或者对招标文件作实质响应的投标人不足3家的；</w:t>
      </w:r>
    </w:p>
    <w:p w14:paraId="3D0A9BA8">
      <w:pPr>
        <w:pStyle w:val="11"/>
        <w:keepNext w:val="0"/>
        <w:keepLines w:val="0"/>
        <w:pageBreakBefore w:val="0"/>
        <w:shd w:val="clear" w:color="auto" w:fill="auto"/>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（2）出现影响采购公正的违法、违规行为的；</w:t>
      </w:r>
    </w:p>
    <w:p w14:paraId="062C23E9">
      <w:pPr>
        <w:pStyle w:val="11"/>
        <w:keepNext w:val="0"/>
        <w:keepLines w:val="0"/>
        <w:pageBreakBefore w:val="0"/>
        <w:shd w:val="clear" w:color="auto" w:fill="auto"/>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（3）投标人的报价均超过了采购预算或最高限价，采购人不能支付的；</w:t>
      </w:r>
    </w:p>
    <w:p w14:paraId="453662A4">
      <w:pPr>
        <w:pStyle w:val="11"/>
        <w:keepNext w:val="0"/>
        <w:keepLines w:val="0"/>
        <w:pageBreakBefore w:val="0"/>
        <w:shd w:val="clear" w:color="auto" w:fill="auto"/>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（4）因重大变故，采购任务取消的。</w:t>
      </w:r>
    </w:p>
    <w:p w14:paraId="388CD0AD">
      <w:pPr>
        <w:pStyle w:val="11"/>
        <w:keepNext w:val="0"/>
        <w:keepLines w:val="0"/>
        <w:pageBreakBefore w:val="0"/>
        <w:shd w:val="clear" w:color="auto" w:fill="auto"/>
        <w:kinsoku/>
        <w:wordWrap/>
        <w:overflowPunct/>
        <w:topLinePunct w:val="0"/>
        <w:autoSpaceDE/>
        <w:autoSpaceDN/>
        <w:bidi w:val="0"/>
        <w:adjustRightInd/>
        <w:snapToGrid/>
        <w:spacing w:line="360" w:lineRule="auto"/>
        <w:ind w:left="0" w:leftChars="0" w:firstLine="720" w:firstLine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 废标后，采购代理机构</w:t>
      </w:r>
      <w:r>
        <w:rPr>
          <w:rFonts w:hint="eastAsia" w:ascii="仿宋" w:hAnsi="仿宋" w:eastAsia="仿宋" w:cs="仿宋"/>
          <w:color w:val="auto"/>
          <w:sz w:val="24"/>
          <w:szCs w:val="24"/>
          <w:highlight w:val="none"/>
          <w:lang w:eastAsia="zh-CN"/>
        </w:rPr>
        <w:t>在</w:t>
      </w:r>
      <w:r>
        <w:rPr>
          <w:rFonts w:hint="eastAsia" w:ascii="仿宋" w:hAnsi="仿宋" w:eastAsia="仿宋" w:cs="仿宋"/>
          <w:color w:val="auto"/>
          <w:kern w:val="2"/>
          <w:sz w:val="24"/>
          <w:szCs w:val="24"/>
          <w:highlight w:val="none"/>
          <w:lang w:val="en-US" w:eastAsia="zh-CN" w:bidi="ar-SA"/>
        </w:rPr>
        <w:t>《陕西省政府采购网》、全国公共资源交易平台（陕西省·西安市）发布废标</w:t>
      </w:r>
      <w:r>
        <w:rPr>
          <w:rFonts w:hint="eastAsia" w:ascii="仿宋" w:hAnsi="仿宋" w:eastAsia="仿宋" w:cs="仿宋"/>
          <w:color w:val="auto"/>
          <w:sz w:val="24"/>
          <w:szCs w:val="24"/>
          <w:highlight w:val="none"/>
        </w:rPr>
        <w:t>公告</w:t>
      </w:r>
      <w:r>
        <w:rPr>
          <w:rFonts w:hint="eastAsia" w:ascii="仿宋" w:hAnsi="仿宋" w:eastAsia="仿宋" w:cs="仿宋"/>
          <w:color w:val="auto"/>
          <w:sz w:val="24"/>
          <w:szCs w:val="24"/>
          <w:highlight w:val="none"/>
          <w:lang w:eastAsia="zh-CN"/>
        </w:rPr>
        <w:t>及废标原因</w:t>
      </w:r>
      <w:r>
        <w:rPr>
          <w:rFonts w:hint="eastAsia" w:ascii="仿宋" w:hAnsi="仿宋" w:eastAsia="仿宋" w:cs="仿宋"/>
          <w:color w:val="auto"/>
          <w:sz w:val="24"/>
          <w:szCs w:val="24"/>
          <w:highlight w:val="none"/>
        </w:rPr>
        <w:t>。</w:t>
      </w:r>
    </w:p>
    <w:p w14:paraId="6B4FFC5A">
      <w:pPr>
        <w:keepNext w:val="0"/>
        <w:keepLines w:val="0"/>
        <w:pageBreakBefore w:val="0"/>
        <w:kinsoku/>
        <w:wordWrap/>
        <w:overflowPunct/>
        <w:topLinePunct w:val="0"/>
        <w:autoSpaceDE/>
        <w:autoSpaceDN/>
        <w:bidi w:val="0"/>
        <w:adjustRightInd/>
        <w:snapToGrid/>
        <w:spacing w:line="360" w:lineRule="auto"/>
        <w:ind w:left="0" w:leftChars="0" w:firstLine="600" w:firstLineChars="25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 xml:space="preserve"> 变更采购方式</w:t>
      </w:r>
    </w:p>
    <w:p w14:paraId="047D82DA">
      <w:pPr>
        <w:pStyle w:val="11"/>
        <w:keepNext w:val="0"/>
        <w:keepLines w:val="0"/>
        <w:pageBreakBefore w:val="0"/>
        <w:shd w:val="clear" w:color="auto" w:fill="auto"/>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4"/>
          <w:szCs w:val="24"/>
          <w:highlight w:val="none"/>
        </w:rPr>
        <w:t>2.1 在递交投标文件阶段、密封性等形式检查阶段、资格审查阶段或评标委员会评标阶段，当出现有效投标服务商不足3家时，本项目将依据西安市财政局《关于进一步规范市级预算单位变更政府采购人式审批管理的通知》（市财发〔2017〕186号）的有关规定，按政府采购监管部门事前批准的采购</w:t>
      </w:r>
      <w:r>
        <w:rPr>
          <w:rFonts w:hint="eastAsia" w:ascii="仿宋" w:hAnsi="仿宋" w:eastAsia="仿宋" w:cs="仿宋"/>
          <w:color w:val="auto"/>
          <w:sz w:val="24"/>
          <w:szCs w:val="24"/>
          <w:highlight w:val="none"/>
          <w:lang w:val="en-US" w:eastAsia="zh-CN"/>
        </w:rPr>
        <w:t>方</w:t>
      </w:r>
      <w:r>
        <w:rPr>
          <w:rFonts w:hint="eastAsia" w:ascii="仿宋" w:hAnsi="仿宋" w:eastAsia="仿宋" w:cs="仿宋"/>
          <w:color w:val="auto"/>
          <w:sz w:val="24"/>
          <w:szCs w:val="24"/>
          <w:highlight w:val="none"/>
        </w:rPr>
        <w:t>式继续进行。</w:t>
      </w:r>
    </w:p>
    <w:p w14:paraId="6460134E">
      <w:pPr>
        <w:pStyle w:val="3"/>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bCs/>
          <w:color w:val="auto"/>
          <w:sz w:val="28"/>
          <w:szCs w:val="28"/>
          <w:highlight w:val="none"/>
        </w:rPr>
      </w:pPr>
      <w:bookmarkStart w:id="93" w:name="_Toc8789"/>
      <w:bookmarkStart w:id="94" w:name="_Toc11901"/>
      <w:bookmarkStart w:id="95" w:name="_Toc474"/>
      <w:bookmarkStart w:id="96" w:name="_Toc10878"/>
      <w:bookmarkStart w:id="97" w:name="_Toc9829"/>
      <w:r>
        <w:rPr>
          <w:rFonts w:hint="eastAsia" w:ascii="仿宋" w:hAnsi="仿宋" w:eastAsia="仿宋" w:cs="仿宋"/>
          <w:b/>
          <w:bCs/>
          <w:color w:val="auto"/>
          <w:sz w:val="32"/>
          <w:szCs w:val="32"/>
          <w:highlight w:val="none"/>
        </w:rPr>
        <w:t>六、质疑和投诉</w:t>
      </w:r>
      <w:bookmarkEnd w:id="93"/>
      <w:bookmarkEnd w:id="94"/>
      <w:bookmarkEnd w:id="95"/>
      <w:bookmarkEnd w:id="96"/>
      <w:bookmarkEnd w:id="97"/>
      <w:bookmarkStart w:id="98" w:name="_Toc217446079"/>
    </w:p>
    <w:p w14:paraId="7FA21A11">
      <w:pPr>
        <w:keepNext w:val="0"/>
        <w:keepLines w:val="0"/>
        <w:pageBreakBefore w:val="0"/>
        <w:kinsoku/>
        <w:wordWrap/>
        <w:overflowPunct/>
        <w:topLinePunct w:val="0"/>
        <w:autoSpaceDE/>
        <w:autoSpaceDN/>
        <w:bidi w:val="0"/>
        <w:adjustRightInd/>
        <w:snapToGrid/>
        <w:spacing w:line="360" w:lineRule="auto"/>
        <w:textAlignment w:val="auto"/>
        <w:outlineLvl w:val="2"/>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（一）</w:t>
      </w:r>
      <w:r>
        <w:rPr>
          <w:rFonts w:hint="eastAsia" w:ascii="仿宋" w:hAnsi="仿宋" w:eastAsia="仿宋" w:cs="仿宋"/>
          <w:b/>
          <w:bCs/>
          <w:color w:val="auto"/>
          <w:sz w:val="24"/>
          <w:szCs w:val="24"/>
          <w:highlight w:val="none"/>
          <w:lang w:eastAsia="zh-CN"/>
        </w:rPr>
        <w:t>质疑</w:t>
      </w:r>
    </w:p>
    <w:bookmarkEnd w:id="98"/>
    <w:p w14:paraId="303572AE">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1.投标人须在法定质疑期内一次性提出针对同一采购程序环节的质疑。</w:t>
      </w:r>
    </w:p>
    <w:p w14:paraId="701B412C">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2.投标人认为采购文件、采购过程、中标或者成交结果使自己的权益受到损害的，可以在知道或者应知其权益受到损害之日起7个工作日内，以书面形式向采购人、采购代理机构提出质疑，否则不予接受。</w:t>
      </w:r>
    </w:p>
    <w:p w14:paraId="50AA1862">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val="en-US"/>
        </w:rPr>
        <w:t>质疑人可以授权代表办理质疑事项，授权代表办理质疑事项时，除递交质疑函外，还应当递交质疑人的授权委托书及授权代表的有效身份证明，授权委托书应当载明委托代理的具体权限和事项。质疑</w:t>
      </w:r>
      <w:r>
        <w:rPr>
          <w:rFonts w:hint="eastAsia" w:ascii="仿宋" w:hAnsi="仿宋" w:eastAsia="仿宋" w:cs="仿宋"/>
          <w:color w:val="auto"/>
          <w:sz w:val="24"/>
          <w:szCs w:val="24"/>
          <w:highlight w:val="none"/>
          <w:lang w:val="en-US" w:eastAsia="zh-CN"/>
        </w:rPr>
        <w:t>函</w:t>
      </w:r>
      <w:r>
        <w:rPr>
          <w:rFonts w:hint="eastAsia" w:ascii="仿宋" w:hAnsi="仿宋" w:eastAsia="仿宋" w:cs="仿宋"/>
          <w:color w:val="auto"/>
          <w:sz w:val="24"/>
          <w:szCs w:val="24"/>
          <w:highlight w:val="none"/>
          <w:lang w:val="en-US"/>
        </w:rPr>
        <w:t>公章不得以合同章或其他印章代替。</w:t>
      </w:r>
    </w:p>
    <w:p w14:paraId="2BF00F12">
      <w:pPr>
        <w:keepNext w:val="0"/>
        <w:keepLines w:val="0"/>
        <w:pageBreakBefore w:val="0"/>
        <w:widowControl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质疑函内容按照财政部令第94号规定执行。质疑函范本格式在中国政府采购网站（http://www.ccgp.gov.cn/）自行下载。</w:t>
      </w:r>
    </w:p>
    <w:p w14:paraId="29DA95D2">
      <w:pPr>
        <w:keepNext w:val="0"/>
        <w:keepLines w:val="0"/>
        <w:pageBreakBefore w:val="0"/>
        <w:widowControl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有下列情形之一的，属于无效质疑：</w:t>
      </w:r>
    </w:p>
    <w:p w14:paraId="70BC7F10">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（1）质疑人不是参与本次政府采购项目的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w:t>
      </w:r>
    </w:p>
    <w:p w14:paraId="0507D02E">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（2）质疑人与质疑事项不存在利害关系的；</w:t>
      </w:r>
    </w:p>
    <w:p w14:paraId="21BA6D3F">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（3）未在法定期限内提出质疑的；</w:t>
      </w:r>
    </w:p>
    <w:p w14:paraId="33F69DEA">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（4）质疑未以书面形式提出，以传真、电子邮件、移动通信等形式提交的质疑材料；</w:t>
      </w:r>
    </w:p>
    <w:p w14:paraId="36C0D3F2">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（5）质疑未按质疑函范本格式提出的；</w:t>
      </w:r>
    </w:p>
    <w:p w14:paraId="329B9E32">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（6）质疑</w:t>
      </w:r>
      <w:r>
        <w:rPr>
          <w:rFonts w:hint="eastAsia" w:ascii="仿宋" w:hAnsi="仿宋" w:eastAsia="仿宋" w:cs="仿宋"/>
          <w:color w:val="auto"/>
          <w:sz w:val="24"/>
          <w:szCs w:val="24"/>
          <w:highlight w:val="none"/>
          <w:lang w:eastAsia="zh-CN"/>
        </w:rPr>
        <w:t>函</w:t>
      </w:r>
      <w:r>
        <w:rPr>
          <w:rFonts w:hint="eastAsia" w:ascii="仿宋" w:hAnsi="仿宋" w:eastAsia="仿宋" w:cs="仿宋"/>
          <w:color w:val="auto"/>
          <w:sz w:val="24"/>
          <w:szCs w:val="24"/>
          <w:highlight w:val="none"/>
        </w:rPr>
        <w:t>主要内容构成不完整的；</w:t>
      </w:r>
    </w:p>
    <w:p w14:paraId="78491EF0">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（7）质疑</w:t>
      </w:r>
      <w:r>
        <w:rPr>
          <w:rFonts w:hint="eastAsia" w:ascii="仿宋" w:hAnsi="仿宋" w:eastAsia="仿宋" w:cs="仿宋"/>
          <w:color w:val="auto"/>
          <w:sz w:val="24"/>
          <w:szCs w:val="24"/>
          <w:highlight w:val="none"/>
          <w:lang w:eastAsia="zh-CN"/>
        </w:rPr>
        <w:t>函</w:t>
      </w:r>
      <w:r>
        <w:rPr>
          <w:rFonts w:hint="eastAsia" w:ascii="仿宋" w:hAnsi="仿宋" w:eastAsia="仿宋" w:cs="仿宋"/>
          <w:color w:val="auto"/>
          <w:sz w:val="24"/>
          <w:szCs w:val="24"/>
          <w:highlight w:val="none"/>
        </w:rPr>
        <w:t>没有合法有效的签字、盖章或授权的；</w:t>
      </w:r>
    </w:p>
    <w:p w14:paraId="0EAD60DB">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（8）以非法手段取得证据、材料的；</w:t>
      </w:r>
    </w:p>
    <w:p w14:paraId="5F3F156C">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（9）质疑答复后，同一质疑人就同一事项再次提出质疑的；</w:t>
      </w:r>
    </w:p>
    <w:p w14:paraId="076ADA8A">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（10）不符合法律、法规、规章和政府采购监管机构规定的其他条件的。</w:t>
      </w:r>
    </w:p>
    <w:p w14:paraId="3A2F6975">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其他需要说明的事项</w:t>
      </w:r>
    </w:p>
    <w:p w14:paraId="34A83270">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（1）递交质疑函的方式：质疑函以书面形式由其法定代表人或</w:t>
      </w:r>
      <w:r>
        <w:rPr>
          <w:rFonts w:hint="eastAsia" w:ascii="仿宋" w:hAnsi="仿宋" w:eastAsia="仿宋" w:cs="仿宋"/>
          <w:color w:val="auto"/>
          <w:sz w:val="24"/>
          <w:szCs w:val="24"/>
          <w:highlight w:val="none"/>
          <w:lang w:eastAsia="zh-CN"/>
        </w:rPr>
        <w:t>授权代表</w:t>
      </w:r>
      <w:r>
        <w:rPr>
          <w:rFonts w:hint="eastAsia" w:ascii="仿宋" w:hAnsi="仿宋" w:eastAsia="仿宋" w:cs="仿宋"/>
          <w:color w:val="auto"/>
          <w:sz w:val="24"/>
          <w:szCs w:val="24"/>
          <w:highlight w:val="none"/>
        </w:rPr>
        <w:t>递交到采购代理机构</w:t>
      </w:r>
      <w:r>
        <w:rPr>
          <w:rFonts w:hint="eastAsia" w:ascii="仿宋" w:hAnsi="仿宋" w:eastAsia="仿宋" w:cs="仿宋"/>
          <w:color w:val="auto"/>
          <w:sz w:val="24"/>
          <w:szCs w:val="24"/>
          <w:highlight w:val="none"/>
          <w:lang w:eastAsia="zh-CN"/>
        </w:rPr>
        <w:t>指定联系人。</w:t>
      </w:r>
    </w:p>
    <w:p w14:paraId="1AA50970">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联系部门：华夏国际项目管理（西安）有限公司招标部</w:t>
      </w:r>
    </w:p>
    <w:p w14:paraId="3118B6D4">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）联系人：</w:t>
      </w:r>
      <w:r>
        <w:rPr>
          <w:rFonts w:hint="eastAsia" w:ascii="仿宋" w:hAnsi="仿宋" w:eastAsia="仿宋" w:cs="仿宋"/>
          <w:color w:val="auto"/>
          <w:sz w:val="24"/>
          <w:szCs w:val="24"/>
          <w:highlight w:val="none"/>
          <w:lang w:val="en-US" w:eastAsia="zh-CN"/>
        </w:rPr>
        <w:t>见供应商须知前附表</w:t>
      </w:r>
    </w:p>
    <w:p w14:paraId="7DE80F85">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）通讯地</w:t>
      </w:r>
      <w:r>
        <w:rPr>
          <w:rFonts w:hint="eastAsia" w:ascii="仿宋" w:hAnsi="仿宋" w:eastAsia="仿宋" w:cs="仿宋"/>
          <w:color w:val="auto"/>
          <w:sz w:val="24"/>
          <w:szCs w:val="24"/>
          <w:highlight w:val="none"/>
        </w:rPr>
        <w:t>址：</w:t>
      </w:r>
      <w:r>
        <w:rPr>
          <w:rFonts w:hint="eastAsia" w:ascii="仿宋" w:hAnsi="仿宋" w:eastAsia="仿宋" w:cs="仿宋"/>
          <w:color w:val="auto"/>
          <w:sz w:val="24"/>
          <w:szCs w:val="24"/>
          <w:highlight w:val="none"/>
          <w:lang w:val="en-US" w:eastAsia="zh-CN"/>
        </w:rPr>
        <w:t>西安市莲湖区二环南路西段202号九座花园16楼1605室</w:t>
      </w:r>
    </w:p>
    <w:p w14:paraId="23C6DA17">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采购人或采购代理机构将在收到书面质疑后7个工作日内做出答复，并以书面形式通知质疑人和其他有关</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w:t>
      </w:r>
    </w:p>
    <w:p w14:paraId="11BF9578">
      <w:pPr>
        <w:keepNext w:val="0"/>
        <w:keepLines w:val="0"/>
        <w:pageBreakBefore w:val="0"/>
        <w:kinsoku/>
        <w:wordWrap/>
        <w:overflowPunct/>
        <w:topLinePunct w:val="0"/>
        <w:autoSpaceDE/>
        <w:autoSpaceDN/>
        <w:bidi w:val="0"/>
        <w:adjustRightInd/>
        <w:snapToGrid/>
        <w:spacing w:line="360" w:lineRule="auto"/>
        <w:textAlignment w:val="auto"/>
        <w:outlineLvl w:val="2"/>
        <w:rPr>
          <w:rFonts w:hint="eastAsia" w:ascii="仿宋" w:hAnsi="仿宋" w:eastAsia="仿宋" w:cs="仿宋"/>
          <w:b/>
          <w:bCs/>
          <w:color w:val="auto"/>
          <w:sz w:val="24"/>
          <w:szCs w:val="24"/>
          <w:highlight w:val="none"/>
        </w:rPr>
      </w:pPr>
      <w:bookmarkStart w:id="99" w:name="_Toc6295"/>
      <w:r>
        <w:rPr>
          <w:rFonts w:hint="eastAsia" w:ascii="仿宋" w:hAnsi="仿宋" w:eastAsia="仿宋" w:cs="仿宋"/>
          <w:b/>
          <w:bCs/>
          <w:color w:val="auto"/>
          <w:sz w:val="24"/>
          <w:szCs w:val="24"/>
          <w:highlight w:val="none"/>
          <w:lang w:val="en-US" w:eastAsia="zh-CN"/>
        </w:rPr>
        <w:t>（二）</w:t>
      </w:r>
      <w:r>
        <w:rPr>
          <w:rFonts w:hint="eastAsia" w:ascii="仿宋" w:hAnsi="仿宋" w:eastAsia="仿宋" w:cs="仿宋"/>
          <w:b/>
          <w:bCs/>
          <w:color w:val="auto"/>
          <w:sz w:val="24"/>
          <w:szCs w:val="24"/>
          <w:highlight w:val="none"/>
        </w:rPr>
        <w:t>投诉</w:t>
      </w:r>
      <w:bookmarkEnd w:id="99"/>
    </w:p>
    <w:p w14:paraId="2F2096A0">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lang w:val="zh-CN"/>
        </w:rPr>
        <w:t>和其他利害关系人认为本次</w:t>
      </w:r>
      <w:r>
        <w:rPr>
          <w:rFonts w:hint="eastAsia" w:ascii="仿宋" w:hAnsi="仿宋" w:eastAsia="仿宋" w:cs="仿宋"/>
          <w:color w:val="auto"/>
          <w:sz w:val="24"/>
          <w:szCs w:val="24"/>
          <w:highlight w:val="none"/>
          <w:lang w:val="zh-CN" w:eastAsia="zh-CN"/>
        </w:rPr>
        <w:t>招标</w:t>
      </w:r>
      <w:r>
        <w:rPr>
          <w:rFonts w:hint="eastAsia" w:ascii="仿宋" w:hAnsi="仿宋" w:eastAsia="仿宋" w:cs="仿宋"/>
          <w:color w:val="auto"/>
          <w:sz w:val="24"/>
          <w:szCs w:val="24"/>
          <w:highlight w:val="none"/>
          <w:lang w:val="zh-CN"/>
        </w:rPr>
        <w:t>活动违反法律、法规和规章规定的，有权向有关行政监督机构投诉。</w:t>
      </w:r>
    </w:p>
    <w:p w14:paraId="6F732554">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val="zh-CN"/>
        </w:rPr>
        <w:t>质疑人对采购人或</w:t>
      </w:r>
      <w:r>
        <w:rPr>
          <w:rFonts w:hint="eastAsia" w:ascii="仿宋" w:hAnsi="仿宋" w:eastAsia="仿宋" w:cs="仿宋"/>
          <w:color w:val="auto"/>
          <w:sz w:val="24"/>
          <w:szCs w:val="24"/>
          <w:highlight w:val="none"/>
          <w:lang w:val="zh-CN" w:eastAsia="zh-CN"/>
        </w:rPr>
        <w:t>采购</w:t>
      </w:r>
      <w:r>
        <w:rPr>
          <w:rFonts w:hint="eastAsia" w:ascii="仿宋" w:hAnsi="仿宋" w:eastAsia="仿宋" w:cs="仿宋"/>
          <w:color w:val="auto"/>
          <w:sz w:val="24"/>
          <w:szCs w:val="24"/>
          <w:highlight w:val="none"/>
          <w:lang w:val="zh-CN"/>
        </w:rPr>
        <w:t>代理机构的答复不满意，以及采购人或</w:t>
      </w:r>
      <w:r>
        <w:rPr>
          <w:rFonts w:hint="eastAsia" w:ascii="仿宋" w:hAnsi="仿宋" w:eastAsia="仿宋" w:cs="仿宋"/>
          <w:color w:val="auto"/>
          <w:sz w:val="24"/>
          <w:szCs w:val="24"/>
          <w:highlight w:val="none"/>
          <w:lang w:val="zh-CN" w:eastAsia="zh-CN"/>
        </w:rPr>
        <w:t>采购</w:t>
      </w:r>
      <w:r>
        <w:rPr>
          <w:rFonts w:hint="eastAsia" w:ascii="仿宋" w:hAnsi="仿宋" w:eastAsia="仿宋" w:cs="仿宋"/>
          <w:color w:val="auto"/>
          <w:sz w:val="24"/>
          <w:szCs w:val="24"/>
          <w:highlight w:val="none"/>
          <w:lang w:val="zh-CN"/>
        </w:rPr>
        <w:t>代理机构未在规定时间内做出答复的，可以在答复期满后15个工作日内向政府采购监管机构提出投诉。</w:t>
      </w:r>
    </w:p>
    <w:p w14:paraId="7367198D">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lang w:val="zh-CN"/>
        </w:rPr>
        <w:t>投诉的事项不得超出已质疑事项的范围。</w:t>
      </w:r>
    </w:p>
    <w:p w14:paraId="22602F90">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val="zh-CN"/>
        </w:rPr>
        <w:t>投诉书范本格式在中国政府采购网站（http://www.ccgp.gov.cn/）自行下载。</w:t>
      </w:r>
    </w:p>
    <w:p w14:paraId="48FCDA28">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lang w:val="zh-CN"/>
        </w:rPr>
        <w:t>投诉人在全国范围12个月内三次以上投诉查无实据的，由财政部门列入不良行为记录名单。</w:t>
      </w:r>
    </w:p>
    <w:p w14:paraId="2CB729B9">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en-US" w:eastAsia="zh-CN"/>
        </w:rPr>
        <w:t>5.</w:t>
      </w:r>
      <w:r>
        <w:rPr>
          <w:rFonts w:hint="eastAsia" w:ascii="仿宋" w:hAnsi="仿宋" w:eastAsia="仿宋" w:cs="仿宋"/>
          <w:b/>
          <w:bCs/>
          <w:color w:val="auto"/>
          <w:sz w:val="24"/>
          <w:szCs w:val="24"/>
          <w:highlight w:val="none"/>
          <w:lang w:val="zh-CN"/>
        </w:rPr>
        <w:t>投诉人有下列行为之一的，属于虚假、恶意投诉，由财政部门列入不良行为记录名单，禁止其1至3年内参加政府采购活动：</w:t>
      </w:r>
    </w:p>
    <w:p w14:paraId="3DC00271">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en-US" w:eastAsia="zh-CN"/>
        </w:rPr>
        <w:t>①</w:t>
      </w:r>
      <w:r>
        <w:rPr>
          <w:rFonts w:hint="eastAsia" w:ascii="仿宋" w:hAnsi="仿宋" w:eastAsia="仿宋" w:cs="仿宋"/>
          <w:b/>
          <w:bCs/>
          <w:color w:val="auto"/>
          <w:sz w:val="24"/>
          <w:szCs w:val="24"/>
          <w:highlight w:val="none"/>
          <w:lang w:val="zh-CN"/>
        </w:rPr>
        <w:t>捏造事实；</w:t>
      </w:r>
    </w:p>
    <w:p w14:paraId="672397BE">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②提供虚假材料；</w:t>
      </w:r>
    </w:p>
    <w:p w14:paraId="5609CABC">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zh-CN"/>
        </w:rPr>
        <w:t>③以非法手段取得证明材料。证据来源的合法性存在明显疑问，投诉人无法证明其取得方式合法的，视为以非法手段取得证明材料。</w:t>
      </w:r>
    </w:p>
    <w:p w14:paraId="61253D30">
      <w:pPr>
        <w:keepNext w:val="0"/>
        <w:keepLines w:val="0"/>
        <w:pageBreakBefore w:val="0"/>
        <w:widowControl w:val="0"/>
        <w:tabs>
          <w:tab w:val="left" w:pos="7665"/>
        </w:tabs>
        <w:kinsoku/>
        <w:wordWrap/>
        <w:overflowPunct/>
        <w:topLinePunct w:val="0"/>
        <w:autoSpaceDE/>
        <w:autoSpaceDN/>
        <w:bidi w:val="0"/>
        <w:adjustRightInd/>
        <w:snapToGrid/>
        <w:spacing w:before="260" w:after="260" w:line="240" w:lineRule="auto"/>
        <w:ind w:firstLine="0" w:firstLineChars="0"/>
        <w:jc w:val="center"/>
        <w:textAlignment w:val="auto"/>
        <w:outlineLvl w:val="1"/>
        <w:rPr>
          <w:rFonts w:hint="eastAsia" w:ascii="仿宋" w:hAnsi="仿宋" w:eastAsia="仿宋" w:cs="仿宋"/>
          <w:color w:val="auto"/>
          <w:sz w:val="28"/>
          <w:szCs w:val="28"/>
          <w:highlight w:val="none"/>
        </w:rPr>
      </w:pPr>
      <w:bookmarkStart w:id="100" w:name="_Toc217446064"/>
      <w:bookmarkStart w:id="101" w:name="_Toc32281"/>
      <w:bookmarkStart w:id="102" w:name="_Toc11365"/>
      <w:bookmarkStart w:id="103" w:name="_Toc9945"/>
      <w:bookmarkStart w:id="104" w:name="_Toc32085"/>
      <w:bookmarkStart w:id="105" w:name="_Toc147"/>
      <w:bookmarkStart w:id="106" w:name="_Toc183582240"/>
      <w:bookmarkStart w:id="107" w:name="_Toc183682377"/>
      <w:r>
        <w:rPr>
          <w:rFonts w:hint="eastAsia" w:ascii="仿宋" w:hAnsi="仿宋" w:eastAsia="仿宋" w:cs="仿宋"/>
          <w:b/>
          <w:color w:val="auto"/>
          <w:sz w:val="32"/>
          <w:szCs w:val="32"/>
          <w:highlight w:val="none"/>
        </w:rPr>
        <w:t>七、签订</w:t>
      </w:r>
      <w:bookmarkEnd w:id="100"/>
      <w:r>
        <w:rPr>
          <w:rFonts w:hint="eastAsia" w:ascii="仿宋" w:hAnsi="仿宋" w:eastAsia="仿宋" w:cs="仿宋"/>
          <w:b/>
          <w:color w:val="auto"/>
          <w:sz w:val="32"/>
          <w:szCs w:val="32"/>
          <w:highlight w:val="none"/>
        </w:rPr>
        <w:t>合同</w:t>
      </w:r>
      <w:bookmarkEnd w:id="101"/>
      <w:bookmarkEnd w:id="102"/>
      <w:bookmarkEnd w:id="103"/>
      <w:bookmarkEnd w:id="104"/>
      <w:bookmarkEnd w:id="105"/>
    </w:p>
    <w:p w14:paraId="7A2EED96">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（一）</w:t>
      </w:r>
      <w:r>
        <w:rPr>
          <w:rFonts w:hint="eastAsia" w:ascii="仿宋" w:hAnsi="仿宋" w:eastAsia="仿宋" w:cs="仿宋"/>
          <w:color w:val="auto"/>
          <w:sz w:val="24"/>
          <w:szCs w:val="24"/>
          <w:highlight w:val="none"/>
        </w:rPr>
        <w:t>采购人与中标</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rPr>
        <w:t>在中标通知书发出之日起</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rPr>
        <w:t>日内，按照招标文件和中标人投标文件的</w:t>
      </w:r>
      <w:r>
        <w:rPr>
          <w:rFonts w:hint="eastAsia" w:ascii="仿宋" w:hAnsi="仿宋" w:eastAsia="仿宋" w:cs="仿宋"/>
          <w:color w:val="auto"/>
          <w:sz w:val="24"/>
          <w:szCs w:val="24"/>
          <w:highlight w:val="none"/>
          <w:lang w:eastAsia="zh-CN"/>
        </w:rPr>
        <w:t>约定签订合同，</w:t>
      </w:r>
      <w:r>
        <w:rPr>
          <w:rFonts w:hint="eastAsia" w:ascii="仿宋" w:hAnsi="仿宋" w:eastAsia="仿宋" w:cs="仿宋"/>
          <w:color w:val="auto"/>
          <w:sz w:val="24"/>
          <w:szCs w:val="24"/>
          <w:highlight w:val="none"/>
          <w:lang w:val="en-US" w:eastAsia="zh-CN"/>
        </w:rPr>
        <w:t>所签订的合同不得对招标文件确定的事项和中标人投标文件做实质性修改</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任何人不得擅自变更、中止、终止政府采购合同</w:t>
      </w:r>
      <w:r>
        <w:rPr>
          <w:rFonts w:hint="eastAsia" w:ascii="仿宋" w:hAnsi="仿宋" w:eastAsia="仿宋" w:cs="仿宋"/>
          <w:color w:val="auto"/>
          <w:sz w:val="24"/>
          <w:szCs w:val="24"/>
          <w:highlight w:val="none"/>
        </w:rPr>
        <w:t>。</w:t>
      </w:r>
    </w:p>
    <w:p w14:paraId="7CE43ABE">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（二）中标</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rPr>
        <w:t>无正当理由拒签合同，或者在签订合同时向采购人提出附件条件，采购人有权取消其</w:t>
      </w:r>
      <w:r>
        <w:rPr>
          <w:rFonts w:hint="eastAsia" w:ascii="仿宋" w:hAnsi="仿宋" w:eastAsia="仿宋" w:cs="仿宋"/>
          <w:color w:val="auto"/>
          <w:sz w:val="24"/>
          <w:szCs w:val="24"/>
          <w:highlight w:val="none"/>
          <w:lang w:eastAsia="zh-CN"/>
        </w:rPr>
        <w:t>中标</w:t>
      </w:r>
      <w:r>
        <w:rPr>
          <w:rFonts w:hint="eastAsia" w:ascii="仿宋" w:hAnsi="仿宋" w:eastAsia="仿宋" w:cs="仿宋"/>
          <w:color w:val="auto"/>
          <w:sz w:val="24"/>
          <w:szCs w:val="24"/>
          <w:highlight w:val="none"/>
        </w:rPr>
        <w:t>资格，给采购人造成的损失的，</w:t>
      </w:r>
      <w:r>
        <w:rPr>
          <w:rFonts w:hint="eastAsia" w:ascii="仿宋" w:hAnsi="仿宋" w:eastAsia="仿宋" w:cs="仿宋"/>
          <w:color w:val="auto"/>
          <w:sz w:val="24"/>
          <w:szCs w:val="24"/>
          <w:highlight w:val="none"/>
          <w:lang w:eastAsia="zh-CN"/>
        </w:rPr>
        <w:t>中标人</w:t>
      </w:r>
      <w:r>
        <w:rPr>
          <w:rFonts w:hint="eastAsia" w:ascii="仿宋" w:hAnsi="仿宋" w:eastAsia="仿宋" w:cs="仿宋"/>
          <w:color w:val="auto"/>
          <w:sz w:val="24"/>
          <w:szCs w:val="24"/>
          <w:highlight w:val="none"/>
        </w:rPr>
        <w:t>予以赔偿。</w:t>
      </w:r>
      <w:r>
        <w:rPr>
          <w:rFonts w:hint="eastAsia" w:ascii="仿宋" w:hAnsi="仿宋" w:eastAsia="仿宋" w:cs="仿宋"/>
          <w:color w:val="auto"/>
          <w:sz w:val="24"/>
          <w:szCs w:val="24"/>
          <w:highlight w:val="none"/>
          <w:lang w:val="zh-CN"/>
        </w:rPr>
        <w:t>采购人可以按照评标报告推荐的中标候选人名单排序与下一个中标候选</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lang w:val="zh-CN"/>
        </w:rPr>
        <w:t>签订政府采购合同或者重新开展政府采购活动</w:t>
      </w:r>
      <w:r>
        <w:rPr>
          <w:rFonts w:hint="eastAsia" w:ascii="仿宋" w:hAnsi="仿宋" w:eastAsia="仿宋" w:cs="仿宋"/>
          <w:color w:val="auto"/>
          <w:sz w:val="24"/>
          <w:szCs w:val="24"/>
          <w:highlight w:val="none"/>
        </w:rPr>
        <w:t>。</w:t>
      </w:r>
    </w:p>
    <w:p w14:paraId="29F11F6C">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lang w:val="en-US" w:eastAsia="zh-CN"/>
        </w:rPr>
        <w:t>（三）中标</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rPr>
        <w:t>因不可抗力原因不能履行采购合同或放弃</w:t>
      </w:r>
      <w:r>
        <w:rPr>
          <w:rFonts w:hint="eastAsia" w:ascii="仿宋" w:hAnsi="仿宋" w:eastAsia="仿宋" w:cs="仿宋"/>
          <w:color w:val="auto"/>
          <w:sz w:val="24"/>
          <w:szCs w:val="24"/>
          <w:highlight w:val="none"/>
          <w:lang w:eastAsia="zh-CN"/>
        </w:rPr>
        <w:t>中标</w:t>
      </w:r>
      <w:r>
        <w:rPr>
          <w:rFonts w:hint="eastAsia" w:ascii="仿宋" w:hAnsi="仿宋" w:eastAsia="仿宋" w:cs="仿宋"/>
          <w:color w:val="auto"/>
          <w:sz w:val="24"/>
          <w:szCs w:val="24"/>
          <w:highlight w:val="none"/>
        </w:rPr>
        <w:t>资格的，采购人可以</w:t>
      </w:r>
      <w:r>
        <w:rPr>
          <w:rFonts w:hint="eastAsia" w:ascii="仿宋" w:hAnsi="仿宋" w:eastAsia="仿宋" w:cs="仿宋"/>
          <w:color w:val="auto"/>
          <w:sz w:val="24"/>
          <w:szCs w:val="24"/>
          <w:highlight w:val="none"/>
          <w:lang w:val="zh-CN"/>
        </w:rPr>
        <w:t>按照评标报告推荐的中标候选</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lang w:val="zh-CN"/>
        </w:rPr>
        <w:t>名单排序与下一个中标候选</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lang w:val="zh-CN"/>
        </w:rPr>
        <w:t>签订政府采购合同，</w:t>
      </w:r>
      <w:r>
        <w:rPr>
          <w:rFonts w:hint="eastAsia" w:ascii="仿宋" w:hAnsi="仿宋" w:eastAsia="仿宋" w:cs="仿宋"/>
          <w:color w:val="auto"/>
          <w:sz w:val="24"/>
          <w:szCs w:val="24"/>
          <w:highlight w:val="none"/>
        </w:rPr>
        <w:t>以此类推。</w:t>
      </w:r>
      <w:r>
        <w:rPr>
          <w:rFonts w:hint="eastAsia" w:ascii="仿宋" w:hAnsi="仿宋" w:eastAsia="仿宋" w:cs="仿宋"/>
          <w:color w:val="auto"/>
          <w:sz w:val="24"/>
          <w:szCs w:val="24"/>
          <w:highlight w:val="none"/>
          <w:lang w:val="zh-CN"/>
        </w:rPr>
        <w:t>或者重新开展政府采购活动</w:t>
      </w:r>
      <w:r>
        <w:rPr>
          <w:rFonts w:hint="eastAsia" w:ascii="仿宋" w:hAnsi="仿宋" w:eastAsia="仿宋" w:cs="仿宋"/>
          <w:color w:val="auto"/>
          <w:sz w:val="24"/>
          <w:szCs w:val="24"/>
          <w:highlight w:val="none"/>
        </w:rPr>
        <w:t>。</w:t>
      </w:r>
    </w:p>
    <w:p w14:paraId="1FF47DCD">
      <w:pPr>
        <w:keepNext w:val="0"/>
        <w:keepLines w:val="0"/>
        <w:pageBreakBefore w:val="0"/>
        <w:widowControl w:val="0"/>
        <w:tabs>
          <w:tab w:val="left" w:pos="7665"/>
        </w:tabs>
        <w:kinsoku/>
        <w:wordWrap/>
        <w:overflowPunct/>
        <w:topLinePunct w:val="0"/>
        <w:autoSpaceDE/>
        <w:autoSpaceDN/>
        <w:bidi w:val="0"/>
        <w:adjustRightInd/>
        <w:snapToGrid/>
        <w:spacing w:before="260" w:after="260" w:line="240" w:lineRule="auto"/>
        <w:jc w:val="center"/>
        <w:textAlignment w:val="auto"/>
        <w:outlineLvl w:val="1"/>
        <w:rPr>
          <w:rFonts w:hint="eastAsia" w:ascii="仿宋" w:hAnsi="仿宋" w:eastAsia="仿宋" w:cs="仿宋"/>
          <w:b/>
          <w:color w:val="auto"/>
          <w:sz w:val="28"/>
          <w:szCs w:val="28"/>
          <w:highlight w:val="none"/>
        </w:rPr>
      </w:pPr>
      <w:bookmarkStart w:id="108" w:name="_Toc357"/>
      <w:bookmarkStart w:id="109" w:name="_Toc17014"/>
      <w:bookmarkStart w:id="110" w:name="_Toc15849"/>
      <w:bookmarkStart w:id="111" w:name="_Toc30950"/>
      <w:bookmarkStart w:id="112" w:name="_Toc26390"/>
      <w:r>
        <w:rPr>
          <w:rFonts w:hint="eastAsia" w:ascii="仿宋" w:hAnsi="仿宋" w:eastAsia="仿宋" w:cs="仿宋"/>
          <w:b/>
          <w:color w:val="auto"/>
          <w:sz w:val="32"/>
          <w:szCs w:val="32"/>
          <w:highlight w:val="none"/>
          <w:lang w:eastAsia="zh-CN"/>
        </w:rPr>
        <w:t>八</w:t>
      </w:r>
      <w:r>
        <w:rPr>
          <w:rFonts w:hint="eastAsia" w:ascii="仿宋" w:hAnsi="仿宋" w:eastAsia="仿宋" w:cs="仿宋"/>
          <w:b/>
          <w:color w:val="auto"/>
          <w:sz w:val="32"/>
          <w:szCs w:val="32"/>
          <w:highlight w:val="none"/>
        </w:rPr>
        <w:t>、合同的履约验收</w:t>
      </w:r>
      <w:bookmarkEnd w:id="108"/>
      <w:bookmarkEnd w:id="109"/>
      <w:bookmarkEnd w:id="110"/>
      <w:bookmarkEnd w:id="111"/>
      <w:bookmarkEnd w:id="112"/>
    </w:p>
    <w:p w14:paraId="18AEC6E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rPr>
        <w:t>采购人按照政府采购合同约定的</w:t>
      </w:r>
      <w:r>
        <w:rPr>
          <w:rFonts w:hint="eastAsia" w:ascii="仿宋" w:hAnsi="仿宋" w:eastAsia="仿宋" w:cs="仿宋"/>
          <w:color w:val="auto"/>
          <w:sz w:val="24"/>
          <w:szCs w:val="24"/>
          <w:highlight w:val="none"/>
          <w:lang w:val="en-US" w:eastAsia="zh-CN"/>
        </w:rPr>
        <w:t>采购内容和要求</w:t>
      </w:r>
      <w:r>
        <w:rPr>
          <w:rFonts w:hint="eastAsia" w:ascii="仿宋" w:hAnsi="仿宋" w:eastAsia="仿宋" w:cs="仿宋"/>
          <w:color w:val="auto"/>
          <w:sz w:val="24"/>
          <w:szCs w:val="24"/>
          <w:highlight w:val="none"/>
        </w:rPr>
        <w:t>组织对投标人的履约情况进行验收，并出具验收</w:t>
      </w:r>
      <w:r>
        <w:rPr>
          <w:rFonts w:hint="eastAsia" w:ascii="仿宋" w:hAnsi="仿宋" w:eastAsia="仿宋" w:cs="仿宋"/>
          <w:color w:val="auto"/>
          <w:sz w:val="24"/>
          <w:szCs w:val="24"/>
          <w:highlight w:val="none"/>
          <w:lang w:eastAsia="zh-CN"/>
        </w:rPr>
        <w:t>报告</w:t>
      </w:r>
      <w:r>
        <w:rPr>
          <w:rFonts w:hint="eastAsia" w:ascii="仿宋" w:hAnsi="仿宋" w:eastAsia="仿宋" w:cs="仿宋"/>
          <w:color w:val="auto"/>
          <w:sz w:val="24"/>
          <w:szCs w:val="24"/>
          <w:highlight w:val="none"/>
        </w:rPr>
        <w:t>。</w:t>
      </w:r>
    </w:p>
    <w:bookmarkEnd w:id="106"/>
    <w:bookmarkEnd w:id="107"/>
    <w:p w14:paraId="0EC0534A">
      <w:pPr>
        <w:keepNext w:val="0"/>
        <w:keepLines w:val="0"/>
        <w:pageBreakBefore w:val="0"/>
        <w:widowControl w:val="0"/>
        <w:kinsoku/>
        <w:wordWrap/>
        <w:overflowPunct/>
        <w:topLinePunct w:val="0"/>
        <w:autoSpaceDE/>
        <w:autoSpaceDN/>
        <w:bidi w:val="0"/>
        <w:adjustRightInd/>
        <w:snapToGrid/>
        <w:spacing w:before="260" w:after="260" w:line="240" w:lineRule="auto"/>
        <w:jc w:val="center"/>
        <w:textAlignment w:val="auto"/>
        <w:outlineLvl w:val="1"/>
        <w:rPr>
          <w:rFonts w:hint="eastAsia" w:ascii="仿宋" w:hAnsi="仿宋" w:eastAsia="仿宋" w:cs="仿宋"/>
          <w:b/>
          <w:color w:val="auto"/>
          <w:sz w:val="28"/>
          <w:szCs w:val="28"/>
          <w:highlight w:val="none"/>
        </w:rPr>
      </w:pPr>
      <w:bookmarkStart w:id="113" w:name="_Toc14929"/>
      <w:bookmarkStart w:id="114" w:name="_Toc28639"/>
      <w:bookmarkStart w:id="115" w:name="_Toc24835"/>
      <w:bookmarkStart w:id="116" w:name="_Toc19114"/>
      <w:bookmarkStart w:id="117" w:name="_Toc24150"/>
      <w:r>
        <w:rPr>
          <w:rFonts w:hint="eastAsia" w:ascii="仿宋" w:hAnsi="仿宋" w:eastAsia="仿宋" w:cs="仿宋"/>
          <w:b/>
          <w:color w:val="auto"/>
          <w:sz w:val="32"/>
          <w:szCs w:val="32"/>
          <w:highlight w:val="none"/>
          <w:lang w:eastAsia="zh-CN"/>
        </w:rPr>
        <w:t>九、</w:t>
      </w:r>
      <w:r>
        <w:rPr>
          <w:rFonts w:hint="eastAsia" w:ascii="仿宋" w:hAnsi="仿宋" w:eastAsia="仿宋" w:cs="仿宋"/>
          <w:b/>
          <w:color w:val="auto"/>
          <w:sz w:val="32"/>
          <w:szCs w:val="32"/>
          <w:highlight w:val="none"/>
        </w:rPr>
        <w:t>需要落实的政府采购政策</w:t>
      </w:r>
      <w:bookmarkEnd w:id="113"/>
      <w:bookmarkEnd w:id="114"/>
      <w:bookmarkEnd w:id="115"/>
      <w:bookmarkEnd w:id="116"/>
      <w:bookmarkEnd w:id="117"/>
    </w:p>
    <w:p w14:paraId="7D18CAE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（一）《关于印发&lt;政府采购促进中小企业发展管理办法&gt;的通知》（财库(2020〕46号）</w:t>
      </w:r>
    </w:p>
    <w:p w14:paraId="02AD54A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在政府采购活动中，供应商提供的货物、工程或者服务符合下列情形的，享受《办法》规定的中小企业扶持政策:</w:t>
      </w:r>
    </w:p>
    <w:p w14:paraId="7CE7848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1.在货物采购项目中，货物由中小企业制造，即货物由中小企业生产且使用该中小企业商号或者注册商标；</w:t>
      </w:r>
    </w:p>
    <w:p w14:paraId="48F9104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2.在工程采购项目中，工程由中小企业承建，即工程施工单位为中小企业；</w:t>
      </w:r>
    </w:p>
    <w:p w14:paraId="66573FB6">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3.在服务采购项目中，服务由中小企业承接，即提供服务的人员为中小企业依照《中华人民共和国劳动民法典》订立劳动合同的从业人员。</w:t>
      </w:r>
    </w:p>
    <w:p w14:paraId="36E00B4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在货物采购项目中，供应商提供的货物既有中小企业制造货物，也有大型企业制造货物的，不享受《办法》规定的中小企业扶持政策。</w:t>
      </w:r>
    </w:p>
    <w:p w14:paraId="42B66315">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依据《办法》规定享受扶持政策获得政府采购合同的，小微企业不得将合同分包给大中型企业，中型企业不得将合同分包给大型企业。</w:t>
      </w:r>
    </w:p>
    <w:p w14:paraId="23F415C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政府采购促进中小企业发展管理办法》的通知（财库〔2020〕46号）规定，参加政府采购活动的中小企业应当提供《中小企业声明函》。供应商提供的《中小企业声明函》资料必须真实，否则，按照有关规定予以处理。</w:t>
      </w:r>
    </w:p>
    <w:p w14:paraId="455F7904">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（二）《财政部司法部关于政府采购支持监狱企业发展有关问题的通知》（财库〔2014〕68号）</w:t>
      </w:r>
    </w:p>
    <w:p w14:paraId="6E66273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关于政府采购支持监狱企业发展有关问题的通知》（财库（2014）68号）规定，在政府采购活动中，监狱企业视同小型、微型企业，享受政府采购促进中小企业发展的政府采购政策。监狱企业参加政府采购活动时，应当提供由省级以上监狱管理局、戒毒管理局（含新疆生产建设兵团）出具的属于监狱企业的证明文件。</w:t>
      </w:r>
    </w:p>
    <w:p w14:paraId="276A794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（三）《国务院办公厅关于建立政府强制采购节能产品制度的通知》（国办发〔2007〕51号）</w:t>
      </w:r>
    </w:p>
    <w:p w14:paraId="168C458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在技术、服务等指标满足采购需求的前提下，优先采购节能产品。对部分节能效果、性能等达到要求的产品，且涉及国家规定的强制采购范围内，不管采购文件是否要求提供，供应商必须按照国家要求提供，并提供相关证明材料；若未提供，供应商自行承担由此带来的后果。优先采购范围内的产品按招标文件约定执行。</w:t>
      </w:r>
    </w:p>
    <w:p w14:paraId="42C38CC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四</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根据《国务院办公厅关于在政府采购中实施本国产品标准及相关政策的通知》（国办发〔2025〕34号，的规定，供应商对其提供的产品出具《声明函》，是其产品享受政府采购对本国产品支持政策的先决条件。</w:t>
      </w:r>
    </w:p>
    <w:p w14:paraId="7CF85B6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当采购项目或采购包的采购标的仅包含单一产品时，政府采购活动中既有本国产品又有非本国产品参与竞争的，依法对本国产品给予价格评审优惠，对本国产品的报价给予20%的价格扣除，用扣除后的价格参与评审。当采购项目或者采购包的采购标的中含有多种产品，供应商为该采购项目或者采购包提供的符合本国产品标准的产品成本之和占该供应商提供的全部产品成本之和的比例达到80%以上时，且供应商在投标（响应）文件中对此作出承诺的，则依法对该供应商提供的全部产品给予价格评审优惠，即对该供应商提供的全部产品的总报价给予20%的价格扣除，用扣除后的价格参与评审。全部产品是指货物或服务采购项目或采购包中包含的全部货物、服务产品。</w:t>
      </w:r>
    </w:p>
    <w:p w14:paraId="36A4E32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对于非专门面向中小企业的采购项目，既有本国产品也有非本国产品参与竞争，且提供本国产品的供应商同时为小微企业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14:paraId="06235F5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五</w:t>
      </w:r>
      <w:r>
        <w:rPr>
          <w:rFonts w:hint="eastAsia" w:ascii="仿宋" w:hAnsi="仿宋" w:eastAsia="仿宋" w:cs="仿宋"/>
          <w:color w:val="auto"/>
          <w:sz w:val="24"/>
          <w:szCs w:val="24"/>
          <w:highlight w:val="none"/>
        </w:rPr>
        <w:t>）《关于印发节能产品政府采购品目清单的通知》（财库〔2019〕19号）</w:t>
      </w:r>
    </w:p>
    <w:p w14:paraId="635306AF">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根据《关于印发节能产品政府采购品目清单的通知》（财库〔2019〕19号）规定，采购人采购的产品在品目清单中并具有认证证书的，在技术、服务等指标同等条件下，应当优先采购。</w:t>
      </w:r>
    </w:p>
    <w:p w14:paraId="661052DC">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产品属于品目清单范围中实施政府强制采购的，需提供依据国家确定的认证机构出具的、处于有效期之内的节能产品认证证书，属于品目清单范围中实施政府优先采购的，依据提供的品目清单和认证证书实施政府优先采购。</w:t>
      </w:r>
    </w:p>
    <w:p w14:paraId="75A0378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）《关于调整优化节能产品、环境标志产品政府采购执行机制的通知》（财库〔2019〕9号）、《关于印发环境标志产品政府采购品目清单的通知》（财库〔2019〕18号）</w:t>
      </w:r>
    </w:p>
    <w:p w14:paraId="24EF961B">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关于调整优化节能产品、环境标志产品政府采购执行机制的通知》（财库〔2019〕9号）、《关于印发环境标志产品政府采购品目清单的通知》（财库〔2019〕18号）规定，采购人采购的产品在品目清单中并具有认证证书的，在性能、技术、服务等指标同等条件下，应当优先采购清单中的产品。</w:t>
      </w:r>
    </w:p>
    <w:p w14:paraId="119D611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产品属于品目清单范围中实施政府强制采购的，需提供依据国家确定的认证机构出具的、处于有效期之内的环境标志产品认证证书，属于品目清单范围中实施政府优先采购的，依据提供的品目清单和认证证书实施政府优先采购。</w:t>
      </w:r>
    </w:p>
    <w:p w14:paraId="2233961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七</w:t>
      </w:r>
      <w:r>
        <w:rPr>
          <w:rFonts w:hint="eastAsia" w:ascii="仿宋" w:hAnsi="仿宋" w:eastAsia="仿宋" w:cs="仿宋"/>
          <w:color w:val="auto"/>
          <w:sz w:val="24"/>
          <w:szCs w:val="24"/>
          <w:highlight w:val="none"/>
        </w:rPr>
        <w:t>）《关于促进残疾人就业政府采购政策的通知》（财库〔2017〕141号）</w:t>
      </w:r>
    </w:p>
    <w:p w14:paraId="650C2494">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符合条件的残疾人福利性单位在参加政府采购活动时，应提供本通知规定的《残疾人福利性单位声明函》，并对声明的真实性负责。</w:t>
      </w:r>
    </w:p>
    <w:p w14:paraId="57E889FA">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政府采购活动中，残疾人福利性单位视同小型、微型企业，享受促进中小企业发展的政府采购政策。向残疾人福利性单位采购的金额，计入面向中小企业采购的统计数据。残疾人福利性单位属于小型、微型企业的，不重复享受政策。</w:t>
      </w:r>
    </w:p>
    <w:p w14:paraId="2C07DE9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八</w:t>
      </w:r>
      <w:r>
        <w:rPr>
          <w:rFonts w:hint="eastAsia" w:ascii="仿宋" w:hAnsi="仿宋" w:eastAsia="仿宋" w:cs="仿宋"/>
          <w:color w:val="auto"/>
          <w:sz w:val="24"/>
          <w:szCs w:val="24"/>
          <w:highlight w:val="none"/>
        </w:rPr>
        <w:t>）融资政策</w:t>
      </w:r>
    </w:p>
    <w:p w14:paraId="09E9E14A">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陕西省财政厅关于印发&lt;陕西省中小企业政府采购信用融资办法&gt;的通知》（陕财办采〔2018〕23号）相关政策，有融资需求的供应商可根据自身情况，在陕西省政府采购信用融资平台（网址http://www.ccgp-shaanxi.gov.cn/zcdservice/zcd/shanxi/）按照相关业务流程自主选择金融机构及其融资产品，凭政府采购中标（成交）通知书或政府采购合同向金融机构提出融资申请。</w:t>
      </w:r>
    </w:p>
    <w:p w14:paraId="053EDAD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九</w:t>
      </w:r>
      <w:r>
        <w:rPr>
          <w:rFonts w:hint="eastAsia" w:ascii="仿宋" w:hAnsi="仿宋" w:eastAsia="仿宋" w:cs="仿宋"/>
          <w:color w:val="auto"/>
          <w:sz w:val="24"/>
          <w:szCs w:val="24"/>
          <w:highlight w:val="none"/>
        </w:rPr>
        <w:t>）招标文件中与法律法规不符的，以相关法律法规为准。</w:t>
      </w:r>
    </w:p>
    <w:p w14:paraId="06478FE7">
      <w:pPr>
        <w:rPr>
          <w:rFonts w:hint="eastAsia" w:ascii="仿宋" w:hAnsi="仿宋" w:eastAsia="仿宋" w:cs="仿宋"/>
          <w:color w:val="auto"/>
          <w:sz w:val="32"/>
          <w:szCs w:val="32"/>
          <w:highlight w:val="none"/>
        </w:rPr>
      </w:pPr>
      <w:bookmarkStart w:id="118" w:name="_Toc100219614"/>
      <w:r>
        <w:rPr>
          <w:rFonts w:hint="eastAsia" w:ascii="仿宋" w:hAnsi="仿宋" w:eastAsia="仿宋" w:cs="仿宋"/>
          <w:color w:val="auto"/>
          <w:sz w:val="32"/>
          <w:szCs w:val="32"/>
          <w:highlight w:val="none"/>
        </w:rPr>
        <w:br w:type="page"/>
      </w:r>
    </w:p>
    <w:p w14:paraId="3B5C9848">
      <w:pPr>
        <w:pStyle w:val="2"/>
        <w:rPr>
          <w:rFonts w:hint="eastAsia" w:ascii="仿宋" w:eastAsia="仿宋" w:cs="仿宋"/>
          <w:color w:val="auto"/>
          <w:highlight w:val="none"/>
        </w:rPr>
      </w:pPr>
      <w:bookmarkStart w:id="119" w:name="_Toc1278"/>
      <w:r>
        <w:rPr>
          <w:rFonts w:hint="eastAsia" w:ascii="仿宋" w:eastAsia="仿宋" w:cs="仿宋"/>
          <w:color w:val="auto"/>
          <w:highlight w:val="none"/>
        </w:rPr>
        <w:t xml:space="preserve">第三章  </w:t>
      </w:r>
      <w:bookmarkEnd w:id="118"/>
      <w:r>
        <w:rPr>
          <w:rFonts w:hint="eastAsia" w:ascii="仿宋" w:eastAsia="仿宋" w:cs="仿宋"/>
          <w:color w:val="auto"/>
          <w:highlight w:val="none"/>
        </w:rPr>
        <w:t>合同条款（参考格式）</w:t>
      </w:r>
      <w:bookmarkEnd w:id="119"/>
    </w:p>
    <w:p w14:paraId="565297BA">
      <w:pPr>
        <w:pStyle w:val="17"/>
        <w:ind w:firstLine="420" w:firstLineChars="200"/>
        <w:rPr>
          <w:rFonts w:ascii="仿宋" w:hAnsi="仿宋"/>
          <w:color w:val="auto"/>
          <w:szCs w:val="32"/>
          <w:highlight w:val="none"/>
        </w:rPr>
      </w:pPr>
    </w:p>
    <w:p w14:paraId="70FFA401">
      <w:pPr>
        <w:pStyle w:val="17"/>
        <w:ind w:firstLine="420" w:firstLineChars="200"/>
        <w:rPr>
          <w:rFonts w:ascii="仿宋" w:hAnsi="仿宋"/>
          <w:color w:val="auto"/>
          <w:szCs w:val="32"/>
          <w:highlight w:val="none"/>
        </w:rPr>
      </w:pPr>
    </w:p>
    <w:p w14:paraId="01314A4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44"/>
          <w:szCs w:val="44"/>
          <w:highlight w:val="none"/>
          <w:u w:val="none"/>
          <w:lang w:eastAsia="zh-CN"/>
        </w:rPr>
      </w:pPr>
    </w:p>
    <w:p w14:paraId="0041750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44"/>
          <w:szCs w:val="44"/>
          <w:highlight w:val="none"/>
          <w:u w:val="none"/>
          <w:lang w:eastAsia="zh-CN"/>
        </w:rPr>
      </w:pPr>
    </w:p>
    <w:p w14:paraId="2B4C418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highlight w:val="none"/>
          <w:lang w:eastAsia="zh-CN"/>
        </w:rPr>
      </w:pPr>
      <w:r>
        <w:rPr>
          <w:rFonts w:hint="eastAsia" w:ascii="仿宋" w:hAnsi="仿宋" w:eastAsia="仿宋" w:cs="仿宋"/>
          <w:color w:val="auto"/>
          <w:sz w:val="44"/>
          <w:szCs w:val="44"/>
          <w:highlight w:val="none"/>
          <w:u w:val="none"/>
          <w:lang w:eastAsia="zh-CN"/>
        </w:rPr>
        <w:t>2026年西安市全民健身示范社区</w:t>
      </w:r>
    </w:p>
    <w:p w14:paraId="0E5291CA">
      <w:pPr>
        <w:pStyle w:val="17"/>
        <w:ind w:firstLine="420" w:firstLineChars="200"/>
        <w:jc w:val="center"/>
        <w:rPr>
          <w:rFonts w:hint="eastAsia" w:ascii="仿宋" w:hAnsi="仿宋" w:eastAsia="仿宋" w:cs="仿宋"/>
          <w:color w:val="auto"/>
          <w:szCs w:val="32"/>
          <w:highlight w:val="none"/>
        </w:rPr>
      </w:pPr>
    </w:p>
    <w:p w14:paraId="2211B8C2">
      <w:pPr>
        <w:pStyle w:val="17"/>
        <w:ind w:firstLine="420" w:firstLineChars="200"/>
        <w:jc w:val="center"/>
        <w:rPr>
          <w:rFonts w:hint="eastAsia" w:ascii="仿宋" w:hAnsi="仿宋" w:eastAsia="仿宋" w:cs="仿宋"/>
          <w:color w:val="auto"/>
          <w:szCs w:val="32"/>
          <w:highlight w:val="none"/>
        </w:rPr>
      </w:pPr>
    </w:p>
    <w:p w14:paraId="38F4011B">
      <w:pPr>
        <w:pStyle w:val="17"/>
        <w:ind w:firstLine="420" w:firstLineChars="200"/>
        <w:rPr>
          <w:rFonts w:hint="eastAsia" w:ascii="仿宋" w:hAnsi="仿宋" w:eastAsia="仿宋" w:cs="仿宋"/>
          <w:color w:val="auto"/>
          <w:szCs w:val="32"/>
          <w:highlight w:val="none"/>
        </w:rPr>
      </w:pPr>
    </w:p>
    <w:p w14:paraId="6863249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color w:val="auto"/>
          <w:sz w:val="48"/>
          <w:szCs w:val="48"/>
          <w:highlight w:val="none"/>
        </w:rPr>
      </w:pPr>
    </w:p>
    <w:p w14:paraId="6FF364A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color w:val="auto"/>
          <w:sz w:val="48"/>
          <w:szCs w:val="48"/>
          <w:highlight w:val="none"/>
        </w:rPr>
      </w:pPr>
    </w:p>
    <w:p w14:paraId="5AD6AE4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color w:val="auto"/>
          <w:highlight w:val="none"/>
        </w:rPr>
      </w:pPr>
      <w:r>
        <w:rPr>
          <w:rFonts w:hint="eastAsia" w:ascii="仿宋" w:hAnsi="仿宋" w:eastAsia="仿宋" w:cs="仿宋"/>
          <w:b/>
          <w:color w:val="auto"/>
          <w:sz w:val="48"/>
          <w:szCs w:val="48"/>
          <w:highlight w:val="none"/>
        </w:rPr>
        <w:t>采购合同</w:t>
      </w:r>
    </w:p>
    <w:p w14:paraId="6BA6DCAA">
      <w:pPr>
        <w:pStyle w:val="17"/>
        <w:ind w:firstLine="420" w:firstLineChars="200"/>
        <w:rPr>
          <w:rFonts w:hint="eastAsia" w:ascii="仿宋" w:hAnsi="仿宋" w:eastAsia="仿宋" w:cs="仿宋"/>
          <w:color w:val="auto"/>
          <w:szCs w:val="32"/>
          <w:highlight w:val="none"/>
        </w:rPr>
      </w:pPr>
    </w:p>
    <w:p w14:paraId="3E13641C">
      <w:pPr>
        <w:pStyle w:val="17"/>
        <w:ind w:firstLine="420" w:firstLineChars="200"/>
        <w:rPr>
          <w:rFonts w:hint="eastAsia" w:ascii="仿宋" w:hAnsi="仿宋" w:eastAsia="仿宋" w:cs="仿宋"/>
          <w:color w:val="auto"/>
          <w:szCs w:val="32"/>
          <w:highlight w:val="none"/>
        </w:rPr>
      </w:pPr>
    </w:p>
    <w:p w14:paraId="11A8F5E9">
      <w:pPr>
        <w:rPr>
          <w:rFonts w:hint="eastAsia" w:ascii="仿宋" w:hAnsi="仿宋" w:eastAsia="仿宋" w:cs="仿宋"/>
          <w:color w:val="auto"/>
          <w:highlight w:val="none"/>
        </w:rPr>
      </w:pPr>
    </w:p>
    <w:p w14:paraId="53A84F59">
      <w:pPr>
        <w:rPr>
          <w:rFonts w:hint="eastAsia" w:ascii="仿宋" w:hAnsi="仿宋" w:eastAsia="仿宋" w:cs="仿宋"/>
          <w:color w:val="auto"/>
          <w:highlight w:val="none"/>
        </w:rPr>
      </w:pPr>
    </w:p>
    <w:p w14:paraId="46D0733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32"/>
          <w:szCs w:val="32"/>
          <w:highlight w:val="none"/>
        </w:rPr>
      </w:pPr>
    </w:p>
    <w:p w14:paraId="16EE32F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32"/>
          <w:szCs w:val="32"/>
          <w:highlight w:val="none"/>
        </w:rPr>
      </w:pPr>
    </w:p>
    <w:p w14:paraId="59262FED">
      <w:pPr>
        <w:keepNext w:val="0"/>
        <w:keepLines w:val="0"/>
        <w:pageBreakBefore w:val="0"/>
        <w:widowControl w:val="0"/>
        <w:kinsoku/>
        <w:wordWrap/>
        <w:overflowPunct/>
        <w:topLinePunct w:val="0"/>
        <w:autoSpaceDE/>
        <w:autoSpaceDN/>
        <w:bidi w:val="0"/>
        <w:adjustRightInd/>
        <w:snapToGrid/>
        <w:spacing w:line="360" w:lineRule="auto"/>
        <w:ind w:firstLine="1920" w:firstLineChars="600"/>
        <w:jc w:val="both"/>
        <w:textAlignment w:val="auto"/>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rPr>
        <w:t>甲</w:t>
      </w:r>
      <w:r>
        <w:rPr>
          <w:rFonts w:hint="eastAsia" w:ascii="仿宋" w:hAnsi="仿宋" w:eastAsia="仿宋" w:cs="仿宋"/>
          <w:color w:val="auto"/>
          <w:sz w:val="32"/>
          <w:szCs w:val="32"/>
          <w:highlight w:val="none"/>
          <w:lang w:val="en-US" w:eastAsia="zh-CN"/>
        </w:rPr>
        <w:t xml:space="preserve">  </w:t>
      </w:r>
      <w:r>
        <w:rPr>
          <w:rFonts w:hint="eastAsia" w:ascii="仿宋" w:hAnsi="仿宋" w:eastAsia="仿宋" w:cs="仿宋"/>
          <w:color w:val="auto"/>
          <w:sz w:val="32"/>
          <w:szCs w:val="32"/>
          <w:highlight w:val="none"/>
        </w:rPr>
        <w:t>方：</w:t>
      </w:r>
      <w:r>
        <w:rPr>
          <w:rFonts w:hint="eastAsia" w:ascii="仿宋" w:hAnsi="仿宋" w:eastAsia="仿宋" w:cs="仿宋"/>
          <w:color w:val="auto"/>
          <w:sz w:val="32"/>
          <w:szCs w:val="32"/>
          <w:highlight w:val="none"/>
          <w:lang w:eastAsia="zh-CN"/>
        </w:rPr>
        <w:t>西安市体育局</w:t>
      </w:r>
    </w:p>
    <w:p w14:paraId="48BB6E79">
      <w:pPr>
        <w:keepNext w:val="0"/>
        <w:keepLines w:val="0"/>
        <w:pageBreakBefore w:val="0"/>
        <w:widowControl w:val="0"/>
        <w:kinsoku/>
        <w:wordWrap/>
        <w:overflowPunct/>
        <w:topLinePunct w:val="0"/>
        <w:autoSpaceDE/>
        <w:autoSpaceDN/>
        <w:bidi w:val="0"/>
        <w:adjustRightInd/>
        <w:snapToGrid/>
        <w:spacing w:line="360" w:lineRule="auto"/>
        <w:ind w:firstLine="1920" w:firstLineChars="600"/>
        <w:jc w:val="both"/>
        <w:textAlignment w:val="auto"/>
        <w:rPr>
          <w:rFonts w:hint="eastAsia" w:ascii="仿宋" w:hAnsi="仿宋" w:eastAsia="仿宋" w:cs="仿宋"/>
          <w:color w:val="auto"/>
          <w:highlight w:val="none"/>
        </w:rPr>
      </w:pPr>
      <w:r>
        <w:rPr>
          <w:rFonts w:hint="eastAsia" w:ascii="仿宋" w:hAnsi="仿宋" w:eastAsia="仿宋" w:cs="仿宋"/>
          <w:color w:val="auto"/>
          <w:sz w:val="32"/>
          <w:szCs w:val="32"/>
          <w:highlight w:val="none"/>
        </w:rPr>
        <w:t>乙</w:t>
      </w:r>
      <w:r>
        <w:rPr>
          <w:rFonts w:hint="eastAsia" w:ascii="仿宋" w:hAnsi="仿宋" w:eastAsia="仿宋" w:cs="仿宋"/>
          <w:color w:val="auto"/>
          <w:sz w:val="32"/>
          <w:szCs w:val="32"/>
          <w:highlight w:val="none"/>
          <w:lang w:val="en-US" w:eastAsia="zh-CN"/>
        </w:rPr>
        <w:t xml:space="preserve">  </w:t>
      </w:r>
      <w:r>
        <w:rPr>
          <w:rFonts w:hint="eastAsia" w:ascii="仿宋" w:hAnsi="仿宋" w:eastAsia="仿宋" w:cs="仿宋"/>
          <w:color w:val="auto"/>
          <w:sz w:val="32"/>
          <w:szCs w:val="32"/>
          <w:highlight w:val="none"/>
        </w:rPr>
        <w:t>方：</w:t>
      </w:r>
    </w:p>
    <w:p w14:paraId="7168AD16">
      <w:pPr>
        <w:pStyle w:val="15"/>
        <w:keepNext w:val="0"/>
        <w:keepLines w:val="0"/>
        <w:pageBreakBefore w:val="0"/>
        <w:widowControl w:val="0"/>
        <w:kinsoku/>
        <w:wordWrap/>
        <w:overflowPunct/>
        <w:topLinePunct w:val="0"/>
        <w:autoSpaceDE/>
        <w:autoSpaceDN/>
        <w:bidi w:val="0"/>
        <w:adjustRightInd/>
        <w:snapToGrid/>
        <w:spacing w:after="0" w:afterLines="0" w:line="360" w:lineRule="auto"/>
        <w:textAlignment w:val="auto"/>
        <w:rPr>
          <w:color w:val="auto"/>
          <w:highlight w:val="none"/>
        </w:rPr>
      </w:pPr>
      <w:r>
        <w:rPr>
          <w:rFonts w:hint="eastAsia" w:ascii="仿宋" w:hAnsi="仿宋" w:eastAsia="仿宋" w:cs="仿宋"/>
          <w:color w:val="auto"/>
          <w:highlight w:val="none"/>
        </w:rPr>
        <w:br w:type="page"/>
      </w:r>
    </w:p>
    <w:p w14:paraId="21091420">
      <w:pPr>
        <w:keepNext w:val="0"/>
        <w:keepLines w:val="0"/>
        <w:pageBreakBefore w:val="0"/>
        <w:widowControl/>
        <w:kinsoku w:val="0"/>
        <w:wordWrap/>
        <w:overflowPunct/>
        <w:topLinePunct w:val="0"/>
        <w:autoSpaceDE w:val="0"/>
        <w:autoSpaceDN w:val="0"/>
        <w:bidi w:val="0"/>
        <w:adjustRightInd w:val="0"/>
        <w:snapToGrid w:val="0"/>
        <w:spacing w:line="360" w:lineRule="auto"/>
        <w:ind w:right="0"/>
        <w:jc w:val="center"/>
        <w:textAlignment w:val="baseline"/>
        <w:rPr>
          <w:rFonts w:hint="eastAsia" w:ascii="仿宋" w:hAnsi="仿宋" w:eastAsia="仿宋" w:cs="仿宋"/>
          <w:color w:val="auto"/>
          <w:spacing w:val="0"/>
          <w:sz w:val="24"/>
          <w:szCs w:val="24"/>
          <w:highlight w:val="none"/>
        </w:rPr>
      </w:pPr>
      <w:r>
        <w:rPr>
          <w:rFonts w:hint="eastAsia" w:ascii="仿宋" w:hAnsi="仿宋" w:eastAsia="仿宋" w:cs="仿宋"/>
          <w:b/>
          <w:bCs/>
          <w:color w:val="auto"/>
          <w:spacing w:val="0"/>
          <w:sz w:val="24"/>
          <w:szCs w:val="24"/>
          <w:highlight w:val="none"/>
        </w:rPr>
        <w:t>（合同具体条款以双方签订的正式合同为准）</w:t>
      </w:r>
    </w:p>
    <w:p w14:paraId="20C6371E">
      <w:pPr>
        <w:pStyle w:val="15"/>
        <w:keepNext w:val="0"/>
        <w:keepLines w:val="0"/>
        <w:pageBreakBefore w:val="0"/>
        <w:widowControl/>
        <w:kinsoku w:val="0"/>
        <w:wordWrap/>
        <w:overflowPunct/>
        <w:topLinePunct w:val="0"/>
        <w:autoSpaceDE w:val="0"/>
        <w:autoSpaceDN w:val="0"/>
        <w:bidi w:val="0"/>
        <w:adjustRightInd w:val="0"/>
        <w:snapToGrid w:val="0"/>
        <w:spacing w:after="0" w:afterLines="0" w:line="360" w:lineRule="auto"/>
        <w:ind w:left="0" w:right="0" w:firstLine="480" w:firstLineChars="200"/>
        <w:textAlignment w:val="baseline"/>
        <w:outlineLvl w:val="9"/>
        <w:rPr>
          <w:rFonts w:hint="eastAsia" w:ascii="仿宋" w:hAnsi="仿宋" w:eastAsia="仿宋" w:cs="仿宋"/>
          <w:spacing w:val="0"/>
          <w:sz w:val="24"/>
          <w:szCs w:val="24"/>
          <w:highlight w:val="none"/>
        </w:rPr>
      </w:pPr>
    </w:p>
    <w:p w14:paraId="1B256F62">
      <w:pPr>
        <w:pStyle w:val="15"/>
        <w:keepNext w:val="0"/>
        <w:keepLines w:val="0"/>
        <w:pageBreakBefore w:val="0"/>
        <w:widowControl/>
        <w:kinsoku w:val="0"/>
        <w:wordWrap/>
        <w:overflowPunct/>
        <w:topLinePunct w:val="0"/>
        <w:autoSpaceDE w:val="0"/>
        <w:autoSpaceDN w:val="0"/>
        <w:bidi w:val="0"/>
        <w:adjustRightInd w:val="0"/>
        <w:snapToGrid w:val="0"/>
        <w:spacing w:after="0" w:afterLines="0" w:line="360" w:lineRule="auto"/>
        <w:ind w:left="0" w:right="0" w:firstLine="480" w:firstLineChars="200"/>
        <w:textAlignment w:val="baseline"/>
        <w:outlineLvl w:val="9"/>
        <w:rPr>
          <w:rFonts w:hint="eastAsia" w:ascii="仿宋" w:hAnsi="仿宋" w:eastAsia="仿宋" w:cs="仿宋"/>
          <w:spacing w:val="0"/>
          <w:sz w:val="24"/>
          <w:szCs w:val="24"/>
          <w:highlight w:val="none"/>
        </w:rPr>
      </w:pPr>
    </w:p>
    <w:p w14:paraId="49543C8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甲方（委托方）：</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u w:val="single" w:color="auto"/>
          <w:lang w:eastAsia="zh-CN"/>
        </w:rPr>
        <w:t>西安市体育局</w:t>
      </w:r>
      <w:r>
        <w:rPr>
          <w:rFonts w:hint="eastAsia" w:ascii="仿宋" w:hAnsi="仿宋" w:eastAsia="仿宋" w:cs="仿宋"/>
          <w:spacing w:val="0"/>
          <w:sz w:val="24"/>
          <w:szCs w:val="24"/>
          <w:highlight w:val="none"/>
          <w:u w:val="single" w:color="333333"/>
        </w:rPr>
        <w:t xml:space="preserve">  </w:t>
      </w:r>
      <w:r>
        <w:rPr>
          <w:rFonts w:hint="eastAsia" w:ascii="仿宋" w:hAnsi="仿宋" w:eastAsia="仿宋" w:cs="仿宋"/>
          <w:spacing w:val="0"/>
          <w:sz w:val="24"/>
          <w:szCs w:val="24"/>
          <w:highlight w:val="none"/>
        </w:rPr>
        <w:t xml:space="preserve"> </w:t>
      </w:r>
    </w:p>
    <w:p w14:paraId="0ACC915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乙方（受托方）：</w:t>
      </w:r>
      <w:r>
        <w:rPr>
          <w:rFonts w:hint="eastAsia" w:ascii="仿宋" w:hAnsi="仿宋" w:eastAsia="仿宋" w:cs="仿宋"/>
          <w:spacing w:val="0"/>
          <w:sz w:val="24"/>
          <w:szCs w:val="24"/>
          <w:highlight w:val="none"/>
          <w:u w:val="single" w:color="auto"/>
        </w:rPr>
        <w:t xml:space="preserve">                               </w:t>
      </w:r>
    </w:p>
    <w:p w14:paraId="0BF7C8BD">
      <w:pPr>
        <w:pStyle w:val="15"/>
        <w:keepNext w:val="0"/>
        <w:keepLines w:val="0"/>
        <w:pageBreakBefore w:val="0"/>
        <w:widowControl/>
        <w:kinsoku w:val="0"/>
        <w:wordWrap/>
        <w:overflowPunct/>
        <w:topLinePunct w:val="0"/>
        <w:autoSpaceDE w:val="0"/>
        <w:autoSpaceDN w:val="0"/>
        <w:bidi w:val="0"/>
        <w:adjustRightInd w:val="0"/>
        <w:snapToGrid w:val="0"/>
        <w:spacing w:after="0" w:afterLines="0" w:line="360" w:lineRule="auto"/>
        <w:ind w:left="0" w:right="0" w:firstLine="480" w:firstLineChars="200"/>
        <w:textAlignment w:val="baseline"/>
        <w:outlineLvl w:val="9"/>
        <w:rPr>
          <w:rFonts w:hint="eastAsia" w:ascii="仿宋" w:hAnsi="仿宋" w:eastAsia="仿宋" w:cs="仿宋"/>
          <w:spacing w:val="0"/>
          <w:sz w:val="24"/>
          <w:szCs w:val="24"/>
          <w:highlight w:val="none"/>
        </w:rPr>
      </w:pPr>
    </w:p>
    <w:p w14:paraId="7A61AD6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根据</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u w:val="single" w:color="auto"/>
          <w:lang w:eastAsia="zh-CN"/>
        </w:rPr>
        <w:t>2026年西安市全民健身示范社区</w:t>
      </w:r>
      <w:r>
        <w:rPr>
          <w:rFonts w:hint="eastAsia" w:ascii="仿宋" w:hAnsi="仿宋" w:eastAsia="仿宋" w:cs="仿宋"/>
          <w:spacing w:val="0"/>
          <w:sz w:val="24"/>
          <w:szCs w:val="24"/>
          <w:highlight w:val="none"/>
        </w:rPr>
        <w:t>的采购结果，按照《中华人民共和国政府采购法》、《中华人民共和国民法典》及其他有关法律、法规，遵循平等</w:t>
      </w:r>
      <w:r>
        <w:rPr>
          <w:rFonts w:hint="eastAsia" w:ascii="仿宋" w:hAnsi="仿宋" w:eastAsia="仿宋" w:cs="仿宋"/>
          <w:spacing w:val="0"/>
          <w:sz w:val="24"/>
          <w:szCs w:val="24"/>
          <w:highlight w:val="none"/>
          <w:lang w:eastAsia="zh-CN"/>
        </w:rPr>
        <w:t>、</w:t>
      </w:r>
      <w:r>
        <w:rPr>
          <w:rFonts w:hint="eastAsia" w:ascii="仿宋" w:hAnsi="仿宋" w:eastAsia="仿宋" w:cs="仿宋"/>
          <w:spacing w:val="0"/>
          <w:sz w:val="24"/>
          <w:szCs w:val="24"/>
          <w:highlight w:val="none"/>
        </w:rPr>
        <w:t>自愿、公平和诚信的原则，双方就下述项目范围与相关服务事项协商一致，订立本合同。</w:t>
      </w:r>
    </w:p>
    <w:p w14:paraId="0DCB8DA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一、项目概况</w:t>
      </w:r>
    </w:p>
    <w:p w14:paraId="0ECC343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1.项目名称：</w:t>
      </w:r>
      <w:r>
        <w:rPr>
          <w:rFonts w:hint="eastAsia" w:ascii="仿宋" w:hAnsi="仿宋" w:eastAsia="仿宋" w:cs="仿宋"/>
          <w:spacing w:val="0"/>
          <w:sz w:val="24"/>
          <w:szCs w:val="24"/>
          <w:highlight w:val="none"/>
          <w:u w:val="single" w:color="auto"/>
          <w:lang w:eastAsia="zh-CN"/>
        </w:rPr>
        <w:t>2026年西安市全民健身示范社区</w:t>
      </w:r>
      <w:r>
        <w:rPr>
          <w:rFonts w:hint="eastAsia" w:ascii="仿宋" w:hAnsi="仿宋" w:eastAsia="仿宋" w:cs="仿宋"/>
          <w:spacing w:val="0"/>
          <w:sz w:val="24"/>
          <w:szCs w:val="24"/>
          <w:highlight w:val="none"/>
        </w:rPr>
        <w:t>；</w:t>
      </w:r>
    </w:p>
    <w:p w14:paraId="419C73C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2.项目地点：</w:t>
      </w:r>
      <w:r>
        <w:rPr>
          <w:rFonts w:hint="eastAsia" w:ascii="仿宋" w:hAnsi="仿宋" w:eastAsia="仿宋" w:cs="仿宋"/>
          <w:spacing w:val="0"/>
          <w:sz w:val="24"/>
          <w:szCs w:val="24"/>
          <w:highlight w:val="none"/>
          <w:u w:val="single" w:color="auto"/>
        </w:rPr>
        <w:t>采购人指定地点</w:t>
      </w:r>
      <w:r>
        <w:rPr>
          <w:rFonts w:hint="eastAsia" w:ascii="仿宋" w:hAnsi="仿宋" w:eastAsia="仿宋" w:cs="仿宋"/>
          <w:spacing w:val="0"/>
          <w:sz w:val="24"/>
          <w:szCs w:val="24"/>
          <w:highlight w:val="none"/>
        </w:rPr>
        <w:t>；</w:t>
      </w:r>
    </w:p>
    <w:p w14:paraId="7D8BEB7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二、组成本合同的文件</w:t>
      </w:r>
    </w:p>
    <w:p w14:paraId="5249ECD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1.合同书；</w:t>
      </w:r>
    </w:p>
    <w:p w14:paraId="24250A8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2.中标通知书、投标文件、招标文件、澄清、补充文件；</w:t>
      </w:r>
    </w:p>
    <w:p w14:paraId="2119DCD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3.相关服务建议书；</w:t>
      </w:r>
    </w:p>
    <w:p w14:paraId="3BD3964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4.附录，即：附表内相关服务的范围和内容；</w:t>
      </w:r>
    </w:p>
    <w:p w14:paraId="01BC031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本合同签订后，双方依法签订的补充协议也是本合同文件的组成部分，具有同等法律效力。</w:t>
      </w:r>
    </w:p>
    <w:p w14:paraId="2BC01CA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三、合同价款</w:t>
      </w:r>
    </w:p>
    <w:p w14:paraId="65036E4B">
      <w:pPr>
        <w:pStyle w:val="15"/>
        <w:keepNext w:val="0"/>
        <w:keepLines w:val="0"/>
        <w:pageBreakBefore w:val="0"/>
        <w:widowControl/>
        <w:kinsoku w:val="0"/>
        <w:wordWrap/>
        <w:overflowPunct/>
        <w:topLinePunct w:val="0"/>
        <w:autoSpaceDE w:val="0"/>
        <w:autoSpaceDN w:val="0"/>
        <w:bidi w:val="0"/>
        <w:adjustRightInd w:val="0"/>
        <w:snapToGrid w:val="0"/>
        <w:spacing w:after="0" w:afterLines="0" w:line="360" w:lineRule="auto"/>
        <w:ind w:left="0" w:right="0" w:firstLine="480" w:firstLineChars="200"/>
        <w:textAlignment w:val="baseline"/>
        <w:outlineLvl w:val="9"/>
        <w:rPr>
          <w:rFonts w:hint="eastAsia" w:ascii="仿宋" w:hAnsi="仿宋" w:eastAsia="仿宋" w:cs="仿宋"/>
          <w:spacing w:val="0"/>
          <w:sz w:val="24"/>
          <w:szCs w:val="24"/>
          <w:highlight w:val="none"/>
          <w:lang w:eastAsia="zh-CN"/>
        </w:rPr>
      </w:pPr>
      <w:r>
        <w:rPr>
          <w:rFonts w:hint="eastAsia" w:ascii="仿宋" w:hAnsi="仿宋" w:eastAsia="仿宋" w:cs="仿宋"/>
          <w:spacing w:val="0"/>
          <w:sz w:val="24"/>
          <w:szCs w:val="24"/>
          <w:highlight w:val="none"/>
        </w:rPr>
        <w:t>合同总价（大写）：</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rPr>
        <w:t xml:space="preserve"> (¥ </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rPr>
        <w:t xml:space="preserve"> )</w:t>
      </w:r>
      <w:r>
        <w:rPr>
          <w:rFonts w:hint="eastAsia" w:ascii="仿宋" w:hAnsi="仿宋" w:eastAsia="仿宋" w:cs="仿宋"/>
          <w:spacing w:val="0"/>
          <w:sz w:val="24"/>
          <w:szCs w:val="24"/>
          <w:highlight w:val="none"/>
          <w:lang w:eastAsia="zh-CN"/>
        </w:rPr>
        <w:t>；</w:t>
      </w:r>
    </w:p>
    <w:p w14:paraId="45184FC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合同总价即中标价，总价包干，不受市场价变化或实际工作量变化的影响。合同价格为含税价，供应商提供产品发生的一切税（包括增值税）费等都已包含于合同价款中。</w:t>
      </w:r>
    </w:p>
    <w:p w14:paraId="24B88BF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附分项清单：</w:t>
      </w:r>
    </w:p>
    <w:tbl>
      <w:tblPr>
        <w:tblStyle w:val="3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6"/>
        <w:gridCol w:w="937"/>
        <w:gridCol w:w="1325"/>
        <w:gridCol w:w="1745"/>
        <w:gridCol w:w="834"/>
        <w:gridCol w:w="809"/>
        <w:gridCol w:w="1131"/>
        <w:gridCol w:w="1525"/>
      </w:tblGrid>
      <w:tr w14:paraId="01944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exact"/>
          <w:jc w:val="center"/>
        </w:trPr>
        <w:tc>
          <w:tcPr>
            <w:tcW w:w="526" w:type="pct"/>
            <w:noWrap w:val="0"/>
            <w:vAlign w:val="center"/>
          </w:tcPr>
          <w:p w14:paraId="1CC509BA">
            <w:pPr>
              <w:shd w:val="clear"/>
              <w:adjustRightInd w:val="0"/>
              <w:snapToGrid w:val="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序号</w:t>
            </w:r>
          </w:p>
        </w:tc>
        <w:tc>
          <w:tcPr>
            <w:tcW w:w="505" w:type="pct"/>
            <w:noWrap w:val="0"/>
            <w:vAlign w:val="center"/>
          </w:tcPr>
          <w:p w14:paraId="6350A0F5">
            <w:pPr>
              <w:shd w:val="clear"/>
              <w:adjustRightInd w:val="0"/>
              <w:snapToGrid w:val="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名称</w:t>
            </w:r>
          </w:p>
        </w:tc>
        <w:tc>
          <w:tcPr>
            <w:tcW w:w="714" w:type="pct"/>
            <w:noWrap w:val="0"/>
            <w:vAlign w:val="center"/>
          </w:tcPr>
          <w:p w14:paraId="0E23BC9E">
            <w:pPr>
              <w:shd w:val="clear"/>
              <w:adjustRightInd w:val="0"/>
              <w:snapToGrid w:val="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品牌</w:t>
            </w:r>
          </w:p>
        </w:tc>
        <w:tc>
          <w:tcPr>
            <w:tcW w:w="940" w:type="pct"/>
            <w:noWrap w:val="0"/>
            <w:vAlign w:val="center"/>
          </w:tcPr>
          <w:p w14:paraId="6AAD7218">
            <w:pPr>
              <w:shd w:val="clear"/>
              <w:adjustRightInd w:val="0"/>
              <w:snapToGrid w:val="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规格型号</w:t>
            </w:r>
          </w:p>
        </w:tc>
        <w:tc>
          <w:tcPr>
            <w:tcW w:w="449" w:type="pct"/>
            <w:noWrap w:val="0"/>
            <w:vAlign w:val="center"/>
          </w:tcPr>
          <w:p w14:paraId="2F0CBE5C">
            <w:pPr>
              <w:shd w:val="clear"/>
              <w:adjustRightInd w:val="0"/>
              <w:snapToGrid w:val="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数量</w:t>
            </w:r>
          </w:p>
        </w:tc>
        <w:tc>
          <w:tcPr>
            <w:tcW w:w="436" w:type="pct"/>
            <w:noWrap w:val="0"/>
            <w:vAlign w:val="center"/>
          </w:tcPr>
          <w:p w14:paraId="0D3A56B0">
            <w:pPr>
              <w:shd w:val="clear"/>
              <w:adjustRightInd w:val="0"/>
              <w:snapToGrid w:val="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单位</w:t>
            </w:r>
          </w:p>
        </w:tc>
        <w:tc>
          <w:tcPr>
            <w:tcW w:w="609" w:type="pct"/>
            <w:noWrap w:val="0"/>
            <w:vAlign w:val="center"/>
          </w:tcPr>
          <w:p w14:paraId="7F5F2380">
            <w:pPr>
              <w:shd w:val="clear"/>
              <w:adjustRightInd w:val="0"/>
              <w:snapToGrid w:val="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单价</w:t>
            </w:r>
          </w:p>
          <w:p w14:paraId="0B225924">
            <w:pPr>
              <w:shd w:val="clear"/>
              <w:adjustRightInd w:val="0"/>
              <w:snapToGrid w:val="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（元）</w:t>
            </w:r>
          </w:p>
        </w:tc>
        <w:tc>
          <w:tcPr>
            <w:tcW w:w="818" w:type="pct"/>
            <w:noWrap w:val="0"/>
            <w:vAlign w:val="center"/>
          </w:tcPr>
          <w:p w14:paraId="05FF027D">
            <w:pPr>
              <w:shd w:val="clear"/>
              <w:adjustRightInd w:val="0"/>
              <w:snapToGrid w:val="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合计</w:t>
            </w:r>
          </w:p>
          <w:p w14:paraId="5C4665D2">
            <w:pPr>
              <w:shd w:val="clear"/>
              <w:adjustRightInd w:val="0"/>
              <w:snapToGrid w:val="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（元）</w:t>
            </w:r>
          </w:p>
        </w:tc>
      </w:tr>
      <w:tr w14:paraId="6F722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526" w:type="pct"/>
            <w:noWrap w:val="0"/>
            <w:vAlign w:val="center"/>
          </w:tcPr>
          <w:p w14:paraId="076CEF66">
            <w:pPr>
              <w:shd w:val="clear"/>
              <w:adjustRightInd w:val="0"/>
              <w:snapToGrid w:val="0"/>
              <w:jc w:val="center"/>
              <w:outlineLvl w:val="9"/>
              <w:rPr>
                <w:rFonts w:hint="eastAsia" w:ascii="仿宋" w:hAnsi="仿宋" w:eastAsia="仿宋" w:cs="仿宋"/>
                <w:sz w:val="24"/>
                <w:szCs w:val="24"/>
                <w:highlight w:val="none"/>
              </w:rPr>
            </w:pPr>
          </w:p>
        </w:tc>
        <w:tc>
          <w:tcPr>
            <w:tcW w:w="505" w:type="pct"/>
            <w:noWrap w:val="0"/>
            <w:vAlign w:val="center"/>
          </w:tcPr>
          <w:p w14:paraId="39003B75">
            <w:pPr>
              <w:shd w:val="clear"/>
              <w:adjustRightInd w:val="0"/>
              <w:snapToGrid w:val="0"/>
              <w:jc w:val="center"/>
              <w:outlineLvl w:val="9"/>
              <w:rPr>
                <w:rFonts w:hint="eastAsia" w:ascii="仿宋" w:hAnsi="仿宋" w:eastAsia="仿宋" w:cs="仿宋"/>
                <w:sz w:val="24"/>
                <w:szCs w:val="24"/>
                <w:highlight w:val="none"/>
              </w:rPr>
            </w:pPr>
          </w:p>
        </w:tc>
        <w:tc>
          <w:tcPr>
            <w:tcW w:w="714" w:type="pct"/>
            <w:noWrap w:val="0"/>
            <w:vAlign w:val="center"/>
          </w:tcPr>
          <w:p w14:paraId="6FEA35C4">
            <w:pPr>
              <w:shd w:val="clear"/>
              <w:adjustRightInd w:val="0"/>
              <w:snapToGrid w:val="0"/>
              <w:jc w:val="center"/>
              <w:outlineLvl w:val="9"/>
              <w:rPr>
                <w:rFonts w:hint="eastAsia" w:ascii="仿宋" w:hAnsi="仿宋" w:eastAsia="仿宋" w:cs="仿宋"/>
                <w:sz w:val="24"/>
                <w:szCs w:val="24"/>
                <w:highlight w:val="none"/>
              </w:rPr>
            </w:pPr>
          </w:p>
        </w:tc>
        <w:tc>
          <w:tcPr>
            <w:tcW w:w="940" w:type="pct"/>
            <w:noWrap w:val="0"/>
            <w:vAlign w:val="center"/>
          </w:tcPr>
          <w:p w14:paraId="336A7F16">
            <w:pPr>
              <w:shd w:val="clear"/>
              <w:adjustRightInd w:val="0"/>
              <w:snapToGrid w:val="0"/>
              <w:jc w:val="center"/>
              <w:outlineLvl w:val="9"/>
              <w:rPr>
                <w:rFonts w:hint="eastAsia" w:ascii="仿宋" w:hAnsi="仿宋" w:eastAsia="仿宋" w:cs="仿宋"/>
                <w:sz w:val="24"/>
                <w:szCs w:val="24"/>
                <w:highlight w:val="none"/>
              </w:rPr>
            </w:pPr>
          </w:p>
        </w:tc>
        <w:tc>
          <w:tcPr>
            <w:tcW w:w="449" w:type="pct"/>
            <w:noWrap w:val="0"/>
            <w:vAlign w:val="center"/>
          </w:tcPr>
          <w:p w14:paraId="04D1AA5C">
            <w:pPr>
              <w:shd w:val="clear"/>
              <w:adjustRightInd w:val="0"/>
              <w:snapToGrid w:val="0"/>
              <w:jc w:val="center"/>
              <w:outlineLvl w:val="9"/>
              <w:rPr>
                <w:rFonts w:hint="eastAsia" w:ascii="仿宋" w:hAnsi="仿宋" w:eastAsia="仿宋" w:cs="仿宋"/>
                <w:sz w:val="24"/>
                <w:szCs w:val="24"/>
                <w:highlight w:val="none"/>
              </w:rPr>
            </w:pPr>
          </w:p>
        </w:tc>
        <w:tc>
          <w:tcPr>
            <w:tcW w:w="436" w:type="pct"/>
            <w:noWrap w:val="0"/>
            <w:vAlign w:val="center"/>
          </w:tcPr>
          <w:p w14:paraId="17217C58">
            <w:pPr>
              <w:shd w:val="clear"/>
              <w:adjustRightInd w:val="0"/>
              <w:snapToGrid w:val="0"/>
              <w:jc w:val="center"/>
              <w:outlineLvl w:val="9"/>
              <w:rPr>
                <w:rFonts w:hint="eastAsia" w:ascii="仿宋" w:hAnsi="仿宋" w:eastAsia="仿宋" w:cs="仿宋"/>
                <w:sz w:val="24"/>
                <w:szCs w:val="24"/>
                <w:highlight w:val="none"/>
              </w:rPr>
            </w:pPr>
          </w:p>
        </w:tc>
        <w:tc>
          <w:tcPr>
            <w:tcW w:w="609" w:type="pct"/>
            <w:noWrap w:val="0"/>
            <w:vAlign w:val="center"/>
          </w:tcPr>
          <w:p w14:paraId="0451974D">
            <w:pPr>
              <w:shd w:val="clear"/>
              <w:adjustRightInd w:val="0"/>
              <w:snapToGrid w:val="0"/>
              <w:jc w:val="center"/>
              <w:outlineLvl w:val="9"/>
              <w:rPr>
                <w:rFonts w:hint="eastAsia" w:ascii="仿宋" w:hAnsi="仿宋" w:eastAsia="仿宋" w:cs="仿宋"/>
                <w:sz w:val="24"/>
                <w:szCs w:val="24"/>
                <w:highlight w:val="none"/>
              </w:rPr>
            </w:pPr>
          </w:p>
        </w:tc>
        <w:tc>
          <w:tcPr>
            <w:tcW w:w="818" w:type="pct"/>
            <w:noWrap w:val="0"/>
            <w:vAlign w:val="center"/>
          </w:tcPr>
          <w:p w14:paraId="7F6F7153">
            <w:pPr>
              <w:shd w:val="clear"/>
              <w:adjustRightInd w:val="0"/>
              <w:snapToGrid w:val="0"/>
              <w:jc w:val="center"/>
              <w:outlineLvl w:val="9"/>
              <w:rPr>
                <w:rFonts w:hint="eastAsia" w:ascii="仿宋" w:hAnsi="仿宋" w:eastAsia="仿宋" w:cs="仿宋"/>
                <w:sz w:val="24"/>
                <w:szCs w:val="24"/>
                <w:highlight w:val="none"/>
              </w:rPr>
            </w:pPr>
          </w:p>
        </w:tc>
      </w:tr>
      <w:tr w14:paraId="78D84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526" w:type="pct"/>
            <w:noWrap w:val="0"/>
            <w:vAlign w:val="center"/>
          </w:tcPr>
          <w:p w14:paraId="36BF992F">
            <w:pPr>
              <w:shd w:val="clear"/>
              <w:adjustRightInd w:val="0"/>
              <w:snapToGrid w:val="0"/>
              <w:jc w:val="center"/>
              <w:outlineLvl w:val="9"/>
              <w:rPr>
                <w:rFonts w:hint="eastAsia" w:ascii="仿宋" w:hAnsi="仿宋" w:eastAsia="仿宋" w:cs="仿宋"/>
                <w:sz w:val="24"/>
                <w:szCs w:val="24"/>
                <w:highlight w:val="none"/>
              </w:rPr>
            </w:pPr>
          </w:p>
        </w:tc>
        <w:tc>
          <w:tcPr>
            <w:tcW w:w="505" w:type="pct"/>
            <w:noWrap w:val="0"/>
            <w:vAlign w:val="center"/>
          </w:tcPr>
          <w:p w14:paraId="58134F9E">
            <w:pPr>
              <w:shd w:val="clear"/>
              <w:adjustRightInd w:val="0"/>
              <w:snapToGrid w:val="0"/>
              <w:jc w:val="center"/>
              <w:outlineLvl w:val="9"/>
              <w:rPr>
                <w:rFonts w:hint="eastAsia" w:ascii="仿宋" w:hAnsi="仿宋" w:eastAsia="仿宋" w:cs="仿宋"/>
                <w:sz w:val="24"/>
                <w:szCs w:val="24"/>
                <w:highlight w:val="none"/>
              </w:rPr>
            </w:pPr>
          </w:p>
        </w:tc>
        <w:tc>
          <w:tcPr>
            <w:tcW w:w="714" w:type="pct"/>
            <w:noWrap w:val="0"/>
            <w:vAlign w:val="center"/>
          </w:tcPr>
          <w:p w14:paraId="03FC6AFE">
            <w:pPr>
              <w:shd w:val="clear"/>
              <w:adjustRightInd w:val="0"/>
              <w:snapToGrid w:val="0"/>
              <w:jc w:val="center"/>
              <w:outlineLvl w:val="9"/>
              <w:rPr>
                <w:rFonts w:hint="eastAsia" w:ascii="仿宋" w:hAnsi="仿宋" w:eastAsia="仿宋" w:cs="仿宋"/>
                <w:sz w:val="24"/>
                <w:szCs w:val="24"/>
                <w:highlight w:val="none"/>
              </w:rPr>
            </w:pPr>
          </w:p>
        </w:tc>
        <w:tc>
          <w:tcPr>
            <w:tcW w:w="940" w:type="pct"/>
            <w:noWrap w:val="0"/>
            <w:vAlign w:val="center"/>
          </w:tcPr>
          <w:p w14:paraId="4B588147">
            <w:pPr>
              <w:shd w:val="clear"/>
              <w:adjustRightInd w:val="0"/>
              <w:snapToGrid w:val="0"/>
              <w:jc w:val="center"/>
              <w:outlineLvl w:val="9"/>
              <w:rPr>
                <w:rFonts w:hint="eastAsia" w:ascii="仿宋" w:hAnsi="仿宋" w:eastAsia="仿宋" w:cs="仿宋"/>
                <w:sz w:val="24"/>
                <w:szCs w:val="24"/>
                <w:highlight w:val="none"/>
              </w:rPr>
            </w:pPr>
          </w:p>
        </w:tc>
        <w:tc>
          <w:tcPr>
            <w:tcW w:w="449" w:type="pct"/>
            <w:noWrap w:val="0"/>
            <w:vAlign w:val="center"/>
          </w:tcPr>
          <w:p w14:paraId="30E6CBFE">
            <w:pPr>
              <w:shd w:val="clear"/>
              <w:adjustRightInd w:val="0"/>
              <w:snapToGrid w:val="0"/>
              <w:jc w:val="center"/>
              <w:outlineLvl w:val="9"/>
              <w:rPr>
                <w:rFonts w:hint="eastAsia" w:ascii="仿宋" w:hAnsi="仿宋" w:eastAsia="仿宋" w:cs="仿宋"/>
                <w:sz w:val="24"/>
                <w:szCs w:val="24"/>
                <w:highlight w:val="none"/>
              </w:rPr>
            </w:pPr>
          </w:p>
        </w:tc>
        <w:tc>
          <w:tcPr>
            <w:tcW w:w="436" w:type="pct"/>
            <w:noWrap w:val="0"/>
            <w:vAlign w:val="center"/>
          </w:tcPr>
          <w:p w14:paraId="1DD0D621">
            <w:pPr>
              <w:shd w:val="clear"/>
              <w:adjustRightInd w:val="0"/>
              <w:snapToGrid w:val="0"/>
              <w:jc w:val="center"/>
              <w:outlineLvl w:val="9"/>
              <w:rPr>
                <w:rFonts w:hint="eastAsia" w:ascii="仿宋" w:hAnsi="仿宋" w:eastAsia="仿宋" w:cs="仿宋"/>
                <w:sz w:val="24"/>
                <w:szCs w:val="24"/>
                <w:highlight w:val="none"/>
              </w:rPr>
            </w:pPr>
          </w:p>
        </w:tc>
        <w:tc>
          <w:tcPr>
            <w:tcW w:w="609" w:type="pct"/>
            <w:noWrap w:val="0"/>
            <w:vAlign w:val="center"/>
          </w:tcPr>
          <w:p w14:paraId="336E8504">
            <w:pPr>
              <w:shd w:val="clear"/>
              <w:adjustRightInd w:val="0"/>
              <w:snapToGrid w:val="0"/>
              <w:jc w:val="center"/>
              <w:outlineLvl w:val="9"/>
              <w:rPr>
                <w:rFonts w:hint="eastAsia" w:ascii="仿宋" w:hAnsi="仿宋" w:eastAsia="仿宋" w:cs="仿宋"/>
                <w:sz w:val="24"/>
                <w:szCs w:val="24"/>
                <w:highlight w:val="none"/>
              </w:rPr>
            </w:pPr>
          </w:p>
        </w:tc>
        <w:tc>
          <w:tcPr>
            <w:tcW w:w="818" w:type="pct"/>
            <w:noWrap w:val="0"/>
            <w:vAlign w:val="center"/>
          </w:tcPr>
          <w:p w14:paraId="0FFA0042">
            <w:pPr>
              <w:shd w:val="clear"/>
              <w:adjustRightInd w:val="0"/>
              <w:snapToGrid w:val="0"/>
              <w:jc w:val="center"/>
              <w:outlineLvl w:val="9"/>
              <w:rPr>
                <w:rFonts w:hint="eastAsia" w:ascii="仿宋" w:hAnsi="仿宋" w:eastAsia="仿宋" w:cs="仿宋"/>
                <w:sz w:val="24"/>
                <w:szCs w:val="24"/>
                <w:highlight w:val="none"/>
              </w:rPr>
            </w:pPr>
          </w:p>
        </w:tc>
      </w:tr>
      <w:tr w14:paraId="307A3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526" w:type="pct"/>
            <w:noWrap w:val="0"/>
            <w:vAlign w:val="center"/>
          </w:tcPr>
          <w:p w14:paraId="65CF8F60">
            <w:pPr>
              <w:shd w:val="clear"/>
              <w:adjustRightInd w:val="0"/>
              <w:snapToGrid w:val="0"/>
              <w:jc w:val="center"/>
              <w:outlineLvl w:val="9"/>
              <w:rPr>
                <w:rFonts w:hint="eastAsia" w:ascii="仿宋" w:hAnsi="仿宋" w:eastAsia="仿宋" w:cs="仿宋"/>
                <w:sz w:val="24"/>
                <w:szCs w:val="24"/>
                <w:highlight w:val="none"/>
              </w:rPr>
            </w:pPr>
          </w:p>
        </w:tc>
        <w:tc>
          <w:tcPr>
            <w:tcW w:w="505" w:type="pct"/>
            <w:noWrap w:val="0"/>
            <w:vAlign w:val="center"/>
          </w:tcPr>
          <w:p w14:paraId="43FF642D">
            <w:pPr>
              <w:shd w:val="clear"/>
              <w:adjustRightInd w:val="0"/>
              <w:snapToGrid w:val="0"/>
              <w:jc w:val="center"/>
              <w:outlineLvl w:val="9"/>
              <w:rPr>
                <w:rFonts w:hint="eastAsia" w:ascii="仿宋" w:hAnsi="仿宋" w:eastAsia="仿宋" w:cs="仿宋"/>
                <w:sz w:val="24"/>
                <w:szCs w:val="24"/>
                <w:highlight w:val="none"/>
              </w:rPr>
            </w:pPr>
          </w:p>
        </w:tc>
        <w:tc>
          <w:tcPr>
            <w:tcW w:w="714" w:type="pct"/>
            <w:noWrap w:val="0"/>
            <w:vAlign w:val="center"/>
          </w:tcPr>
          <w:p w14:paraId="08A28B6E">
            <w:pPr>
              <w:shd w:val="clear"/>
              <w:adjustRightInd w:val="0"/>
              <w:snapToGrid w:val="0"/>
              <w:jc w:val="center"/>
              <w:outlineLvl w:val="9"/>
              <w:rPr>
                <w:rFonts w:hint="eastAsia" w:ascii="仿宋" w:hAnsi="仿宋" w:eastAsia="仿宋" w:cs="仿宋"/>
                <w:sz w:val="24"/>
                <w:szCs w:val="24"/>
                <w:highlight w:val="none"/>
              </w:rPr>
            </w:pPr>
          </w:p>
        </w:tc>
        <w:tc>
          <w:tcPr>
            <w:tcW w:w="940" w:type="pct"/>
            <w:noWrap w:val="0"/>
            <w:vAlign w:val="center"/>
          </w:tcPr>
          <w:p w14:paraId="767C4F5F">
            <w:pPr>
              <w:shd w:val="clear"/>
              <w:adjustRightInd w:val="0"/>
              <w:snapToGrid w:val="0"/>
              <w:jc w:val="center"/>
              <w:outlineLvl w:val="9"/>
              <w:rPr>
                <w:rFonts w:hint="eastAsia" w:ascii="仿宋" w:hAnsi="仿宋" w:eastAsia="仿宋" w:cs="仿宋"/>
                <w:sz w:val="24"/>
                <w:szCs w:val="24"/>
                <w:highlight w:val="none"/>
              </w:rPr>
            </w:pPr>
          </w:p>
        </w:tc>
        <w:tc>
          <w:tcPr>
            <w:tcW w:w="449" w:type="pct"/>
            <w:noWrap w:val="0"/>
            <w:vAlign w:val="center"/>
          </w:tcPr>
          <w:p w14:paraId="60845309">
            <w:pPr>
              <w:shd w:val="clear"/>
              <w:adjustRightInd w:val="0"/>
              <w:snapToGrid w:val="0"/>
              <w:jc w:val="center"/>
              <w:outlineLvl w:val="9"/>
              <w:rPr>
                <w:rFonts w:hint="eastAsia" w:ascii="仿宋" w:hAnsi="仿宋" w:eastAsia="仿宋" w:cs="仿宋"/>
                <w:sz w:val="24"/>
                <w:szCs w:val="24"/>
                <w:highlight w:val="none"/>
              </w:rPr>
            </w:pPr>
          </w:p>
        </w:tc>
        <w:tc>
          <w:tcPr>
            <w:tcW w:w="436" w:type="pct"/>
            <w:noWrap w:val="0"/>
            <w:vAlign w:val="center"/>
          </w:tcPr>
          <w:p w14:paraId="2E2BA341">
            <w:pPr>
              <w:shd w:val="clear"/>
              <w:adjustRightInd w:val="0"/>
              <w:snapToGrid w:val="0"/>
              <w:jc w:val="center"/>
              <w:outlineLvl w:val="9"/>
              <w:rPr>
                <w:rFonts w:hint="eastAsia" w:ascii="仿宋" w:hAnsi="仿宋" w:eastAsia="仿宋" w:cs="仿宋"/>
                <w:sz w:val="24"/>
                <w:szCs w:val="24"/>
                <w:highlight w:val="none"/>
              </w:rPr>
            </w:pPr>
          </w:p>
        </w:tc>
        <w:tc>
          <w:tcPr>
            <w:tcW w:w="609" w:type="pct"/>
            <w:noWrap w:val="0"/>
            <w:vAlign w:val="center"/>
          </w:tcPr>
          <w:p w14:paraId="37D811E1">
            <w:pPr>
              <w:shd w:val="clear"/>
              <w:adjustRightInd w:val="0"/>
              <w:snapToGrid w:val="0"/>
              <w:jc w:val="center"/>
              <w:outlineLvl w:val="9"/>
              <w:rPr>
                <w:rFonts w:hint="eastAsia" w:ascii="仿宋" w:hAnsi="仿宋" w:eastAsia="仿宋" w:cs="仿宋"/>
                <w:sz w:val="24"/>
                <w:szCs w:val="24"/>
                <w:highlight w:val="none"/>
              </w:rPr>
            </w:pPr>
          </w:p>
        </w:tc>
        <w:tc>
          <w:tcPr>
            <w:tcW w:w="818" w:type="pct"/>
            <w:noWrap w:val="0"/>
            <w:vAlign w:val="center"/>
          </w:tcPr>
          <w:p w14:paraId="022B0001">
            <w:pPr>
              <w:shd w:val="clear"/>
              <w:adjustRightInd w:val="0"/>
              <w:snapToGrid w:val="0"/>
              <w:jc w:val="center"/>
              <w:outlineLvl w:val="9"/>
              <w:rPr>
                <w:rFonts w:hint="eastAsia" w:ascii="仿宋" w:hAnsi="仿宋" w:eastAsia="仿宋" w:cs="仿宋"/>
                <w:sz w:val="24"/>
                <w:szCs w:val="24"/>
                <w:highlight w:val="none"/>
              </w:rPr>
            </w:pPr>
          </w:p>
        </w:tc>
      </w:tr>
      <w:tr w14:paraId="432EB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exact"/>
          <w:jc w:val="center"/>
        </w:trPr>
        <w:tc>
          <w:tcPr>
            <w:tcW w:w="5000" w:type="pct"/>
            <w:gridSpan w:val="8"/>
            <w:noWrap w:val="0"/>
            <w:vAlign w:val="center"/>
          </w:tcPr>
          <w:p w14:paraId="0D1CCC22">
            <w:pPr>
              <w:shd w:val="clear"/>
              <w:adjustRightInd w:val="0"/>
              <w:snapToGrid w:val="0"/>
              <w:jc w:val="left"/>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合计金额：¥          元；     大写：</w:t>
            </w:r>
          </w:p>
        </w:tc>
      </w:tr>
    </w:tbl>
    <w:p w14:paraId="74EFC6B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四、结算方式：</w:t>
      </w:r>
    </w:p>
    <w:p w14:paraId="193B0791">
      <w:pPr>
        <w:pStyle w:val="15"/>
        <w:keepNext w:val="0"/>
        <w:keepLines w:val="0"/>
        <w:pageBreakBefore w:val="0"/>
        <w:widowControl/>
        <w:kinsoku w:val="0"/>
        <w:wordWrap/>
        <w:overflowPunct/>
        <w:topLinePunct w:val="0"/>
        <w:autoSpaceDE w:val="0"/>
        <w:autoSpaceDN w:val="0"/>
        <w:bidi w:val="0"/>
        <w:adjustRightInd w:val="0"/>
        <w:snapToGrid w:val="0"/>
        <w:spacing w:after="0" w:afterLines="0"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（1）结算方式：银行转账。</w:t>
      </w:r>
    </w:p>
    <w:p w14:paraId="3B4FEA7F">
      <w:pPr>
        <w:pStyle w:val="15"/>
        <w:keepNext w:val="0"/>
        <w:keepLines w:val="0"/>
        <w:pageBreakBefore w:val="0"/>
        <w:widowControl/>
        <w:kinsoku w:val="0"/>
        <w:wordWrap/>
        <w:overflowPunct/>
        <w:topLinePunct w:val="0"/>
        <w:autoSpaceDE w:val="0"/>
        <w:autoSpaceDN w:val="0"/>
        <w:bidi w:val="0"/>
        <w:adjustRightInd w:val="0"/>
        <w:snapToGrid w:val="0"/>
        <w:spacing w:after="0" w:afterLines="0"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（2）付款方式：</w:t>
      </w:r>
      <w:r>
        <w:rPr>
          <w:rFonts w:hint="eastAsia" w:ascii="仿宋" w:hAnsi="仿宋" w:eastAsia="仿宋" w:cs="仿宋"/>
          <w:color w:val="auto"/>
          <w:sz w:val="24"/>
          <w:szCs w:val="24"/>
          <w:highlight w:val="none"/>
          <w:lang w:val="en-US" w:eastAsia="zh-CN"/>
        </w:rPr>
        <w:t>合同签订后，预付合同总金额的 60%；全部采购及安装完,经验收合格后,支付合同总金额的40%；结算前，乙方需开具合同总价数的全额发票交采购人。</w:t>
      </w:r>
    </w:p>
    <w:p w14:paraId="1754A8B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五、交货地点及合同履行期限</w:t>
      </w:r>
    </w:p>
    <w:p w14:paraId="02088B9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1、交货地点：采购人指定地点</w:t>
      </w:r>
    </w:p>
    <w:p w14:paraId="45FD23C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2、交货期：</w:t>
      </w:r>
    </w:p>
    <w:p w14:paraId="1DC51F9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六、双方权利和义务</w:t>
      </w:r>
    </w:p>
    <w:p w14:paraId="1D424E4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（一）甲方的权利和义务</w:t>
      </w:r>
    </w:p>
    <w:p w14:paraId="692953BA">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甲方权利：组织使用单位严格按照</w:t>
      </w:r>
      <w:r>
        <w:rPr>
          <w:rFonts w:hint="eastAsia" w:ascii="仿宋" w:hAnsi="仿宋" w:eastAsia="仿宋" w:cs="仿宋"/>
          <w:spacing w:val="0"/>
          <w:sz w:val="24"/>
          <w:szCs w:val="24"/>
          <w:highlight w:val="none"/>
          <w:lang w:eastAsia="zh-CN"/>
        </w:rPr>
        <w:t>招标文件</w:t>
      </w:r>
      <w:r>
        <w:rPr>
          <w:rFonts w:hint="eastAsia" w:ascii="仿宋" w:hAnsi="仿宋" w:eastAsia="仿宋" w:cs="仿宋"/>
          <w:spacing w:val="0"/>
          <w:sz w:val="24"/>
          <w:szCs w:val="24"/>
          <w:highlight w:val="none"/>
        </w:rPr>
        <w:t>及</w:t>
      </w:r>
      <w:r>
        <w:rPr>
          <w:rFonts w:hint="eastAsia" w:ascii="仿宋" w:hAnsi="仿宋" w:eastAsia="仿宋" w:cs="仿宋"/>
          <w:spacing w:val="0"/>
          <w:sz w:val="24"/>
          <w:szCs w:val="24"/>
          <w:highlight w:val="none"/>
          <w:lang w:eastAsia="zh-CN"/>
        </w:rPr>
        <w:t>投标文件</w:t>
      </w:r>
      <w:r>
        <w:rPr>
          <w:rFonts w:hint="eastAsia" w:ascii="仿宋" w:hAnsi="仿宋" w:eastAsia="仿宋" w:cs="仿宋"/>
          <w:spacing w:val="0"/>
          <w:sz w:val="24"/>
          <w:szCs w:val="24"/>
          <w:highlight w:val="none"/>
        </w:rPr>
        <w:t>要求和标准验收</w:t>
      </w:r>
      <w:r>
        <w:rPr>
          <w:rFonts w:hint="eastAsia" w:ascii="仿宋" w:hAnsi="仿宋" w:eastAsia="仿宋" w:cs="仿宋"/>
          <w:spacing w:val="0"/>
          <w:sz w:val="24"/>
          <w:szCs w:val="24"/>
          <w:highlight w:val="none"/>
          <w:lang w:val="en-US" w:eastAsia="zh-CN"/>
        </w:rPr>
        <w:t>货物</w:t>
      </w:r>
      <w:r>
        <w:rPr>
          <w:rFonts w:hint="eastAsia" w:ascii="仿宋" w:hAnsi="仿宋" w:eastAsia="仿宋" w:cs="仿宋"/>
          <w:spacing w:val="0"/>
          <w:sz w:val="24"/>
          <w:szCs w:val="24"/>
          <w:highlight w:val="none"/>
        </w:rPr>
        <w:t>甲方义务：积极配合乙方验收、安装、调试工作。</w:t>
      </w:r>
    </w:p>
    <w:p w14:paraId="3857B39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（二）乙方的权利和义务</w:t>
      </w:r>
    </w:p>
    <w:p w14:paraId="4D44919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乙方权利：按照合同约定要求甲方及时付款。</w:t>
      </w:r>
    </w:p>
    <w:p w14:paraId="777E51F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乙方义务：按照合同约定时间，按甲方指定地点提供货物，合验收工作。</w:t>
      </w:r>
    </w:p>
    <w:p w14:paraId="5209D9D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七、内容及要求</w:t>
      </w:r>
    </w:p>
    <w:p w14:paraId="52E8960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即交付的产品、服务内容、数量与</w:t>
      </w:r>
      <w:r>
        <w:rPr>
          <w:rFonts w:hint="eastAsia" w:ascii="仿宋" w:hAnsi="仿宋" w:eastAsia="仿宋" w:cs="仿宋"/>
          <w:spacing w:val="0"/>
          <w:sz w:val="24"/>
          <w:szCs w:val="24"/>
          <w:highlight w:val="none"/>
          <w:lang w:eastAsia="zh-CN"/>
        </w:rPr>
        <w:t>投标文件</w:t>
      </w:r>
      <w:r>
        <w:rPr>
          <w:rFonts w:hint="eastAsia" w:ascii="仿宋" w:hAnsi="仿宋" w:eastAsia="仿宋" w:cs="仿宋"/>
          <w:spacing w:val="0"/>
          <w:sz w:val="24"/>
          <w:szCs w:val="24"/>
          <w:highlight w:val="none"/>
        </w:rPr>
        <w:t>、</w:t>
      </w:r>
      <w:r>
        <w:rPr>
          <w:rFonts w:hint="eastAsia" w:ascii="仿宋" w:hAnsi="仿宋" w:eastAsia="仿宋" w:cs="仿宋"/>
          <w:spacing w:val="0"/>
          <w:sz w:val="24"/>
          <w:szCs w:val="24"/>
          <w:highlight w:val="none"/>
          <w:lang w:eastAsia="zh-CN"/>
        </w:rPr>
        <w:t>招标文件</w:t>
      </w:r>
      <w:r>
        <w:rPr>
          <w:rFonts w:hint="eastAsia" w:ascii="仿宋" w:hAnsi="仿宋" w:eastAsia="仿宋" w:cs="仿宋"/>
          <w:spacing w:val="0"/>
          <w:sz w:val="24"/>
          <w:szCs w:val="24"/>
          <w:highlight w:val="none"/>
        </w:rPr>
        <w:t>等所指明的，或者与本合同所指明的产品、服务内容相一致。</w:t>
      </w:r>
    </w:p>
    <w:p w14:paraId="0A420BD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供货内容一览表</w:t>
      </w:r>
    </w:p>
    <w:tbl>
      <w:tblPr>
        <w:tblStyle w:val="3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675"/>
        <w:gridCol w:w="960"/>
        <w:gridCol w:w="1485"/>
        <w:gridCol w:w="1695"/>
        <w:gridCol w:w="825"/>
        <w:gridCol w:w="735"/>
        <w:gridCol w:w="1050"/>
        <w:gridCol w:w="1215"/>
        <w:gridCol w:w="903"/>
      </w:tblGrid>
      <w:tr w14:paraId="05FB8A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9" w:hRule="atLeast"/>
          <w:jc w:val="center"/>
        </w:trPr>
        <w:tc>
          <w:tcPr>
            <w:tcW w:w="675" w:type="dxa"/>
            <w:noWrap w:val="0"/>
            <w:vAlign w:val="center"/>
          </w:tcPr>
          <w:p w14:paraId="72B68B54">
            <w:pPr>
              <w:keepNext w:val="0"/>
              <w:keepLines w:val="0"/>
              <w:pageBreakBefore w:val="0"/>
              <w:widowControl/>
              <w:shd w:val="clear"/>
              <w:kinsoku/>
              <w:wordWrap/>
              <w:overflowPunct/>
              <w:topLinePunct w:val="0"/>
              <w:autoSpaceDE/>
              <w:autoSpaceDN/>
              <w:bidi w:val="0"/>
              <w:spacing w:line="360" w:lineRule="auto"/>
              <w:ind w:firstLine="0" w:firstLineChars="0"/>
              <w:jc w:val="center"/>
              <w:textAlignment w:val="auto"/>
              <w:outlineLvl w:val="9"/>
              <w:rPr>
                <w:rFonts w:hint="eastAsia" w:ascii="仿宋" w:hAnsi="仿宋" w:eastAsia="仿宋" w:cs="仿宋"/>
                <w:b/>
                <w:szCs w:val="24"/>
                <w:highlight w:val="none"/>
              </w:rPr>
            </w:pPr>
            <w:r>
              <w:rPr>
                <w:rFonts w:hint="eastAsia" w:ascii="仿宋" w:hAnsi="仿宋" w:eastAsia="仿宋" w:cs="仿宋"/>
                <w:b/>
                <w:szCs w:val="24"/>
                <w:highlight w:val="none"/>
              </w:rPr>
              <w:t>序号</w:t>
            </w:r>
          </w:p>
        </w:tc>
        <w:tc>
          <w:tcPr>
            <w:tcW w:w="960" w:type="dxa"/>
            <w:noWrap w:val="0"/>
            <w:vAlign w:val="center"/>
          </w:tcPr>
          <w:p w14:paraId="1BEA0863">
            <w:pPr>
              <w:keepNext w:val="0"/>
              <w:keepLines w:val="0"/>
              <w:pageBreakBefore w:val="0"/>
              <w:widowControl/>
              <w:shd w:val="clear"/>
              <w:kinsoku/>
              <w:wordWrap/>
              <w:overflowPunct/>
              <w:topLinePunct w:val="0"/>
              <w:autoSpaceDE/>
              <w:autoSpaceDN/>
              <w:bidi w:val="0"/>
              <w:spacing w:line="360" w:lineRule="auto"/>
              <w:ind w:firstLine="0" w:firstLineChars="0"/>
              <w:jc w:val="center"/>
              <w:textAlignment w:val="auto"/>
              <w:outlineLvl w:val="9"/>
              <w:rPr>
                <w:rFonts w:hint="eastAsia" w:ascii="仿宋" w:hAnsi="仿宋" w:eastAsia="仿宋" w:cs="仿宋"/>
                <w:b/>
                <w:szCs w:val="24"/>
                <w:highlight w:val="none"/>
              </w:rPr>
            </w:pPr>
            <w:r>
              <w:rPr>
                <w:rFonts w:hint="eastAsia" w:ascii="仿宋" w:hAnsi="仿宋" w:eastAsia="仿宋" w:cs="仿宋"/>
                <w:b/>
                <w:szCs w:val="24"/>
                <w:highlight w:val="none"/>
              </w:rPr>
              <w:t>名称</w:t>
            </w:r>
          </w:p>
        </w:tc>
        <w:tc>
          <w:tcPr>
            <w:tcW w:w="1485" w:type="dxa"/>
            <w:tcBorders>
              <w:right w:val="single" w:color="auto" w:sz="4" w:space="0"/>
            </w:tcBorders>
            <w:noWrap w:val="0"/>
            <w:vAlign w:val="center"/>
          </w:tcPr>
          <w:p w14:paraId="247E0914">
            <w:pPr>
              <w:keepNext w:val="0"/>
              <w:keepLines w:val="0"/>
              <w:pageBreakBefore w:val="0"/>
              <w:widowControl/>
              <w:shd w:val="clear"/>
              <w:kinsoku/>
              <w:wordWrap/>
              <w:overflowPunct/>
              <w:topLinePunct w:val="0"/>
              <w:autoSpaceDE/>
              <w:autoSpaceDN/>
              <w:bidi w:val="0"/>
              <w:adjustRightInd w:val="0"/>
              <w:snapToGrid w:val="0"/>
              <w:ind w:left="0" w:firstLine="0" w:firstLineChars="0"/>
              <w:jc w:val="center"/>
              <w:textAlignment w:val="auto"/>
              <w:outlineLvl w:val="9"/>
              <w:rPr>
                <w:rFonts w:hint="eastAsia" w:ascii="仿宋" w:hAnsi="仿宋" w:eastAsia="仿宋" w:cs="仿宋"/>
                <w:sz w:val="24"/>
                <w:szCs w:val="24"/>
                <w:highlight w:val="none"/>
              </w:rPr>
            </w:pPr>
            <w:bookmarkStart w:id="120" w:name="_Toc16506"/>
            <w:bookmarkStart w:id="121" w:name="_Toc27392"/>
            <w:bookmarkStart w:id="122" w:name="_Toc30417"/>
            <w:bookmarkStart w:id="123" w:name="_Toc21512"/>
            <w:r>
              <w:rPr>
                <w:rFonts w:hint="eastAsia" w:ascii="仿宋" w:hAnsi="仿宋" w:eastAsia="仿宋" w:cs="仿宋"/>
                <w:sz w:val="24"/>
                <w:szCs w:val="24"/>
                <w:highlight w:val="none"/>
              </w:rPr>
              <w:t>品牌、规格及型号</w:t>
            </w:r>
            <w:bookmarkEnd w:id="120"/>
            <w:bookmarkEnd w:id="121"/>
            <w:bookmarkEnd w:id="122"/>
            <w:bookmarkEnd w:id="123"/>
          </w:p>
        </w:tc>
        <w:tc>
          <w:tcPr>
            <w:tcW w:w="1695" w:type="dxa"/>
            <w:tcBorders>
              <w:left w:val="single" w:color="auto" w:sz="4" w:space="0"/>
            </w:tcBorders>
            <w:noWrap w:val="0"/>
            <w:vAlign w:val="center"/>
          </w:tcPr>
          <w:p w14:paraId="653A6DD0">
            <w:pPr>
              <w:keepNext w:val="0"/>
              <w:keepLines w:val="0"/>
              <w:pageBreakBefore w:val="0"/>
              <w:widowControl/>
              <w:shd w:val="clear"/>
              <w:kinsoku/>
              <w:wordWrap/>
              <w:overflowPunct/>
              <w:topLinePunct w:val="0"/>
              <w:autoSpaceDE/>
              <w:autoSpaceDN/>
              <w:bidi w:val="0"/>
              <w:adjustRightInd w:val="0"/>
              <w:snapToGrid w:val="0"/>
              <w:ind w:left="0" w:firstLine="0" w:firstLineChars="0"/>
              <w:jc w:val="center"/>
              <w:textAlignment w:val="auto"/>
              <w:outlineLvl w:val="9"/>
              <w:rPr>
                <w:rFonts w:hint="eastAsia" w:ascii="仿宋" w:hAnsi="仿宋" w:eastAsia="仿宋" w:cs="仿宋"/>
                <w:sz w:val="24"/>
                <w:szCs w:val="24"/>
                <w:highlight w:val="none"/>
              </w:rPr>
            </w:pPr>
            <w:bookmarkStart w:id="124" w:name="_Toc8981"/>
            <w:bookmarkStart w:id="125" w:name="_Toc109"/>
            <w:bookmarkStart w:id="126" w:name="_Toc15345"/>
            <w:bookmarkStart w:id="127" w:name="_Toc27421"/>
            <w:r>
              <w:rPr>
                <w:rFonts w:hint="eastAsia" w:ascii="仿宋" w:hAnsi="仿宋" w:eastAsia="仿宋" w:cs="仿宋"/>
                <w:sz w:val="24"/>
                <w:szCs w:val="24"/>
                <w:highlight w:val="none"/>
              </w:rPr>
              <w:t>原产地及 制造厂名</w:t>
            </w:r>
            <w:bookmarkEnd w:id="124"/>
            <w:bookmarkEnd w:id="125"/>
            <w:bookmarkEnd w:id="126"/>
            <w:bookmarkEnd w:id="127"/>
          </w:p>
        </w:tc>
        <w:tc>
          <w:tcPr>
            <w:tcW w:w="825" w:type="dxa"/>
            <w:tcBorders>
              <w:right w:val="single" w:color="auto" w:sz="4" w:space="0"/>
            </w:tcBorders>
            <w:noWrap w:val="0"/>
            <w:vAlign w:val="center"/>
          </w:tcPr>
          <w:p w14:paraId="473EE579">
            <w:pPr>
              <w:keepNext w:val="0"/>
              <w:keepLines w:val="0"/>
              <w:pageBreakBefore w:val="0"/>
              <w:widowControl/>
              <w:shd w:val="clear"/>
              <w:kinsoku/>
              <w:wordWrap/>
              <w:overflowPunct/>
              <w:topLinePunct w:val="0"/>
              <w:autoSpaceDE/>
              <w:autoSpaceDN/>
              <w:bidi w:val="0"/>
              <w:adjustRightInd w:val="0"/>
              <w:snapToGrid w:val="0"/>
              <w:ind w:left="0" w:firstLine="0" w:firstLineChars="0"/>
              <w:jc w:val="center"/>
              <w:textAlignment w:val="auto"/>
              <w:outlineLvl w:val="9"/>
              <w:rPr>
                <w:rFonts w:hint="eastAsia" w:ascii="仿宋" w:hAnsi="仿宋" w:eastAsia="仿宋" w:cs="仿宋"/>
                <w:sz w:val="24"/>
                <w:szCs w:val="24"/>
                <w:highlight w:val="none"/>
              </w:rPr>
            </w:pPr>
            <w:bookmarkStart w:id="128" w:name="_Toc20611"/>
            <w:bookmarkStart w:id="129" w:name="_Toc14339"/>
            <w:bookmarkStart w:id="130" w:name="_Toc10570"/>
            <w:bookmarkStart w:id="131" w:name="_Toc14127"/>
            <w:r>
              <w:rPr>
                <w:rFonts w:hint="eastAsia" w:ascii="仿宋" w:hAnsi="仿宋" w:eastAsia="仿宋" w:cs="仿宋"/>
                <w:sz w:val="24"/>
                <w:szCs w:val="24"/>
                <w:highlight w:val="none"/>
              </w:rPr>
              <w:t>单价</w:t>
            </w:r>
            <w:bookmarkEnd w:id="128"/>
            <w:bookmarkEnd w:id="129"/>
            <w:bookmarkEnd w:id="130"/>
            <w:bookmarkEnd w:id="131"/>
          </w:p>
        </w:tc>
        <w:tc>
          <w:tcPr>
            <w:tcW w:w="735" w:type="dxa"/>
            <w:tcBorders>
              <w:left w:val="single" w:color="auto" w:sz="4" w:space="0"/>
              <w:right w:val="single" w:color="auto" w:sz="4" w:space="0"/>
            </w:tcBorders>
            <w:noWrap w:val="0"/>
            <w:vAlign w:val="center"/>
          </w:tcPr>
          <w:p w14:paraId="07E72DCB">
            <w:pPr>
              <w:keepNext w:val="0"/>
              <w:keepLines w:val="0"/>
              <w:pageBreakBefore w:val="0"/>
              <w:widowControl/>
              <w:shd w:val="clear"/>
              <w:kinsoku/>
              <w:wordWrap/>
              <w:overflowPunct/>
              <w:topLinePunct w:val="0"/>
              <w:autoSpaceDE/>
              <w:autoSpaceDN/>
              <w:bidi w:val="0"/>
              <w:adjustRightInd w:val="0"/>
              <w:snapToGrid w:val="0"/>
              <w:ind w:left="0" w:firstLine="0" w:firstLineChars="0"/>
              <w:jc w:val="center"/>
              <w:textAlignment w:val="auto"/>
              <w:outlineLvl w:val="9"/>
              <w:rPr>
                <w:rFonts w:hint="eastAsia" w:ascii="仿宋" w:hAnsi="仿宋" w:eastAsia="仿宋" w:cs="仿宋"/>
                <w:sz w:val="24"/>
                <w:szCs w:val="24"/>
                <w:highlight w:val="none"/>
              </w:rPr>
            </w:pPr>
            <w:bookmarkStart w:id="132" w:name="_Toc879"/>
            <w:bookmarkStart w:id="133" w:name="_Toc21991"/>
            <w:bookmarkStart w:id="134" w:name="_Toc31109"/>
            <w:bookmarkStart w:id="135" w:name="_Toc15777"/>
            <w:r>
              <w:rPr>
                <w:rFonts w:hint="eastAsia" w:ascii="仿宋" w:hAnsi="仿宋" w:eastAsia="仿宋" w:cs="仿宋"/>
                <w:sz w:val="24"/>
                <w:szCs w:val="24"/>
                <w:highlight w:val="none"/>
              </w:rPr>
              <w:t>数量</w:t>
            </w:r>
            <w:bookmarkEnd w:id="132"/>
            <w:bookmarkEnd w:id="133"/>
            <w:bookmarkEnd w:id="134"/>
            <w:bookmarkEnd w:id="135"/>
          </w:p>
        </w:tc>
        <w:tc>
          <w:tcPr>
            <w:tcW w:w="1050" w:type="dxa"/>
            <w:tcBorders>
              <w:left w:val="single" w:color="auto" w:sz="4" w:space="0"/>
            </w:tcBorders>
            <w:noWrap w:val="0"/>
            <w:vAlign w:val="center"/>
          </w:tcPr>
          <w:p w14:paraId="3F8D7992">
            <w:pPr>
              <w:keepNext w:val="0"/>
              <w:keepLines w:val="0"/>
              <w:pageBreakBefore w:val="0"/>
              <w:widowControl/>
              <w:shd w:val="clear"/>
              <w:kinsoku/>
              <w:wordWrap/>
              <w:overflowPunct/>
              <w:topLinePunct w:val="0"/>
              <w:autoSpaceDE/>
              <w:autoSpaceDN/>
              <w:bidi w:val="0"/>
              <w:ind w:left="0" w:firstLine="0" w:firstLineChars="0"/>
              <w:jc w:val="center"/>
              <w:textAlignment w:val="auto"/>
              <w:outlineLvl w:val="9"/>
              <w:rPr>
                <w:rFonts w:hint="eastAsia" w:ascii="仿宋" w:hAnsi="仿宋" w:eastAsia="仿宋" w:cs="仿宋"/>
                <w:sz w:val="24"/>
                <w:szCs w:val="24"/>
                <w:highlight w:val="none"/>
              </w:rPr>
            </w:pPr>
            <w:bookmarkStart w:id="136" w:name="_Toc12748"/>
            <w:bookmarkStart w:id="137" w:name="_Toc28024"/>
            <w:bookmarkStart w:id="138" w:name="_Toc6689"/>
            <w:bookmarkStart w:id="139" w:name="_Toc23428"/>
            <w:r>
              <w:rPr>
                <w:rFonts w:hint="eastAsia" w:ascii="仿宋" w:hAnsi="仿宋" w:eastAsia="仿宋" w:cs="仿宋"/>
                <w:sz w:val="24"/>
                <w:szCs w:val="24"/>
                <w:highlight w:val="none"/>
              </w:rPr>
              <w:t>交付地点</w:t>
            </w:r>
            <w:bookmarkEnd w:id="136"/>
            <w:bookmarkEnd w:id="137"/>
            <w:bookmarkEnd w:id="138"/>
            <w:bookmarkEnd w:id="139"/>
          </w:p>
        </w:tc>
        <w:tc>
          <w:tcPr>
            <w:tcW w:w="1215" w:type="dxa"/>
            <w:tcBorders>
              <w:right w:val="single" w:color="auto" w:sz="4" w:space="0"/>
            </w:tcBorders>
            <w:noWrap w:val="0"/>
            <w:vAlign w:val="center"/>
          </w:tcPr>
          <w:p w14:paraId="56F3969B">
            <w:pPr>
              <w:keepNext w:val="0"/>
              <w:keepLines w:val="0"/>
              <w:pageBreakBefore w:val="0"/>
              <w:widowControl/>
              <w:shd w:val="clear"/>
              <w:kinsoku/>
              <w:wordWrap/>
              <w:overflowPunct/>
              <w:topLinePunct w:val="0"/>
              <w:autoSpaceDE/>
              <w:autoSpaceDN/>
              <w:bidi w:val="0"/>
              <w:ind w:left="0" w:firstLine="0" w:firstLineChars="0"/>
              <w:jc w:val="center"/>
              <w:textAlignment w:val="auto"/>
              <w:outlineLvl w:val="9"/>
              <w:rPr>
                <w:rFonts w:hint="eastAsia" w:ascii="仿宋" w:hAnsi="仿宋" w:eastAsia="仿宋" w:cs="仿宋"/>
                <w:sz w:val="24"/>
                <w:szCs w:val="24"/>
                <w:highlight w:val="none"/>
              </w:rPr>
            </w:pPr>
            <w:bookmarkStart w:id="140" w:name="_Toc21882"/>
            <w:bookmarkStart w:id="141" w:name="_Toc2991"/>
            <w:bookmarkStart w:id="142" w:name="_Toc916"/>
            <w:bookmarkStart w:id="143" w:name="_Toc10344"/>
            <w:r>
              <w:rPr>
                <w:rFonts w:hint="eastAsia" w:ascii="仿宋" w:hAnsi="仿宋" w:eastAsia="仿宋" w:cs="仿宋"/>
                <w:sz w:val="24"/>
                <w:szCs w:val="24"/>
                <w:highlight w:val="none"/>
              </w:rPr>
              <w:t>交付时间</w:t>
            </w:r>
            <w:bookmarkEnd w:id="140"/>
            <w:bookmarkEnd w:id="141"/>
            <w:bookmarkEnd w:id="142"/>
            <w:bookmarkEnd w:id="143"/>
          </w:p>
        </w:tc>
        <w:tc>
          <w:tcPr>
            <w:tcW w:w="903" w:type="dxa"/>
            <w:tcBorders>
              <w:right w:val="single" w:color="auto" w:sz="4" w:space="0"/>
            </w:tcBorders>
            <w:noWrap w:val="0"/>
            <w:vAlign w:val="center"/>
          </w:tcPr>
          <w:p w14:paraId="40E83B0A">
            <w:pPr>
              <w:keepNext w:val="0"/>
              <w:keepLines w:val="0"/>
              <w:pageBreakBefore w:val="0"/>
              <w:widowControl/>
              <w:shd w:val="clear"/>
              <w:kinsoku/>
              <w:wordWrap/>
              <w:overflowPunct/>
              <w:topLinePunct w:val="0"/>
              <w:autoSpaceDE/>
              <w:autoSpaceDN/>
              <w:bidi w:val="0"/>
              <w:ind w:left="0" w:firstLine="0" w:firstLineChars="0"/>
              <w:jc w:val="center"/>
              <w:textAlignment w:val="auto"/>
              <w:outlineLvl w:val="9"/>
              <w:rPr>
                <w:rFonts w:hint="eastAsia" w:ascii="仿宋" w:hAnsi="仿宋" w:eastAsia="仿宋" w:cs="仿宋"/>
                <w:sz w:val="24"/>
                <w:szCs w:val="24"/>
                <w:highlight w:val="none"/>
              </w:rPr>
            </w:pPr>
            <w:bookmarkStart w:id="144" w:name="_Toc17703"/>
            <w:bookmarkStart w:id="145" w:name="_Toc10193"/>
            <w:bookmarkStart w:id="146" w:name="_Toc31273"/>
            <w:bookmarkStart w:id="147" w:name="_Toc18945"/>
            <w:r>
              <w:rPr>
                <w:rFonts w:hint="eastAsia" w:ascii="仿宋" w:hAnsi="仿宋" w:eastAsia="仿宋" w:cs="仿宋"/>
                <w:sz w:val="24"/>
                <w:szCs w:val="24"/>
                <w:highlight w:val="none"/>
              </w:rPr>
              <w:t>备注</w:t>
            </w:r>
            <w:bookmarkEnd w:id="144"/>
            <w:bookmarkEnd w:id="145"/>
            <w:bookmarkEnd w:id="146"/>
            <w:bookmarkEnd w:id="147"/>
          </w:p>
        </w:tc>
      </w:tr>
      <w:tr w14:paraId="1A8395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9" w:hRule="atLeast"/>
          <w:jc w:val="center"/>
        </w:trPr>
        <w:tc>
          <w:tcPr>
            <w:tcW w:w="675" w:type="dxa"/>
            <w:noWrap w:val="0"/>
            <w:vAlign w:val="top"/>
          </w:tcPr>
          <w:p w14:paraId="5E32E014">
            <w:pPr>
              <w:shd w:val="clear"/>
              <w:spacing w:before="156" w:beforeLines="50" w:line="360" w:lineRule="auto"/>
              <w:jc w:val="center"/>
              <w:outlineLvl w:val="9"/>
              <w:rPr>
                <w:rFonts w:hint="eastAsia" w:ascii="仿宋" w:hAnsi="仿宋" w:eastAsia="仿宋" w:cs="仿宋"/>
                <w:szCs w:val="24"/>
                <w:highlight w:val="none"/>
              </w:rPr>
            </w:pPr>
          </w:p>
        </w:tc>
        <w:tc>
          <w:tcPr>
            <w:tcW w:w="960" w:type="dxa"/>
            <w:noWrap w:val="0"/>
            <w:vAlign w:val="top"/>
          </w:tcPr>
          <w:p w14:paraId="78D1EAC3">
            <w:pPr>
              <w:shd w:val="clear"/>
              <w:spacing w:before="156" w:beforeLines="50" w:line="360" w:lineRule="auto"/>
              <w:jc w:val="center"/>
              <w:outlineLvl w:val="9"/>
              <w:rPr>
                <w:rFonts w:hint="eastAsia" w:ascii="仿宋" w:hAnsi="仿宋" w:eastAsia="仿宋" w:cs="仿宋"/>
                <w:szCs w:val="24"/>
                <w:highlight w:val="none"/>
              </w:rPr>
            </w:pPr>
          </w:p>
        </w:tc>
        <w:tc>
          <w:tcPr>
            <w:tcW w:w="1485" w:type="dxa"/>
            <w:tcBorders>
              <w:right w:val="single" w:color="auto" w:sz="4" w:space="0"/>
            </w:tcBorders>
            <w:noWrap w:val="0"/>
            <w:vAlign w:val="top"/>
          </w:tcPr>
          <w:p w14:paraId="515846C6">
            <w:pPr>
              <w:shd w:val="clear"/>
              <w:spacing w:before="156" w:beforeLines="50" w:line="360" w:lineRule="auto"/>
              <w:jc w:val="center"/>
              <w:outlineLvl w:val="9"/>
              <w:rPr>
                <w:rFonts w:hint="eastAsia" w:ascii="仿宋" w:hAnsi="仿宋" w:eastAsia="仿宋" w:cs="仿宋"/>
                <w:szCs w:val="24"/>
                <w:highlight w:val="none"/>
              </w:rPr>
            </w:pPr>
          </w:p>
        </w:tc>
        <w:tc>
          <w:tcPr>
            <w:tcW w:w="1695" w:type="dxa"/>
            <w:tcBorders>
              <w:left w:val="single" w:color="auto" w:sz="4" w:space="0"/>
            </w:tcBorders>
            <w:noWrap w:val="0"/>
            <w:vAlign w:val="top"/>
          </w:tcPr>
          <w:p w14:paraId="03ADD055">
            <w:pPr>
              <w:shd w:val="clear"/>
              <w:spacing w:before="156" w:beforeLines="50" w:line="360" w:lineRule="auto"/>
              <w:jc w:val="center"/>
              <w:outlineLvl w:val="9"/>
              <w:rPr>
                <w:rFonts w:hint="eastAsia" w:ascii="仿宋" w:hAnsi="仿宋" w:eastAsia="仿宋" w:cs="仿宋"/>
                <w:szCs w:val="24"/>
                <w:highlight w:val="none"/>
              </w:rPr>
            </w:pPr>
          </w:p>
        </w:tc>
        <w:tc>
          <w:tcPr>
            <w:tcW w:w="825" w:type="dxa"/>
            <w:tcBorders>
              <w:right w:val="single" w:color="auto" w:sz="4" w:space="0"/>
            </w:tcBorders>
            <w:noWrap w:val="0"/>
            <w:vAlign w:val="top"/>
          </w:tcPr>
          <w:p w14:paraId="13262164">
            <w:pPr>
              <w:shd w:val="clear"/>
              <w:spacing w:before="156" w:beforeLines="50" w:line="360" w:lineRule="auto"/>
              <w:jc w:val="center"/>
              <w:outlineLvl w:val="9"/>
              <w:rPr>
                <w:rFonts w:hint="eastAsia" w:ascii="仿宋" w:hAnsi="仿宋" w:eastAsia="仿宋" w:cs="仿宋"/>
                <w:szCs w:val="24"/>
                <w:highlight w:val="none"/>
              </w:rPr>
            </w:pPr>
          </w:p>
        </w:tc>
        <w:tc>
          <w:tcPr>
            <w:tcW w:w="735" w:type="dxa"/>
            <w:tcBorders>
              <w:left w:val="single" w:color="auto" w:sz="4" w:space="0"/>
              <w:right w:val="single" w:color="auto" w:sz="4" w:space="0"/>
            </w:tcBorders>
            <w:noWrap w:val="0"/>
            <w:vAlign w:val="top"/>
          </w:tcPr>
          <w:p w14:paraId="73608236">
            <w:pPr>
              <w:shd w:val="clear"/>
              <w:spacing w:before="156" w:beforeLines="50" w:line="360" w:lineRule="auto"/>
              <w:jc w:val="center"/>
              <w:outlineLvl w:val="9"/>
              <w:rPr>
                <w:rFonts w:hint="eastAsia" w:ascii="仿宋" w:hAnsi="仿宋" w:eastAsia="仿宋" w:cs="仿宋"/>
                <w:szCs w:val="24"/>
                <w:highlight w:val="none"/>
              </w:rPr>
            </w:pPr>
          </w:p>
        </w:tc>
        <w:tc>
          <w:tcPr>
            <w:tcW w:w="1050" w:type="dxa"/>
            <w:tcBorders>
              <w:left w:val="single" w:color="auto" w:sz="4" w:space="0"/>
            </w:tcBorders>
            <w:noWrap w:val="0"/>
            <w:vAlign w:val="top"/>
          </w:tcPr>
          <w:p w14:paraId="6DC145AF">
            <w:pPr>
              <w:shd w:val="clear"/>
              <w:spacing w:before="156" w:beforeLines="50" w:line="360" w:lineRule="auto"/>
              <w:jc w:val="center"/>
              <w:outlineLvl w:val="9"/>
              <w:rPr>
                <w:rFonts w:hint="eastAsia" w:ascii="仿宋" w:hAnsi="仿宋" w:eastAsia="仿宋" w:cs="仿宋"/>
                <w:szCs w:val="24"/>
                <w:highlight w:val="none"/>
              </w:rPr>
            </w:pPr>
          </w:p>
        </w:tc>
        <w:tc>
          <w:tcPr>
            <w:tcW w:w="1215" w:type="dxa"/>
            <w:tcBorders>
              <w:right w:val="single" w:color="auto" w:sz="4" w:space="0"/>
            </w:tcBorders>
            <w:noWrap w:val="0"/>
            <w:vAlign w:val="top"/>
          </w:tcPr>
          <w:p w14:paraId="69791063">
            <w:pPr>
              <w:shd w:val="clear"/>
              <w:spacing w:before="156" w:beforeLines="50" w:line="360" w:lineRule="auto"/>
              <w:jc w:val="center"/>
              <w:outlineLvl w:val="9"/>
              <w:rPr>
                <w:rFonts w:hint="eastAsia" w:ascii="仿宋" w:hAnsi="仿宋" w:eastAsia="仿宋" w:cs="仿宋"/>
                <w:szCs w:val="24"/>
                <w:highlight w:val="none"/>
              </w:rPr>
            </w:pPr>
          </w:p>
        </w:tc>
        <w:tc>
          <w:tcPr>
            <w:tcW w:w="903" w:type="dxa"/>
            <w:tcBorders>
              <w:right w:val="single" w:color="auto" w:sz="4" w:space="0"/>
            </w:tcBorders>
            <w:noWrap w:val="0"/>
            <w:vAlign w:val="top"/>
          </w:tcPr>
          <w:p w14:paraId="78A63540">
            <w:pPr>
              <w:shd w:val="clear"/>
              <w:spacing w:before="156" w:beforeLines="50" w:line="360" w:lineRule="auto"/>
              <w:jc w:val="center"/>
              <w:outlineLvl w:val="9"/>
              <w:rPr>
                <w:rFonts w:hint="eastAsia" w:ascii="仿宋" w:hAnsi="仿宋" w:eastAsia="仿宋" w:cs="仿宋"/>
                <w:szCs w:val="24"/>
                <w:highlight w:val="none"/>
              </w:rPr>
            </w:pPr>
          </w:p>
        </w:tc>
      </w:tr>
      <w:tr w14:paraId="51E420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9" w:hRule="atLeast"/>
          <w:jc w:val="center"/>
        </w:trPr>
        <w:tc>
          <w:tcPr>
            <w:tcW w:w="675" w:type="dxa"/>
            <w:noWrap w:val="0"/>
            <w:vAlign w:val="top"/>
          </w:tcPr>
          <w:p w14:paraId="0D502BB1">
            <w:pPr>
              <w:shd w:val="clear"/>
              <w:spacing w:before="156" w:beforeLines="50" w:line="360" w:lineRule="auto"/>
              <w:jc w:val="center"/>
              <w:outlineLvl w:val="9"/>
              <w:rPr>
                <w:rFonts w:hint="eastAsia" w:ascii="仿宋" w:hAnsi="仿宋" w:eastAsia="仿宋" w:cs="仿宋"/>
                <w:szCs w:val="24"/>
                <w:highlight w:val="none"/>
              </w:rPr>
            </w:pPr>
          </w:p>
        </w:tc>
        <w:tc>
          <w:tcPr>
            <w:tcW w:w="960" w:type="dxa"/>
            <w:noWrap w:val="0"/>
            <w:vAlign w:val="top"/>
          </w:tcPr>
          <w:p w14:paraId="636B1AC0">
            <w:pPr>
              <w:shd w:val="clear"/>
              <w:spacing w:before="156" w:beforeLines="50" w:line="360" w:lineRule="auto"/>
              <w:jc w:val="center"/>
              <w:outlineLvl w:val="9"/>
              <w:rPr>
                <w:rFonts w:hint="eastAsia" w:ascii="仿宋" w:hAnsi="仿宋" w:eastAsia="仿宋" w:cs="仿宋"/>
                <w:szCs w:val="24"/>
                <w:highlight w:val="none"/>
              </w:rPr>
            </w:pPr>
          </w:p>
        </w:tc>
        <w:tc>
          <w:tcPr>
            <w:tcW w:w="1485" w:type="dxa"/>
            <w:tcBorders>
              <w:right w:val="single" w:color="auto" w:sz="4" w:space="0"/>
            </w:tcBorders>
            <w:noWrap w:val="0"/>
            <w:vAlign w:val="top"/>
          </w:tcPr>
          <w:p w14:paraId="1AE60B7E">
            <w:pPr>
              <w:shd w:val="clear"/>
              <w:spacing w:before="156" w:beforeLines="50" w:line="360" w:lineRule="auto"/>
              <w:jc w:val="center"/>
              <w:outlineLvl w:val="9"/>
              <w:rPr>
                <w:rFonts w:hint="eastAsia" w:ascii="仿宋" w:hAnsi="仿宋" w:eastAsia="仿宋" w:cs="仿宋"/>
                <w:szCs w:val="24"/>
                <w:highlight w:val="none"/>
              </w:rPr>
            </w:pPr>
          </w:p>
        </w:tc>
        <w:tc>
          <w:tcPr>
            <w:tcW w:w="1695" w:type="dxa"/>
            <w:tcBorders>
              <w:left w:val="single" w:color="auto" w:sz="4" w:space="0"/>
            </w:tcBorders>
            <w:noWrap w:val="0"/>
            <w:vAlign w:val="top"/>
          </w:tcPr>
          <w:p w14:paraId="6129C692">
            <w:pPr>
              <w:shd w:val="clear"/>
              <w:spacing w:before="156" w:beforeLines="50" w:line="360" w:lineRule="auto"/>
              <w:jc w:val="center"/>
              <w:outlineLvl w:val="9"/>
              <w:rPr>
                <w:rFonts w:hint="eastAsia" w:ascii="仿宋" w:hAnsi="仿宋" w:eastAsia="仿宋" w:cs="仿宋"/>
                <w:szCs w:val="24"/>
                <w:highlight w:val="none"/>
              </w:rPr>
            </w:pPr>
          </w:p>
        </w:tc>
        <w:tc>
          <w:tcPr>
            <w:tcW w:w="825" w:type="dxa"/>
            <w:tcBorders>
              <w:right w:val="single" w:color="auto" w:sz="4" w:space="0"/>
            </w:tcBorders>
            <w:noWrap w:val="0"/>
            <w:vAlign w:val="top"/>
          </w:tcPr>
          <w:p w14:paraId="3253E941">
            <w:pPr>
              <w:shd w:val="clear"/>
              <w:spacing w:before="156" w:beforeLines="50" w:line="360" w:lineRule="auto"/>
              <w:jc w:val="center"/>
              <w:outlineLvl w:val="9"/>
              <w:rPr>
                <w:rFonts w:hint="eastAsia" w:ascii="仿宋" w:hAnsi="仿宋" w:eastAsia="仿宋" w:cs="仿宋"/>
                <w:szCs w:val="24"/>
                <w:highlight w:val="none"/>
              </w:rPr>
            </w:pPr>
          </w:p>
        </w:tc>
        <w:tc>
          <w:tcPr>
            <w:tcW w:w="735" w:type="dxa"/>
            <w:tcBorders>
              <w:left w:val="single" w:color="auto" w:sz="4" w:space="0"/>
              <w:right w:val="single" w:color="auto" w:sz="4" w:space="0"/>
            </w:tcBorders>
            <w:noWrap w:val="0"/>
            <w:vAlign w:val="top"/>
          </w:tcPr>
          <w:p w14:paraId="455B97AB">
            <w:pPr>
              <w:shd w:val="clear"/>
              <w:spacing w:before="156" w:beforeLines="50" w:line="360" w:lineRule="auto"/>
              <w:jc w:val="center"/>
              <w:outlineLvl w:val="9"/>
              <w:rPr>
                <w:rFonts w:hint="eastAsia" w:ascii="仿宋" w:hAnsi="仿宋" w:eastAsia="仿宋" w:cs="仿宋"/>
                <w:szCs w:val="24"/>
                <w:highlight w:val="none"/>
              </w:rPr>
            </w:pPr>
          </w:p>
        </w:tc>
        <w:tc>
          <w:tcPr>
            <w:tcW w:w="1050" w:type="dxa"/>
            <w:tcBorders>
              <w:left w:val="single" w:color="auto" w:sz="4" w:space="0"/>
            </w:tcBorders>
            <w:noWrap w:val="0"/>
            <w:vAlign w:val="top"/>
          </w:tcPr>
          <w:p w14:paraId="4A70FE15">
            <w:pPr>
              <w:shd w:val="clear"/>
              <w:spacing w:before="156" w:beforeLines="50" w:line="360" w:lineRule="auto"/>
              <w:jc w:val="center"/>
              <w:outlineLvl w:val="9"/>
              <w:rPr>
                <w:rFonts w:hint="eastAsia" w:ascii="仿宋" w:hAnsi="仿宋" w:eastAsia="仿宋" w:cs="仿宋"/>
                <w:szCs w:val="24"/>
                <w:highlight w:val="none"/>
              </w:rPr>
            </w:pPr>
          </w:p>
        </w:tc>
        <w:tc>
          <w:tcPr>
            <w:tcW w:w="1215" w:type="dxa"/>
            <w:tcBorders>
              <w:right w:val="single" w:color="auto" w:sz="4" w:space="0"/>
            </w:tcBorders>
            <w:noWrap w:val="0"/>
            <w:vAlign w:val="top"/>
          </w:tcPr>
          <w:p w14:paraId="3881E771">
            <w:pPr>
              <w:shd w:val="clear"/>
              <w:spacing w:before="156" w:beforeLines="50" w:line="360" w:lineRule="auto"/>
              <w:jc w:val="center"/>
              <w:outlineLvl w:val="9"/>
              <w:rPr>
                <w:rFonts w:hint="eastAsia" w:ascii="仿宋" w:hAnsi="仿宋" w:eastAsia="仿宋" w:cs="仿宋"/>
                <w:szCs w:val="24"/>
                <w:highlight w:val="none"/>
              </w:rPr>
            </w:pPr>
          </w:p>
        </w:tc>
        <w:tc>
          <w:tcPr>
            <w:tcW w:w="903" w:type="dxa"/>
            <w:tcBorders>
              <w:right w:val="single" w:color="auto" w:sz="4" w:space="0"/>
            </w:tcBorders>
            <w:noWrap w:val="0"/>
            <w:vAlign w:val="top"/>
          </w:tcPr>
          <w:p w14:paraId="1861BB25">
            <w:pPr>
              <w:shd w:val="clear"/>
              <w:spacing w:before="156" w:beforeLines="50" w:line="360" w:lineRule="auto"/>
              <w:jc w:val="center"/>
              <w:outlineLvl w:val="9"/>
              <w:rPr>
                <w:rFonts w:hint="eastAsia" w:ascii="仿宋" w:hAnsi="仿宋" w:eastAsia="仿宋" w:cs="仿宋"/>
                <w:szCs w:val="24"/>
                <w:highlight w:val="none"/>
              </w:rPr>
            </w:pPr>
          </w:p>
        </w:tc>
      </w:tr>
      <w:tr w14:paraId="631A44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9" w:hRule="atLeast"/>
          <w:jc w:val="center"/>
        </w:trPr>
        <w:tc>
          <w:tcPr>
            <w:tcW w:w="675" w:type="dxa"/>
            <w:noWrap w:val="0"/>
            <w:vAlign w:val="top"/>
          </w:tcPr>
          <w:p w14:paraId="6A5C174D">
            <w:pPr>
              <w:shd w:val="clear"/>
              <w:spacing w:before="156" w:beforeLines="50" w:line="360" w:lineRule="auto"/>
              <w:jc w:val="center"/>
              <w:outlineLvl w:val="9"/>
              <w:rPr>
                <w:rFonts w:hint="eastAsia" w:ascii="仿宋" w:hAnsi="仿宋" w:eastAsia="仿宋" w:cs="仿宋"/>
                <w:szCs w:val="24"/>
                <w:highlight w:val="none"/>
              </w:rPr>
            </w:pPr>
          </w:p>
        </w:tc>
        <w:tc>
          <w:tcPr>
            <w:tcW w:w="960" w:type="dxa"/>
            <w:noWrap w:val="0"/>
            <w:vAlign w:val="top"/>
          </w:tcPr>
          <w:p w14:paraId="1B402813">
            <w:pPr>
              <w:shd w:val="clear"/>
              <w:spacing w:before="156" w:beforeLines="50" w:line="360" w:lineRule="auto"/>
              <w:jc w:val="center"/>
              <w:outlineLvl w:val="9"/>
              <w:rPr>
                <w:rFonts w:hint="eastAsia" w:ascii="仿宋" w:hAnsi="仿宋" w:eastAsia="仿宋" w:cs="仿宋"/>
                <w:szCs w:val="24"/>
                <w:highlight w:val="none"/>
              </w:rPr>
            </w:pPr>
          </w:p>
        </w:tc>
        <w:tc>
          <w:tcPr>
            <w:tcW w:w="1485" w:type="dxa"/>
            <w:tcBorders>
              <w:right w:val="single" w:color="auto" w:sz="4" w:space="0"/>
            </w:tcBorders>
            <w:noWrap w:val="0"/>
            <w:vAlign w:val="top"/>
          </w:tcPr>
          <w:p w14:paraId="599B503A">
            <w:pPr>
              <w:shd w:val="clear"/>
              <w:spacing w:before="156" w:beforeLines="50" w:line="360" w:lineRule="auto"/>
              <w:jc w:val="center"/>
              <w:outlineLvl w:val="9"/>
              <w:rPr>
                <w:rFonts w:hint="eastAsia" w:ascii="仿宋" w:hAnsi="仿宋" w:eastAsia="仿宋" w:cs="仿宋"/>
                <w:szCs w:val="24"/>
                <w:highlight w:val="none"/>
              </w:rPr>
            </w:pPr>
          </w:p>
        </w:tc>
        <w:tc>
          <w:tcPr>
            <w:tcW w:w="1695" w:type="dxa"/>
            <w:tcBorders>
              <w:left w:val="single" w:color="auto" w:sz="4" w:space="0"/>
            </w:tcBorders>
            <w:noWrap w:val="0"/>
            <w:vAlign w:val="top"/>
          </w:tcPr>
          <w:p w14:paraId="26B33216">
            <w:pPr>
              <w:shd w:val="clear"/>
              <w:spacing w:before="156" w:beforeLines="50" w:line="360" w:lineRule="auto"/>
              <w:jc w:val="center"/>
              <w:outlineLvl w:val="9"/>
              <w:rPr>
                <w:rFonts w:hint="eastAsia" w:ascii="仿宋" w:hAnsi="仿宋" w:eastAsia="仿宋" w:cs="仿宋"/>
                <w:szCs w:val="24"/>
                <w:highlight w:val="none"/>
              </w:rPr>
            </w:pPr>
          </w:p>
        </w:tc>
        <w:tc>
          <w:tcPr>
            <w:tcW w:w="825" w:type="dxa"/>
            <w:tcBorders>
              <w:right w:val="single" w:color="auto" w:sz="4" w:space="0"/>
            </w:tcBorders>
            <w:noWrap w:val="0"/>
            <w:vAlign w:val="top"/>
          </w:tcPr>
          <w:p w14:paraId="0C5B30B3">
            <w:pPr>
              <w:shd w:val="clear"/>
              <w:spacing w:before="156" w:beforeLines="50" w:line="360" w:lineRule="auto"/>
              <w:jc w:val="center"/>
              <w:outlineLvl w:val="9"/>
              <w:rPr>
                <w:rFonts w:hint="eastAsia" w:ascii="仿宋" w:hAnsi="仿宋" w:eastAsia="仿宋" w:cs="仿宋"/>
                <w:szCs w:val="24"/>
                <w:highlight w:val="none"/>
              </w:rPr>
            </w:pPr>
          </w:p>
        </w:tc>
        <w:tc>
          <w:tcPr>
            <w:tcW w:w="735" w:type="dxa"/>
            <w:tcBorders>
              <w:left w:val="single" w:color="auto" w:sz="4" w:space="0"/>
              <w:right w:val="single" w:color="auto" w:sz="4" w:space="0"/>
            </w:tcBorders>
            <w:noWrap w:val="0"/>
            <w:vAlign w:val="top"/>
          </w:tcPr>
          <w:p w14:paraId="67376E10">
            <w:pPr>
              <w:shd w:val="clear"/>
              <w:spacing w:before="156" w:beforeLines="50" w:line="360" w:lineRule="auto"/>
              <w:jc w:val="center"/>
              <w:outlineLvl w:val="9"/>
              <w:rPr>
                <w:rFonts w:hint="eastAsia" w:ascii="仿宋" w:hAnsi="仿宋" w:eastAsia="仿宋" w:cs="仿宋"/>
                <w:szCs w:val="24"/>
                <w:highlight w:val="none"/>
              </w:rPr>
            </w:pPr>
          </w:p>
        </w:tc>
        <w:tc>
          <w:tcPr>
            <w:tcW w:w="1050" w:type="dxa"/>
            <w:tcBorders>
              <w:left w:val="single" w:color="auto" w:sz="4" w:space="0"/>
            </w:tcBorders>
            <w:noWrap w:val="0"/>
            <w:vAlign w:val="top"/>
          </w:tcPr>
          <w:p w14:paraId="5C26BB9C">
            <w:pPr>
              <w:shd w:val="clear"/>
              <w:spacing w:before="156" w:beforeLines="50" w:line="360" w:lineRule="auto"/>
              <w:jc w:val="center"/>
              <w:outlineLvl w:val="9"/>
              <w:rPr>
                <w:rFonts w:hint="eastAsia" w:ascii="仿宋" w:hAnsi="仿宋" w:eastAsia="仿宋" w:cs="仿宋"/>
                <w:szCs w:val="24"/>
                <w:highlight w:val="none"/>
              </w:rPr>
            </w:pPr>
          </w:p>
        </w:tc>
        <w:tc>
          <w:tcPr>
            <w:tcW w:w="1215" w:type="dxa"/>
            <w:tcBorders>
              <w:right w:val="single" w:color="auto" w:sz="4" w:space="0"/>
            </w:tcBorders>
            <w:noWrap w:val="0"/>
            <w:vAlign w:val="top"/>
          </w:tcPr>
          <w:p w14:paraId="620F8C55">
            <w:pPr>
              <w:shd w:val="clear"/>
              <w:spacing w:before="156" w:beforeLines="50" w:line="360" w:lineRule="auto"/>
              <w:jc w:val="center"/>
              <w:outlineLvl w:val="9"/>
              <w:rPr>
                <w:rFonts w:hint="eastAsia" w:ascii="仿宋" w:hAnsi="仿宋" w:eastAsia="仿宋" w:cs="仿宋"/>
                <w:szCs w:val="24"/>
                <w:highlight w:val="none"/>
              </w:rPr>
            </w:pPr>
          </w:p>
        </w:tc>
        <w:tc>
          <w:tcPr>
            <w:tcW w:w="903" w:type="dxa"/>
            <w:tcBorders>
              <w:right w:val="single" w:color="auto" w:sz="4" w:space="0"/>
            </w:tcBorders>
            <w:noWrap w:val="0"/>
            <w:vAlign w:val="top"/>
          </w:tcPr>
          <w:p w14:paraId="24B09DFC">
            <w:pPr>
              <w:shd w:val="clear"/>
              <w:spacing w:before="156" w:beforeLines="50" w:line="360" w:lineRule="auto"/>
              <w:jc w:val="center"/>
              <w:outlineLvl w:val="9"/>
              <w:rPr>
                <w:rFonts w:hint="eastAsia" w:ascii="仿宋" w:hAnsi="仿宋" w:eastAsia="仿宋" w:cs="仿宋"/>
                <w:szCs w:val="24"/>
                <w:highlight w:val="none"/>
              </w:rPr>
            </w:pPr>
          </w:p>
        </w:tc>
      </w:tr>
      <w:tr w14:paraId="2654C2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9" w:hRule="atLeast"/>
          <w:jc w:val="center"/>
        </w:trPr>
        <w:tc>
          <w:tcPr>
            <w:tcW w:w="675" w:type="dxa"/>
            <w:noWrap w:val="0"/>
            <w:vAlign w:val="top"/>
          </w:tcPr>
          <w:p w14:paraId="486995F4">
            <w:pPr>
              <w:shd w:val="clear"/>
              <w:spacing w:before="156" w:beforeLines="50" w:line="360" w:lineRule="auto"/>
              <w:jc w:val="center"/>
              <w:outlineLvl w:val="9"/>
              <w:rPr>
                <w:rFonts w:hint="eastAsia" w:ascii="仿宋" w:hAnsi="仿宋" w:eastAsia="仿宋" w:cs="仿宋"/>
                <w:szCs w:val="24"/>
                <w:highlight w:val="none"/>
              </w:rPr>
            </w:pPr>
          </w:p>
        </w:tc>
        <w:tc>
          <w:tcPr>
            <w:tcW w:w="960" w:type="dxa"/>
            <w:noWrap w:val="0"/>
            <w:vAlign w:val="top"/>
          </w:tcPr>
          <w:p w14:paraId="602D251D">
            <w:pPr>
              <w:shd w:val="clear"/>
              <w:spacing w:before="156" w:beforeLines="50" w:line="360" w:lineRule="auto"/>
              <w:jc w:val="center"/>
              <w:outlineLvl w:val="9"/>
              <w:rPr>
                <w:rFonts w:hint="eastAsia" w:ascii="仿宋" w:hAnsi="仿宋" w:eastAsia="仿宋" w:cs="仿宋"/>
                <w:szCs w:val="24"/>
                <w:highlight w:val="none"/>
              </w:rPr>
            </w:pPr>
          </w:p>
        </w:tc>
        <w:tc>
          <w:tcPr>
            <w:tcW w:w="1485" w:type="dxa"/>
            <w:tcBorders>
              <w:right w:val="single" w:color="auto" w:sz="4" w:space="0"/>
            </w:tcBorders>
            <w:noWrap w:val="0"/>
            <w:vAlign w:val="top"/>
          </w:tcPr>
          <w:p w14:paraId="6919A0FC">
            <w:pPr>
              <w:shd w:val="clear"/>
              <w:spacing w:before="156" w:beforeLines="50" w:line="360" w:lineRule="auto"/>
              <w:jc w:val="center"/>
              <w:outlineLvl w:val="9"/>
              <w:rPr>
                <w:rFonts w:hint="eastAsia" w:ascii="仿宋" w:hAnsi="仿宋" w:eastAsia="仿宋" w:cs="仿宋"/>
                <w:szCs w:val="24"/>
                <w:highlight w:val="none"/>
              </w:rPr>
            </w:pPr>
          </w:p>
        </w:tc>
        <w:tc>
          <w:tcPr>
            <w:tcW w:w="1695" w:type="dxa"/>
            <w:tcBorders>
              <w:left w:val="single" w:color="auto" w:sz="4" w:space="0"/>
            </w:tcBorders>
            <w:noWrap w:val="0"/>
            <w:vAlign w:val="top"/>
          </w:tcPr>
          <w:p w14:paraId="6D422B4E">
            <w:pPr>
              <w:shd w:val="clear"/>
              <w:spacing w:before="156" w:beforeLines="50" w:line="360" w:lineRule="auto"/>
              <w:jc w:val="center"/>
              <w:outlineLvl w:val="9"/>
              <w:rPr>
                <w:rFonts w:hint="eastAsia" w:ascii="仿宋" w:hAnsi="仿宋" w:eastAsia="仿宋" w:cs="仿宋"/>
                <w:szCs w:val="24"/>
                <w:highlight w:val="none"/>
              </w:rPr>
            </w:pPr>
          </w:p>
        </w:tc>
        <w:tc>
          <w:tcPr>
            <w:tcW w:w="825" w:type="dxa"/>
            <w:tcBorders>
              <w:right w:val="single" w:color="auto" w:sz="4" w:space="0"/>
            </w:tcBorders>
            <w:noWrap w:val="0"/>
            <w:vAlign w:val="top"/>
          </w:tcPr>
          <w:p w14:paraId="6419A240">
            <w:pPr>
              <w:shd w:val="clear"/>
              <w:spacing w:before="156" w:beforeLines="50" w:line="360" w:lineRule="auto"/>
              <w:jc w:val="center"/>
              <w:outlineLvl w:val="9"/>
              <w:rPr>
                <w:rFonts w:hint="eastAsia" w:ascii="仿宋" w:hAnsi="仿宋" w:eastAsia="仿宋" w:cs="仿宋"/>
                <w:szCs w:val="24"/>
                <w:highlight w:val="none"/>
              </w:rPr>
            </w:pPr>
          </w:p>
        </w:tc>
        <w:tc>
          <w:tcPr>
            <w:tcW w:w="735" w:type="dxa"/>
            <w:tcBorders>
              <w:left w:val="single" w:color="auto" w:sz="4" w:space="0"/>
              <w:right w:val="single" w:color="auto" w:sz="4" w:space="0"/>
            </w:tcBorders>
            <w:noWrap w:val="0"/>
            <w:vAlign w:val="top"/>
          </w:tcPr>
          <w:p w14:paraId="617D42D2">
            <w:pPr>
              <w:shd w:val="clear"/>
              <w:spacing w:before="156" w:beforeLines="50" w:line="360" w:lineRule="auto"/>
              <w:jc w:val="center"/>
              <w:outlineLvl w:val="9"/>
              <w:rPr>
                <w:rFonts w:hint="eastAsia" w:ascii="仿宋" w:hAnsi="仿宋" w:eastAsia="仿宋" w:cs="仿宋"/>
                <w:szCs w:val="24"/>
                <w:highlight w:val="none"/>
              </w:rPr>
            </w:pPr>
          </w:p>
        </w:tc>
        <w:tc>
          <w:tcPr>
            <w:tcW w:w="1050" w:type="dxa"/>
            <w:tcBorders>
              <w:left w:val="single" w:color="auto" w:sz="4" w:space="0"/>
            </w:tcBorders>
            <w:noWrap w:val="0"/>
            <w:vAlign w:val="top"/>
          </w:tcPr>
          <w:p w14:paraId="29D0F61D">
            <w:pPr>
              <w:shd w:val="clear"/>
              <w:spacing w:before="156" w:beforeLines="50" w:line="360" w:lineRule="auto"/>
              <w:jc w:val="center"/>
              <w:outlineLvl w:val="9"/>
              <w:rPr>
                <w:rFonts w:hint="eastAsia" w:ascii="仿宋" w:hAnsi="仿宋" w:eastAsia="仿宋" w:cs="仿宋"/>
                <w:szCs w:val="24"/>
                <w:highlight w:val="none"/>
              </w:rPr>
            </w:pPr>
          </w:p>
        </w:tc>
        <w:tc>
          <w:tcPr>
            <w:tcW w:w="1215" w:type="dxa"/>
            <w:tcBorders>
              <w:right w:val="single" w:color="auto" w:sz="4" w:space="0"/>
            </w:tcBorders>
            <w:noWrap w:val="0"/>
            <w:vAlign w:val="top"/>
          </w:tcPr>
          <w:p w14:paraId="4C5ADB4C">
            <w:pPr>
              <w:shd w:val="clear"/>
              <w:spacing w:before="156" w:beforeLines="50" w:line="360" w:lineRule="auto"/>
              <w:jc w:val="center"/>
              <w:outlineLvl w:val="9"/>
              <w:rPr>
                <w:rFonts w:hint="eastAsia" w:ascii="仿宋" w:hAnsi="仿宋" w:eastAsia="仿宋" w:cs="仿宋"/>
                <w:szCs w:val="24"/>
                <w:highlight w:val="none"/>
              </w:rPr>
            </w:pPr>
          </w:p>
        </w:tc>
        <w:tc>
          <w:tcPr>
            <w:tcW w:w="903" w:type="dxa"/>
            <w:tcBorders>
              <w:right w:val="single" w:color="auto" w:sz="4" w:space="0"/>
            </w:tcBorders>
            <w:noWrap w:val="0"/>
            <w:vAlign w:val="top"/>
          </w:tcPr>
          <w:p w14:paraId="71E9667E">
            <w:pPr>
              <w:shd w:val="clear"/>
              <w:spacing w:before="156" w:beforeLines="50" w:line="360" w:lineRule="auto"/>
              <w:jc w:val="center"/>
              <w:outlineLvl w:val="9"/>
              <w:rPr>
                <w:rFonts w:hint="eastAsia" w:ascii="仿宋" w:hAnsi="仿宋" w:eastAsia="仿宋" w:cs="仿宋"/>
                <w:szCs w:val="24"/>
                <w:highlight w:val="none"/>
              </w:rPr>
            </w:pPr>
          </w:p>
        </w:tc>
      </w:tr>
    </w:tbl>
    <w:p w14:paraId="3D6855E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八、包装要求</w:t>
      </w:r>
    </w:p>
    <w:p w14:paraId="292B34A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1.除合同另有规定外，供应商提供的全部货物，均应按标准保护措施进行包装，并确保货物安全送达至采购人指定地点。因包装不良造成的损失和由此产生的费用均由供应商自行承担。</w:t>
      </w:r>
    </w:p>
    <w:p w14:paraId="16D0CE2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2.每一个包装箱内应附一份详细装箱清单和质量合格证。</w:t>
      </w:r>
    </w:p>
    <w:p w14:paraId="4C0BDF6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九、运输、安装、调试要求</w:t>
      </w:r>
    </w:p>
    <w:p w14:paraId="4F81E9F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1.供应商根据产品特性，自行选择运输及包装方式，承担一切运输费用，包括从生产厂到采购人指定交货地点所需的装卸、运输（含保险费）及其他一切费用；货物风险 自采购人收到货物且书面验收合格后转移至采购人。</w:t>
      </w:r>
    </w:p>
    <w:p w14:paraId="7F0130B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2.由供应商负责派技术人员到现场进行安装、调试至验收合格。供应商应在合同签订后一周内，向采购人提供安装、调试及试运行的进度计划表。</w:t>
      </w:r>
    </w:p>
    <w:p w14:paraId="026F6E4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3.供应商应在合同规定的安装调试期内完成该项工作,如因供应商责任而造成延期，每超过一天按合同总价款的（1‰）支付采购人误期赔偿金，直至交货或提供服务结束为止，所有因延期而产生的费用由供应商自行承担。</w:t>
      </w:r>
    </w:p>
    <w:p w14:paraId="583370F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4.安装和调试期间所发生的费用均由供应商负责。</w:t>
      </w:r>
    </w:p>
    <w:p w14:paraId="16A6135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default"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rPr>
        <w:t>5.供应商应对安装调试、整改等实施过程的安全负责，如发生人身伤亡、财产损失 的由供应商负责解决并承担全部责任</w:t>
      </w:r>
      <w:r>
        <w:rPr>
          <w:rFonts w:hint="eastAsia" w:ascii="仿宋" w:hAnsi="仿宋" w:eastAsia="仿宋" w:cs="仿宋"/>
          <w:spacing w:val="0"/>
          <w:sz w:val="24"/>
          <w:szCs w:val="24"/>
          <w:highlight w:val="none"/>
          <w:lang w:eastAsia="zh-CN"/>
        </w:rPr>
        <w:t>。</w:t>
      </w:r>
    </w:p>
    <w:p w14:paraId="0DDECE6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十、售后服务（提供售后服务承诺书）</w:t>
      </w:r>
    </w:p>
    <w:p w14:paraId="1DC0B8E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乙方所供货物提供以下售后服务：</w:t>
      </w:r>
    </w:p>
    <w:p w14:paraId="2DC971B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（一）质保期：。</w:t>
      </w:r>
    </w:p>
    <w:p w14:paraId="6B6E565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（二）质保期内供货商应告知采购人产品的使用、维护、保养等有关注意事项，并根据</w:t>
      </w:r>
      <w:r>
        <w:rPr>
          <w:rFonts w:hint="eastAsia" w:ascii="仿宋" w:hAnsi="仿宋" w:eastAsia="仿宋" w:cs="仿宋"/>
          <w:spacing w:val="0"/>
          <w:sz w:val="24"/>
          <w:szCs w:val="24"/>
          <w:highlight w:val="none"/>
          <w:lang w:eastAsia="zh-CN"/>
        </w:rPr>
        <w:t>投标文件</w:t>
      </w:r>
      <w:r>
        <w:rPr>
          <w:rFonts w:hint="eastAsia" w:ascii="仿宋" w:hAnsi="仿宋" w:eastAsia="仿宋" w:cs="仿宋"/>
          <w:spacing w:val="0"/>
          <w:sz w:val="24"/>
          <w:szCs w:val="24"/>
          <w:highlight w:val="none"/>
        </w:rPr>
        <w:t>对采购人的人员进行培训。</w:t>
      </w:r>
    </w:p>
    <w:p w14:paraId="28B6D07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三）质保期发生质量问题，接到甲方通知后，应派出专业的维修人员到现场进行检测维修，发生的全部费用由乙方承担，若需送回生产厂，乙方承担往返费用；在产品正常使用寿命内发生的任何产品质量问题，接到报修通知，维修响应时间为2小时内，4小时内到达现场，排除故障的期限不得超过8小时，甲方有权自行委托第三方进行维修，维修费用由乙方承担。在保修期外，只收取维修配件费和差旅费用，无人工费、维修费。</w:t>
      </w:r>
    </w:p>
    <w:p w14:paraId="56C84FB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（四）质保期内定期派技术人员到现场走访，给予检查维护；</w:t>
      </w:r>
    </w:p>
    <w:p w14:paraId="17A2C57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（五）质保期内如非乙方原因造成的质量问题，乙方有义务根据甲方的要求进行维修或配合维修，如需更换产品或配件，只收取维修配件费和差旅费用，无人工费、维修费。</w:t>
      </w:r>
    </w:p>
    <w:p w14:paraId="05130EF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（六）质保期结束前，进行产品测试，全面保养维护，确保正常运行。</w:t>
      </w:r>
    </w:p>
    <w:p w14:paraId="53963AB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十一、验收</w:t>
      </w:r>
    </w:p>
    <w:p w14:paraId="5AC92B6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由采购人和供应商共同对项目进行验收。其内容包括确认产品的产地、规格、型号和数量，对其产品技术指标、性能参数、样式、颜色，以及质量是否达到现行国家有关验收规范“合格”标准、是否按照采购人要求安装到位、是否按照采购人要求进行调试和提供相关培训、是否在规定时间内安装完毕、所有产品的配套包装是否完好无损等进行逐项检查。</w:t>
      </w:r>
    </w:p>
    <w:p w14:paraId="404B63C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1.所验产品的指标、性能参数通过验收达不到</w:t>
      </w:r>
      <w:r>
        <w:rPr>
          <w:rFonts w:hint="eastAsia" w:ascii="仿宋" w:hAnsi="仿宋" w:eastAsia="仿宋" w:cs="仿宋"/>
          <w:spacing w:val="0"/>
          <w:sz w:val="24"/>
          <w:szCs w:val="24"/>
          <w:highlight w:val="none"/>
          <w:lang w:eastAsia="zh-CN"/>
        </w:rPr>
        <w:t>招标文件</w:t>
      </w:r>
      <w:r>
        <w:rPr>
          <w:rFonts w:hint="eastAsia" w:ascii="仿宋" w:hAnsi="仿宋" w:eastAsia="仿宋" w:cs="仿宋"/>
          <w:spacing w:val="0"/>
          <w:sz w:val="24"/>
          <w:szCs w:val="24"/>
          <w:highlight w:val="none"/>
        </w:rPr>
        <w:t>要求和</w:t>
      </w:r>
      <w:r>
        <w:rPr>
          <w:rFonts w:hint="eastAsia" w:ascii="仿宋" w:hAnsi="仿宋" w:eastAsia="仿宋" w:cs="仿宋"/>
          <w:spacing w:val="0"/>
          <w:sz w:val="24"/>
          <w:szCs w:val="24"/>
          <w:highlight w:val="none"/>
          <w:lang w:eastAsia="zh-CN"/>
        </w:rPr>
        <w:t>投标文件</w:t>
      </w:r>
      <w:r>
        <w:rPr>
          <w:rFonts w:hint="eastAsia" w:ascii="仿宋" w:hAnsi="仿宋" w:eastAsia="仿宋" w:cs="仿宋"/>
          <w:spacing w:val="0"/>
          <w:sz w:val="24"/>
          <w:szCs w:val="24"/>
          <w:highlight w:val="none"/>
        </w:rPr>
        <w:t>承诺的，或在使用中发现设计缺陷等，将视为产品验收不合格，供应商应无条件免费更换或退货。</w:t>
      </w:r>
    </w:p>
    <w:p w14:paraId="50F4E43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2.若发现供应商有弄虚作假的，在投标阶段故意或随意夸大产品技术性能，供应商应无条件退货，并赔偿采购人相应的损失。</w:t>
      </w:r>
    </w:p>
    <w:p w14:paraId="1E26D50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3.验收标准：按</w:t>
      </w:r>
      <w:r>
        <w:rPr>
          <w:rFonts w:hint="eastAsia" w:ascii="仿宋" w:hAnsi="仿宋" w:eastAsia="仿宋" w:cs="仿宋"/>
          <w:spacing w:val="0"/>
          <w:sz w:val="24"/>
          <w:szCs w:val="24"/>
          <w:highlight w:val="none"/>
          <w:lang w:eastAsia="zh-CN"/>
        </w:rPr>
        <w:t>招标文件</w:t>
      </w:r>
      <w:r>
        <w:rPr>
          <w:rFonts w:hint="eastAsia" w:ascii="仿宋" w:hAnsi="仿宋" w:eastAsia="仿宋" w:cs="仿宋"/>
          <w:spacing w:val="0"/>
          <w:sz w:val="24"/>
          <w:szCs w:val="24"/>
          <w:highlight w:val="none"/>
        </w:rPr>
        <w:t>、</w:t>
      </w:r>
      <w:r>
        <w:rPr>
          <w:rFonts w:hint="eastAsia" w:ascii="仿宋" w:hAnsi="仿宋" w:eastAsia="仿宋" w:cs="仿宋"/>
          <w:spacing w:val="0"/>
          <w:sz w:val="24"/>
          <w:szCs w:val="24"/>
          <w:highlight w:val="none"/>
          <w:lang w:eastAsia="zh-CN"/>
        </w:rPr>
        <w:t>投标文件</w:t>
      </w:r>
      <w:r>
        <w:rPr>
          <w:rFonts w:hint="eastAsia" w:ascii="仿宋" w:hAnsi="仿宋" w:eastAsia="仿宋" w:cs="仿宋"/>
          <w:spacing w:val="0"/>
          <w:sz w:val="24"/>
          <w:szCs w:val="24"/>
          <w:highlight w:val="none"/>
        </w:rPr>
        <w:t>及澄清函等技术指标进行验收。各项指标均应符合验收标准及要求。</w:t>
      </w:r>
    </w:p>
    <w:p w14:paraId="649589C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4.验收合格后，填写验收单，双方签字盖章后生效。 </w:t>
      </w:r>
    </w:p>
    <w:p w14:paraId="016D0DD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5.验收依据：</w:t>
      </w:r>
    </w:p>
    <w:p w14:paraId="20667D4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1）合同文本；</w:t>
      </w:r>
    </w:p>
    <w:p w14:paraId="1AFA936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2）投标文件及澄清函、招标文件；</w:t>
      </w:r>
    </w:p>
    <w:p w14:paraId="5663629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3）国家和行业制定的相应的标准和规范；</w:t>
      </w:r>
    </w:p>
    <w:p w14:paraId="1952422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lang w:eastAsia="zh-CN"/>
        </w:rPr>
      </w:pPr>
      <w:r>
        <w:rPr>
          <w:rFonts w:hint="eastAsia" w:ascii="仿宋" w:hAnsi="仿宋" w:eastAsia="仿宋" w:cs="仿宋"/>
          <w:spacing w:val="0"/>
          <w:sz w:val="24"/>
          <w:szCs w:val="24"/>
          <w:highlight w:val="none"/>
          <w:lang w:val="en-US" w:eastAsia="zh-CN"/>
        </w:rPr>
        <w:t>4）</w:t>
      </w:r>
      <w:r>
        <w:rPr>
          <w:rFonts w:hint="eastAsia" w:ascii="仿宋" w:hAnsi="仿宋" w:eastAsia="仿宋" w:cs="仿宋"/>
          <w:spacing w:val="0"/>
          <w:sz w:val="24"/>
          <w:szCs w:val="24"/>
          <w:highlight w:val="none"/>
        </w:rPr>
        <w:t>产品验收清单（注明各部件的品名、数量、规格型号和原产地或生产厂家</w:t>
      </w:r>
      <w:r>
        <w:rPr>
          <w:rFonts w:hint="eastAsia" w:ascii="仿宋" w:hAnsi="仿宋" w:eastAsia="仿宋" w:cs="仿宋"/>
          <w:spacing w:val="0"/>
          <w:sz w:val="24"/>
          <w:szCs w:val="24"/>
          <w:highlight w:val="none"/>
          <w:lang w:eastAsia="zh-CN"/>
        </w:rPr>
        <w:t>）。</w:t>
      </w:r>
    </w:p>
    <w:p w14:paraId="3E47D71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十二、保密</w:t>
      </w:r>
    </w:p>
    <w:p w14:paraId="66290DE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须严格保密，对工作中了解到的采购人的技术、机密等进行保密，不得向他人泄漏。本合同的解除或终止不免除供应商应承担的保密义务。</w:t>
      </w:r>
    </w:p>
    <w:p w14:paraId="244F27F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十三、知识产权</w:t>
      </w:r>
    </w:p>
    <w:p w14:paraId="712F235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供应商应对所供产品具有或已取得合法知识产权，供应商应保证所供产品及服务不会出现因第三方提出侵犯其专利权、商标权或其它知识产权而引发法律或经济纠纷，否则由供应商负责解决并承担全部责任；如因此影响到采购人的正常使用，采购人有权单方解除本合同，供应商应无条件向采购人退回已收取的全部合同价款。</w:t>
      </w:r>
    </w:p>
    <w:p w14:paraId="459CCC9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十四、合同争议的解决</w:t>
      </w:r>
    </w:p>
    <w:p w14:paraId="66895D3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合同执行中发生争议的，当事人双方应协商解决，协商达不成一致时，双方均可向采购人所在地人民法院提请诉讼。</w:t>
      </w:r>
    </w:p>
    <w:p w14:paraId="2D3554A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十五、不可抗力情况下的免责约定</w:t>
      </w:r>
    </w:p>
    <w:p w14:paraId="56D5F82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双方约定不可抗力情况包括：自然灾害、重大疫情、恶劣天气条件、政府行为、社会异常事件（包括罢工、政变、骚乱、游行等）等不能预见、不能避免并不能克服的客观情况。</w:t>
      </w:r>
    </w:p>
    <w:p w14:paraId="014FE51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十六、违约责任</w:t>
      </w:r>
    </w:p>
    <w:p w14:paraId="1BC86D3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依据《中华人民共和国民法典》、《中华人民共和国政府采购法》的相关条款和本合同约定，供应商未全面履行合同义务或者发生违约，采购单位会同采购代理机构有权 终止合同，依法向成交供应商进行经济索赔，并报请政府采购监督管理机关进行相应的行政处罚。采购单位违约的，应当赔偿给供应商造成的经济损失。</w:t>
      </w:r>
    </w:p>
    <w:p w14:paraId="4566E21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十七、合同订立</w:t>
      </w:r>
    </w:p>
    <w:p w14:paraId="45609C5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1.订立时间：</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rPr>
        <w:t xml:space="preserve"> 年</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rPr>
        <w:t xml:space="preserve"> 月</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rPr>
        <w:t xml:space="preserve"> 日。</w:t>
      </w:r>
    </w:p>
    <w:p w14:paraId="077A826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2.订立地点：</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rPr>
        <w:t xml:space="preserve"> 。</w:t>
      </w:r>
    </w:p>
    <w:p w14:paraId="2CA1CEC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3.本合同一式</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rPr>
        <w:t>份，其中，合同正本一式</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u w:val="single" w:color="auto"/>
          <w:lang w:val="en-US" w:eastAsia="zh-CN"/>
        </w:rPr>
        <w:t xml:space="preserve">  </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rPr>
        <w:t>份，副本一式</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rPr>
        <w:t xml:space="preserve"> 份，双方各执正</w:t>
      </w:r>
      <w:r>
        <w:rPr>
          <w:rFonts w:hint="eastAsia" w:ascii="仿宋" w:hAnsi="仿宋" w:eastAsia="仿宋" w:cs="仿宋"/>
          <w:spacing w:val="0"/>
          <w:sz w:val="24"/>
          <w:szCs w:val="24"/>
          <w:highlight w:val="none"/>
          <w:u w:val="single" w:color="auto"/>
        </w:rPr>
        <w:t>本</w:t>
      </w:r>
      <w:r>
        <w:rPr>
          <w:rFonts w:hint="eastAsia" w:ascii="仿宋" w:hAnsi="仿宋" w:eastAsia="仿宋" w:cs="仿宋"/>
          <w:spacing w:val="0"/>
          <w:sz w:val="24"/>
          <w:szCs w:val="24"/>
          <w:highlight w:val="none"/>
        </w:rPr>
        <w:t xml:space="preserve"> 份，副本 </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rPr>
        <w:t xml:space="preserve"> 份，具有同等法律效力，正副本不一致，以正本为准。采购人与供应商双</w:t>
      </w:r>
    </w:p>
    <w:p w14:paraId="60814F5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方签字盖章后生效，合同执行完毕自动失效。</w:t>
      </w:r>
    </w:p>
    <w:p w14:paraId="203CF2F0">
      <w:pPr>
        <w:shd w:val="clear"/>
        <w:tabs>
          <w:tab w:val="left" w:pos="980"/>
        </w:tabs>
        <w:kinsoku w:val="0"/>
        <w:spacing w:line="360" w:lineRule="auto"/>
        <w:ind w:firstLine="480" w:firstLineChars="200"/>
        <w:outlineLvl w:val="9"/>
        <w:rPr>
          <w:rFonts w:hint="eastAsia" w:ascii="仿宋" w:hAnsi="仿宋" w:eastAsia="仿宋" w:cs="仿宋"/>
          <w:szCs w:val="24"/>
          <w:highlight w:val="none"/>
        </w:rPr>
      </w:pPr>
    </w:p>
    <w:p w14:paraId="29096459">
      <w:pPr>
        <w:shd w:val="clear"/>
        <w:tabs>
          <w:tab w:val="left" w:pos="980"/>
        </w:tabs>
        <w:kinsoku w:val="0"/>
        <w:spacing w:line="360" w:lineRule="auto"/>
        <w:ind w:firstLine="480" w:firstLineChars="200"/>
        <w:outlineLvl w:val="9"/>
        <w:rPr>
          <w:rFonts w:hint="eastAsia" w:ascii="仿宋" w:hAnsi="仿宋" w:eastAsia="仿宋" w:cs="仿宋"/>
          <w:szCs w:val="24"/>
          <w:highlight w:val="none"/>
        </w:rPr>
      </w:pPr>
    </w:p>
    <w:p w14:paraId="4293C340">
      <w:pPr>
        <w:pStyle w:val="15"/>
        <w:shd w:val="clear"/>
        <w:outlineLvl w:val="9"/>
        <w:rPr>
          <w:rFonts w:hint="eastAsia" w:ascii="仿宋" w:hAnsi="仿宋" w:eastAsia="仿宋" w:cs="仿宋"/>
          <w:sz w:val="24"/>
          <w:szCs w:val="24"/>
          <w:highlight w:val="none"/>
        </w:rPr>
      </w:pPr>
    </w:p>
    <w:p w14:paraId="03D0E773">
      <w:pPr>
        <w:pStyle w:val="15"/>
        <w:shd w:val="clear"/>
        <w:outlineLvl w:val="9"/>
        <w:rPr>
          <w:rFonts w:hint="eastAsia" w:ascii="仿宋" w:hAnsi="仿宋" w:eastAsia="仿宋" w:cs="仿宋"/>
          <w:sz w:val="24"/>
          <w:szCs w:val="24"/>
          <w:highlight w:val="none"/>
        </w:rPr>
      </w:pPr>
    </w:p>
    <w:p w14:paraId="00CC715F">
      <w:pPr>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r>
    </w:p>
    <w:p w14:paraId="472AE865">
      <w:pPr>
        <w:pStyle w:val="15"/>
        <w:shd w:val="clea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（以下无正文）</w:t>
      </w:r>
    </w:p>
    <w:p w14:paraId="48C6D9CB">
      <w:pPr>
        <w:shd w:val="clear"/>
        <w:outlineLvl w:val="9"/>
        <w:rPr>
          <w:rFonts w:hint="eastAsia" w:ascii="仿宋" w:hAnsi="仿宋" w:eastAsia="仿宋" w:cs="仿宋"/>
          <w:szCs w:val="24"/>
          <w:highlight w:val="none"/>
        </w:rPr>
      </w:pPr>
    </w:p>
    <w:p w14:paraId="72375965">
      <w:pPr>
        <w:shd w:val="clear"/>
        <w:spacing w:line="360" w:lineRule="auto"/>
        <w:outlineLvl w:val="9"/>
        <w:rPr>
          <w:rFonts w:hint="eastAsia" w:ascii="仿宋" w:hAnsi="仿宋" w:eastAsia="仿宋" w:cs="仿宋"/>
          <w:szCs w:val="24"/>
          <w:highlight w:val="none"/>
        </w:rPr>
      </w:pPr>
      <w:r>
        <w:rPr>
          <w:rFonts w:hint="eastAsia" w:ascii="仿宋" w:hAnsi="仿宋" w:eastAsia="仿宋" w:cs="仿宋"/>
          <w:szCs w:val="24"/>
          <w:highlight w:val="none"/>
        </w:rPr>
        <w:t>甲方（委托方）：</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rPr>
        <w:tab/>
      </w:r>
      <w:r>
        <w:rPr>
          <w:rFonts w:hint="eastAsia" w:ascii="仿宋" w:hAnsi="仿宋" w:eastAsia="仿宋" w:cs="仿宋"/>
          <w:szCs w:val="24"/>
          <w:highlight w:val="none"/>
        </w:rPr>
        <w:t xml:space="preserve">   乙方（受托方）：</w:t>
      </w:r>
      <w:r>
        <w:rPr>
          <w:rFonts w:hint="eastAsia" w:ascii="仿宋" w:hAnsi="仿宋" w:eastAsia="仿宋" w:cs="仿宋"/>
          <w:szCs w:val="24"/>
          <w:highlight w:val="none"/>
          <w:u w:val="single"/>
        </w:rPr>
        <w:t xml:space="preserve">                   </w:t>
      </w:r>
    </w:p>
    <w:p w14:paraId="5C2C5D30">
      <w:pPr>
        <w:shd w:val="clear"/>
        <w:spacing w:line="360" w:lineRule="auto"/>
        <w:ind w:firstLine="3120" w:firstLineChars="1300"/>
        <w:outlineLvl w:val="9"/>
        <w:rPr>
          <w:rFonts w:hint="eastAsia" w:ascii="仿宋" w:hAnsi="仿宋" w:eastAsia="仿宋" w:cs="仿宋"/>
          <w:szCs w:val="24"/>
          <w:highlight w:val="none"/>
        </w:rPr>
      </w:pPr>
    </w:p>
    <w:p w14:paraId="69FA0A27">
      <w:pPr>
        <w:shd w:val="clear"/>
        <w:spacing w:line="360" w:lineRule="auto"/>
        <w:outlineLvl w:val="9"/>
        <w:rPr>
          <w:rFonts w:hint="eastAsia" w:ascii="仿宋" w:hAnsi="仿宋" w:eastAsia="仿宋" w:cs="仿宋"/>
          <w:szCs w:val="24"/>
          <w:highlight w:val="none"/>
        </w:rPr>
      </w:pPr>
      <w:r>
        <w:rPr>
          <w:rFonts w:hint="eastAsia" w:ascii="仿宋" w:hAnsi="仿宋" w:eastAsia="仿宋" w:cs="仿宋"/>
          <w:szCs w:val="24"/>
          <w:highlight w:val="none"/>
        </w:rPr>
        <w:t>（盖章）                           （盖章）</w:t>
      </w:r>
    </w:p>
    <w:p w14:paraId="7F9E3444">
      <w:pPr>
        <w:shd w:val="clear"/>
        <w:spacing w:line="360" w:lineRule="auto"/>
        <w:outlineLvl w:val="9"/>
        <w:rPr>
          <w:rFonts w:hint="eastAsia" w:ascii="仿宋" w:hAnsi="仿宋" w:eastAsia="仿宋" w:cs="仿宋"/>
          <w:szCs w:val="24"/>
          <w:highlight w:val="none"/>
          <w:u w:val="single"/>
        </w:rPr>
      </w:pPr>
      <w:r>
        <w:rPr>
          <w:rFonts w:hint="eastAsia" w:ascii="仿宋" w:hAnsi="仿宋" w:eastAsia="仿宋" w:cs="仿宋"/>
          <w:szCs w:val="24"/>
          <w:highlight w:val="none"/>
        </w:rPr>
        <w:t>代表人（签字）：</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 xml:space="preserve">     </w:t>
      </w:r>
      <w:r>
        <w:rPr>
          <w:rFonts w:hint="eastAsia" w:ascii="仿宋" w:hAnsi="仿宋" w:eastAsia="仿宋" w:cs="仿宋"/>
          <w:szCs w:val="24"/>
          <w:highlight w:val="none"/>
          <w:u w:val="single"/>
        </w:rPr>
        <w:tab/>
      </w:r>
      <w:r>
        <w:rPr>
          <w:rFonts w:hint="eastAsia" w:ascii="仿宋" w:hAnsi="仿宋" w:eastAsia="仿宋" w:cs="仿宋"/>
          <w:szCs w:val="24"/>
          <w:highlight w:val="none"/>
        </w:rPr>
        <w:tab/>
      </w:r>
      <w:r>
        <w:rPr>
          <w:rFonts w:hint="eastAsia" w:ascii="仿宋" w:hAnsi="仿宋" w:eastAsia="仿宋" w:cs="仿宋"/>
          <w:szCs w:val="24"/>
          <w:highlight w:val="none"/>
        </w:rPr>
        <w:t>代表人（签字）：</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 xml:space="preserve">    </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p>
    <w:p w14:paraId="2801FFCE">
      <w:pPr>
        <w:shd w:val="clear"/>
        <w:spacing w:line="360" w:lineRule="auto"/>
        <w:outlineLvl w:val="9"/>
        <w:rPr>
          <w:rFonts w:hint="eastAsia" w:ascii="仿宋" w:hAnsi="仿宋" w:eastAsia="仿宋" w:cs="仿宋"/>
          <w:szCs w:val="24"/>
          <w:highlight w:val="none"/>
          <w:u w:val="single"/>
        </w:rPr>
      </w:pPr>
      <w:r>
        <w:rPr>
          <w:rFonts w:hint="eastAsia" w:ascii="仿宋" w:hAnsi="仿宋" w:eastAsia="仿宋" w:cs="仿宋"/>
          <w:szCs w:val="24"/>
          <w:highlight w:val="none"/>
        </w:rPr>
        <w:t>法定代表人（盖章）：</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rPr>
        <w:tab/>
      </w:r>
      <w:r>
        <w:rPr>
          <w:rFonts w:hint="eastAsia" w:ascii="仿宋" w:hAnsi="仿宋" w:eastAsia="仿宋" w:cs="仿宋"/>
          <w:szCs w:val="24"/>
          <w:highlight w:val="none"/>
        </w:rPr>
        <w:t>法定代表人（盖章）：</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p>
    <w:p w14:paraId="34424102">
      <w:pPr>
        <w:shd w:val="clear"/>
        <w:spacing w:line="360" w:lineRule="auto"/>
        <w:outlineLvl w:val="9"/>
        <w:rPr>
          <w:rFonts w:hint="eastAsia" w:ascii="仿宋" w:hAnsi="仿宋" w:eastAsia="仿宋" w:cs="仿宋"/>
          <w:szCs w:val="24"/>
          <w:highlight w:val="none"/>
        </w:rPr>
      </w:pPr>
      <w:r>
        <w:rPr>
          <w:rFonts w:hint="eastAsia" w:ascii="仿宋" w:hAnsi="仿宋" w:eastAsia="仿宋" w:cs="仿宋"/>
          <w:szCs w:val="24"/>
          <w:highlight w:val="none"/>
        </w:rPr>
        <w:t>地    址：</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rPr>
        <w:tab/>
      </w:r>
      <w:r>
        <w:rPr>
          <w:rFonts w:hint="eastAsia" w:ascii="仿宋" w:hAnsi="仿宋" w:eastAsia="仿宋" w:cs="仿宋"/>
          <w:szCs w:val="24"/>
          <w:highlight w:val="none"/>
        </w:rPr>
        <w:tab/>
      </w:r>
      <w:r>
        <w:rPr>
          <w:rFonts w:hint="eastAsia" w:ascii="仿宋" w:hAnsi="仿宋" w:eastAsia="仿宋" w:cs="仿宋"/>
          <w:szCs w:val="24"/>
          <w:highlight w:val="none"/>
        </w:rPr>
        <w:t>地    址：</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rPr>
        <w:t xml:space="preserve"> </w:t>
      </w:r>
    </w:p>
    <w:p w14:paraId="34EF7FD5">
      <w:pPr>
        <w:shd w:val="clear"/>
        <w:spacing w:line="360" w:lineRule="auto"/>
        <w:outlineLvl w:val="9"/>
        <w:rPr>
          <w:rFonts w:hint="eastAsia" w:ascii="仿宋" w:hAnsi="仿宋" w:eastAsia="仿宋" w:cs="仿宋"/>
          <w:szCs w:val="24"/>
          <w:highlight w:val="none"/>
        </w:rPr>
      </w:pPr>
      <w:r>
        <w:rPr>
          <w:rFonts w:hint="eastAsia" w:ascii="仿宋" w:hAnsi="仿宋" w:eastAsia="仿宋" w:cs="仿宋"/>
          <w:szCs w:val="24"/>
          <w:highlight w:val="none"/>
        </w:rPr>
        <w:t>邮政编码：</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rPr>
        <w:tab/>
      </w:r>
      <w:r>
        <w:rPr>
          <w:rFonts w:hint="eastAsia" w:ascii="仿宋" w:hAnsi="仿宋" w:eastAsia="仿宋" w:cs="仿宋"/>
          <w:szCs w:val="24"/>
          <w:highlight w:val="none"/>
        </w:rPr>
        <w:tab/>
      </w:r>
      <w:r>
        <w:rPr>
          <w:rFonts w:hint="eastAsia" w:ascii="仿宋" w:hAnsi="仿宋" w:eastAsia="仿宋" w:cs="仿宋"/>
          <w:szCs w:val="24"/>
          <w:highlight w:val="none"/>
        </w:rPr>
        <w:t>邮政编码：</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p>
    <w:p w14:paraId="58E1520B">
      <w:pPr>
        <w:shd w:val="clear"/>
        <w:spacing w:line="360" w:lineRule="auto"/>
        <w:outlineLvl w:val="9"/>
        <w:rPr>
          <w:rFonts w:hint="eastAsia" w:ascii="仿宋" w:hAnsi="仿宋" w:eastAsia="仿宋" w:cs="仿宋"/>
          <w:szCs w:val="24"/>
          <w:highlight w:val="none"/>
        </w:rPr>
      </w:pPr>
      <w:r>
        <w:rPr>
          <w:rFonts w:hint="eastAsia" w:ascii="仿宋" w:hAnsi="仿宋" w:eastAsia="仿宋" w:cs="仿宋"/>
          <w:szCs w:val="24"/>
          <w:highlight w:val="none"/>
        </w:rPr>
        <w:t>电    话：</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rPr>
        <w:tab/>
      </w:r>
      <w:r>
        <w:rPr>
          <w:rFonts w:hint="eastAsia" w:ascii="仿宋" w:hAnsi="仿宋" w:eastAsia="仿宋" w:cs="仿宋"/>
          <w:szCs w:val="24"/>
          <w:highlight w:val="none"/>
        </w:rPr>
        <w:tab/>
      </w:r>
      <w:r>
        <w:rPr>
          <w:rFonts w:hint="eastAsia" w:ascii="仿宋" w:hAnsi="仿宋" w:eastAsia="仿宋" w:cs="仿宋"/>
          <w:szCs w:val="24"/>
          <w:highlight w:val="none"/>
        </w:rPr>
        <w:t>电    话：</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p>
    <w:p w14:paraId="1318ECBE">
      <w:pPr>
        <w:shd w:val="clear"/>
        <w:spacing w:line="360" w:lineRule="auto"/>
        <w:outlineLvl w:val="9"/>
        <w:rPr>
          <w:rFonts w:hint="eastAsia" w:ascii="仿宋" w:hAnsi="仿宋" w:eastAsia="仿宋" w:cs="仿宋"/>
          <w:szCs w:val="24"/>
          <w:highlight w:val="none"/>
        </w:rPr>
      </w:pPr>
      <w:r>
        <w:rPr>
          <w:rFonts w:hint="eastAsia" w:ascii="仿宋" w:hAnsi="仿宋" w:eastAsia="仿宋" w:cs="仿宋"/>
          <w:szCs w:val="24"/>
          <w:highlight w:val="none"/>
        </w:rPr>
        <w:t>传    真：</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rPr>
        <w:tab/>
      </w:r>
      <w:r>
        <w:rPr>
          <w:rFonts w:hint="eastAsia" w:ascii="仿宋" w:hAnsi="仿宋" w:eastAsia="仿宋" w:cs="仿宋"/>
          <w:szCs w:val="24"/>
          <w:highlight w:val="none"/>
        </w:rPr>
        <w:tab/>
      </w:r>
      <w:r>
        <w:rPr>
          <w:rFonts w:hint="eastAsia" w:ascii="仿宋" w:hAnsi="仿宋" w:eastAsia="仿宋" w:cs="仿宋"/>
          <w:szCs w:val="24"/>
          <w:highlight w:val="none"/>
        </w:rPr>
        <w:t>传    真：</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p>
    <w:p w14:paraId="5A979D12">
      <w:pPr>
        <w:shd w:val="clear"/>
        <w:spacing w:line="360" w:lineRule="auto"/>
        <w:outlineLvl w:val="9"/>
        <w:rPr>
          <w:rFonts w:hint="eastAsia" w:ascii="仿宋" w:hAnsi="仿宋" w:eastAsia="仿宋" w:cs="仿宋"/>
          <w:szCs w:val="24"/>
          <w:highlight w:val="none"/>
        </w:rPr>
      </w:pPr>
      <w:r>
        <w:rPr>
          <w:rFonts w:hint="eastAsia" w:ascii="仿宋" w:hAnsi="仿宋" w:eastAsia="仿宋" w:cs="仿宋"/>
          <w:szCs w:val="24"/>
          <w:highlight w:val="none"/>
        </w:rPr>
        <w:t>开户银行：</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rPr>
        <w:tab/>
      </w:r>
      <w:r>
        <w:rPr>
          <w:rFonts w:hint="eastAsia" w:ascii="仿宋" w:hAnsi="仿宋" w:eastAsia="仿宋" w:cs="仿宋"/>
          <w:szCs w:val="24"/>
          <w:highlight w:val="none"/>
        </w:rPr>
        <w:tab/>
      </w:r>
      <w:r>
        <w:rPr>
          <w:rFonts w:hint="eastAsia" w:ascii="仿宋" w:hAnsi="仿宋" w:eastAsia="仿宋" w:cs="仿宋"/>
          <w:szCs w:val="24"/>
          <w:highlight w:val="none"/>
        </w:rPr>
        <w:t>开户银行：</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rPr>
        <w:t xml:space="preserve"> </w:t>
      </w:r>
    </w:p>
    <w:p w14:paraId="32453540">
      <w:pPr>
        <w:rPr>
          <w:highlight w:val="none"/>
        </w:rPr>
      </w:pPr>
      <w:r>
        <w:rPr>
          <w:rFonts w:hint="eastAsia" w:ascii="仿宋" w:hAnsi="仿宋" w:eastAsia="仿宋" w:cs="仿宋"/>
          <w:szCs w:val="24"/>
          <w:highlight w:val="none"/>
        </w:rPr>
        <w:t>银行帐号：</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rPr>
        <w:tab/>
      </w:r>
      <w:r>
        <w:rPr>
          <w:rFonts w:hint="eastAsia" w:ascii="仿宋" w:hAnsi="仿宋" w:eastAsia="仿宋" w:cs="仿宋"/>
          <w:szCs w:val="24"/>
          <w:highlight w:val="none"/>
        </w:rPr>
        <w:tab/>
      </w:r>
      <w:r>
        <w:rPr>
          <w:rFonts w:hint="eastAsia" w:ascii="仿宋" w:hAnsi="仿宋" w:eastAsia="仿宋" w:cs="仿宋"/>
          <w:szCs w:val="24"/>
          <w:highlight w:val="none"/>
        </w:rPr>
        <w:t>银行帐号：</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p>
    <w:p w14:paraId="1DCF1F85">
      <w:pPr>
        <w:spacing w:line="360" w:lineRule="auto"/>
        <w:rPr>
          <w:rFonts w:hint="eastAsia" w:ascii="仿宋" w:hAnsi="仿宋" w:eastAsia="仿宋" w:cs="仿宋"/>
          <w:b/>
          <w:bCs/>
          <w:color w:val="auto"/>
          <w:szCs w:val="24"/>
          <w:highlight w:val="none"/>
        </w:rPr>
      </w:pPr>
    </w:p>
    <w:p w14:paraId="6C7AB9C9">
      <w:pPr>
        <w:rPr>
          <w:rFonts w:hint="eastAsia" w:ascii="仿宋" w:hAnsi="仿宋" w:eastAsia="仿宋" w:cs="仿宋"/>
          <w:color w:val="auto"/>
          <w:sz w:val="32"/>
          <w:szCs w:val="32"/>
          <w:highlight w:val="none"/>
        </w:rPr>
      </w:pPr>
      <w:bookmarkStart w:id="148" w:name="_Toc100219615"/>
      <w:r>
        <w:rPr>
          <w:rFonts w:hint="eastAsia" w:ascii="仿宋" w:hAnsi="仿宋" w:eastAsia="仿宋" w:cs="仿宋"/>
          <w:color w:val="auto"/>
          <w:sz w:val="32"/>
          <w:szCs w:val="32"/>
          <w:highlight w:val="none"/>
        </w:rPr>
        <w:br w:type="page"/>
      </w:r>
    </w:p>
    <w:p w14:paraId="2F72B60B">
      <w:pPr>
        <w:pStyle w:val="2"/>
        <w:rPr>
          <w:rFonts w:hint="eastAsia" w:ascii="仿宋" w:eastAsia="仿宋" w:cs="仿宋"/>
          <w:color w:val="auto"/>
          <w:highlight w:val="none"/>
          <w:lang w:val="en-US" w:eastAsia="zh-CN"/>
        </w:rPr>
      </w:pPr>
      <w:bookmarkStart w:id="149" w:name="_Toc24248"/>
      <w:r>
        <w:rPr>
          <w:rFonts w:hint="eastAsia" w:ascii="仿宋" w:eastAsia="仿宋" w:cs="仿宋"/>
          <w:color w:val="auto"/>
          <w:highlight w:val="none"/>
        </w:rPr>
        <w:t xml:space="preserve">第四章  </w:t>
      </w:r>
      <w:bookmarkEnd w:id="148"/>
      <w:r>
        <w:rPr>
          <w:rFonts w:hint="eastAsia" w:ascii="仿宋" w:eastAsia="仿宋" w:cs="仿宋"/>
          <w:color w:val="auto"/>
          <w:highlight w:val="none"/>
          <w:lang w:val="en-US" w:eastAsia="zh-CN"/>
        </w:rPr>
        <w:t>招标内容及要求</w:t>
      </w:r>
      <w:bookmarkEnd w:id="149"/>
    </w:p>
    <w:p w14:paraId="080D16FD">
      <w:pPr>
        <w:keepNext w:val="0"/>
        <w:keepLines w:val="0"/>
        <w:pageBreakBefore w:val="0"/>
        <w:widowControl/>
        <w:kinsoku/>
        <w:wordWrap/>
        <w:overflowPunct/>
        <w:topLinePunct w:val="0"/>
        <w:autoSpaceDE/>
        <w:autoSpaceDN/>
        <w:bidi w:val="0"/>
        <w:adjustRightInd/>
        <w:snapToGrid/>
        <w:spacing w:line="360" w:lineRule="auto"/>
        <w:jc w:val="center"/>
        <w:textAlignment w:val="auto"/>
        <w:outlineLvl w:val="1"/>
        <w:rPr>
          <w:rFonts w:hint="eastAsia" w:ascii="仿宋" w:hAnsi="仿宋" w:eastAsia="仿宋" w:cs="仿宋"/>
          <w:b/>
          <w:bCs/>
          <w:color w:val="auto"/>
          <w:sz w:val="28"/>
          <w:szCs w:val="28"/>
          <w:highlight w:val="none"/>
          <w:lang w:val="en-US" w:eastAsia="zh-CN"/>
        </w:rPr>
      </w:pPr>
      <w:bookmarkStart w:id="150" w:name="_Toc339114187"/>
      <w:bookmarkStart w:id="151" w:name="_Toc316486464"/>
      <w:bookmarkStart w:id="152" w:name="_Toc331665135"/>
      <w:bookmarkStart w:id="153" w:name="_Toc100219616"/>
      <w:r>
        <w:rPr>
          <w:rFonts w:hint="eastAsia" w:ascii="仿宋" w:hAnsi="仿宋" w:eastAsia="仿宋" w:cs="仿宋"/>
          <w:b/>
          <w:bCs/>
          <w:color w:val="auto"/>
          <w:sz w:val="28"/>
          <w:szCs w:val="28"/>
          <w:highlight w:val="none"/>
          <w:lang w:val="en-US" w:eastAsia="zh-CN"/>
        </w:rPr>
        <w:t>第3包</w:t>
      </w:r>
    </w:p>
    <w:p w14:paraId="53422F9F">
      <w:pPr>
        <w:pStyle w:val="42"/>
        <w:ind w:left="0" w:leftChars="0" w:firstLine="0" w:firstLineChars="0"/>
        <w:outlineLvl w:val="9"/>
        <w:rPr>
          <w:rFonts w:hint="eastAsia"/>
          <w:highlight w:val="none"/>
          <w:lang w:val="en-US" w:eastAsia="zh-CN"/>
        </w:rPr>
      </w:pPr>
      <w:r>
        <w:rPr>
          <w:rFonts w:hint="eastAsia" w:ascii="仿宋" w:hAnsi="仿宋" w:eastAsia="仿宋" w:cs="仿宋"/>
          <w:b/>
          <w:bCs/>
          <w:color w:val="auto"/>
          <w:sz w:val="28"/>
          <w:szCs w:val="28"/>
          <w:highlight w:val="none"/>
          <w:lang w:val="en-US" w:eastAsia="zh-CN"/>
        </w:rPr>
        <w:t>1.采购内容</w:t>
      </w:r>
    </w:p>
    <w:tbl>
      <w:tblPr>
        <w:tblStyle w:val="32"/>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390"/>
        <w:gridCol w:w="1899"/>
        <w:gridCol w:w="2856"/>
        <w:gridCol w:w="1547"/>
        <w:gridCol w:w="1592"/>
      </w:tblGrid>
      <w:tr w14:paraId="1B2CB2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jc w:val="center"/>
        </w:trPr>
        <w:tc>
          <w:tcPr>
            <w:tcW w:w="758" w:type="pct"/>
            <w:tcBorders>
              <w:top w:val="single" w:color="000000" w:sz="4" w:space="0"/>
              <w:left w:val="single" w:color="000000" w:sz="4" w:space="0"/>
              <w:bottom w:val="single" w:color="000000" w:sz="4" w:space="0"/>
              <w:right w:val="single" w:color="000000" w:sz="4" w:space="0"/>
            </w:tcBorders>
            <w:noWrap/>
            <w:vAlign w:val="center"/>
          </w:tcPr>
          <w:p w14:paraId="721CC181">
            <w:pPr>
              <w:keepNext w:val="0"/>
              <w:keepLines w:val="0"/>
              <w:widowControl/>
              <w:suppressLineNumbers w:val="0"/>
              <w:jc w:val="center"/>
              <w:textAlignment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kern w:val="0"/>
                <w:sz w:val="24"/>
                <w:szCs w:val="24"/>
                <w:highlight w:val="none"/>
                <w:u w:val="none"/>
                <w:lang w:val="en-US" w:eastAsia="zh-CN" w:bidi="ar"/>
              </w:rPr>
              <w:t>序号</w:t>
            </w:r>
          </w:p>
        </w:tc>
        <w:tc>
          <w:tcPr>
            <w:tcW w:w="1032" w:type="pct"/>
            <w:tcBorders>
              <w:top w:val="single" w:color="000000" w:sz="4" w:space="0"/>
              <w:left w:val="single" w:color="000000" w:sz="4" w:space="0"/>
              <w:bottom w:val="single" w:color="000000" w:sz="4" w:space="0"/>
              <w:right w:val="single" w:color="000000" w:sz="4" w:space="0"/>
            </w:tcBorders>
            <w:noWrap/>
            <w:vAlign w:val="center"/>
          </w:tcPr>
          <w:p w14:paraId="787EB947">
            <w:pPr>
              <w:keepNext w:val="0"/>
              <w:keepLines w:val="0"/>
              <w:widowControl/>
              <w:suppressLineNumbers w:val="0"/>
              <w:jc w:val="center"/>
              <w:textAlignment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kern w:val="0"/>
                <w:sz w:val="24"/>
                <w:szCs w:val="24"/>
                <w:highlight w:val="none"/>
                <w:u w:val="none"/>
                <w:lang w:val="en-US" w:eastAsia="zh-CN" w:bidi="ar"/>
              </w:rPr>
              <w:t>区域名称</w:t>
            </w:r>
          </w:p>
        </w:tc>
        <w:tc>
          <w:tcPr>
            <w:tcW w:w="1499" w:type="pct"/>
            <w:tcBorders>
              <w:top w:val="single" w:color="000000" w:sz="4" w:space="0"/>
              <w:left w:val="single" w:color="000000" w:sz="4" w:space="0"/>
              <w:bottom w:val="single" w:color="000000" w:sz="4" w:space="0"/>
              <w:right w:val="single" w:color="000000" w:sz="4" w:space="0"/>
            </w:tcBorders>
            <w:noWrap/>
            <w:vAlign w:val="center"/>
          </w:tcPr>
          <w:p w14:paraId="2FC96F23">
            <w:pPr>
              <w:keepNext w:val="0"/>
              <w:keepLines w:val="0"/>
              <w:widowControl/>
              <w:suppressLineNumbers w:val="0"/>
              <w:jc w:val="center"/>
              <w:textAlignment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kern w:val="0"/>
                <w:sz w:val="24"/>
                <w:szCs w:val="24"/>
                <w:highlight w:val="none"/>
                <w:u w:val="none"/>
                <w:lang w:val="en-US" w:eastAsia="zh-CN" w:bidi="ar"/>
              </w:rPr>
              <w:t>产品名称</w:t>
            </w:r>
          </w:p>
        </w:tc>
        <w:tc>
          <w:tcPr>
            <w:tcW w:w="842" w:type="pct"/>
            <w:tcBorders>
              <w:top w:val="single" w:color="000000" w:sz="4" w:space="0"/>
              <w:left w:val="single" w:color="000000" w:sz="4" w:space="0"/>
              <w:bottom w:val="single" w:color="000000" w:sz="4" w:space="0"/>
              <w:right w:val="single" w:color="000000" w:sz="4" w:space="0"/>
            </w:tcBorders>
            <w:noWrap/>
            <w:vAlign w:val="center"/>
          </w:tcPr>
          <w:p w14:paraId="492FEBC7">
            <w:pPr>
              <w:keepNext w:val="0"/>
              <w:keepLines w:val="0"/>
              <w:widowControl/>
              <w:suppressLineNumbers w:val="0"/>
              <w:jc w:val="center"/>
              <w:textAlignment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kern w:val="0"/>
                <w:sz w:val="24"/>
                <w:szCs w:val="24"/>
                <w:highlight w:val="none"/>
                <w:u w:val="none"/>
                <w:lang w:val="en-US" w:eastAsia="zh-CN" w:bidi="ar"/>
              </w:rPr>
              <w:t>单位</w:t>
            </w:r>
          </w:p>
        </w:tc>
        <w:tc>
          <w:tcPr>
            <w:tcW w:w="866" w:type="pct"/>
            <w:tcBorders>
              <w:top w:val="single" w:color="000000" w:sz="4" w:space="0"/>
              <w:left w:val="single" w:color="000000" w:sz="4" w:space="0"/>
              <w:bottom w:val="single" w:color="000000" w:sz="4" w:space="0"/>
              <w:right w:val="single" w:color="000000" w:sz="4" w:space="0"/>
            </w:tcBorders>
            <w:noWrap/>
            <w:vAlign w:val="center"/>
          </w:tcPr>
          <w:p w14:paraId="07973DCF">
            <w:pPr>
              <w:keepNext w:val="0"/>
              <w:keepLines w:val="0"/>
              <w:widowControl/>
              <w:suppressLineNumbers w:val="0"/>
              <w:jc w:val="center"/>
              <w:textAlignment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kern w:val="0"/>
                <w:sz w:val="24"/>
                <w:szCs w:val="24"/>
                <w:highlight w:val="none"/>
                <w:u w:val="none"/>
                <w:lang w:val="en-US" w:eastAsia="zh-CN" w:bidi="ar"/>
              </w:rPr>
              <w:t>数量</w:t>
            </w:r>
          </w:p>
        </w:tc>
      </w:tr>
      <w:tr w14:paraId="095F1F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758" w:type="pct"/>
            <w:tcBorders>
              <w:top w:val="single" w:color="000000" w:sz="4" w:space="0"/>
              <w:left w:val="single" w:color="000000" w:sz="4" w:space="0"/>
              <w:bottom w:val="single" w:color="000000" w:sz="4" w:space="0"/>
              <w:right w:val="single" w:color="000000" w:sz="4" w:space="0"/>
            </w:tcBorders>
            <w:noWrap/>
            <w:vAlign w:val="center"/>
          </w:tcPr>
          <w:p w14:paraId="30D774E3">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1032" w:type="pct"/>
            <w:vMerge w:val="restart"/>
            <w:tcBorders>
              <w:top w:val="single" w:color="000000" w:sz="4" w:space="0"/>
              <w:left w:val="single" w:color="000000" w:sz="4" w:space="0"/>
              <w:bottom w:val="single" w:color="000000" w:sz="4" w:space="0"/>
              <w:right w:val="single" w:color="000000" w:sz="4" w:space="0"/>
            </w:tcBorders>
            <w:noWrap/>
            <w:vAlign w:val="center"/>
          </w:tcPr>
          <w:p w14:paraId="52BDE428">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羽毛球运动区</w:t>
            </w:r>
          </w:p>
        </w:tc>
        <w:tc>
          <w:tcPr>
            <w:tcW w:w="1499" w:type="pct"/>
            <w:tcBorders>
              <w:top w:val="single" w:color="000000" w:sz="4" w:space="0"/>
              <w:left w:val="single" w:color="000000" w:sz="4" w:space="0"/>
              <w:bottom w:val="single" w:color="000000" w:sz="4" w:space="0"/>
              <w:right w:val="single" w:color="000000" w:sz="4" w:space="0"/>
            </w:tcBorders>
            <w:noWrap/>
            <w:vAlign w:val="center"/>
          </w:tcPr>
          <w:p w14:paraId="2B076BC0">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移动式羽毛球柱</w:t>
            </w:r>
          </w:p>
        </w:tc>
        <w:tc>
          <w:tcPr>
            <w:tcW w:w="842" w:type="pct"/>
            <w:tcBorders>
              <w:top w:val="single" w:color="000000" w:sz="4" w:space="0"/>
              <w:left w:val="single" w:color="000000" w:sz="4" w:space="0"/>
              <w:bottom w:val="single" w:color="000000" w:sz="4" w:space="0"/>
              <w:right w:val="single" w:color="000000" w:sz="4" w:space="0"/>
            </w:tcBorders>
            <w:noWrap/>
            <w:vAlign w:val="center"/>
          </w:tcPr>
          <w:p w14:paraId="4BC6E348">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副</w:t>
            </w:r>
          </w:p>
        </w:tc>
        <w:tc>
          <w:tcPr>
            <w:tcW w:w="866" w:type="pct"/>
            <w:tcBorders>
              <w:top w:val="single" w:color="000000" w:sz="4" w:space="0"/>
              <w:left w:val="single" w:color="000000" w:sz="4" w:space="0"/>
              <w:bottom w:val="single" w:color="000000" w:sz="4" w:space="0"/>
              <w:right w:val="single" w:color="000000" w:sz="4" w:space="0"/>
            </w:tcBorders>
            <w:noWrap/>
            <w:vAlign w:val="center"/>
          </w:tcPr>
          <w:p w14:paraId="18B07765">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w:t>
            </w:r>
          </w:p>
        </w:tc>
      </w:tr>
      <w:tr w14:paraId="3C02CC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758" w:type="pct"/>
            <w:tcBorders>
              <w:top w:val="single" w:color="000000" w:sz="4" w:space="0"/>
              <w:left w:val="single" w:color="000000" w:sz="4" w:space="0"/>
              <w:bottom w:val="single" w:color="000000" w:sz="4" w:space="0"/>
              <w:right w:val="single" w:color="000000" w:sz="4" w:space="0"/>
            </w:tcBorders>
            <w:noWrap/>
            <w:vAlign w:val="center"/>
          </w:tcPr>
          <w:p w14:paraId="3BDD6482">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w:t>
            </w:r>
          </w:p>
        </w:tc>
        <w:tc>
          <w:tcPr>
            <w:tcW w:w="1032" w:type="pct"/>
            <w:vMerge w:val="continue"/>
            <w:tcBorders>
              <w:top w:val="single" w:color="000000" w:sz="4" w:space="0"/>
              <w:left w:val="single" w:color="000000" w:sz="4" w:space="0"/>
              <w:bottom w:val="single" w:color="000000" w:sz="4" w:space="0"/>
              <w:right w:val="single" w:color="000000" w:sz="4" w:space="0"/>
            </w:tcBorders>
            <w:noWrap/>
            <w:vAlign w:val="center"/>
          </w:tcPr>
          <w:p w14:paraId="591B9A27">
            <w:pPr>
              <w:jc w:val="center"/>
              <w:rPr>
                <w:rFonts w:hint="eastAsia" w:ascii="仿宋" w:hAnsi="仿宋" w:eastAsia="仿宋" w:cs="仿宋"/>
                <w:i w:val="0"/>
                <w:iCs w:val="0"/>
                <w:color w:val="000000"/>
                <w:sz w:val="24"/>
                <w:szCs w:val="24"/>
                <w:highlight w:val="none"/>
                <w:u w:val="none"/>
              </w:rPr>
            </w:pPr>
          </w:p>
        </w:tc>
        <w:tc>
          <w:tcPr>
            <w:tcW w:w="1499" w:type="pct"/>
            <w:tcBorders>
              <w:top w:val="single" w:color="000000" w:sz="4" w:space="0"/>
              <w:left w:val="single" w:color="000000" w:sz="4" w:space="0"/>
              <w:bottom w:val="single" w:color="000000" w:sz="4" w:space="0"/>
              <w:right w:val="single" w:color="000000" w:sz="4" w:space="0"/>
            </w:tcBorders>
            <w:noWrap/>
            <w:vAlign w:val="center"/>
          </w:tcPr>
          <w:p w14:paraId="2B91BA6F">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悬浮式拼装地板</w:t>
            </w:r>
          </w:p>
        </w:tc>
        <w:tc>
          <w:tcPr>
            <w:tcW w:w="842" w:type="pct"/>
            <w:tcBorders>
              <w:top w:val="single" w:color="000000" w:sz="4" w:space="0"/>
              <w:left w:val="single" w:color="000000" w:sz="4" w:space="0"/>
              <w:bottom w:val="single" w:color="000000" w:sz="4" w:space="0"/>
              <w:right w:val="single" w:color="000000" w:sz="4" w:space="0"/>
            </w:tcBorders>
            <w:noWrap/>
            <w:vAlign w:val="center"/>
          </w:tcPr>
          <w:p w14:paraId="5D025F90">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w:t>
            </w:r>
          </w:p>
        </w:tc>
        <w:tc>
          <w:tcPr>
            <w:tcW w:w="866" w:type="pct"/>
            <w:tcBorders>
              <w:top w:val="single" w:color="000000" w:sz="4" w:space="0"/>
              <w:left w:val="single" w:color="000000" w:sz="4" w:space="0"/>
              <w:bottom w:val="single" w:color="000000" w:sz="4" w:space="0"/>
              <w:right w:val="single" w:color="000000" w:sz="4" w:space="0"/>
            </w:tcBorders>
            <w:noWrap/>
            <w:vAlign w:val="center"/>
          </w:tcPr>
          <w:p w14:paraId="5DD48956">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251</w:t>
            </w:r>
          </w:p>
        </w:tc>
      </w:tr>
      <w:tr w14:paraId="4A45FA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758" w:type="pct"/>
            <w:tcBorders>
              <w:top w:val="single" w:color="000000" w:sz="4" w:space="0"/>
              <w:left w:val="single" w:color="000000" w:sz="4" w:space="0"/>
              <w:bottom w:val="single" w:color="000000" w:sz="4" w:space="0"/>
              <w:right w:val="single" w:color="000000" w:sz="4" w:space="0"/>
            </w:tcBorders>
            <w:noWrap/>
            <w:vAlign w:val="center"/>
          </w:tcPr>
          <w:p w14:paraId="6362E9F2">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w:t>
            </w:r>
          </w:p>
        </w:tc>
        <w:tc>
          <w:tcPr>
            <w:tcW w:w="1032" w:type="pct"/>
            <w:vMerge w:val="restart"/>
            <w:tcBorders>
              <w:top w:val="single" w:color="000000" w:sz="4" w:space="0"/>
              <w:left w:val="single" w:color="000000" w:sz="4" w:space="0"/>
              <w:bottom w:val="single" w:color="000000" w:sz="4" w:space="0"/>
              <w:right w:val="single" w:color="000000" w:sz="4" w:space="0"/>
            </w:tcBorders>
            <w:noWrap/>
            <w:vAlign w:val="center"/>
          </w:tcPr>
          <w:p w14:paraId="01D30C75">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乒乓球运动区</w:t>
            </w:r>
          </w:p>
        </w:tc>
        <w:tc>
          <w:tcPr>
            <w:tcW w:w="1499" w:type="pct"/>
            <w:tcBorders>
              <w:top w:val="single" w:color="000000" w:sz="4" w:space="0"/>
              <w:left w:val="single" w:color="000000" w:sz="4" w:space="0"/>
              <w:bottom w:val="single" w:color="000000" w:sz="4" w:space="0"/>
              <w:right w:val="single" w:color="000000" w:sz="4" w:space="0"/>
            </w:tcBorders>
            <w:noWrap/>
            <w:vAlign w:val="center"/>
          </w:tcPr>
          <w:p w14:paraId="12EBE856">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室外乒乓球台</w:t>
            </w:r>
          </w:p>
        </w:tc>
        <w:tc>
          <w:tcPr>
            <w:tcW w:w="842" w:type="pct"/>
            <w:tcBorders>
              <w:top w:val="single" w:color="000000" w:sz="4" w:space="0"/>
              <w:left w:val="single" w:color="000000" w:sz="4" w:space="0"/>
              <w:bottom w:val="single" w:color="000000" w:sz="4" w:space="0"/>
              <w:right w:val="single" w:color="000000" w:sz="4" w:space="0"/>
            </w:tcBorders>
            <w:noWrap/>
            <w:vAlign w:val="center"/>
          </w:tcPr>
          <w:p w14:paraId="57440DDF">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张</w:t>
            </w:r>
          </w:p>
        </w:tc>
        <w:tc>
          <w:tcPr>
            <w:tcW w:w="866" w:type="pct"/>
            <w:tcBorders>
              <w:top w:val="single" w:color="000000" w:sz="4" w:space="0"/>
              <w:left w:val="single" w:color="000000" w:sz="4" w:space="0"/>
              <w:bottom w:val="single" w:color="000000" w:sz="4" w:space="0"/>
              <w:right w:val="single" w:color="000000" w:sz="4" w:space="0"/>
            </w:tcBorders>
            <w:noWrap/>
            <w:vAlign w:val="center"/>
          </w:tcPr>
          <w:p w14:paraId="29BE10CF">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12</w:t>
            </w:r>
          </w:p>
        </w:tc>
      </w:tr>
      <w:tr w14:paraId="50F7B5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758" w:type="pct"/>
            <w:tcBorders>
              <w:top w:val="single" w:color="000000" w:sz="4" w:space="0"/>
              <w:left w:val="single" w:color="000000" w:sz="4" w:space="0"/>
              <w:bottom w:val="single" w:color="000000" w:sz="4" w:space="0"/>
              <w:right w:val="single" w:color="000000" w:sz="4" w:space="0"/>
            </w:tcBorders>
            <w:noWrap/>
            <w:vAlign w:val="center"/>
          </w:tcPr>
          <w:p w14:paraId="1E0BB9CE">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w:t>
            </w:r>
          </w:p>
        </w:tc>
        <w:tc>
          <w:tcPr>
            <w:tcW w:w="1032" w:type="pct"/>
            <w:vMerge w:val="continue"/>
            <w:tcBorders>
              <w:top w:val="single" w:color="000000" w:sz="4" w:space="0"/>
              <w:left w:val="single" w:color="000000" w:sz="4" w:space="0"/>
              <w:bottom w:val="single" w:color="000000" w:sz="4" w:space="0"/>
              <w:right w:val="single" w:color="000000" w:sz="4" w:space="0"/>
            </w:tcBorders>
            <w:noWrap/>
            <w:vAlign w:val="center"/>
          </w:tcPr>
          <w:p w14:paraId="18ABD6E9">
            <w:pPr>
              <w:jc w:val="center"/>
              <w:rPr>
                <w:rFonts w:hint="eastAsia" w:ascii="仿宋" w:hAnsi="仿宋" w:eastAsia="仿宋" w:cs="仿宋"/>
                <w:i w:val="0"/>
                <w:iCs w:val="0"/>
                <w:color w:val="000000"/>
                <w:sz w:val="24"/>
                <w:szCs w:val="24"/>
                <w:highlight w:val="none"/>
                <w:u w:val="none"/>
              </w:rPr>
            </w:pPr>
          </w:p>
        </w:tc>
        <w:tc>
          <w:tcPr>
            <w:tcW w:w="1499" w:type="pct"/>
            <w:tcBorders>
              <w:top w:val="single" w:color="000000" w:sz="4" w:space="0"/>
              <w:left w:val="single" w:color="000000" w:sz="4" w:space="0"/>
              <w:bottom w:val="single" w:color="000000" w:sz="4" w:space="0"/>
              <w:right w:val="single" w:color="000000" w:sz="4" w:space="0"/>
            </w:tcBorders>
            <w:noWrap/>
            <w:vAlign w:val="center"/>
          </w:tcPr>
          <w:p w14:paraId="46B6FF59">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悬浮式拼装地板</w:t>
            </w:r>
          </w:p>
        </w:tc>
        <w:tc>
          <w:tcPr>
            <w:tcW w:w="842" w:type="pct"/>
            <w:tcBorders>
              <w:top w:val="single" w:color="000000" w:sz="4" w:space="0"/>
              <w:left w:val="single" w:color="000000" w:sz="4" w:space="0"/>
              <w:bottom w:val="single" w:color="000000" w:sz="4" w:space="0"/>
              <w:right w:val="single" w:color="000000" w:sz="4" w:space="0"/>
            </w:tcBorders>
            <w:noWrap/>
            <w:vAlign w:val="center"/>
          </w:tcPr>
          <w:p w14:paraId="193CB326">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w:t>
            </w:r>
          </w:p>
        </w:tc>
        <w:tc>
          <w:tcPr>
            <w:tcW w:w="866" w:type="pct"/>
            <w:tcBorders>
              <w:top w:val="single" w:color="000000" w:sz="4" w:space="0"/>
              <w:left w:val="single" w:color="000000" w:sz="4" w:space="0"/>
              <w:bottom w:val="single" w:color="000000" w:sz="4" w:space="0"/>
              <w:right w:val="single" w:color="000000" w:sz="4" w:space="0"/>
            </w:tcBorders>
            <w:noWrap/>
            <w:vAlign w:val="center"/>
          </w:tcPr>
          <w:p w14:paraId="2F3729A9">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420</w:t>
            </w:r>
          </w:p>
        </w:tc>
      </w:tr>
      <w:tr w14:paraId="6BC42F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758" w:type="pct"/>
            <w:tcBorders>
              <w:top w:val="single" w:color="000000" w:sz="4" w:space="0"/>
              <w:left w:val="single" w:color="000000" w:sz="4" w:space="0"/>
              <w:bottom w:val="single" w:color="000000" w:sz="4" w:space="0"/>
              <w:right w:val="single" w:color="000000" w:sz="4" w:space="0"/>
            </w:tcBorders>
            <w:noWrap/>
            <w:vAlign w:val="center"/>
          </w:tcPr>
          <w:p w14:paraId="5459414D">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w:t>
            </w:r>
          </w:p>
        </w:tc>
        <w:tc>
          <w:tcPr>
            <w:tcW w:w="1032" w:type="pct"/>
            <w:vMerge w:val="continue"/>
            <w:tcBorders>
              <w:top w:val="single" w:color="000000" w:sz="4" w:space="0"/>
              <w:left w:val="single" w:color="000000" w:sz="4" w:space="0"/>
              <w:bottom w:val="single" w:color="000000" w:sz="4" w:space="0"/>
              <w:right w:val="single" w:color="000000" w:sz="4" w:space="0"/>
            </w:tcBorders>
            <w:noWrap/>
            <w:vAlign w:val="center"/>
          </w:tcPr>
          <w:p w14:paraId="3E2E8AC2">
            <w:pPr>
              <w:jc w:val="center"/>
              <w:rPr>
                <w:rFonts w:hint="eastAsia" w:ascii="仿宋" w:hAnsi="仿宋" w:eastAsia="仿宋" w:cs="仿宋"/>
                <w:i w:val="0"/>
                <w:iCs w:val="0"/>
                <w:color w:val="000000"/>
                <w:sz w:val="24"/>
                <w:szCs w:val="24"/>
                <w:highlight w:val="none"/>
                <w:u w:val="none"/>
              </w:rPr>
            </w:pPr>
          </w:p>
        </w:tc>
        <w:tc>
          <w:tcPr>
            <w:tcW w:w="1499" w:type="pct"/>
            <w:tcBorders>
              <w:top w:val="single" w:color="000000" w:sz="4" w:space="0"/>
              <w:left w:val="single" w:color="000000" w:sz="4" w:space="0"/>
              <w:bottom w:val="single" w:color="000000" w:sz="4" w:space="0"/>
              <w:right w:val="single" w:color="000000" w:sz="4" w:space="0"/>
            </w:tcBorders>
            <w:noWrap/>
            <w:vAlign w:val="center"/>
          </w:tcPr>
          <w:p w14:paraId="764B0F0B">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休闲椅</w:t>
            </w:r>
          </w:p>
        </w:tc>
        <w:tc>
          <w:tcPr>
            <w:tcW w:w="842" w:type="pct"/>
            <w:tcBorders>
              <w:top w:val="single" w:color="000000" w:sz="4" w:space="0"/>
              <w:left w:val="single" w:color="000000" w:sz="4" w:space="0"/>
              <w:bottom w:val="single" w:color="000000" w:sz="4" w:space="0"/>
              <w:right w:val="single" w:color="000000" w:sz="4" w:space="0"/>
            </w:tcBorders>
            <w:noWrap/>
            <w:vAlign w:val="center"/>
          </w:tcPr>
          <w:p w14:paraId="5B369355">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个</w:t>
            </w:r>
          </w:p>
        </w:tc>
        <w:tc>
          <w:tcPr>
            <w:tcW w:w="866" w:type="pct"/>
            <w:tcBorders>
              <w:top w:val="single" w:color="000000" w:sz="4" w:space="0"/>
              <w:left w:val="single" w:color="000000" w:sz="4" w:space="0"/>
              <w:bottom w:val="single" w:color="000000" w:sz="4" w:space="0"/>
              <w:right w:val="single" w:color="000000" w:sz="4" w:space="0"/>
            </w:tcBorders>
            <w:noWrap/>
            <w:vAlign w:val="center"/>
          </w:tcPr>
          <w:p w14:paraId="186B9AFF">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w:t>
            </w:r>
          </w:p>
        </w:tc>
      </w:tr>
      <w:tr w14:paraId="2A4ADE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758" w:type="pct"/>
            <w:tcBorders>
              <w:top w:val="single" w:color="000000" w:sz="4" w:space="0"/>
              <w:left w:val="single" w:color="000000" w:sz="4" w:space="0"/>
              <w:bottom w:val="single" w:color="000000" w:sz="4" w:space="0"/>
              <w:right w:val="single" w:color="000000" w:sz="4" w:space="0"/>
            </w:tcBorders>
            <w:noWrap/>
            <w:vAlign w:val="center"/>
          </w:tcPr>
          <w:p w14:paraId="13ADB015">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w:t>
            </w:r>
          </w:p>
        </w:tc>
        <w:tc>
          <w:tcPr>
            <w:tcW w:w="1032" w:type="pct"/>
            <w:vMerge w:val="restart"/>
            <w:tcBorders>
              <w:top w:val="single" w:color="000000" w:sz="4" w:space="0"/>
              <w:left w:val="single" w:color="000000" w:sz="4" w:space="0"/>
              <w:bottom w:val="single" w:color="000000" w:sz="4" w:space="0"/>
              <w:right w:val="single" w:color="000000" w:sz="4" w:space="0"/>
            </w:tcBorders>
            <w:noWrap/>
            <w:vAlign w:val="center"/>
          </w:tcPr>
          <w:p w14:paraId="520FF20E">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匹克球运动区</w:t>
            </w:r>
          </w:p>
        </w:tc>
        <w:tc>
          <w:tcPr>
            <w:tcW w:w="1499" w:type="pct"/>
            <w:tcBorders>
              <w:top w:val="single" w:color="000000" w:sz="4" w:space="0"/>
              <w:left w:val="single" w:color="000000" w:sz="4" w:space="0"/>
              <w:bottom w:val="single" w:color="000000" w:sz="4" w:space="0"/>
              <w:right w:val="single" w:color="000000" w:sz="4" w:space="0"/>
            </w:tcBorders>
            <w:noWrap/>
            <w:vAlign w:val="center"/>
          </w:tcPr>
          <w:p w14:paraId="57431FB1">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匹克球网柱</w:t>
            </w:r>
          </w:p>
        </w:tc>
        <w:tc>
          <w:tcPr>
            <w:tcW w:w="842" w:type="pct"/>
            <w:tcBorders>
              <w:top w:val="single" w:color="000000" w:sz="4" w:space="0"/>
              <w:left w:val="single" w:color="000000" w:sz="4" w:space="0"/>
              <w:bottom w:val="single" w:color="000000" w:sz="4" w:space="0"/>
              <w:right w:val="single" w:color="000000" w:sz="4" w:space="0"/>
            </w:tcBorders>
            <w:noWrap/>
            <w:vAlign w:val="center"/>
          </w:tcPr>
          <w:p w14:paraId="1760D6D3">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套</w:t>
            </w:r>
          </w:p>
        </w:tc>
        <w:tc>
          <w:tcPr>
            <w:tcW w:w="866" w:type="pct"/>
            <w:tcBorders>
              <w:top w:val="single" w:color="000000" w:sz="4" w:space="0"/>
              <w:left w:val="single" w:color="000000" w:sz="4" w:space="0"/>
              <w:bottom w:val="single" w:color="000000" w:sz="4" w:space="0"/>
              <w:right w:val="single" w:color="000000" w:sz="4" w:space="0"/>
            </w:tcBorders>
            <w:noWrap/>
            <w:vAlign w:val="center"/>
          </w:tcPr>
          <w:p w14:paraId="7CA10B58">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w:t>
            </w:r>
          </w:p>
        </w:tc>
      </w:tr>
      <w:tr w14:paraId="709132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758" w:type="pct"/>
            <w:tcBorders>
              <w:top w:val="single" w:color="000000" w:sz="4" w:space="0"/>
              <w:left w:val="single" w:color="000000" w:sz="4" w:space="0"/>
              <w:bottom w:val="single" w:color="000000" w:sz="4" w:space="0"/>
              <w:right w:val="single" w:color="000000" w:sz="4" w:space="0"/>
            </w:tcBorders>
            <w:noWrap/>
            <w:vAlign w:val="center"/>
          </w:tcPr>
          <w:p w14:paraId="2F5CAB0A">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7</w:t>
            </w:r>
          </w:p>
        </w:tc>
        <w:tc>
          <w:tcPr>
            <w:tcW w:w="1032" w:type="pct"/>
            <w:vMerge w:val="continue"/>
            <w:tcBorders>
              <w:top w:val="single" w:color="000000" w:sz="4" w:space="0"/>
              <w:left w:val="single" w:color="000000" w:sz="4" w:space="0"/>
              <w:bottom w:val="single" w:color="000000" w:sz="4" w:space="0"/>
              <w:right w:val="single" w:color="000000" w:sz="4" w:space="0"/>
            </w:tcBorders>
            <w:noWrap/>
            <w:vAlign w:val="center"/>
          </w:tcPr>
          <w:p w14:paraId="3F5FD94D">
            <w:pPr>
              <w:jc w:val="center"/>
              <w:rPr>
                <w:rFonts w:hint="eastAsia" w:ascii="仿宋" w:hAnsi="仿宋" w:eastAsia="仿宋" w:cs="仿宋"/>
                <w:i w:val="0"/>
                <w:iCs w:val="0"/>
                <w:color w:val="000000"/>
                <w:sz w:val="24"/>
                <w:szCs w:val="24"/>
                <w:highlight w:val="none"/>
                <w:u w:val="none"/>
              </w:rPr>
            </w:pPr>
          </w:p>
        </w:tc>
        <w:tc>
          <w:tcPr>
            <w:tcW w:w="1499" w:type="pct"/>
            <w:tcBorders>
              <w:top w:val="single" w:color="000000" w:sz="4" w:space="0"/>
              <w:left w:val="single" w:color="000000" w:sz="4" w:space="0"/>
              <w:bottom w:val="single" w:color="000000" w:sz="4" w:space="0"/>
              <w:right w:val="single" w:color="000000" w:sz="4" w:space="0"/>
            </w:tcBorders>
            <w:noWrap/>
            <w:vAlign w:val="center"/>
          </w:tcPr>
          <w:p w14:paraId="2A0B0D43">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悬浮式拼装地板</w:t>
            </w:r>
          </w:p>
        </w:tc>
        <w:tc>
          <w:tcPr>
            <w:tcW w:w="842" w:type="pct"/>
            <w:tcBorders>
              <w:top w:val="single" w:color="000000" w:sz="4" w:space="0"/>
              <w:left w:val="single" w:color="000000" w:sz="4" w:space="0"/>
              <w:bottom w:val="single" w:color="000000" w:sz="4" w:space="0"/>
              <w:right w:val="single" w:color="000000" w:sz="4" w:space="0"/>
            </w:tcBorders>
            <w:noWrap/>
            <w:vAlign w:val="center"/>
          </w:tcPr>
          <w:p w14:paraId="2A74220F">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w:t>
            </w:r>
          </w:p>
        </w:tc>
        <w:tc>
          <w:tcPr>
            <w:tcW w:w="866" w:type="pct"/>
            <w:tcBorders>
              <w:top w:val="single" w:color="000000" w:sz="4" w:space="0"/>
              <w:left w:val="single" w:color="000000" w:sz="4" w:space="0"/>
              <w:bottom w:val="single" w:color="000000" w:sz="4" w:space="0"/>
              <w:right w:val="single" w:color="000000" w:sz="4" w:space="0"/>
            </w:tcBorders>
            <w:noWrap/>
            <w:vAlign w:val="center"/>
          </w:tcPr>
          <w:p w14:paraId="657CC8C6">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343</w:t>
            </w:r>
          </w:p>
        </w:tc>
      </w:tr>
      <w:tr w14:paraId="4EC253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758" w:type="pct"/>
            <w:tcBorders>
              <w:top w:val="single" w:color="000000" w:sz="4" w:space="0"/>
              <w:left w:val="single" w:color="000000" w:sz="4" w:space="0"/>
              <w:bottom w:val="single" w:color="000000" w:sz="4" w:space="0"/>
              <w:right w:val="single" w:color="000000" w:sz="4" w:space="0"/>
            </w:tcBorders>
            <w:noWrap/>
            <w:vAlign w:val="center"/>
          </w:tcPr>
          <w:p w14:paraId="2F768FCF">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8</w:t>
            </w:r>
          </w:p>
        </w:tc>
        <w:tc>
          <w:tcPr>
            <w:tcW w:w="1032" w:type="pct"/>
            <w:vMerge w:val="continue"/>
            <w:tcBorders>
              <w:top w:val="single" w:color="000000" w:sz="4" w:space="0"/>
              <w:left w:val="single" w:color="000000" w:sz="4" w:space="0"/>
              <w:bottom w:val="single" w:color="000000" w:sz="4" w:space="0"/>
              <w:right w:val="single" w:color="000000" w:sz="4" w:space="0"/>
            </w:tcBorders>
            <w:noWrap/>
            <w:vAlign w:val="center"/>
          </w:tcPr>
          <w:p w14:paraId="09CD157E">
            <w:pPr>
              <w:jc w:val="center"/>
              <w:rPr>
                <w:rFonts w:hint="eastAsia" w:ascii="仿宋" w:hAnsi="仿宋" w:eastAsia="仿宋" w:cs="仿宋"/>
                <w:i w:val="0"/>
                <w:iCs w:val="0"/>
                <w:color w:val="000000"/>
                <w:sz w:val="24"/>
                <w:szCs w:val="24"/>
                <w:highlight w:val="none"/>
                <w:u w:val="none"/>
              </w:rPr>
            </w:pPr>
          </w:p>
        </w:tc>
        <w:tc>
          <w:tcPr>
            <w:tcW w:w="1499" w:type="pct"/>
            <w:tcBorders>
              <w:top w:val="single" w:color="000000" w:sz="4" w:space="0"/>
              <w:left w:val="single" w:color="000000" w:sz="4" w:space="0"/>
              <w:bottom w:val="single" w:color="000000" w:sz="4" w:space="0"/>
              <w:right w:val="single" w:color="000000" w:sz="4" w:space="0"/>
            </w:tcBorders>
            <w:noWrap/>
            <w:vAlign w:val="center"/>
          </w:tcPr>
          <w:p w14:paraId="3415FA3D">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休闲椅</w:t>
            </w:r>
          </w:p>
        </w:tc>
        <w:tc>
          <w:tcPr>
            <w:tcW w:w="842" w:type="pct"/>
            <w:tcBorders>
              <w:top w:val="single" w:color="000000" w:sz="4" w:space="0"/>
              <w:left w:val="single" w:color="000000" w:sz="4" w:space="0"/>
              <w:bottom w:val="single" w:color="000000" w:sz="4" w:space="0"/>
              <w:right w:val="single" w:color="000000" w:sz="4" w:space="0"/>
            </w:tcBorders>
            <w:noWrap/>
            <w:vAlign w:val="center"/>
          </w:tcPr>
          <w:p w14:paraId="2D175E83">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个</w:t>
            </w:r>
          </w:p>
        </w:tc>
        <w:tc>
          <w:tcPr>
            <w:tcW w:w="866" w:type="pct"/>
            <w:tcBorders>
              <w:top w:val="single" w:color="000000" w:sz="4" w:space="0"/>
              <w:left w:val="single" w:color="000000" w:sz="4" w:space="0"/>
              <w:bottom w:val="single" w:color="000000" w:sz="4" w:space="0"/>
              <w:right w:val="single" w:color="000000" w:sz="4" w:space="0"/>
            </w:tcBorders>
            <w:noWrap/>
            <w:vAlign w:val="center"/>
          </w:tcPr>
          <w:p w14:paraId="5C999FB2">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w:t>
            </w:r>
          </w:p>
        </w:tc>
      </w:tr>
      <w:tr w14:paraId="160B76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758" w:type="pct"/>
            <w:tcBorders>
              <w:top w:val="single" w:color="000000" w:sz="4" w:space="0"/>
              <w:left w:val="single" w:color="000000" w:sz="4" w:space="0"/>
              <w:bottom w:val="single" w:color="000000" w:sz="4" w:space="0"/>
              <w:right w:val="single" w:color="000000" w:sz="4" w:space="0"/>
            </w:tcBorders>
            <w:noWrap/>
            <w:vAlign w:val="center"/>
          </w:tcPr>
          <w:p w14:paraId="0E87DD8D">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9</w:t>
            </w:r>
          </w:p>
        </w:tc>
        <w:tc>
          <w:tcPr>
            <w:tcW w:w="1032" w:type="pct"/>
            <w:vMerge w:val="restart"/>
            <w:tcBorders>
              <w:top w:val="single" w:color="000000" w:sz="4" w:space="0"/>
              <w:left w:val="single" w:color="000000" w:sz="4" w:space="0"/>
              <w:bottom w:val="single" w:color="000000" w:sz="4" w:space="0"/>
              <w:right w:val="single" w:color="000000" w:sz="4" w:space="0"/>
            </w:tcBorders>
            <w:noWrap/>
            <w:vAlign w:val="center"/>
          </w:tcPr>
          <w:p w14:paraId="27532FA7">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儿童健身娱乐区</w:t>
            </w:r>
          </w:p>
        </w:tc>
        <w:tc>
          <w:tcPr>
            <w:tcW w:w="1499" w:type="pct"/>
            <w:tcBorders>
              <w:top w:val="single" w:color="000000" w:sz="4" w:space="0"/>
              <w:left w:val="single" w:color="000000" w:sz="4" w:space="0"/>
              <w:bottom w:val="single" w:color="000000" w:sz="4" w:space="0"/>
              <w:right w:val="single" w:color="000000" w:sz="4" w:space="0"/>
            </w:tcBorders>
            <w:noWrap/>
            <w:vAlign w:val="center"/>
          </w:tcPr>
          <w:p w14:paraId="0981CE53">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儿童组合滑梯</w:t>
            </w:r>
          </w:p>
        </w:tc>
        <w:tc>
          <w:tcPr>
            <w:tcW w:w="842" w:type="pct"/>
            <w:tcBorders>
              <w:top w:val="single" w:color="000000" w:sz="4" w:space="0"/>
              <w:left w:val="single" w:color="000000" w:sz="4" w:space="0"/>
              <w:bottom w:val="single" w:color="000000" w:sz="4" w:space="0"/>
              <w:right w:val="single" w:color="000000" w:sz="4" w:space="0"/>
            </w:tcBorders>
            <w:noWrap/>
            <w:vAlign w:val="center"/>
          </w:tcPr>
          <w:p w14:paraId="2C1E7362">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个</w:t>
            </w:r>
          </w:p>
        </w:tc>
        <w:tc>
          <w:tcPr>
            <w:tcW w:w="866" w:type="pct"/>
            <w:tcBorders>
              <w:top w:val="single" w:color="000000" w:sz="4" w:space="0"/>
              <w:left w:val="single" w:color="000000" w:sz="4" w:space="0"/>
              <w:bottom w:val="single" w:color="000000" w:sz="4" w:space="0"/>
              <w:right w:val="single" w:color="000000" w:sz="4" w:space="0"/>
            </w:tcBorders>
            <w:noWrap/>
            <w:vAlign w:val="center"/>
          </w:tcPr>
          <w:p w14:paraId="04A155F9">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4D0ED3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758" w:type="pct"/>
            <w:tcBorders>
              <w:top w:val="single" w:color="000000" w:sz="4" w:space="0"/>
              <w:left w:val="single" w:color="000000" w:sz="4" w:space="0"/>
              <w:bottom w:val="single" w:color="000000" w:sz="4" w:space="0"/>
              <w:right w:val="single" w:color="000000" w:sz="4" w:space="0"/>
            </w:tcBorders>
            <w:noWrap/>
            <w:vAlign w:val="center"/>
          </w:tcPr>
          <w:p w14:paraId="28627CAE">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w:t>
            </w:r>
          </w:p>
        </w:tc>
        <w:tc>
          <w:tcPr>
            <w:tcW w:w="1032" w:type="pct"/>
            <w:vMerge w:val="continue"/>
            <w:tcBorders>
              <w:top w:val="single" w:color="000000" w:sz="4" w:space="0"/>
              <w:left w:val="single" w:color="000000" w:sz="4" w:space="0"/>
              <w:bottom w:val="single" w:color="000000" w:sz="4" w:space="0"/>
              <w:right w:val="single" w:color="000000" w:sz="4" w:space="0"/>
            </w:tcBorders>
            <w:noWrap/>
            <w:vAlign w:val="center"/>
          </w:tcPr>
          <w:p w14:paraId="316154BC">
            <w:pPr>
              <w:jc w:val="center"/>
              <w:rPr>
                <w:rFonts w:hint="eastAsia" w:ascii="仿宋" w:hAnsi="仿宋" w:eastAsia="仿宋" w:cs="仿宋"/>
                <w:i w:val="0"/>
                <w:iCs w:val="0"/>
                <w:color w:val="000000"/>
                <w:sz w:val="24"/>
                <w:szCs w:val="24"/>
                <w:highlight w:val="none"/>
                <w:u w:val="none"/>
              </w:rPr>
            </w:pPr>
          </w:p>
        </w:tc>
        <w:tc>
          <w:tcPr>
            <w:tcW w:w="1499" w:type="pct"/>
            <w:tcBorders>
              <w:top w:val="single" w:color="000000" w:sz="4" w:space="0"/>
              <w:left w:val="single" w:color="000000" w:sz="4" w:space="0"/>
              <w:bottom w:val="single" w:color="000000" w:sz="4" w:space="0"/>
              <w:right w:val="single" w:color="000000" w:sz="4" w:space="0"/>
            </w:tcBorders>
            <w:noWrap/>
            <w:vAlign w:val="center"/>
          </w:tcPr>
          <w:p w14:paraId="117E7371">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摇摇马</w:t>
            </w:r>
          </w:p>
        </w:tc>
        <w:tc>
          <w:tcPr>
            <w:tcW w:w="842" w:type="pct"/>
            <w:tcBorders>
              <w:top w:val="single" w:color="000000" w:sz="4" w:space="0"/>
              <w:left w:val="single" w:color="000000" w:sz="4" w:space="0"/>
              <w:bottom w:val="single" w:color="000000" w:sz="4" w:space="0"/>
              <w:right w:val="single" w:color="000000" w:sz="4" w:space="0"/>
            </w:tcBorders>
            <w:noWrap/>
            <w:vAlign w:val="center"/>
          </w:tcPr>
          <w:p w14:paraId="1BFE1D9E">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个</w:t>
            </w:r>
          </w:p>
        </w:tc>
        <w:tc>
          <w:tcPr>
            <w:tcW w:w="866" w:type="pct"/>
            <w:tcBorders>
              <w:top w:val="single" w:color="000000" w:sz="4" w:space="0"/>
              <w:left w:val="single" w:color="000000" w:sz="4" w:space="0"/>
              <w:bottom w:val="single" w:color="000000" w:sz="4" w:space="0"/>
              <w:right w:val="single" w:color="000000" w:sz="4" w:space="0"/>
            </w:tcBorders>
            <w:noWrap/>
            <w:vAlign w:val="center"/>
          </w:tcPr>
          <w:p w14:paraId="7BC28B55">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w:t>
            </w:r>
          </w:p>
        </w:tc>
      </w:tr>
      <w:tr w14:paraId="419946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758" w:type="pct"/>
            <w:tcBorders>
              <w:top w:val="single" w:color="000000" w:sz="4" w:space="0"/>
              <w:left w:val="single" w:color="000000" w:sz="4" w:space="0"/>
              <w:bottom w:val="single" w:color="000000" w:sz="4" w:space="0"/>
              <w:right w:val="single" w:color="000000" w:sz="4" w:space="0"/>
            </w:tcBorders>
            <w:noWrap/>
            <w:vAlign w:val="center"/>
          </w:tcPr>
          <w:p w14:paraId="4F427951">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11</w:t>
            </w:r>
          </w:p>
        </w:tc>
        <w:tc>
          <w:tcPr>
            <w:tcW w:w="1032" w:type="pct"/>
            <w:vMerge w:val="continue"/>
            <w:tcBorders>
              <w:top w:val="single" w:color="000000" w:sz="4" w:space="0"/>
              <w:left w:val="single" w:color="000000" w:sz="4" w:space="0"/>
              <w:bottom w:val="single" w:color="000000" w:sz="4" w:space="0"/>
              <w:right w:val="single" w:color="000000" w:sz="4" w:space="0"/>
            </w:tcBorders>
            <w:noWrap/>
            <w:vAlign w:val="center"/>
          </w:tcPr>
          <w:p w14:paraId="58A85A1E">
            <w:pPr>
              <w:jc w:val="center"/>
              <w:rPr>
                <w:rFonts w:hint="eastAsia" w:ascii="仿宋" w:hAnsi="仿宋" w:eastAsia="仿宋" w:cs="仿宋"/>
                <w:i w:val="0"/>
                <w:iCs w:val="0"/>
                <w:color w:val="000000"/>
                <w:sz w:val="24"/>
                <w:szCs w:val="24"/>
                <w:highlight w:val="none"/>
                <w:u w:val="none"/>
              </w:rPr>
            </w:pPr>
          </w:p>
        </w:tc>
        <w:tc>
          <w:tcPr>
            <w:tcW w:w="1499" w:type="pct"/>
            <w:tcBorders>
              <w:top w:val="single" w:color="000000" w:sz="4" w:space="0"/>
              <w:left w:val="single" w:color="000000" w:sz="4" w:space="0"/>
              <w:bottom w:val="single" w:color="000000" w:sz="4" w:space="0"/>
              <w:right w:val="single" w:color="000000" w:sz="4" w:space="0"/>
            </w:tcBorders>
            <w:noWrap/>
            <w:vAlign w:val="center"/>
          </w:tcPr>
          <w:p w14:paraId="0C307A7F">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跷跷板</w:t>
            </w:r>
          </w:p>
        </w:tc>
        <w:tc>
          <w:tcPr>
            <w:tcW w:w="842" w:type="pct"/>
            <w:tcBorders>
              <w:top w:val="single" w:color="000000" w:sz="4" w:space="0"/>
              <w:left w:val="single" w:color="000000" w:sz="4" w:space="0"/>
              <w:bottom w:val="single" w:color="000000" w:sz="4" w:space="0"/>
              <w:right w:val="single" w:color="000000" w:sz="4" w:space="0"/>
            </w:tcBorders>
            <w:noWrap/>
            <w:vAlign w:val="center"/>
          </w:tcPr>
          <w:p w14:paraId="6128AFD2">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个</w:t>
            </w:r>
          </w:p>
        </w:tc>
        <w:tc>
          <w:tcPr>
            <w:tcW w:w="866" w:type="pct"/>
            <w:tcBorders>
              <w:top w:val="single" w:color="000000" w:sz="4" w:space="0"/>
              <w:left w:val="single" w:color="000000" w:sz="4" w:space="0"/>
              <w:bottom w:val="single" w:color="000000" w:sz="4" w:space="0"/>
              <w:right w:val="single" w:color="000000" w:sz="4" w:space="0"/>
            </w:tcBorders>
            <w:noWrap/>
            <w:vAlign w:val="center"/>
          </w:tcPr>
          <w:p w14:paraId="4EECA136">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w:t>
            </w:r>
          </w:p>
        </w:tc>
      </w:tr>
      <w:tr w14:paraId="14DC26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758" w:type="pct"/>
            <w:tcBorders>
              <w:top w:val="single" w:color="000000" w:sz="4" w:space="0"/>
              <w:left w:val="single" w:color="000000" w:sz="4" w:space="0"/>
              <w:bottom w:val="single" w:color="000000" w:sz="4" w:space="0"/>
              <w:right w:val="single" w:color="000000" w:sz="4" w:space="0"/>
            </w:tcBorders>
            <w:noWrap/>
            <w:vAlign w:val="center"/>
          </w:tcPr>
          <w:p w14:paraId="0E04B52B">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12</w:t>
            </w:r>
          </w:p>
        </w:tc>
        <w:tc>
          <w:tcPr>
            <w:tcW w:w="1032" w:type="pct"/>
            <w:vMerge w:val="continue"/>
            <w:tcBorders>
              <w:top w:val="single" w:color="000000" w:sz="4" w:space="0"/>
              <w:left w:val="single" w:color="000000" w:sz="4" w:space="0"/>
              <w:bottom w:val="single" w:color="000000" w:sz="4" w:space="0"/>
              <w:right w:val="single" w:color="000000" w:sz="4" w:space="0"/>
            </w:tcBorders>
            <w:noWrap/>
            <w:vAlign w:val="center"/>
          </w:tcPr>
          <w:p w14:paraId="7136103C">
            <w:pPr>
              <w:jc w:val="center"/>
              <w:rPr>
                <w:rFonts w:hint="eastAsia" w:ascii="仿宋" w:hAnsi="仿宋" w:eastAsia="仿宋" w:cs="仿宋"/>
                <w:i w:val="0"/>
                <w:iCs w:val="0"/>
                <w:color w:val="000000"/>
                <w:sz w:val="24"/>
                <w:szCs w:val="24"/>
                <w:highlight w:val="none"/>
                <w:u w:val="none"/>
              </w:rPr>
            </w:pPr>
          </w:p>
        </w:tc>
        <w:tc>
          <w:tcPr>
            <w:tcW w:w="1499" w:type="pct"/>
            <w:tcBorders>
              <w:top w:val="single" w:color="000000" w:sz="4" w:space="0"/>
              <w:left w:val="single" w:color="000000" w:sz="4" w:space="0"/>
              <w:bottom w:val="single" w:color="000000" w:sz="4" w:space="0"/>
              <w:right w:val="single" w:color="000000" w:sz="4" w:space="0"/>
            </w:tcBorders>
            <w:noWrap/>
            <w:vAlign w:val="center"/>
          </w:tcPr>
          <w:p w14:paraId="0DE97C9A">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休闲椅</w:t>
            </w:r>
          </w:p>
        </w:tc>
        <w:tc>
          <w:tcPr>
            <w:tcW w:w="842" w:type="pct"/>
            <w:tcBorders>
              <w:top w:val="single" w:color="000000" w:sz="4" w:space="0"/>
              <w:left w:val="single" w:color="000000" w:sz="4" w:space="0"/>
              <w:bottom w:val="single" w:color="000000" w:sz="4" w:space="0"/>
              <w:right w:val="single" w:color="000000" w:sz="4" w:space="0"/>
            </w:tcBorders>
            <w:noWrap/>
            <w:vAlign w:val="center"/>
          </w:tcPr>
          <w:p w14:paraId="51566518">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个</w:t>
            </w:r>
          </w:p>
        </w:tc>
        <w:tc>
          <w:tcPr>
            <w:tcW w:w="866" w:type="pct"/>
            <w:tcBorders>
              <w:top w:val="single" w:color="000000" w:sz="4" w:space="0"/>
              <w:left w:val="single" w:color="000000" w:sz="4" w:space="0"/>
              <w:bottom w:val="single" w:color="000000" w:sz="4" w:space="0"/>
              <w:right w:val="single" w:color="000000" w:sz="4" w:space="0"/>
            </w:tcBorders>
            <w:noWrap/>
            <w:vAlign w:val="center"/>
          </w:tcPr>
          <w:p w14:paraId="4B849707">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w:t>
            </w:r>
          </w:p>
        </w:tc>
      </w:tr>
      <w:tr w14:paraId="13736E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758" w:type="pct"/>
            <w:tcBorders>
              <w:top w:val="single" w:color="000000" w:sz="4" w:space="0"/>
              <w:left w:val="single" w:color="000000" w:sz="4" w:space="0"/>
              <w:bottom w:val="single" w:color="000000" w:sz="4" w:space="0"/>
              <w:right w:val="single" w:color="000000" w:sz="4" w:space="0"/>
            </w:tcBorders>
            <w:noWrap/>
            <w:vAlign w:val="center"/>
          </w:tcPr>
          <w:p w14:paraId="17E51B22">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13</w:t>
            </w:r>
          </w:p>
        </w:tc>
        <w:tc>
          <w:tcPr>
            <w:tcW w:w="1032" w:type="pct"/>
            <w:vMerge w:val="continue"/>
            <w:tcBorders>
              <w:top w:val="single" w:color="000000" w:sz="4" w:space="0"/>
              <w:left w:val="single" w:color="000000" w:sz="4" w:space="0"/>
              <w:bottom w:val="single" w:color="000000" w:sz="4" w:space="0"/>
              <w:right w:val="single" w:color="000000" w:sz="4" w:space="0"/>
            </w:tcBorders>
            <w:noWrap/>
            <w:vAlign w:val="center"/>
          </w:tcPr>
          <w:p w14:paraId="78BDB1E0">
            <w:pPr>
              <w:jc w:val="center"/>
              <w:rPr>
                <w:rFonts w:hint="eastAsia" w:ascii="仿宋" w:hAnsi="仿宋" w:eastAsia="仿宋" w:cs="仿宋"/>
                <w:i w:val="0"/>
                <w:iCs w:val="0"/>
                <w:color w:val="000000"/>
                <w:sz w:val="24"/>
                <w:szCs w:val="24"/>
                <w:highlight w:val="none"/>
                <w:u w:val="none"/>
              </w:rPr>
            </w:pPr>
          </w:p>
        </w:tc>
        <w:tc>
          <w:tcPr>
            <w:tcW w:w="1499" w:type="pct"/>
            <w:tcBorders>
              <w:top w:val="single" w:color="000000" w:sz="4" w:space="0"/>
              <w:left w:val="single" w:color="000000" w:sz="4" w:space="0"/>
              <w:bottom w:val="single" w:color="000000" w:sz="4" w:space="0"/>
              <w:right w:val="single" w:color="000000" w:sz="4" w:space="0"/>
            </w:tcBorders>
            <w:noWrap/>
            <w:vAlign w:val="center"/>
          </w:tcPr>
          <w:p w14:paraId="194FAF43">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EPDM地面</w:t>
            </w:r>
          </w:p>
        </w:tc>
        <w:tc>
          <w:tcPr>
            <w:tcW w:w="842" w:type="pct"/>
            <w:tcBorders>
              <w:top w:val="single" w:color="000000" w:sz="4" w:space="0"/>
              <w:left w:val="single" w:color="000000" w:sz="4" w:space="0"/>
              <w:bottom w:val="single" w:color="000000" w:sz="4" w:space="0"/>
              <w:right w:val="single" w:color="000000" w:sz="4" w:space="0"/>
            </w:tcBorders>
            <w:noWrap/>
            <w:vAlign w:val="center"/>
          </w:tcPr>
          <w:p w14:paraId="1F28B651">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w:t>
            </w:r>
          </w:p>
        </w:tc>
        <w:tc>
          <w:tcPr>
            <w:tcW w:w="866" w:type="pct"/>
            <w:tcBorders>
              <w:top w:val="single" w:color="000000" w:sz="4" w:space="0"/>
              <w:left w:val="single" w:color="000000" w:sz="4" w:space="0"/>
              <w:bottom w:val="single" w:color="000000" w:sz="4" w:space="0"/>
              <w:right w:val="single" w:color="000000" w:sz="4" w:space="0"/>
            </w:tcBorders>
            <w:noWrap/>
            <w:vAlign w:val="center"/>
          </w:tcPr>
          <w:p w14:paraId="714C7F67">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428</w:t>
            </w:r>
          </w:p>
        </w:tc>
      </w:tr>
      <w:tr w14:paraId="105C59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758" w:type="pct"/>
            <w:tcBorders>
              <w:top w:val="single" w:color="000000" w:sz="4" w:space="0"/>
              <w:left w:val="single" w:color="000000" w:sz="4" w:space="0"/>
              <w:bottom w:val="single" w:color="000000" w:sz="4" w:space="0"/>
              <w:right w:val="single" w:color="000000" w:sz="4" w:space="0"/>
            </w:tcBorders>
            <w:noWrap/>
            <w:vAlign w:val="center"/>
          </w:tcPr>
          <w:p w14:paraId="6B2B07B0">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14</w:t>
            </w:r>
          </w:p>
        </w:tc>
        <w:tc>
          <w:tcPr>
            <w:tcW w:w="1032" w:type="pct"/>
            <w:vMerge w:val="restart"/>
            <w:tcBorders>
              <w:top w:val="single" w:color="000000" w:sz="4" w:space="0"/>
              <w:left w:val="single" w:color="000000" w:sz="4" w:space="0"/>
              <w:bottom w:val="single" w:color="000000" w:sz="4" w:space="0"/>
              <w:right w:val="single" w:color="000000" w:sz="4" w:space="0"/>
            </w:tcBorders>
            <w:noWrap/>
            <w:vAlign w:val="center"/>
          </w:tcPr>
          <w:p w14:paraId="794E5217">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智能健身区</w:t>
            </w:r>
          </w:p>
        </w:tc>
        <w:tc>
          <w:tcPr>
            <w:tcW w:w="1499" w:type="pct"/>
            <w:tcBorders>
              <w:top w:val="single" w:color="000000" w:sz="4" w:space="0"/>
              <w:left w:val="single" w:color="000000" w:sz="4" w:space="0"/>
              <w:bottom w:val="single" w:color="000000" w:sz="4" w:space="0"/>
              <w:right w:val="single" w:color="000000" w:sz="4" w:space="0"/>
            </w:tcBorders>
            <w:noWrap/>
            <w:vAlign w:val="center"/>
          </w:tcPr>
          <w:p w14:paraId="46F58B90">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智能双位漫步机</w:t>
            </w:r>
          </w:p>
        </w:tc>
        <w:tc>
          <w:tcPr>
            <w:tcW w:w="842" w:type="pct"/>
            <w:tcBorders>
              <w:top w:val="single" w:color="000000" w:sz="4" w:space="0"/>
              <w:left w:val="single" w:color="000000" w:sz="4" w:space="0"/>
              <w:bottom w:val="single" w:color="000000" w:sz="4" w:space="0"/>
              <w:right w:val="single" w:color="000000" w:sz="4" w:space="0"/>
            </w:tcBorders>
            <w:noWrap/>
            <w:vAlign w:val="center"/>
          </w:tcPr>
          <w:p w14:paraId="26CB0BCD">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件</w:t>
            </w:r>
          </w:p>
        </w:tc>
        <w:tc>
          <w:tcPr>
            <w:tcW w:w="866" w:type="pct"/>
            <w:tcBorders>
              <w:top w:val="single" w:color="000000" w:sz="4" w:space="0"/>
              <w:left w:val="single" w:color="000000" w:sz="4" w:space="0"/>
              <w:bottom w:val="single" w:color="000000" w:sz="4" w:space="0"/>
              <w:right w:val="single" w:color="000000" w:sz="4" w:space="0"/>
            </w:tcBorders>
            <w:noWrap/>
            <w:vAlign w:val="center"/>
          </w:tcPr>
          <w:p w14:paraId="1DB92D72">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15A14C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758" w:type="pct"/>
            <w:tcBorders>
              <w:top w:val="single" w:color="000000" w:sz="4" w:space="0"/>
              <w:left w:val="single" w:color="000000" w:sz="4" w:space="0"/>
              <w:bottom w:val="single" w:color="000000" w:sz="4" w:space="0"/>
              <w:right w:val="single" w:color="000000" w:sz="4" w:space="0"/>
            </w:tcBorders>
            <w:noWrap/>
            <w:vAlign w:val="center"/>
          </w:tcPr>
          <w:p w14:paraId="7FA1456B">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15</w:t>
            </w:r>
          </w:p>
        </w:tc>
        <w:tc>
          <w:tcPr>
            <w:tcW w:w="1032" w:type="pct"/>
            <w:vMerge w:val="continue"/>
            <w:tcBorders>
              <w:top w:val="single" w:color="000000" w:sz="4" w:space="0"/>
              <w:left w:val="single" w:color="000000" w:sz="4" w:space="0"/>
              <w:bottom w:val="single" w:color="000000" w:sz="4" w:space="0"/>
              <w:right w:val="single" w:color="000000" w:sz="4" w:space="0"/>
            </w:tcBorders>
            <w:noWrap/>
            <w:vAlign w:val="center"/>
          </w:tcPr>
          <w:p w14:paraId="2933B670">
            <w:pPr>
              <w:jc w:val="center"/>
              <w:rPr>
                <w:rFonts w:hint="eastAsia" w:ascii="仿宋" w:hAnsi="仿宋" w:eastAsia="仿宋" w:cs="仿宋"/>
                <w:i w:val="0"/>
                <w:iCs w:val="0"/>
                <w:color w:val="000000"/>
                <w:sz w:val="24"/>
                <w:szCs w:val="24"/>
                <w:highlight w:val="none"/>
                <w:u w:val="none"/>
              </w:rPr>
            </w:pPr>
          </w:p>
        </w:tc>
        <w:tc>
          <w:tcPr>
            <w:tcW w:w="1499" w:type="pct"/>
            <w:tcBorders>
              <w:top w:val="single" w:color="000000" w:sz="4" w:space="0"/>
              <w:left w:val="single" w:color="000000" w:sz="4" w:space="0"/>
              <w:bottom w:val="single" w:color="000000" w:sz="4" w:space="0"/>
              <w:right w:val="single" w:color="000000" w:sz="4" w:space="0"/>
            </w:tcBorders>
            <w:noWrap/>
            <w:vAlign w:val="center"/>
          </w:tcPr>
          <w:p w14:paraId="6DA43C9E">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智能双位太极揉推器</w:t>
            </w:r>
          </w:p>
        </w:tc>
        <w:tc>
          <w:tcPr>
            <w:tcW w:w="842" w:type="pct"/>
            <w:tcBorders>
              <w:top w:val="single" w:color="000000" w:sz="4" w:space="0"/>
              <w:left w:val="single" w:color="000000" w:sz="4" w:space="0"/>
              <w:bottom w:val="single" w:color="000000" w:sz="4" w:space="0"/>
              <w:right w:val="single" w:color="000000" w:sz="4" w:space="0"/>
            </w:tcBorders>
            <w:noWrap/>
            <w:vAlign w:val="center"/>
          </w:tcPr>
          <w:p w14:paraId="1C4A6666">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件</w:t>
            </w:r>
          </w:p>
        </w:tc>
        <w:tc>
          <w:tcPr>
            <w:tcW w:w="866" w:type="pct"/>
            <w:tcBorders>
              <w:top w:val="single" w:color="000000" w:sz="4" w:space="0"/>
              <w:left w:val="single" w:color="000000" w:sz="4" w:space="0"/>
              <w:bottom w:val="single" w:color="000000" w:sz="4" w:space="0"/>
              <w:right w:val="single" w:color="000000" w:sz="4" w:space="0"/>
            </w:tcBorders>
            <w:noWrap/>
            <w:vAlign w:val="center"/>
          </w:tcPr>
          <w:p w14:paraId="0FBE2B77">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7DB867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758" w:type="pct"/>
            <w:tcBorders>
              <w:top w:val="single" w:color="000000" w:sz="4" w:space="0"/>
              <w:left w:val="single" w:color="000000" w:sz="4" w:space="0"/>
              <w:bottom w:val="single" w:color="000000" w:sz="4" w:space="0"/>
              <w:right w:val="single" w:color="000000" w:sz="4" w:space="0"/>
            </w:tcBorders>
            <w:noWrap/>
            <w:vAlign w:val="center"/>
          </w:tcPr>
          <w:p w14:paraId="2EC7C352">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16</w:t>
            </w:r>
          </w:p>
        </w:tc>
        <w:tc>
          <w:tcPr>
            <w:tcW w:w="1032" w:type="pct"/>
            <w:vMerge w:val="continue"/>
            <w:tcBorders>
              <w:top w:val="single" w:color="000000" w:sz="4" w:space="0"/>
              <w:left w:val="single" w:color="000000" w:sz="4" w:space="0"/>
              <w:bottom w:val="single" w:color="000000" w:sz="4" w:space="0"/>
              <w:right w:val="single" w:color="000000" w:sz="4" w:space="0"/>
            </w:tcBorders>
            <w:noWrap/>
            <w:vAlign w:val="center"/>
          </w:tcPr>
          <w:p w14:paraId="01957835">
            <w:pPr>
              <w:jc w:val="center"/>
              <w:rPr>
                <w:rFonts w:hint="eastAsia" w:ascii="仿宋" w:hAnsi="仿宋" w:eastAsia="仿宋" w:cs="仿宋"/>
                <w:i w:val="0"/>
                <w:iCs w:val="0"/>
                <w:color w:val="000000"/>
                <w:sz w:val="24"/>
                <w:szCs w:val="24"/>
                <w:highlight w:val="none"/>
                <w:u w:val="none"/>
              </w:rPr>
            </w:pPr>
          </w:p>
        </w:tc>
        <w:tc>
          <w:tcPr>
            <w:tcW w:w="1499" w:type="pct"/>
            <w:tcBorders>
              <w:top w:val="single" w:color="000000" w:sz="4" w:space="0"/>
              <w:left w:val="single" w:color="000000" w:sz="4" w:space="0"/>
              <w:bottom w:val="single" w:color="000000" w:sz="4" w:space="0"/>
              <w:right w:val="single" w:color="000000" w:sz="4" w:space="0"/>
            </w:tcBorders>
            <w:noWrap/>
            <w:vAlign w:val="center"/>
          </w:tcPr>
          <w:p w14:paraId="760F4E16">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智能双位腹部训练器</w:t>
            </w:r>
          </w:p>
        </w:tc>
        <w:tc>
          <w:tcPr>
            <w:tcW w:w="842" w:type="pct"/>
            <w:tcBorders>
              <w:top w:val="single" w:color="000000" w:sz="4" w:space="0"/>
              <w:left w:val="single" w:color="000000" w:sz="4" w:space="0"/>
              <w:bottom w:val="single" w:color="000000" w:sz="4" w:space="0"/>
              <w:right w:val="single" w:color="000000" w:sz="4" w:space="0"/>
            </w:tcBorders>
            <w:noWrap/>
            <w:vAlign w:val="center"/>
          </w:tcPr>
          <w:p w14:paraId="499BDEF7">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件</w:t>
            </w:r>
          </w:p>
        </w:tc>
        <w:tc>
          <w:tcPr>
            <w:tcW w:w="866" w:type="pct"/>
            <w:tcBorders>
              <w:top w:val="single" w:color="000000" w:sz="4" w:space="0"/>
              <w:left w:val="single" w:color="000000" w:sz="4" w:space="0"/>
              <w:bottom w:val="single" w:color="000000" w:sz="4" w:space="0"/>
              <w:right w:val="single" w:color="000000" w:sz="4" w:space="0"/>
            </w:tcBorders>
            <w:noWrap/>
            <w:vAlign w:val="center"/>
          </w:tcPr>
          <w:p w14:paraId="417B6540">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4369B3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758" w:type="pct"/>
            <w:tcBorders>
              <w:top w:val="single" w:color="000000" w:sz="4" w:space="0"/>
              <w:left w:val="single" w:color="000000" w:sz="4" w:space="0"/>
              <w:bottom w:val="single" w:color="000000" w:sz="4" w:space="0"/>
              <w:right w:val="single" w:color="000000" w:sz="4" w:space="0"/>
            </w:tcBorders>
            <w:noWrap/>
            <w:vAlign w:val="center"/>
          </w:tcPr>
          <w:p w14:paraId="1E12FB6C">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17</w:t>
            </w:r>
          </w:p>
        </w:tc>
        <w:tc>
          <w:tcPr>
            <w:tcW w:w="1032" w:type="pct"/>
            <w:vMerge w:val="continue"/>
            <w:tcBorders>
              <w:top w:val="single" w:color="000000" w:sz="4" w:space="0"/>
              <w:left w:val="single" w:color="000000" w:sz="4" w:space="0"/>
              <w:bottom w:val="single" w:color="000000" w:sz="4" w:space="0"/>
              <w:right w:val="single" w:color="000000" w:sz="4" w:space="0"/>
            </w:tcBorders>
            <w:noWrap/>
            <w:vAlign w:val="center"/>
          </w:tcPr>
          <w:p w14:paraId="348575AE">
            <w:pPr>
              <w:jc w:val="center"/>
              <w:rPr>
                <w:rFonts w:hint="eastAsia" w:ascii="仿宋" w:hAnsi="仿宋" w:eastAsia="仿宋" w:cs="仿宋"/>
                <w:i w:val="0"/>
                <w:iCs w:val="0"/>
                <w:color w:val="000000"/>
                <w:sz w:val="24"/>
                <w:szCs w:val="24"/>
                <w:highlight w:val="none"/>
                <w:u w:val="none"/>
              </w:rPr>
            </w:pPr>
          </w:p>
        </w:tc>
        <w:tc>
          <w:tcPr>
            <w:tcW w:w="1499" w:type="pct"/>
            <w:tcBorders>
              <w:top w:val="single" w:color="000000" w:sz="4" w:space="0"/>
              <w:left w:val="single" w:color="000000" w:sz="4" w:space="0"/>
              <w:bottom w:val="single" w:color="000000" w:sz="4" w:space="0"/>
              <w:right w:val="single" w:color="000000" w:sz="4" w:space="0"/>
            </w:tcBorders>
            <w:noWrap/>
            <w:vAlign w:val="center"/>
          </w:tcPr>
          <w:p w14:paraId="1D4A4FB5">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智能双位蹬力训练器</w:t>
            </w:r>
          </w:p>
        </w:tc>
        <w:tc>
          <w:tcPr>
            <w:tcW w:w="842" w:type="pct"/>
            <w:tcBorders>
              <w:top w:val="single" w:color="000000" w:sz="4" w:space="0"/>
              <w:left w:val="single" w:color="000000" w:sz="4" w:space="0"/>
              <w:bottom w:val="single" w:color="000000" w:sz="4" w:space="0"/>
              <w:right w:val="single" w:color="000000" w:sz="4" w:space="0"/>
            </w:tcBorders>
            <w:noWrap/>
            <w:vAlign w:val="center"/>
          </w:tcPr>
          <w:p w14:paraId="47B9F3F8">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件</w:t>
            </w:r>
          </w:p>
        </w:tc>
        <w:tc>
          <w:tcPr>
            <w:tcW w:w="866" w:type="pct"/>
            <w:tcBorders>
              <w:top w:val="single" w:color="000000" w:sz="4" w:space="0"/>
              <w:left w:val="single" w:color="000000" w:sz="4" w:space="0"/>
              <w:bottom w:val="single" w:color="000000" w:sz="4" w:space="0"/>
              <w:right w:val="single" w:color="000000" w:sz="4" w:space="0"/>
            </w:tcBorders>
            <w:noWrap/>
            <w:vAlign w:val="center"/>
          </w:tcPr>
          <w:p w14:paraId="2A998574">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5544BC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758" w:type="pct"/>
            <w:tcBorders>
              <w:top w:val="single" w:color="000000" w:sz="4" w:space="0"/>
              <w:left w:val="single" w:color="000000" w:sz="4" w:space="0"/>
              <w:bottom w:val="single" w:color="000000" w:sz="4" w:space="0"/>
              <w:right w:val="single" w:color="000000" w:sz="4" w:space="0"/>
            </w:tcBorders>
            <w:noWrap/>
            <w:vAlign w:val="center"/>
          </w:tcPr>
          <w:p w14:paraId="547D7E5A">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18</w:t>
            </w:r>
          </w:p>
        </w:tc>
        <w:tc>
          <w:tcPr>
            <w:tcW w:w="1032" w:type="pct"/>
            <w:vMerge w:val="continue"/>
            <w:tcBorders>
              <w:top w:val="single" w:color="000000" w:sz="4" w:space="0"/>
              <w:left w:val="single" w:color="000000" w:sz="4" w:space="0"/>
              <w:bottom w:val="single" w:color="000000" w:sz="4" w:space="0"/>
              <w:right w:val="single" w:color="000000" w:sz="4" w:space="0"/>
            </w:tcBorders>
            <w:noWrap/>
            <w:vAlign w:val="center"/>
          </w:tcPr>
          <w:p w14:paraId="38FC9191">
            <w:pPr>
              <w:jc w:val="center"/>
              <w:rPr>
                <w:rFonts w:hint="eastAsia" w:ascii="仿宋" w:hAnsi="仿宋" w:eastAsia="仿宋" w:cs="仿宋"/>
                <w:i w:val="0"/>
                <w:iCs w:val="0"/>
                <w:color w:val="000000"/>
                <w:sz w:val="24"/>
                <w:szCs w:val="24"/>
                <w:highlight w:val="none"/>
                <w:u w:val="none"/>
              </w:rPr>
            </w:pPr>
          </w:p>
        </w:tc>
        <w:tc>
          <w:tcPr>
            <w:tcW w:w="1499" w:type="pct"/>
            <w:tcBorders>
              <w:top w:val="single" w:color="000000" w:sz="4" w:space="0"/>
              <w:left w:val="single" w:color="000000" w:sz="4" w:space="0"/>
              <w:bottom w:val="single" w:color="000000" w:sz="4" w:space="0"/>
              <w:right w:val="single" w:color="000000" w:sz="4" w:space="0"/>
            </w:tcBorders>
            <w:noWrap/>
            <w:vAlign w:val="center"/>
          </w:tcPr>
          <w:p w14:paraId="589896E4">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智能健身车（竞赛型）</w:t>
            </w:r>
          </w:p>
        </w:tc>
        <w:tc>
          <w:tcPr>
            <w:tcW w:w="842" w:type="pct"/>
            <w:tcBorders>
              <w:top w:val="single" w:color="000000" w:sz="4" w:space="0"/>
              <w:left w:val="single" w:color="000000" w:sz="4" w:space="0"/>
              <w:bottom w:val="single" w:color="000000" w:sz="4" w:space="0"/>
              <w:right w:val="single" w:color="000000" w:sz="4" w:space="0"/>
            </w:tcBorders>
            <w:noWrap/>
            <w:vAlign w:val="center"/>
          </w:tcPr>
          <w:p w14:paraId="45FE5D58">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件</w:t>
            </w:r>
          </w:p>
        </w:tc>
        <w:tc>
          <w:tcPr>
            <w:tcW w:w="866" w:type="pct"/>
            <w:tcBorders>
              <w:top w:val="single" w:color="000000" w:sz="4" w:space="0"/>
              <w:left w:val="single" w:color="000000" w:sz="4" w:space="0"/>
              <w:bottom w:val="single" w:color="000000" w:sz="4" w:space="0"/>
              <w:right w:val="single" w:color="000000" w:sz="4" w:space="0"/>
            </w:tcBorders>
            <w:noWrap/>
            <w:vAlign w:val="center"/>
          </w:tcPr>
          <w:p w14:paraId="62696788">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465C8E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758" w:type="pct"/>
            <w:tcBorders>
              <w:top w:val="single" w:color="000000" w:sz="4" w:space="0"/>
              <w:left w:val="single" w:color="000000" w:sz="4" w:space="0"/>
              <w:bottom w:val="single" w:color="000000" w:sz="4" w:space="0"/>
              <w:right w:val="single" w:color="000000" w:sz="4" w:space="0"/>
            </w:tcBorders>
            <w:noWrap/>
            <w:vAlign w:val="center"/>
          </w:tcPr>
          <w:p w14:paraId="3FC91431">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19</w:t>
            </w:r>
          </w:p>
        </w:tc>
        <w:tc>
          <w:tcPr>
            <w:tcW w:w="1032" w:type="pct"/>
            <w:vMerge w:val="continue"/>
            <w:tcBorders>
              <w:top w:val="single" w:color="000000" w:sz="4" w:space="0"/>
              <w:left w:val="single" w:color="000000" w:sz="4" w:space="0"/>
              <w:bottom w:val="single" w:color="000000" w:sz="4" w:space="0"/>
              <w:right w:val="single" w:color="000000" w:sz="4" w:space="0"/>
            </w:tcBorders>
            <w:noWrap/>
            <w:vAlign w:val="center"/>
          </w:tcPr>
          <w:p w14:paraId="69C52DEB">
            <w:pPr>
              <w:jc w:val="center"/>
              <w:rPr>
                <w:rFonts w:hint="eastAsia" w:ascii="仿宋" w:hAnsi="仿宋" w:eastAsia="仿宋" w:cs="仿宋"/>
                <w:i w:val="0"/>
                <w:iCs w:val="0"/>
                <w:color w:val="000000"/>
                <w:sz w:val="24"/>
                <w:szCs w:val="24"/>
                <w:highlight w:val="none"/>
                <w:u w:val="none"/>
              </w:rPr>
            </w:pPr>
          </w:p>
        </w:tc>
        <w:tc>
          <w:tcPr>
            <w:tcW w:w="1499" w:type="pct"/>
            <w:tcBorders>
              <w:top w:val="single" w:color="000000" w:sz="4" w:space="0"/>
              <w:left w:val="single" w:color="000000" w:sz="4" w:space="0"/>
              <w:bottom w:val="single" w:color="000000" w:sz="4" w:space="0"/>
              <w:right w:val="single" w:color="000000" w:sz="4" w:space="0"/>
            </w:tcBorders>
            <w:noWrap/>
            <w:vAlign w:val="center"/>
          </w:tcPr>
          <w:p w14:paraId="11651401">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智能双位椭圆机</w:t>
            </w:r>
          </w:p>
        </w:tc>
        <w:tc>
          <w:tcPr>
            <w:tcW w:w="842" w:type="pct"/>
            <w:tcBorders>
              <w:top w:val="single" w:color="000000" w:sz="4" w:space="0"/>
              <w:left w:val="single" w:color="000000" w:sz="4" w:space="0"/>
              <w:bottom w:val="single" w:color="000000" w:sz="4" w:space="0"/>
              <w:right w:val="single" w:color="000000" w:sz="4" w:space="0"/>
            </w:tcBorders>
            <w:noWrap/>
            <w:vAlign w:val="center"/>
          </w:tcPr>
          <w:p w14:paraId="01647F62">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件</w:t>
            </w:r>
          </w:p>
        </w:tc>
        <w:tc>
          <w:tcPr>
            <w:tcW w:w="866" w:type="pct"/>
            <w:tcBorders>
              <w:top w:val="single" w:color="000000" w:sz="4" w:space="0"/>
              <w:left w:val="single" w:color="000000" w:sz="4" w:space="0"/>
              <w:bottom w:val="single" w:color="000000" w:sz="4" w:space="0"/>
              <w:right w:val="single" w:color="000000" w:sz="4" w:space="0"/>
            </w:tcBorders>
            <w:noWrap/>
            <w:vAlign w:val="center"/>
          </w:tcPr>
          <w:p w14:paraId="0BDE1050">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1255A5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758" w:type="pct"/>
            <w:tcBorders>
              <w:top w:val="single" w:color="000000" w:sz="4" w:space="0"/>
              <w:left w:val="single" w:color="000000" w:sz="4" w:space="0"/>
              <w:bottom w:val="single" w:color="000000" w:sz="4" w:space="0"/>
              <w:right w:val="single" w:color="000000" w:sz="4" w:space="0"/>
            </w:tcBorders>
            <w:noWrap/>
            <w:vAlign w:val="center"/>
          </w:tcPr>
          <w:p w14:paraId="569FCD28">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20</w:t>
            </w:r>
          </w:p>
        </w:tc>
        <w:tc>
          <w:tcPr>
            <w:tcW w:w="1032" w:type="pct"/>
            <w:vMerge w:val="continue"/>
            <w:tcBorders>
              <w:top w:val="single" w:color="000000" w:sz="4" w:space="0"/>
              <w:left w:val="single" w:color="000000" w:sz="4" w:space="0"/>
              <w:bottom w:val="single" w:color="000000" w:sz="4" w:space="0"/>
              <w:right w:val="single" w:color="000000" w:sz="4" w:space="0"/>
            </w:tcBorders>
            <w:noWrap/>
            <w:vAlign w:val="center"/>
          </w:tcPr>
          <w:p w14:paraId="698D0267">
            <w:pPr>
              <w:jc w:val="center"/>
              <w:rPr>
                <w:rFonts w:hint="eastAsia" w:ascii="仿宋" w:hAnsi="仿宋" w:eastAsia="仿宋" w:cs="仿宋"/>
                <w:i w:val="0"/>
                <w:iCs w:val="0"/>
                <w:color w:val="000000"/>
                <w:sz w:val="24"/>
                <w:szCs w:val="24"/>
                <w:highlight w:val="none"/>
                <w:u w:val="none"/>
              </w:rPr>
            </w:pPr>
          </w:p>
        </w:tc>
        <w:tc>
          <w:tcPr>
            <w:tcW w:w="1499" w:type="pct"/>
            <w:tcBorders>
              <w:top w:val="single" w:color="000000" w:sz="4" w:space="0"/>
              <w:left w:val="single" w:color="000000" w:sz="4" w:space="0"/>
              <w:bottom w:val="single" w:color="000000" w:sz="4" w:space="0"/>
              <w:right w:val="single" w:color="000000" w:sz="4" w:space="0"/>
            </w:tcBorders>
            <w:noWrap/>
            <w:vAlign w:val="center"/>
          </w:tcPr>
          <w:p w14:paraId="15C70444">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智能双位划船机</w:t>
            </w:r>
          </w:p>
        </w:tc>
        <w:tc>
          <w:tcPr>
            <w:tcW w:w="842" w:type="pct"/>
            <w:tcBorders>
              <w:top w:val="single" w:color="000000" w:sz="4" w:space="0"/>
              <w:left w:val="single" w:color="000000" w:sz="4" w:space="0"/>
              <w:bottom w:val="single" w:color="000000" w:sz="4" w:space="0"/>
              <w:right w:val="single" w:color="000000" w:sz="4" w:space="0"/>
            </w:tcBorders>
            <w:noWrap/>
            <w:vAlign w:val="center"/>
          </w:tcPr>
          <w:p w14:paraId="3052F71E">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件</w:t>
            </w:r>
          </w:p>
        </w:tc>
        <w:tc>
          <w:tcPr>
            <w:tcW w:w="866" w:type="pct"/>
            <w:tcBorders>
              <w:top w:val="single" w:color="000000" w:sz="4" w:space="0"/>
              <w:left w:val="single" w:color="000000" w:sz="4" w:space="0"/>
              <w:bottom w:val="single" w:color="000000" w:sz="4" w:space="0"/>
              <w:right w:val="single" w:color="000000" w:sz="4" w:space="0"/>
            </w:tcBorders>
            <w:noWrap/>
            <w:vAlign w:val="center"/>
          </w:tcPr>
          <w:p w14:paraId="0A220C60">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7D1A53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758" w:type="pct"/>
            <w:tcBorders>
              <w:top w:val="single" w:color="000000" w:sz="4" w:space="0"/>
              <w:left w:val="single" w:color="000000" w:sz="4" w:space="0"/>
              <w:bottom w:val="single" w:color="000000" w:sz="4" w:space="0"/>
              <w:right w:val="single" w:color="000000" w:sz="4" w:space="0"/>
            </w:tcBorders>
            <w:noWrap/>
            <w:vAlign w:val="center"/>
          </w:tcPr>
          <w:p w14:paraId="02117746">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21</w:t>
            </w:r>
          </w:p>
        </w:tc>
        <w:tc>
          <w:tcPr>
            <w:tcW w:w="1032" w:type="pct"/>
            <w:vMerge w:val="continue"/>
            <w:tcBorders>
              <w:top w:val="single" w:color="000000" w:sz="4" w:space="0"/>
              <w:left w:val="single" w:color="000000" w:sz="4" w:space="0"/>
              <w:bottom w:val="single" w:color="000000" w:sz="4" w:space="0"/>
              <w:right w:val="single" w:color="000000" w:sz="4" w:space="0"/>
            </w:tcBorders>
            <w:noWrap/>
            <w:vAlign w:val="center"/>
          </w:tcPr>
          <w:p w14:paraId="63AD94B8">
            <w:pPr>
              <w:jc w:val="center"/>
              <w:rPr>
                <w:rFonts w:hint="eastAsia" w:ascii="仿宋" w:hAnsi="仿宋" w:eastAsia="仿宋" w:cs="仿宋"/>
                <w:i w:val="0"/>
                <w:iCs w:val="0"/>
                <w:color w:val="000000"/>
                <w:sz w:val="24"/>
                <w:szCs w:val="24"/>
                <w:highlight w:val="none"/>
                <w:u w:val="none"/>
              </w:rPr>
            </w:pPr>
          </w:p>
        </w:tc>
        <w:tc>
          <w:tcPr>
            <w:tcW w:w="1499" w:type="pct"/>
            <w:tcBorders>
              <w:top w:val="single" w:color="000000" w:sz="4" w:space="0"/>
              <w:left w:val="single" w:color="000000" w:sz="4" w:space="0"/>
              <w:bottom w:val="single" w:color="000000" w:sz="4" w:space="0"/>
              <w:right w:val="single" w:color="000000" w:sz="4" w:space="0"/>
            </w:tcBorders>
            <w:noWrap/>
            <w:vAlign w:val="center"/>
          </w:tcPr>
          <w:p w14:paraId="6CB04E7E">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智能双位背部训练器</w:t>
            </w:r>
          </w:p>
        </w:tc>
        <w:tc>
          <w:tcPr>
            <w:tcW w:w="842" w:type="pct"/>
            <w:tcBorders>
              <w:top w:val="single" w:color="000000" w:sz="4" w:space="0"/>
              <w:left w:val="single" w:color="000000" w:sz="4" w:space="0"/>
              <w:bottom w:val="single" w:color="000000" w:sz="4" w:space="0"/>
              <w:right w:val="single" w:color="000000" w:sz="4" w:space="0"/>
            </w:tcBorders>
            <w:noWrap/>
            <w:vAlign w:val="center"/>
          </w:tcPr>
          <w:p w14:paraId="0C6C1409">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件</w:t>
            </w:r>
          </w:p>
        </w:tc>
        <w:tc>
          <w:tcPr>
            <w:tcW w:w="866" w:type="pct"/>
            <w:tcBorders>
              <w:top w:val="single" w:color="000000" w:sz="4" w:space="0"/>
              <w:left w:val="single" w:color="000000" w:sz="4" w:space="0"/>
              <w:bottom w:val="single" w:color="000000" w:sz="4" w:space="0"/>
              <w:right w:val="single" w:color="000000" w:sz="4" w:space="0"/>
            </w:tcBorders>
            <w:noWrap/>
            <w:vAlign w:val="center"/>
          </w:tcPr>
          <w:p w14:paraId="64C59CEE">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7A75DC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758" w:type="pct"/>
            <w:tcBorders>
              <w:top w:val="single" w:color="000000" w:sz="4" w:space="0"/>
              <w:left w:val="single" w:color="000000" w:sz="4" w:space="0"/>
              <w:bottom w:val="single" w:color="000000" w:sz="4" w:space="0"/>
              <w:right w:val="single" w:color="000000" w:sz="4" w:space="0"/>
            </w:tcBorders>
            <w:noWrap/>
            <w:vAlign w:val="center"/>
          </w:tcPr>
          <w:p w14:paraId="3ACEAA23">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22</w:t>
            </w:r>
          </w:p>
        </w:tc>
        <w:tc>
          <w:tcPr>
            <w:tcW w:w="1032" w:type="pct"/>
            <w:vMerge w:val="continue"/>
            <w:tcBorders>
              <w:top w:val="single" w:color="000000" w:sz="4" w:space="0"/>
              <w:left w:val="single" w:color="000000" w:sz="4" w:space="0"/>
              <w:bottom w:val="single" w:color="000000" w:sz="4" w:space="0"/>
              <w:right w:val="single" w:color="000000" w:sz="4" w:space="0"/>
            </w:tcBorders>
            <w:noWrap/>
            <w:vAlign w:val="center"/>
          </w:tcPr>
          <w:p w14:paraId="698D0EBA">
            <w:pPr>
              <w:jc w:val="center"/>
              <w:rPr>
                <w:rFonts w:hint="eastAsia" w:ascii="仿宋" w:hAnsi="仿宋" w:eastAsia="仿宋" w:cs="仿宋"/>
                <w:i w:val="0"/>
                <w:iCs w:val="0"/>
                <w:color w:val="000000"/>
                <w:sz w:val="24"/>
                <w:szCs w:val="24"/>
                <w:highlight w:val="none"/>
                <w:u w:val="none"/>
              </w:rPr>
            </w:pPr>
          </w:p>
        </w:tc>
        <w:tc>
          <w:tcPr>
            <w:tcW w:w="1499" w:type="pct"/>
            <w:tcBorders>
              <w:top w:val="single" w:color="000000" w:sz="4" w:space="0"/>
              <w:left w:val="single" w:color="000000" w:sz="4" w:space="0"/>
              <w:bottom w:val="single" w:color="000000" w:sz="4" w:space="0"/>
              <w:right w:val="single" w:color="000000" w:sz="4" w:space="0"/>
            </w:tcBorders>
            <w:noWrap/>
            <w:vAlign w:val="center"/>
          </w:tcPr>
          <w:p w14:paraId="6EE86ED9">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智能双位推举训练器</w:t>
            </w:r>
          </w:p>
        </w:tc>
        <w:tc>
          <w:tcPr>
            <w:tcW w:w="842" w:type="pct"/>
            <w:tcBorders>
              <w:top w:val="single" w:color="000000" w:sz="4" w:space="0"/>
              <w:left w:val="single" w:color="000000" w:sz="4" w:space="0"/>
              <w:bottom w:val="single" w:color="000000" w:sz="4" w:space="0"/>
              <w:right w:val="single" w:color="000000" w:sz="4" w:space="0"/>
            </w:tcBorders>
            <w:noWrap/>
            <w:vAlign w:val="center"/>
          </w:tcPr>
          <w:p w14:paraId="008F1AC0">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件</w:t>
            </w:r>
          </w:p>
        </w:tc>
        <w:tc>
          <w:tcPr>
            <w:tcW w:w="866" w:type="pct"/>
            <w:tcBorders>
              <w:top w:val="single" w:color="000000" w:sz="4" w:space="0"/>
              <w:left w:val="single" w:color="000000" w:sz="4" w:space="0"/>
              <w:bottom w:val="single" w:color="000000" w:sz="4" w:space="0"/>
              <w:right w:val="single" w:color="000000" w:sz="4" w:space="0"/>
            </w:tcBorders>
            <w:noWrap/>
            <w:vAlign w:val="center"/>
          </w:tcPr>
          <w:p w14:paraId="143E16FD">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38E5F6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758" w:type="pct"/>
            <w:tcBorders>
              <w:top w:val="single" w:color="000000" w:sz="4" w:space="0"/>
              <w:left w:val="single" w:color="000000" w:sz="4" w:space="0"/>
              <w:bottom w:val="single" w:color="000000" w:sz="4" w:space="0"/>
              <w:right w:val="single" w:color="000000" w:sz="4" w:space="0"/>
            </w:tcBorders>
            <w:noWrap/>
            <w:vAlign w:val="center"/>
          </w:tcPr>
          <w:p w14:paraId="6456D3F7">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23</w:t>
            </w:r>
          </w:p>
        </w:tc>
        <w:tc>
          <w:tcPr>
            <w:tcW w:w="1032" w:type="pct"/>
            <w:vMerge w:val="continue"/>
            <w:tcBorders>
              <w:top w:val="single" w:color="000000" w:sz="4" w:space="0"/>
              <w:left w:val="single" w:color="000000" w:sz="4" w:space="0"/>
              <w:bottom w:val="single" w:color="000000" w:sz="4" w:space="0"/>
              <w:right w:val="single" w:color="000000" w:sz="4" w:space="0"/>
            </w:tcBorders>
            <w:noWrap/>
            <w:vAlign w:val="center"/>
          </w:tcPr>
          <w:p w14:paraId="5EF7426B">
            <w:pPr>
              <w:jc w:val="center"/>
              <w:rPr>
                <w:rFonts w:hint="eastAsia" w:ascii="仿宋" w:hAnsi="仿宋" w:eastAsia="仿宋" w:cs="仿宋"/>
                <w:i w:val="0"/>
                <w:iCs w:val="0"/>
                <w:color w:val="000000"/>
                <w:sz w:val="24"/>
                <w:szCs w:val="24"/>
                <w:highlight w:val="none"/>
                <w:u w:val="none"/>
              </w:rPr>
            </w:pPr>
          </w:p>
        </w:tc>
        <w:tc>
          <w:tcPr>
            <w:tcW w:w="1499" w:type="pct"/>
            <w:tcBorders>
              <w:top w:val="single" w:color="000000" w:sz="4" w:space="0"/>
              <w:left w:val="single" w:color="000000" w:sz="4" w:space="0"/>
              <w:bottom w:val="single" w:color="000000" w:sz="4" w:space="0"/>
              <w:right w:val="single" w:color="000000" w:sz="4" w:space="0"/>
            </w:tcBorders>
            <w:noWrap/>
            <w:vAlign w:val="center"/>
          </w:tcPr>
          <w:p w14:paraId="0B4884D5">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智能钟摆扭腰器</w:t>
            </w:r>
          </w:p>
        </w:tc>
        <w:tc>
          <w:tcPr>
            <w:tcW w:w="842" w:type="pct"/>
            <w:tcBorders>
              <w:top w:val="single" w:color="000000" w:sz="4" w:space="0"/>
              <w:left w:val="single" w:color="000000" w:sz="4" w:space="0"/>
              <w:bottom w:val="single" w:color="000000" w:sz="4" w:space="0"/>
              <w:right w:val="single" w:color="000000" w:sz="4" w:space="0"/>
            </w:tcBorders>
            <w:noWrap/>
            <w:vAlign w:val="center"/>
          </w:tcPr>
          <w:p w14:paraId="0845AA47">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件</w:t>
            </w:r>
          </w:p>
        </w:tc>
        <w:tc>
          <w:tcPr>
            <w:tcW w:w="866" w:type="pct"/>
            <w:tcBorders>
              <w:top w:val="single" w:color="000000" w:sz="4" w:space="0"/>
              <w:left w:val="single" w:color="000000" w:sz="4" w:space="0"/>
              <w:bottom w:val="single" w:color="000000" w:sz="4" w:space="0"/>
              <w:right w:val="single" w:color="000000" w:sz="4" w:space="0"/>
            </w:tcBorders>
            <w:noWrap/>
            <w:vAlign w:val="center"/>
          </w:tcPr>
          <w:p w14:paraId="4A2881C3">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w:t>
            </w:r>
          </w:p>
        </w:tc>
      </w:tr>
      <w:tr w14:paraId="401C8A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758" w:type="pct"/>
            <w:tcBorders>
              <w:top w:val="single" w:color="000000" w:sz="4" w:space="0"/>
              <w:left w:val="single" w:color="000000" w:sz="4" w:space="0"/>
              <w:bottom w:val="single" w:color="000000" w:sz="4" w:space="0"/>
              <w:right w:val="single" w:color="000000" w:sz="4" w:space="0"/>
            </w:tcBorders>
            <w:noWrap/>
            <w:vAlign w:val="center"/>
          </w:tcPr>
          <w:p w14:paraId="0C50D38C">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24</w:t>
            </w:r>
          </w:p>
        </w:tc>
        <w:tc>
          <w:tcPr>
            <w:tcW w:w="1032" w:type="pct"/>
            <w:vMerge w:val="continue"/>
            <w:tcBorders>
              <w:top w:val="single" w:color="000000" w:sz="4" w:space="0"/>
              <w:left w:val="single" w:color="000000" w:sz="4" w:space="0"/>
              <w:bottom w:val="single" w:color="000000" w:sz="4" w:space="0"/>
              <w:right w:val="single" w:color="000000" w:sz="4" w:space="0"/>
            </w:tcBorders>
            <w:noWrap/>
            <w:vAlign w:val="center"/>
          </w:tcPr>
          <w:p w14:paraId="0F964869">
            <w:pPr>
              <w:jc w:val="center"/>
              <w:rPr>
                <w:rFonts w:hint="eastAsia" w:ascii="仿宋" w:hAnsi="仿宋" w:eastAsia="仿宋" w:cs="仿宋"/>
                <w:i w:val="0"/>
                <w:iCs w:val="0"/>
                <w:color w:val="000000"/>
                <w:sz w:val="24"/>
                <w:szCs w:val="24"/>
                <w:highlight w:val="none"/>
                <w:u w:val="none"/>
              </w:rPr>
            </w:pPr>
          </w:p>
        </w:tc>
        <w:tc>
          <w:tcPr>
            <w:tcW w:w="1499" w:type="pct"/>
            <w:tcBorders>
              <w:top w:val="single" w:color="000000" w:sz="4" w:space="0"/>
              <w:left w:val="single" w:color="000000" w:sz="4" w:space="0"/>
              <w:bottom w:val="single" w:color="000000" w:sz="4" w:space="0"/>
              <w:right w:val="single" w:color="000000" w:sz="4" w:space="0"/>
            </w:tcBorders>
            <w:noWrap/>
            <w:vAlign w:val="center"/>
          </w:tcPr>
          <w:p w14:paraId="0AA34D9C">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休闲椅</w:t>
            </w:r>
          </w:p>
        </w:tc>
        <w:tc>
          <w:tcPr>
            <w:tcW w:w="842" w:type="pct"/>
            <w:tcBorders>
              <w:top w:val="single" w:color="000000" w:sz="4" w:space="0"/>
              <w:left w:val="single" w:color="000000" w:sz="4" w:space="0"/>
              <w:bottom w:val="single" w:color="000000" w:sz="4" w:space="0"/>
              <w:right w:val="single" w:color="000000" w:sz="4" w:space="0"/>
            </w:tcBorders>
            <w:noWrap/>
            <w:vAlign w:val="center"/>
          </w:tcPr>
          <w:p w14:paraId="61C3394A">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个</w:t>
            </w:r>
          </w:p>
        </w:tc>
        <w:tc>
          <w:tcPr>
            <w:tcW w:w="866" w:type="pct"/>
            <w:tcBorders>
              <w:top w:val="single" w:color="000000" w:sz="4" w:space="0"/>
              <w:left w:val="single" w:color="000000" w:sz="4" w:space="0"/>
              <w:bottom w:val="single" w:color="000000" w:sz="4" w:space="0"/>
              <w:right w:val="single" w:color="000000" w:sz="4" w:space="0"/>
            </w:tcBorders>
            <w:noWrap/>
            <w:vAlign w:val="center"/>
          </w:tcPr>
          <w:p w14:paraId="0D8765F5">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w:t>
            </w:r>
          </w:p>
        </w:tc>
      </w:tr>
      <w:tr w14:paraId="486C19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758" w:type="pct"/>
            <w:tcBorders>
              <w:top w:val="single" w:color="000000" w:sz="4" w:space="0"/>
              <w:left w:val="single" w:color="000000" w:sz="4" w:space="0"/>
              <w:bottom w:val="single" w:color="000000" w:sz="4" w:space="0"/>
              <w:right w:val="single" w:color="000000" w:sz="4" w:space="0"/>
            </w:tcBorders>
            <w:noWrap/>
            <w:vAlign w:val="center"/>
          </w:tcPr>
          <w:p w14:paraId="0A00F138">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25</w:t>
            </w:r>
          </w:p>
        </w:tc>
        <w:tc>
          <w:tcPr>
            <w:tcW w:w="1032" w:type="pct"/>
            <w:vMerge w:val="continue"/>
            <w:tcBorders>
              <w:top w:val="single" w:color="000000" w:sz="4" w:space="0"/>
              <w:left w:val="single" w:color="000000" w:sz="4" w:space="0"/>
              <w:bottom w:val="single" w:color="000000" w:sz="4" w:space="0"/>
              <w:right w:val="single" w:color="000000" w:sz="4" w:space="0"/>
            </w:tcBorders>
            <w:noWrap/>
            <w:vAlign w:val="center"/>
          </w:tcPr>
          <w:p w14:paraId="33EDD926">
            <w:pPr>
              <w:jc w:val="center"/>
              <w:rPr>
                <w:rFonts w:hint="eastAsia" w:ascii="仿宋" w:hAnsi="仿宋" w:eastAsia="仿宋" w:cs="仿宋"/>
                <w:i w:val="0"/>
                <w:iCs w:val="0"/>
                <w:color w:val="000000"/>
                <w:sz w:val="24"/>
                <w:szCs w:val="24"/>
                <w:highlight w:val="none"/>
                <w:u w:val="none"/>
              </w:rPr>
            </w:pPr>
          </w:p>
        </w:tc>
        <w:tc>
          <w:tcPr>
            <w:tcW w:w="1499" w:type="pct"/>
            <w:tcBorders>
              <w:top w:val="single" w:color="000000" w:sz="4" w:space="0"/>
              <w:left w:val="single" w:color="000000" w:sz="4" w:space="0"/>
              <w:bottom w:val="single" w:color="000000" w:sz="4" w:space="0"/>
              <w:right w:val="single" w:color="000000" w:sz="4" w:space="0"/>
            </w:tcBorders>
            <w:noWrap/>
            <w:vAlign w:val="center"/>
          </w:tcPr>
          <w:p w14:paraId="39969962">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告示牌</w:t>
            </w:r>
          </w:p>
        </w:tc>
        <w:tc>
          <w:tcPr>
            <w:tcW w:w="842" w:type="pct"/>
            <w:tcBorders>
              <w:top w:val="single" w:color="000000" w:sz="4" w:space="0"/>
              <w:left w:val="single" w:color="000000" w:sz="4" w:space="0"/>
              <w:bottom w:val="single" w:color="000000" w:sz="4" w:space="0"/>
              <w:right w:val="single" w:color="000000" w:sz="4" w:space="0"/>
            </w:tcBorders>
            <w:noWrap/>
            <w:vAlign w:val="center"/>
          </w:tcPr>
          <w:p w14:paraId="160C9E74">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件</w:t>
            </w:r>
          </w:p>
        </w:tc>
        <w:tc>
          <w:tcPr>
            <w:tcW w:w="866" w:type="pct"/>
            <w:tcBorders>
              <w:top w:val="single" w:color="000000" w:sz="4" w:space="0"/>
              <w:left w:val="single" w:color="000000" w:sz="4" w:space="0"/>
              <w:bottom w:val="single" w:color="000000" w:sz="4" w:space="0"/>
              <w:right w:val="single" w:color="000000" w:sz="4" w:space="0"/>
            </w:tcBorders>
            <w:noWrap/>
            <w:vAlign w:val="center"/>
          </w:tcPr>
          <w:p w14:paraId="38968804">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w:t>
            </w:r>
          </w:p>
        </w:tc>
      </w:tr>
      <w:tr w14:paraId="590470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758" w:type="pct"/>
            <w:tcBorders>
              <w:top w:val="single" w:color="000000" w:sz="4" w:space="0"/>
              <w:left w:val="single" w:color="000000" w:sz="4" w:space="0"/>
              <w:bottom w:val="single" w:color="000000" w:sz="4" w:space="0"/>
              <w:right w:val="single" w:color="000000" w:sz="4" w:space="0"/>
            </w:tcBorders>
            <w:noWrap/>
            <w:vAlign w:val="center"/>
          </w:tcPr>
          <w:p w14:paraId="02AF7B64">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26</w:t>
            </w:r>
          </w:p>
        </w:tc>
        <w:tc>
          <w:tcPr>
            <w:tcW w:w="1032" w:type="pct"/>
            <w:vMerge w:val="continue"/>
            <w:tcBorders>
              <w:top w:val="single" w:color="000000" w:sz="4" w:space="0"/>
              <w:left w:val="single" w:color="000000" w:sz="4" w:space="0"/>
              <w:bottom w:val="single" w:color="000000" w:sz="4" w:space="0"/>
              <w:right w:val="single" w:color="000000" w:sz="4" w:space="0"/>
            </w:tcBorders>
            <w:noWrap/>
            <w:vAlign w:val="center"/>
          </w:tcPr>
          <w:p w14:paraId="6CCE4E68">
            <w:pPr>
              <w:jc w:val="center"/>
              <w:rPr>
                <w:rFonts w:hint="eastAsia" w:ascii="仿宋" w:hAnsi="仿宋" w:eastAsia="仿宋" w:cs="仿宋"/>
                <w:i w:val="0"/>
                <w:iCs w:val="0"/>
                <w:color w:val="000000"/>
                <w:sz w:val="24"/>
                <w:szCs w:val="24"/>
                <w:highlight w:val="none"/>
                <w:u w:val="none"/>
              </w:rPr>
            </w:pPr>
          </w:p>
        </w:tc>
        <w:tc>
          <w:tcPr>
            <w:tcW w:w="1499" w:type="pct"/>
            <w:tcBorders>
              <w:top w:val="single" w:color="000000" w:sz="4" w:space="0"/>
              <w:left w:val="single" w:color="000000" w:sz="4" w:space="0"/>
              <w:bottom w:val="single" w:color="000000" w:sz="4" w:space="0"/>
              <w:right w:val="single" w:color="000000" w:sz="4" w:space="0"/>
            </w:tcBorders>
            <w:noWrap/>
            <w:vAlign w:val="center"/>
          </w:tcPr>
          <w:p w14:paraId="2C6CDBE0">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透水混凝土基础地面改色</w:t>
            </w:r>
          </w:p>
        </w:tc>
        <w:tc>
          <w:tcPr>
            <w:tcW w:w="842" w:type="pct"/>
            <w:tcBorders>
              <w:top w:val="single" w:color="000000" w:sz="4" w:space="0"/>
              <w:left w:val="single" w:color="000000" w:sz="4" w:space="0"/>
              <w:bottom w:val="single" w:color="000000" w:sz="4" w:space="0"/>
              <w:right w:val="single" w:color="000000" w:sz="4" w:space="0"/>
            </w:tcBorders>
            <w:noWrap/>
            <w:vAlign w:val="center"/>
          </w:tcPr>
          <w:p w14:paraId="1C96FECB">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w:t>
            </w:r>
          </w:p>
        </w:tc>
        <w:tc>
          <w:tcPr>
            <w:tcW w:w="866" w:type="pct"/>
            <w:tcBorders>
              <w:top w:val="single" w:color="000000" w:sz="4" w:space="0"/>
              <w:left w:val="single" w:color="000000" w:sz="4" w:space="0"/>
              <w:bottom w:val="single" w:color="000000" w:sz="4" w:space="0"/>
              <w:right w:val="single" w:color="000000" w:sz="4" w:space="0"/>
            </w:tcBorders>
            <w:noWrap/>
            <w:vAlign w:val="center"/>
          </w:tcPr>
          <w:p w14:paraId="00694B14">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330</w:t>
            </w:r>
          </w:p>
        </w:tc>
      </w:tr>
      <w:tr w14:paraId="2B409F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758" w:type="pct"/>
            <w:tcBorders>
              <w:top w:val="single" w:color="000000" w:sz="4" w:space="0"/>
              <w:left w:val="single" w:color="000000" w:sz="4" w:space="0"/>
              <w:bottom w:val="single" w:color="000000" w:sz="4" w:space="0"/>
              <w:right w:val="single" w:color="000000" w:sz="4" w:space="0"/>
            </w:tcBorders>
            <w:noWrap/>
            <w:vAlign w:val="center"/>
          </w:tcPr>
          <w:p w14:paraId="57154472">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27</w:t>
            </w:r>
          </w:p>
        </w:tc>
        <w:tc>
          <w:tcPr>
            <w:tcW w:w="1032" w:type="pct"/>
            <w:tcBorders>
              <w:top w:val="single" w:color="000000" w:sz="4" w:space="0"/>
              <w:left w:val="single" w:color="000000" w:sz="4" w:space="0"/>
              <w:bottom w:val="single" w:color="000000" w:sz="4" w:space="0"/>
              <w:right w:val="single" w:color="000000" w:sz="4" w:space="0"/>
            </w:tcBorders>
            <w:noWrap/>
            <w:vAlign w:val="center"/>
          </w:tcPr>
          <w:p w14:paraId="421BCEFD">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棋牌区</w:t>
            </w:r>
          </w:p>
        </w:tc>
        <w:tc>
          <w:tcPr>
            <w:tcW w:w="1499" w:type="pct"/>
            <w:tcBorders>
              <w:top w:val="single" w:color="000000" w:sz="4" w:space="0"/>
              <w:left w:val="single" w:color="000000" w:sz="4" w:space="0"/>
              <w:bottom w:val="single" w:color="000000" w:sz="4" w:space="0"/>
              <w:right w:val="single" w:color="000000" w:sz="4" w:space="0"/>
            </w:tcBorders>
            <w:noWrap/>
            <w:vAlign w:val="center"/>
          </w:tcPr>
          <w:p w14:paraId="4E9D92C1">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棋牌桌</w:t>
            </w:r>
          </w:p>
        </w:tc>
        <w:tc>
          <w:tcPr>
            <w:tcW w:w="842" w:type="pct"/>
            <w:tcBorders>
              <w:top w:val="single" w:color="000000" w:sz="4" w:space="0"/>
              <w:left w:val="single" w:color="000000" w:sz="4" w:space="0"/>
              <w:bottom w:val="single" w:color="000000" w:sz="4" w:space="0"/>
              <w:right w:val="single" w:color="000000" w:sz="4" w:space="0"/>
            </w:tcBorders>
            <w:noWrap/>
            <w:vAlign w:val="center"/>
          </w:tcPr>
          <w:p w14:paraId="4A8D9EAF">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张</w:t>
            </w:r>
          </w:p>
        </w:tc>
        <w:tc>
          <w:tcPr>
            <w:tcW w:w="866" w:type="pct"/>
            <w:tcBorders>
              <w:top w:val="single" w:color="000000" w:sz="4" w:space="0"/>
              <w:left w:val="single" w:color="000000" w:sz="4" w:space="0"/>
              <w:bottom w:val="single" w:color="000000" w:sz="4" w:space="0"/>
              <w:right w:val="single" w:color="000000" w:sz="4" w:space="0"/>
            </w:tcBorders>
            <w:noWrap/>
            <w:vAlign w:val="center"/>
          </w:tcPr>
          <w:p w14:paraId="3747D44D">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w:t>
            </w:r>
          </w:p>
        </w:tc>
      </w:tr>
      <w:tr w14:paraId="3B4B10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758" w:type="pct"/>
            <w:tcBorders>
              <w:top w:val="single" w:color="000000" w:sz="4" w:space="0"/>
              <w:left w:val="single" w:color="000000" w:sz="4" w:space="0"/>
              <w:bottom w:val="single" w:color="000000" w:sz="4" w:space="0"/>
              <w:right w:val="single" w:color="000000" w:sz="4" w:space="0"/>
            </w:tcBorders>
            <w:noWrap/>
            <w:vAlign w:val="center"/>
          </w:tcPr>
          <w:p w14:paraId="1F817BC6">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28</w:t>
            </w:r>
          </w:p>
        </w:tc>
        <w:tc>
          <w:tcPr>
            <w:tcW w:w="1032" w:type="pct"/>
            <w:tcBorders>
              <w:top w:val="single" w:color="000000" w:sz="4" w:space="0"/>
              <w:left w:val="single" w:color="000000" w:sz="4" w:space="0"/>
              <w:bottom w:val="single" w:color="000000" w:sz="4" w:space="0"/>
              <w:right w:val="single" w:color="000000" w:sz="4" w:space="0"/>
            </w:tcBorders>
            <w:noWrap/>
            <w:vAlign w:val="center"/>
          </w:tcPr>
          <w:p w14:paraId="516A5D45">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健身步道</w:t>
            </w:r>
          </w:p>
        </w:tc>
        <w:tc>
          <w:tcPr>
            <w:tcW w:w="1499" w:type="pct"/>
            <w:tcBorders>
              <w:top w:val="single" w:color="000000" w:sz="4" w:space="0"/>
              <w:left w:val="single" w:color="000000" w:sz="4" w:space="0"/>
              <w:bottom w:val="single" w:color="000000" w:sz="4" w:space="0"/>
              <w:right w:val="single" w:color="000000" w:sz="4" w:space="0"/>
            </w:tcBorders>
            <w:noWrap/>
            <w:vAlign w:val="center"/>
          </w:tcPr>
          <w:p w14:paraId="5A2B2CCD">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沥青改色</w:t>
            </w:r>
          </w:p>
        </w:tc>
        <w:tc>
          <w:tcPr>
            <w:tcW w:w="842" w:type="pct"/>
            <w:tcBorders>
              <w:top w:val="single" w:color="000000" w:sz="4" w:space="0"/>
              <w:left w:val="single" w:color="000000" w:sz="4" w:space="0"/>
              <w:bottom w:val="single" w:color="000000" w:sz="4" w:space="0"/>
              <w:right w:val="single" w:color="000000" w:sz="4" w:space="0"/>
            </w:tcBorders>
            <w:noWrap/>
            <w:vAlign w:val="center"/>
          </w:tcPr>
          <w:p w14:paraId="48DC073B">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w:t>
            </w:r>
          </w:p>
        </w:tc>
        <w:tc>
          <w:tcPr>
            <w:tcW w:w="866" w:type="pct"/>
            <w:tcBorders>
              <w:top w:val="single" w:color="000000" w:sz="4" w:space="0"/>
              <w:left w:val="single" w:color="000000" w:sz="4" w:space="0"/>
              <w:bottom w:val="single" w:color="000000" w:sz="4" w:space="0"/>
              <w:right w:val="single" w:color="000000" w:sz="4" w:space="0"/>
            </w:tcBorders>
            <w:noWrap/>
            <w:vAlign w:val="center"/>
          </w:tcPr>
          <w:p w14:paraId="0A4BEFB4">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2137</w:t>
            </w:r>
          </w:p>
        </w:tc>
      </w:tr>
    </w:tbl>
    <w:p w14:paraId="368F2AF0">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b/>
          <w:bCs/>
          <w:color w:val="auto"/>
          <w:sz w:val="28"/>
          <w:szCs w:val="28"/>
          <w:highlight w:val="none"/>
          <w:lang w:val="en-US" w:eastAsia="zh-CN"/>
        </w:rPr>
        <w:t>2.技术要求</w:t>
      </w:r>
    </w:p>
    <w:tbl>
      <w:tblPr>
        <w:tblStyle w:val="3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07"/>
        <w:gridCol w:w="736"/>
        <w:gridCol w:w="993"/>
        <w:gridCol w:w="6952"/>
      </w:tblGrid>
      <w:tr w14:paraId="31D478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jc w:val="center"/>
        </w:trPr>
        <w:tc>
          <w:tcPr>
            <w:tcW w:w="326" w:type="pct"/>
            <w:tcBorders>
              <w:tl2br w:val="nil"/>
              <w:tr2bl w:val="nil"/>
            </w:tcBorders>
            <w:noWrap/>
            <w:vAlign w:val="center"/>
          </w:tcPr>
          <w:p w14:paraId="04778467">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序号</w:t>
            </w:r>
          </w:p>
        </w:tc>
        <w:tc>
          <w:tcPr>
            <w:tcW w:w="396" w:type="pct"/>
            <w:tcBorders>
              <w:tl2br w:val="nil"/>
              <w:tr2bl w:val="nil"/>
            </w:tcBorders>
            <w:noWrap/>
            <w:vAlign w:val="center"/>
          </w:tcPr>
          <w:p w14:paraId="7856ECF4">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区域名称</w:t>
            </w:r>
          </w:p>
        </w:tc>
        <w:tc>
          <w:tcPr>
            <w:tcW w:w="534" w:type="pct"/>
            <w:tcBorders>
              <w:tl2br w:val="nil"/>
              <w:tr2bl w:val="nil"/>
            </w:tcBorders>
            <w:noWrap/>
            <w:vAlign w:val="center"/>
          </w:tcPr>
          <w:p w14:paraId="318BA27F">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产品名称</w:t>
            </w:r>
          </w:p>
        </w:tc>
        <w:tc>
          <w:tcPr>
            <w:tcW w:w="3742" w:type="pct"/>
            <w:tcBorders>
              <w:tl2br w:val="nil"/>
              <w:tr2bl w:val="nil"/>
            </w:tcBorders>
            <w:noWrap/>
            <w:vAlign w:val="center"/>
          </w:tcPr>
          <w:p w14:paraId="42E32A92">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技术要求</w:t>
            </w:r>
          </w:p>
        </w:tc>
      </w:tr>
      <w:tr w14:paraId="46376C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326" w:type="pct"/>
            <w:tcBorders>
              <w:tl2br w:val="nil"/>
              <w:tr2bl w:val="nil"/>
            </w:tcBorders>
            <w:noWrap/>
            <w:vAlign w:val="center"/>
          </w:tcPr>
          <w:p w14:paraId="755B7E7B">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w:t>
            </w:r>
          </w:p>
        </w:tc>
        <w:tc>
          <w:tcPr>
            <w:tcW w:w="396" w:type="pct"/>
            <w:vMerge w:val="restart"/>
            <w:tcBorders>
              <w:tl2br w:val="nil"/>
              <w:tr2bl w:val="nil"/>
            </w:tcBorders>
            <w:noWrap/>
            <w:vAlign w:val="center"/>
          </w:tcPr>
          <w:p w14:paraId="6D466B58">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羽毛球运动区</w:t>
            </w:r>
          </w:p>
        </w:tc>
        <w:tc>
          <w:tcPr>
            <w:tcW w:w="534" w:type="pct"/>
            <w:tcBorders>
              <w:tl2br w:val="nil"/>
              <w:tr2bl w:val="nil"/>
            </w:tcBorders>
            <w:noWrap/>
            <w:vAlign w:val="center"/>
          </w:tcPr>
          <w:p w14:paraId="26B76800">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移动式羽毛球柱</w:t>
            </w:r>
          </w:p>
        </w:tc>
        <w:tc>
          <w:tcPr>
            <w:tcW w:w="3742" w:type="pct"/>
            <w:tcBorders>
              <w:tl2br w:val="nil"/>
              <w:tr2bl w:val="nil"/>
            </w:tcBorders>
            <w:noWrap/>
            <w:vAlign w:val="center"/>
          </w:tcPr>
          <w:p w14:paraId="646E196C">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rPr>
              <w:t>1</w:t>
            </w:r>
            <w:r>
              <w:rPr>
                <w:rFonts w:hint="eastAsia" w:ascii="仿宋" w:hAnsi="仿宋" w:eastAsia="仿宋" w:cs="仿宋"/>
                <w:i w:val="0"/>
                <w:iCs w:val="0"/>
                <w:color w:val="000000"/>
                <w:sz w:val="21"/>
                <w:szCs w:val="21"/>
                <w:highlight w:val="none"/>
                <w:u w:val="none"/>
                <w:lang w:eastAsia="zh-CN"/>
              </w:rPr>
              <w:t>、</w:t>
            </w:r>
            <w:r>
              <w:rPr>
                <w:rFonts w:hint="eastAsia" w:ascii="仿宋" w:hAnsi="仿宋" w:eastAsia="仿宋" w:cs="仿宋"/>
                <w:i w:val="0"/>
                <w:iCs w:val="0"/>
                <w:color w:val="000000"/>
                <w:sz w:val="21"/>
                <w:szCs w:val="21"/>
                <w:highlight w:val="none"/>
                <w:u w:val="none"/>
              </w:rPr>
              <w:t>立柱：</w:t>
            </w:r>
            <w:r>
              <w:rPr>
                <w:rFonts w:hint="eastAsia" w:ascii="仿宋" w:hAnsi="仿宋" w:eastAsia="仿宋" w:cs="仿宋"/>
                <w:i w:val="0"/>
                <w:iCs w:val="0"/>
                <w:color w:val="000000"/>
                <w:sz w:val="21"/>
                <w:szCs w:val="21"/>
                <w:highlight w:val="none"/>
                <w:u w:val="none"/>
                <w:lang w:val="en-US" w:eastAsia="zh-CN"/>
              </w:rPr>
              <w:t>≥</w:t>
            </w:r>
            <w:r>
              <w:rPr>
                <w:rFonts w:hint="eastAsia" w:ascii="仿宋" w:hAnsi="仿宋" w:eastAsia="仿宋" w:cs="仿宋"/>
                <w:i w:val="0"/>
                <w:iCs w:val="0"/>
                <w:color w:val="000000"/>
                <w:sz w:val="21"/>
                <w:szCs w:val="21"/>
                <w:highlight w:val="none"/>
                <w:u w:val="none"/>
              </w:rPr>
              <w:t>φ42×3mm；</w:t>
            </w:r>
          </w:p>
          <w:p w14:paraId="7D3FD5FB">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rPr>
              <w:t>2</w:t>
            </w:r>
            <w:r>
              <w:rPr>
                <w:rFonts w:hint="eastAsia" w:ascii="仿宋" w:hAnsi="仿宋" w:eastAsia="仿宋" w:cs="仿宋"/>
                <w:i w:val="0"/>
                <w:iCs w:val="0"/>
                <w:color w:val="000000"/>
                <w:sz w:val="21"/>
                <w:szCs w:val="21"/>
                <w:highlight w:val="none"/>
                <w:u w:val="none"/>
                <w:lang w:eastAsia="zh-CN"/>
              </w:rPr>
              <w:t>、</w:t>
            </w:r>
            <w:r>
              <w:rPr>
                <w:rFonts w:hint="eastAsia" w:ascii="仿宋" w:hAnsi="仿宋" w:eastAsia="仿宋" w:cs="仿宋"/>
                <w:i w:val="0"/>
                <w:iCs w:val="0"/>
                <w:color w:val="000000"/>
                <w:sz w:val="21"/>
                <w:szCs w:val="21"/>
                <w:highlight w:val="none"/>
                <w:u w:val="none"/>
              </w:rPr>
              <w:t>立柱高度1550±8mm；立柱法兰厚度</w:t>
            </w:r>
            <w:r>
              <w:rPr>
                <w:rFonts w:hint="eastAsia" w:ascii="仿宋" w:hAnsi="仿宋" w:eastAsia="仿宋" w:cs="仿宋"/>
                <w:i w:val="0"/>
                <w:iCs w:val="0"/>
                <w:color w:val="000000"/>
                <w:sz w:val="21"/>
                <w:szCs w:val="21"/>
                <w:highlight w:val="none"/>
                <w:u w:val="none"/>
                <w:lang w:val="en-US" w:eastAsia="zh-CN"/>
              </w:rPr>
              <w:t>≥</w:t>
            </w:r>
            <w:r>
              <w:rPr>
                <w:rFonts w:hint="eastAsia" w:ascii="仿宋" w:hAnsi="仿宋" w:eastAsia="仿宋" w:cs="仿宋"/>
                <w:i w:val="0"/>
                <w:iCs w:val="0"/>
                <w:color w:val="000000"/>
                <w:sz w:val="21"/>
                <w:szCs w:val="21"/>
                <w:highlight w:val="none"/>
                <w:u w:val="none"/>
              </w:rPr>
              <w:t>7mm；挂钩间距</w:t>
            </w:r>
            <w:r>
              <w:rPr>
                <w:rFonts w:hint="eastAsia" w:ascii="仿宋" w:hAnsi="仿宋" w:eastAsia="仿宋" w:cs="仿宋"/>
                <w:i w:val="0"/>
                <w:iCs w:val="0"/>
                <w:color w:val="000000"/>
                <w:sz w:val="21"/>
                <w:szCs w:val="21"/>
                <w:highlight w:val="none"/>
                <w:u w:val="none"/>
                <w:lang w:val="en-US" w:eastAsia="zh-CN"/>
              </w:rPr>
              <w:t>≥</w:t>
            </w:r>
            <w:r>
              <w:rPr>
                <w:rFonts w:hint="eastAsia" w:ascii="仿宋" w:hAnsi="仿宋" w:eastAsia="仿宋" w:cs="仿宋"/>
                <w:i w:val="0"/>
                <w:iCs w:val="0"/>
                <w:color w:val="000000"/>
                <w:sz w:val="21"/>
                <w:szCs w:val="21"/>
                <w:highlight w:val="none"/>
                <w:u w:val="none"/>
              </w:rPr>
              <w:t>250mm；立柱上部内嵌滑轮；</w:t>
            </w:r>
          </w:p>
          <w:p w14:paraId="3378690D">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rPr>
              <w:t>3</w:t>
            </w:r>
            <w:r>
              <w:rPr>
                <w:rFonts w:hint="eastAsia" w:ascii="仿宋" w:hAnsi="仿宋" w:eastAsia="仿宋" w:cs="仿宋"/>
                <w:i w:val="0"/>
                <w:iCs w:val="0"/>
                <w:color w:val="000000"/>
                <w:sz w:val="21"/>
                <w:szCs w:val="21"/>
                <w:highlight w:val="none"/>
                <w:u w:val="none"/>
                <w:lang w:eastAsia="zh-CN"/>
              </w:rPr>
              <w:t>、</w:t>
            </w:r>
            <w:r>
              <w:rPr>
                <w:rFonts w:hint="eastAsia" w:ascii="仿宋" w:hAnsi="仿宋" w:eastAsia="仿宋" w:cs="仿宋"/>
                <w:i w:val="0"/>
                <w:iCs w:val="0"/>
                <w:color w:val="000000"/>
                <w:sz w:val="21"/>
                <w:szCs w:val="21"/>
                <w:highlight w:val="none"/>
                <w:u w:val="none"/>
              </w:rPr>
              <w:t>底座箱体应有轮毂装置，方便移动；</w:t>
            </w:r>
          </w:p>
          <w:p w14:paraId="07ACB2C5">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rPr>
              <w:t>4</w:t>
            </w:r>
            <w:r>
              <w:rPr>
                <w:rFonts w:hint="eastAsia" w:ascii="仿宋" w:hAnsi="仿宋" w:eastAsia="仿宋" w:cs="仿宋"/>
                <w:i w:val="0"/>
                <w:iCs w:val="0"/>
                <w:color w:val="000000"/>
                <w:sz w:val="21"/>
                <w:szCs w:val="21"/>
                <w:highlight w:val="none"/>
                <w:u w:val="none"/>
                <w:lang w:eastAsia="zh-CN"/>
              </w:rPr>
              <w:t>、</w:t>
            </w:r>
            <w:r>
              <w:rPr>
                <w:rFonts w:hint="eastAsia" w:ascii="仿宋" w:hAnsi="仿宋" w:eastAsia="仿宋" w:cs="仿宋"/>
                <w:i w:val="0"/>
                <w:iCs w:val="0"/>
                <w:color w:val="000000"/>
                <w:sz w:val="21"/>
                <w:szCs w:val="21"/>
                <w:highlight w:val="none"/>
                <w:u w:val="none"/>
              </w:rPr>
              <w:t>一侧立柱上有紧线器装置，紧线便捷；</w:t>
            </w:r>
          </w:p>
          <w:p w14:paraId="6383E831">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rPr>
              <w:t>5</w:t>
            </w:r>
            <w:r>
              <w:rPr>
                <w:rFonts w:hint="eastAsia" w:ascii="仿宋" w:hAnsi="仿宋" w:eastAsia="仿宋" w:cs="仿宋"/>
                <w:i w:val="0"/>
                <w:iCs w:val="0"/>
                <w:color w:val="000000"/>
                <w:sz w:val="21"/>
                <w:szCs w:val="21"/>
                <w:highlight w:val="none"/>
                <w:u w:val="none"/>
                <w:lang w:eastAsia="zh-CN"/>
              </w:rPr>
              <w:t>、</w:t>
            </w:r>
            <w:r>
              <w:rPr>
                <w:rFonts w:hint="eastAsia" w:ascii="仿宋" w:hAnsi="仿宋" w:eastAsia="仿宋" w:cs="仿宋"/>
                <w:i w:val="0"/>
                <w:iCs w:val="0"/>
                <w:color w:val="000000"/>
                <w:sz w:val="21"/>
                <w:szCs w:val="21"/>
                <w:highlight w:val="none"/>
                <w:u w:val="none"/>
              </w:rPr>
              <w:t>烤漆工艺：环保粉末静电喷涂。</w:t>
            </w:r>
          </w:p>
          <w:p w14:paraId="4BAA534F">
            <w:pPr>
              <w:keepNext w:val="0"/>
              <w:keepLines w:val="0"/>
              <w:pageBreakBefore w:val="0"/>
              <w:widowControl/>
              <w:suppressLineNumbers w:val="0"/>
              <w:kinsoku/>
              <w:wordWrap w:val="0"/>
              <w:overflowPunct/>
              <w:topLinePunct w:val="0"/>
              <w:autoSpaceDE/>
              <w:autoSpaceDN/>
              <w:bidi w:val="0"/>
              <w:adjustRightInd/>
              <w:snapToGrid/>
              <w:spacing w:line="400" w:lineRule="exact"/>
              <w:jc w:val="left"/>
              <w:textAlignment w:val="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rPr>
              <w:t>6</w:t>
            </w:r>
            <w:r>
              <w:rPr>
                <w:rFonts w:hint="eastAsia" w:ascii="仿宋" w:hAnsi="仿宋" w:eastAsia="仿宋" w:cs="仿宋"/>
                <w:i w:val="0"/>
                <w:iCs w:val="0"/>
                <w:color w:val="000000"/>
                <w:sz w:val="21"/>
                <w:szCs w:val="21"/>
                <w:highlight w:val="none"/>
                <w:u w:val="none"/>
                <w:lang w:eastAsia="zh-CN"/>
              </w:rPr>
              <w:t>、</w:t>
            </w:r>
            <w:r>
              <w:rPr>
                <w:rFonts w:hint="eastAsia" w:ascii="仿宋" w:hAnsi="仿宋" w:eastAsia="仿宋" w:cs="仿宋"/>
                <w:i w:val="0"/>
                <w:iCs w:val="0"/>
                <w:color w:val="000000"/>
                <w:sz w:val="21"/>
                <w:szCs w:val="21"/>
                <w:highlight w:val="none"/>
                <w:u w:val="none"/>
              </w:rPr>
              <w:t>产品应符合国标GB/T19851.13-2007标准</w:t>
            </w:r>
            <w:r>
              <w:rPr>
                <w:rFonts w:hint="eastAsia" w:ascii="仿宋" w:hAnsi="仿宋" w:eastAsia="仿宋" w:cs="仿宋"/>
                <w:i w:val="0"/>
                <w:iCs w:val="0"/>
                <w:color w:val="000000"/>
                <w:sz w:val="21"/>
                <w:szCs w:val="21"/>
                <w:highlight w:val="none"/>
                <w:u w:val="none"/>
                <w:lang w:val="en-US" w:eastAsia="zh-CN"/>
              </w:rPr>
              <w:t>并提供国家认证认可监督管理委员会批准具备体育用品认证资格的第三方认证机构依据</w:t>
            </w:r>
            <w:r>
              <w:rPr>
                <w:rFonts w:hint="eastAsia" w:ascii="仿宋" w:hAnsi="仿宋" w:eastAsia="仿宋" w:cs="仿宋"/>
                <w:i w:val="0"/>
                <w:iCs w:val="0"/>
                <w:color w:val="000000"/>
                <w:sz w:val="21"/>
                <w:szCs w:val="21"/>
                <w:highlight w:val="none"/>
                <w:u w:val="none"/>
              </w:rPr>
              <w:t>GB/T19851.13-2007</w:t>
            </w:r>
            <w:r>
              <w:rPr>
                <w:rFonts w:hint="eastAsia" w:ascii="仿宋" w:hAnsi="仿宋" w:eastAsia="仿宋" w:cs="仿宋"/>
                <w:i w:val="0"/>
                <w:iCs w:val="0"/>
                <w:color w:val="000000"/>
                <w:sz w:val="21"/>
                <w:szCs w:val="21"/>
                <w:highlight w:val="none"/>
                <w:u w:val="none"/>
                <w:lang w:val="en-US" w:eastAsia="zh-CN"/>
              </w:rPr>
              <w:t>标准出具的认证证书及有效期内确认函。</w:t>
            </w:r>
          </w:p>
        </w:tc>
      </w:tr>
      <w:tr w14:paraId="020818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326" w:type="pct"/>
            <w:tcBorders>
              <w:tl2br w:val="nil"/>
              <w:tr2bl w:val="nil"/>
            </w:tcBorders>
            <w:noWrap/>
            <w:vAlign w:val="center"/>
          </w:tcPr>
          <w:p w14:paraId="5FCD9202">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w:t>
            </w:r>
          </w:p>
        </w:tc>
        <w:tc>
          <w:tcPr>
            <w:tcW w:w="396" w:type="pct"/>
            <w:vMerge w:val="continue"/>
            <w:tcBorders>
              <w:tl2br w:val="nil"/>
              <w:tr2bl w:val="nil"/>
            </w:tcBorders>
            <w:noWrap/>
            <w:vAlign w:val="center"/>
          </w:tcPr>
          <w:p w14:paraId="13CA9F80">
            <w:pPr>
              <w:keepNext w:val="0"/>
              <w:keepLines w:val="0"/>
              <w:pageBreakBefore w:val="0"/>
              <w:kinsoku/>
              <w:overflowPunct/>
              <w:topLinePunct w:val="0"/>
              <w:autoSpaceDE/>
              <w:autoSpaceDN/>
              <w:bidi w:val="0"/>
              <w:adjustRightInd/>
              <w:snapToGrid/>
              <w:spacing w:line="400" w:lineRule="exact"/>
              <w:jc w:val="center"/>
              <w:rPr>
                <w:rFonts w:hint="eastAsia" w:ascii="仿宋" w:hAnsi="仿宋" w:eastAsia="仿宋" w:cs="仿宋"/>
                <w:i w:val="0"/>
                <w:iCs w:val="0"/>
                <w:color w:val="000000"/>
                <w:sz w:val="21"/>
                <w:szCs w:val="21"/>
                <w:highlight w:val="none"/>
                <w:u w:val="none"/>
              </w:rPr>
            </w:pPr>
          </w:p>
        </w:tc>
        <w:tc>
          <w:tcPr>
            <w:tcW w:w="534" w:type="pct"/>
            <w:tcBorders>
              <w:tl2br w:val="nil"/>
              <w:tr2bl w:val="nil"/>
            </w:tcBorders>
            <w:noWrap/>
            <w:vAlign w:val="center"/>
          </w:tcPr>
          <w:p w14:paraId="4E45ED68">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悬浮式拼装地板</w:t>
            </w:r>
          </w:p>
        </w:tc>
        <w:tc>
          <w:tcPr>
            <w:tcW w:w="3742" w:type="pct"/>
            <w:tcBorders>
              <w:tl2br w:val="nil"/>
              <w:tr2bl w:val="nil"/>
            </w:tcBorders>
            <w:noWrap/>
            <w:vAlign w:val="center"/>
          </w:tcPr>
          <w:p w14:paraId="2C5B3EA8">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1、篮球反弹率：≥93%。</w:t>
            </w:r>
          </w:p>
          <w:p w14:paraId="2153D39F">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2、抗滑值（湿测）：≥47，抗滑值（干测）：80-110</w:t>
            </w:r>
          </w:p>
          <w:p w14:paraId="10DC7037">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3、高温试验：（100℃，24h）试验后无融化、无龟裂、无明显色差.</w:t>
            </w:r>
          </w:p>
          <w:p w14:paraId="3B619D50">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4、低温试验：（-50℃，24h）试验后无龟裂、无明显色差.</w:t>
            </w:r>
          </w:p>
          <w:p w14:paraId="56929F29">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5、</w:t>
            </w:r>
            <w:r>
              <w:rPr>
                <w:rFonts w:hint="eastAsia" w:ascii="仿宋" w:hAnsi="仿宋" w:eastAsia="仿宋" w:cs="仿宋"/>
                <w:color w:val="auto"/>
                <w:sz w:val="21"/>
                <w:szCs w:val="21"/>
                <w:highlight w:val="none"/>
              </w:rPr>
              <w:t>为保证产品</w:t>
            </w:r>
            <w:r>
              <w:rPr>
                <w:rFonts w:hint="eastAsia" w:ascii="仿宋" w:hAnsi="仿宋" w:eastAsia="仿宋" w:cs="仿宋"/>
                <w:color w:val="auto"/>
                <w:sz w:val="21"/>
                <w:szCs w:val="21"/>
                <w:highlight w:val="none"/>
                <w:lang w:val="en-US" w:eastAsia="zh-CN"/>
              </w:rPr>
              <w:t>夏季高温环境</w:t>
            </w:r>
            <w:r>
              <w:rPr>
                <w:rFonts w:hint="eastAsia" w:ascii="仿宋" w:hAnsi="仿宋" w:eastAsia="仿宋" w:cs="仿宋"/>
                <w:color w:val="auto"/>
                <w:sz w:val="21"/>
                <w:szCs w:val="21"/>
                <w:highlight w:val="none"/>
              </w:rPr>
              <w:t>性能稳定性</w:t>
            </w:r>
            <w:r>
              <w:rPr>
                <w:rFonts w:hint="eastAsia" w:ascii="仿宋" w:hAnsi="仿宋" w:eastAsia="仿宋" w:cs="仿宋"/>
                <w:color w:val="auto"/>
                <w:sz w:val="21"/>
                <w:szCs w:val="21"/>
                <w:highlight w:val="none"/>
                <w:lang w:eastAsia="zh-CN"/>
              </w:rPr>
              <w:t>，</w:t>
            </w:r>
            <w:r>
              <w:rPr>
                <w:rFonts w:hint="eastAsia" w:ascii="仿宋" w:hAnsi="仿宋" w:eastAsia="仿宋" w:cs="仿宋"/>
                <w:i w:val="0"/>
                <w:iCs w:val="0"/>
                <w:color w:val="000000"/>
                <w:sz w:val="21"/>
                <w:szCs w:val="21"/>
                <w:highlight w:val="none"/>
                <w:u w:val="none"/>
                <w:lang w:val="en-US" w:eastAsia="zh-CN"/>
              </w:rPr>
              <w:t>高温试验（120℃，5000h）后，样品外观无明显变化、开裂、无变色、无变形，断裂伸长率≥240%</w:t>
            </w:r>
          </w:p>
          <w:p w14:paraId="0D23FF02">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6、</w:t>
            </w:r>
            <w:r>
              <w:rPr>
                <w:rFonts w:hint="eastAsia" w:ascii="仿宋" w:hAnsi="仿宋" w:eastAsia="仿宋" w:cs="仿宋"/>
                <w:color w:val="auto"/>
                <w:sz w:val="21"/>
                <w:szCs w:val="21"/>
                <w:highlight w:val="none"/>
              </w:rPr>
              <w:t>为保证产品</w:t>
            </w:r>
            <w:r>
              <w:rPr>
                <w:rFonts w:hint="eastAsia" w:ascii="仿宋" w:hAnsi="仿宋" w:eastAsia="仿宋" w:cs="仿宋"/>
                <w:color w:val="auto"/>
                <w:sz w:val="21"/>
                <w:szCs w:val="21"/>
                <w:highlight w:val="none"/>
                <w:lang w:val="en-US" w:eastAsia="zh-CN"/>
              </w:rPr>
              <w:t>冬季低温环境</w:t>
            </w:r>
            <w:r>
              <w:rPr>
                <w:rFonts w:hint="eastAsia" w:ascii="仿宋" w:hAnsi="仿宋" w:eastAsia="仿宋" w:cs="仿宋"/>
                <w:color w:val="auto"/>
                <w:sz w:val="21"/>
                <w:szCs w:val="21"/>
                <w:highlight w:val="none"/>
              </w:rPr>
              <w:t>性能稳定性</w:t>
            </w:r>
            <w:r>
              <w:rPr>
                <w:rFonts w:hint="eastAsia" w:ascii="仿宋" w:hAnsi="仿宋" w:eastAsia="仿宋" w:cs="仿宋"/>
                <w:color w:val="auto"/>
                <w:sz w:val="21"/>
                <w:szCs w:val="21"/>
                <w:highlight w:val="none"/>
                <w:lang w:eastAsia="zh-CN"/>
              </w:rPr>
              <w:t>，</w:t>
            </w:r>
            <w:r>
              <w:rPr>
                <w:rFonts w:hint="eastAsia" w:ascii="仿宋" w:hAnsi="仿宋" w:eastAsia="仿宋" w:cs="仿宋"/>
                <w:i w:val="0"/>
                <w:iCs w:val="0"/>
                <w:color w:val="000000"/>
                <w:sz w:val="21"/>
                <w:szCs w:val="21"/>
                <w:highlight w:val="none"/>
                <w:u w:val="none"/>
                <w:lang w:val="en-US" w:eastAsia="zh-CN"/>
              </w:rPr>
              <w:t>低温试验（-40℃，5000h）后，样品外观无明显变化、开裂、无变色、无变形，断裂标称应变≥100%.</w:t>
            </w:r>
          </w:p>
          <w:p w14:paraId="609E9016">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7、</w:t>
            </w:r>
            <w:r>
              <w:rPr>
                <w:rFonts w:hint="eastAsia" w:ascii="仿宋" w:hAnsi="仿宋" w:eastAsia="仿宋" w:cs="仿宋"/>
                <w:color w:val="auto"/>
                <w:sz w:val="21"/>
                <w:szCs w:val="21"/>
                <w:highlight w:val="none"/>
                <w:lang w:val="en-US" w:eastAsia="zh-CN"/>
              </w:rPr>
              <w:t>为保证产品耐老化性能稳定，</w:t>
            </w:r>
            <w:r>
              <w:rPr>
                <w:rFonts w:hint="eastAsia" w:ascii="仿宋" w:hAnsi="仿宋" w:eastAsia="仿宋" w:cs="仿宋"/>
                <w:i w:val="0"/>
                <w:iCs w:val="0"/>
                <w:color w:val="000000"/>
                <w:sz w:val="21"/>
                <w:szCs w:val="21"/>
                <w:highlight w:val="none"/>
                <w:u w:val="none"/>
                <w:lang w:val="en-US" w:eastAsia="zh-CN"/>
              </w:rPr>
              <w:t>臭氧老化（200pphm浓度，5000h）的检测报告，老化后外观无龟裂现象，硬度≥87（Shore A），拉断伸长率变化率≤±5%。</w:t>
            </w:r>
          </w:p>
          <w:p w14:paraId="12B873FD">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8、</w:t>
            </w:r>
            <w:r>
              <w:rPr>
                <w:rFonts w:hint="eastAsia" w:ascii="仿宋" w:hAnsi="仿宋" w:eastAsia="仿宋" w:cs="仿宋"/>
                <w:color w:val="auto"/>
                <w:sz w:val="21"/>
                <w:szCs w:val="21"/>
                <w:highlight w:val="none"/>
                <w:lang w:val="en-US" w:eastAsia="zh-CN"/>
              </w:rPr>
              <w:t>为保证产品耐老化性能稳定，</w:t>
            </w:r>
            <w:r>
              <w:rPr>
                <w:rFonts w:hint="eastAsia" w:ascii="仿宋" w:hAnsi="仿宋" w:eastAsia="仿宋" w:cs="仿宋"/>
                <w:i w:val="0"/>
                <w:iCs w:val="0"/>
                <w:color w:val="000000"/>
                <w:sz w:val="21"/>
                <w:szCs w:val="21"/>
                <w:highlight w:val="none"/>
                <w:u w:val="none"/>
                <w:lang w:val="en-US" w:eastAsia="zh-CN"/>
              </w:rPr>
              <w:t>提供氙灯老化试验时长不低于5000h的检测报告，氙灯试验后样品无变色、开裂、变形等明显变化，拉伸强度≥20Mpa</w:t>
            </w:r>
          </w:p>
          <w:p w14:paraId="76C721A4">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9、</w:t>
            </w:r>
            <w:r>
              <w:rPr>
                <w:rFonts w:hint="eastAsia" w:ascii="仿宋" w:hAnsi="仿宋" w:eastAsia="仿宋" w:cs="仿宋"/>
                <w:color w:val="auto"/>
                <w:sz w:val="21"/>
                <w:szCs w:val="21"/>
                <w:highlight w:val="none"/>
              </w:rPr>
              <w:t>为保证产品</w:t>
            </w:r>
            <w:r>
              <w:rPr>
                <w:rFonts w:hint="eastAsia" w:ascii="仿宋" w:hAnsi="仿宋" w:eastAsia="仿宋" w:cs="仿宋"/>
                <w:color w:val="auto"/>
                <w:sz w:val="21"/>
                <w:szCs w:val="21"/>
                <w:highlight w:val="none"/>
                <w:lang w:val="en-US" w:eastAsia="zh-CN"/>
              </w:rPr>
              <w:t>雨季湿热环境</w:t>
            </w:r>
            <w:r>
              <w:rPr>
                <w:rFonts w:hint="eastAsia" w:ascii="仿宋" w:hAnsi="仿宋" w:eastAsia="仿宋" w:cs="仿宋"/>
                <w:color w:val="auto"/>
                <w:sz w:val="21"/>
                <w:szCs w:val="21"/>
                <w:highlight w:val="none"/>
              </w:rPr>
              <w:t>性能稳定性</w:t>
            </w:r>
            <w:r>
              <w:rPr>
                <w:rFonts w:hint="eastAsia" w:ascii="仿宋" w:hAnsi="仿宋" w:eastAsia="仿宋" w:cs="仿宋"/>
                <w:color w:val="auto"/>
                <w:sz w:val="21"/>
                <w:szCs w:val="21"/>
                <w:highlight w:val="none"/>
                <w:lang w:eastAsia="zh-CN"/>
              </w:rPr>
              <w:t>，</w:t>
            </w:r>
            <w:r>
              <w:rPr>
                <w:rFonts w:hint="eastAsia" w:ascii="仿宋" w:hAnsi="仿宋" w:eastAsia="仿宋" w:cs="仿宋"/>
                <w:i w:val="0"/>
                <w:iCs w:val="0"/>
                <w:color w:val="000000"/>
                <w:sz w:val="21"/>
                <w:szCs w:val="21"/>
                <w:highlight w:val="none"/>
                <w:u w:val="none"/>
                <w:lang w:val="en-US" w:eastAsia="zh-CN"/>
              </w:rPr>
              <w:t>耐湿热老化不少于17000h后，外观无明显变化，灰卡评级≥4级</w:t>
            </w:r>
          </w:p>
          <w:p w14:paraId="11431BB1">
            <w:pPr>
              <w:keepNext w:val="0"/>
              <w:keepLines w:val="0"/>
              <w:pageBreakBefore w:val="0"/>
              <w:widowControl/>
              <w:suppressLineNumbers w:val="0"/>
              <w:kinsoku/>
              <w:overflowPunct/>
              <w:topLinePunct w:val="0"/>
              <w:autoSpaceDE/>
              <w:autoSpaceDN/>
              <w:bidi w:val="0"/>
              <w:adjustRightInd/>
              <w:snapToGrid/>
              <w:spacing w:line="400" w:lineRule="exact"/>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rPr>
              <w:t>以上产品技术参数，需提供国家认可第三方机构出具合格检测报告。</w:t>
            </w:r>
          </w:p>
        </w:tc>
      </w:tr>
      <w:tr w14:paraId="186C15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326" w:type="pct"/>
            <w:tcBorders>
              <w:tl2br w:val="nil"/>
              <w:tr2bl w:val="nil"/>
            </w:tcBorders>
            <w:noWrap/>
            <w:vAlign w:val="center"/>
          </w:tcPr>
          <w:p w14:paraId="246E7545">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3</w:t>
            </w:r>
          </w:p>
        </w:tc>
        <w:tc>
          <w:tcPr>
            <w:tcW w:w="396" w:type="pct"/>
            <w:vMerge w:val="restart"/>
            <w:tcBorders>
              <w:tl2br w:val="nil"/>
              <w:tr2bl w:val="nil"/>
            </w:tcBorders>
            <w:noWrap/>
            <w:vAlign w:val="center"/>
          </w:tcPr>
          <w:p w14:paraId="7214EE87">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乒乓球运动区</w:t>
            </w:r>
          </w:p>
        </w:tc>
        <w:tc>
          <w:tcPr>
            <w:tcW w:w="534" w:type="pct"/>
            <w:tcBorders>
              <w:tl2br w:val="nil"/>
              <w:tr2bl w:val="nil"/>
            </w:tcBorders>
            <w:noWrap/>
            <w:vAlign w:val="center"/>
          </w:tcPr>
          <w:p w14:paraId="3DD0BC8C">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室外乒乓球台</w:t>
            </w:r>
          </w:p>
        </w:tc>
        <w:tc>
          <w:tcPr>
            <w:tcW w:w="3742" w:type="pct"/>
            <w:tcBorders>
              <w:tl2br w:val="nil"/>
              <w:tr2bl w:val="nil"/>
            </w:tcBorders>
            <w:noWrap/>
            <w:vAlign w:val="center"/>
          </w:tcPr>
          <w:p w14:paraId="2F1CADA1">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 xml:space="preserve">1、材质：钢制结构、SMC 台面 </w:t>
            </w:r>
          </w:p>
          <w:p w14:paraId="4CD26570">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2、器材需符合 GB19272-2024《室外健身器材的安全通用要求》并提供国家认证认可监督管理委员会批准具备体育用品认证资格的第三方认证机构依据GB19272-2024标准出具的认证证书及有效期内确认函。</w:t>
            </w:r>
          </w:p>
          <w:p w14:paraId="4AC052AD">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3、投标产品须投保。</w:t>
            </w:r>
          </w:p>
          <w:p w14:paraId="57C8AFC6">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rPr>
              <w:t>质保期 8 年。</w:t>
            </w:r>
          </w:p>
        </w:tc>
      </w:tr>
      <w:tr w14:paraId="054961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326" w:type="pct"/>
            <w:tcBorders>
              <w:tl2br w:val="nil"/>
              <w:tr2bl w:val="nil"/>
            </w:tcBorders>
            <w:noWrap/>
            <w:vAlign w:val="center"/>
          </w:tcPr>
          <w:p w14:paraId="066D6CE2">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4</w:t>
            </w:r>
          </w:p>
        </w:tc>
        <w:tc>
          <w:tcPr>
            <w:tcW w:w="396" w:type="pct"/>
            <w:vMerge w:val="continue"/>
            <w:tcBorders>
              <w:tl2br w:val="nil"/>
              <w:tr2bl w:val="nil"/>
            </w:tcBorders>
            <w:noWrap/>
            <w:vAlign w:val="center"/>
          </w:tcPr>
          <w:p w14:paraId="6BAAA292">
            <w:pPr>
              <w:keepNext w:val="0"/>
              <w:keepLines w:val="0"/>
              <w:pageBreakBefore w:val="0"/>
              <w:kinsoku/>
              <w:overflowPunct/>
              <w:topLinePunct w:val="0"/>
              <w:autoSpaceDE/>
              <w:autoSpaceDN/>
              <w:bidi w:val="0"/>
              <w:adjustRightInd/>
              <w:snapToGrid/>
              <w:spacing w:line="400" w:lineRule="exact"/>
              <w:jc w:val="center"/>
              <w:rPr>
                <w:rFonts w:hint="eastAsia" w:ascii="仿宋" w:hAnsi="仿宋" w:eastAsia="仿宋" w:cs="仿宋"/>
                <w:i w:val="0"/>
                <w:iCs w:val="0"/>
                <w:color w:val="000000"/>
                <w:sz w:val="21"/>
                <w:szCs w:val="21"/>
                <w:highlight w:val="none"/>
                <w:u w:val="none"/>
              </w:rPr>
            </w:pPr>
          </w:p>
        </w:tc>
        <w:tc>
          <w:tcPr>
            <w:tcW w:w="534" w:type="pct"/>
            <w:tcBorders>
              <w:tl2br w:val="nil"/>
              <w:tr2bl w:val="nil"/>
            </w:tcBorders>
            <w:noWrap/>
            <w:vAlign w:val="center"/>
          </w:tcPr>
          <w:p w14:paraId="4D0C3E41">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悬浮式拼装地板</w:t>
            </w:r>
          </w:p>
        </w:tc>
        <w:tc>
          <w:tcPr>
            <w:tcW w:w="3742" w:type="pct"/>
            <w:tcBorders>
              <w:tl2br w:val="nil"/>
              <w:tr2bl w:val="nil"/>
            </w:tcBorders>
            <w:noWrap/>
            <w:vAlign w:val="center"/>
          </w:tcPr>
          <w:p w14:paraId="3AB59920">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1、篮球反弹率：≥93%.</w:t>
            </w:r>
          </w:p>
          <w:p w14:paraId="3A329454">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2、抗滑值（湿测）：≥47，抗滑值（干测）：80-110</w:t>
            </w:r>
          </w:p>
          <w:p w14:paraId="10E23459">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3、高温试验：（100℃，24h）试验后无融化、无龟裂、无明显色差.</w:t>
            </w:r>
          </w:p>
          <w:p w14:paraId="32B83AAD">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4、低温试验：（-50℃，24h）试验后无龟裂、无明显色差.</w:t>
            </w:r>
          </w:p>
          <w:p w14:paraId="0976CFC9">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5、高温试验（120℃，5000h）后，样品外观无明显变化、开裂、无变色、无变形，断裂伸长率≥240%</w:t>
            </w:r>
          </w:p>
          <w:p w14:paraId="499B4838">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6、低温试验（-40℃，5000h）后，样品外观无明显变化、开裂、无变色、无变形，断裂标称应变≥100%.</w:t>
            </w:r>
          </w:p>
          <w:p w14:paraId="1CBD0241">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7、臭氧老化（200pphm浓度，5000h）的检测报告，老化后外观无龟裂现象，硬度≥87（Shore A），拉断伸长率变化率≤±5%。</w:t>
            </w:r>
          </w:p>
          <w:p w14:paraId="072E6074">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8、提供氙灯老化试验时长不低于5000h的检测报告，氙灯试验后样品无变色、开裂、变形等明显变化，拉伸强度≥20Mpa</w:t>
            </w:r>
          </w:p>
          <w:p w14:paraId="197B84EB">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9、耐湿热老化不少于17000h后，外观无明显变化，灰卡评级≥4级</w:t>
            </w:r>
          </w:p>
          <w:p w14:paraId="451AC905">
            <w:pPr>
              <w:keepNext w:val="0"/>
              <w:keepLines w:val="0"/>
              <w:pageBreakBefore w:val="0"/>
              <w:widowControl/>
              <w:suppressLineNumbers w:val="0"/>
              <w:kinsoku/>
              <w:overflowPunct/>
              <w:topLinePunct w:val="0"/>
              <w:autoSpaceDE/>
              <w:autoSpaceDN/>
              <w:bidi w:val="0"/>
              <w:adjustRightInd/>
              <w:snapToGrid/>
              <w:spacing w:line="400" w:lineRule="exact"/>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rPr>
              <w:t>以上产品技术参数，须提供国家认可第三方机构出具合格检测报告。</w:t>
            </w:r>
          </w:p>
        </w:tc>
      </w:tr>
      <w:tr w14:paraId="6323FE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326" w:type="pct"/>
            <w:tcBorders>
              <w:tl2br w:val="nil"/>
              <w:tr2bl w:val="nil"/>
            </w:tcBorders>
            <w:noWrap/>
            <w:vAlign w:val="center"/>
          </w:tcPr>
          <w:p w14:paraId="4D58E837">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5</w:t>
            </w:r>
          </w:p>
        </w:tc>
        <w:tc>
          <w:tcPr>
            <w:tcW w:w="396" w:type="pct"/>
            <w:vMerge w:val="continue"/>
            <w:tcBorders>
              <w:tl2br w:val="nil"/>
              <w:tr2bl w:val="nil"/>
            </w:tcBorders>
            <w:noWrap/>
            <w:vAlign w:val="center"/>
          </w:tcPr>
          <w:p w14:paraId="36A95765">
            <w:pPr>
              <w:keepNext w:val="0"/>
              <w:keepLines w:val="0"/>
              <w:pageBreakBefore w:val="0"/>
              <w:kinsoku/>
              <w:overflowPunct/>
              <w:topLinePunct w:val="0"/>
              <w:autoSpaceDE/>
              <w:autoSpaceDN/>
              <w:bidi w:val="0"/>
              <w:adjustRightInd/>
              <w:snapToGrid/>
              <w:spacing w:line="400" w:lineRule="exact"/>
              <w:jc w:val="center"/>
              <w:rPr>
                <w:rFonts w:hint="eastAsia" w:ascii="仿宋" w:hAnsi="仿宋" w:eastAsia="仿宋" w:cs="仿宋"/>
                <w:i w:val="0"/>
                <w:iCs w:val="0"/>
                <w:color w:val="000000"/>
                <w:sz w:val="21"/>
                <w:szCs w:val="21"/>
                <w:highlight w:val="none"/>
                <w:u w:val="none"/>
              </w:rPr>
            </w:pPr>
          </w:p>
        </w:tc>
        <w:tc>
          <w:tcPr>
            <w:tcW w:w="534" w:type="pct"/>
            <w:tcBorders>
              <w:tl2br w:val="nil"/>
              <w:tr2bl w:val="nil"/>
            </w:tcBorders>
            <w:noWrap/>
            <w:vAlign w:val="center"/>
          </w:tcPr>
          <w:p w14:paraId="3234060E">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休闲椅</w:t>
            </w:r>
          </w:p>
        </w:tc>
        <w:tc>
          <w:tcPr>
            <w:tcW w:w="3742" w:type="pct"/>
            <w:tcBorders>
              <w:tl2br w:val="nil"/>
              <w:tr2bl w:val="nil"/>
            </w:tcBorders>
            <w:noWrap/>
            <w:vAlign w:val="center"/>
          </w:tcPr>
          <w:p w14:paraId="084C8B48">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 xml:space="preserve">1、长度≥ 1.5 米； </w:t>
            </w:r>
          </w:p>
          <w:p w14:paraId="4D4A0218">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 xml:space="preserve">2、休闲椅主立柱、横连管采用镀锌板板材，经激光切割，折弯，激光焊接，并经高温喷防紫外线塑粉而成，壁厚≥1.5mm； </w:t>
            </w:r>
          </w:p>
          <w:p w14:paraId="6952FEE2">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rPr>
              <w:t>3、座板采用实木菠萝格木材经防腐防虫处理，打磨并上底漆及面漆，厚度≥25mm。</w:t>
            </w:r>
          </w:p>
        </w:tc>
      </w:tr>
      <w:tr w14:paraId="118D7B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326" w:type="pct"/>
            <w:tcBorders>
              <w:tl2br w:val="nil"/>
              <w:tr2bl w:val="nil"/>
            </w:tcBorders>
            <w:noWrap/>
            <w:vAlign w:val="center"/>
          </w:tcPr>
          <w:p w14:paraId="611113A6">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w:t>
            </w:r>
          </w:p>
        </w:tc>
        <w:tc>
          <w:tcPr>
            <w:tcW w:w="396" w:type="pct"/>
            <w:vMerge w:val="restart"/>
            <w:tcBorders>
              <w:tl2br w:val="nil"/>
              <w:tr2bl w:val="nil"/>
            </w:tcBorders>
            <w:noWrap/>
            <w:vAlign w:val="center"/>
          </w:tcPr>
          <w:p w14:paraId="747F0406">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匹克球运动区</w:t>
            </w:r>
          </w:p>
        </w:tc>
        <w:tc>
          <w:tcPr>
            <w:tcW w:w="534" w:type="pct"/>
            <w:tcBorders>
              <w:tl2br w:val="nil"/>
              <w:tr2bl w:val="nil"/>
            </w:tcBorders>
            <w:noWrap/>
            <w:vAlign w:val="center"/>
          </w:tcPr>
          <w:p w14:paraId="65A6F8DB">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匹克球网柱</w:t>
            </w:r>
          </w:p>
        </w:tc>
        <w:tc>
          <w:tcPr>
            <w:tcW w:w="3742" w:type="pct"/>
            <w:tcBorders>
              <w:tl2br w:val="nil"/>
              <w:tr2bl w:val="nil"/>
            </w:tcBorders>
            <w:noWrap/>
            <w:vAlign w:val="center"/>
          </w:tcPr>
          <w:p w14:paraId="50073870">
            <w:pPr>
              <w:keepNext w:val="0"/>
              <w:keepLines w:val="0"/>
              <w:pageBreakBefore w:val="0"/>
              <w:numPr>
                <w:ilvl w:val="0"/>
                <w:numId w:val="0"/>
              </w:numPr>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1、立柱采用直径40*8mm铝合金型材，横杆采用70*460*3mm铝合金型材，脚柱采用80*40*2mm铝合金型材制作，可完全回收重复利用，304不锈钢螺丝。</w:t>
            </w:r>
          </w:p>
          <w:p w14:paraId="7AC4AFD6">
            <w:pPr>
              <w:keepNext w:val="0"/>
              <w:keepLines w:val="0"/>
              <w:pageBreakBefore w:val="0"/>
              <w:numPr>
                <w:ilvl w:val="0"/>
                <w:numId w:val="0"/>
              </w:numPr>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2、表面经超耐候纯聚脂粉末喷涂,防腐防锈，适合全天候环境使用。</w:t>
            </w:r>
          </w:p>
          <w:p w14:paraId="6DDCC51E">
            <w:pPr>
              <w:keepNext w:val="0"/>
              <w:keepLines w:val="0"/>
              <w:pageBreakBefore w:val="0"/>
              <w:widowControl w:val="0"/>
              <w:numPr>
                <w:ilvl w:val="0"/>
                <w:numId w:val="0"/>
              </w:numPr>
              <w:kinsoku/>
              <w:wordWrap w:val="0"/>
              <w:overflowPunct/>
              <w:topLinePunct w:val="0"/>
              <w:autoSpaceDE/>
              <w:autoSpaceDN/>
              <w:bidi w:val="0"/>
              <w:adjustRightInd/>
              <w:snapToGrid/>
              <w:spacing w:line="400" w:lineRule="exact"/>
              <w:jc w:val="left"/>
              <w:textAlignment w:val="auto"/>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3、为保证产品的品质及耐用性，球柱管材须提供具有CMA或CNAS标志的紫外老化试验报告，符合《GB/T 1766-2008》标准要求，通过≥1200h紫外老化试验后，检测结果样品无气泡、无裂纹、变色等级≤2级。</w:t>
            </w:r>
          </w:p>
          <w:p w14:paraId="2187EA96">
            <w:pPr>
              <w:keepNext w:val="0"/>
              <w:keepLines w:val="0"/>
              <w:pageBreakBefore w:val="0"/>
              <w:widowControl w:val="0"/>
              <w:numPr>
                <w:ilvl w:val="0"/>
                <w:numId w:val="0"/>
              </w:numPr>
              <w:kinsoku/>
              <w:wordWrap w:val="0"/>
              <w:overflowPunct/>
              <w:topLinePunct w:val="0"/>
              <w:autoSpaceDE/>
              <w:autoSpaceDN/>
              <w:bidi w:val="0"/>
              <w:adjustRightInd/>
              <w:snapToGrid/>
              <w:spacing w:line="400" w:lineRule="exact"/>
              <w:jc w:val="left"/>
              <w:textAlignment w:val="auto"/>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4、产品固定螺丝须提供力学性能试验报告，符合《GB/T 3098.6-2023》标准要求，检测结果抗拉强度≥770MPa，规定塑性延伸强度≥750Mpa，硬度试验检测结果≥95HRB。</w:t>
            </w:r>
          </w:p>
          <w:p w14:paraId="6B1C3401">
            <w:pPr>
              <w:keepNext w:val="0"/>
              <w:keepLines w:val="0"/>
              <w:pageBreakBefore w:val="0"/>
              <w:widowControl w:val="0"/>
              <w:numPr>
                <w:ilvl w:val="0"/>
                <w:numId w:val="0"/>
              </w:numPr>
              <w:kinsoku/>
              <w:wordWrap w:val="0"/>
              <w:overflowPunct/>
              <w:topLinePunct w:val="0"/>
              <w:autoSpaceDE/>
              <w:autoSpaceDN/>
              <w:bidi w:val="0"/>
              <w:adjustRightInd/>
              <w:snapToGrid/>
              <w:spacing w:line="400" w:lineRule="exact"/>
              <w:jc w:val="left"/>
              <w:textAlignment w:val="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rPr>
              <w:t>5、为保证运动场地使用材料的安全环保性，产品表面所用聚酯粉末须提供挥发性有机物VOCs含量检测报告，符合《GB/T 34682-2017》标准要求，检测结果VOCs含量≤15g/L。</w:t>
            </w:r>
          </w:p>
        </w:tc>
      </w:tr>
      <w:tr w14:paraId="3B267F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326" w:type="pct"/>
            <w:tcBorders>
              <w:tl2br w:val="nil"/>
              <w:tr2bl w:val="nil"/>
            </w:tcBorders>
            <w:noWrap/>
            <w:vAlign w:val="center"/>
          </w:tcPr>
          <w:p w14:paraId="4176D798">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7</w:t>
            </w:r>
          </w:p>
        </w:tc>
        <w:tc>
          <w:tcPr>
            <w:tcW w:w="396" w:type="pct"/>
            <w:vMerge w:val="continue"/>
            <w:tcBorders>
              <w:tl2br w:val="nil"/>
              <w:tr2bl w:val="nil"/>
            </w:tcBorders>
            <w:noWrap/>
            <w:vAlign w:val="center"/>
          </w:tcPr>
          <w:p w14:paraId="35DA8526">
            <w:pPr>
              <w:keepNext w:val="0"/>
              <w:keepLines w:val="0"/>
              <w:pageBreakBefore w:val="0"/>
              <w:kinsoku/>
              <w:overflowPunct/>
              <w:topLinePunct w:val="0"/>
              <w:autoSpaceDE/>
              <w:autoSpaceDN/>
              <w:bidi w:val="0"/>
              <w:adjustRightInd/>
              <w:snapToGrid/>
              <w:spacing w:line="400" w:lineRule="exact"/>
              <w:jc w:val="center"/>
              <w:rPr>
                <w:rFonts w:hint="eastAsia" w:ascii="仿宋" w:hAnsi="仿宋" w:eastAsia="仿宋" w:cs="仿宋"/>
                <w:i w:val="0"/>
                <w:iCs w:val="0"/>
                <w:color w:val="000000"/>
                <w:sz w:val="21"/>
                <w:szCs w:val="21"/>
                <w:highlight w:val="none"/>
                <w:u w:val="none"/>
              </w:rPr>
            </w:pPr>
          </w:p>
        </w:tc>
        <w:tc>
          <w:tcPr>
            <w:tcW w:w="534" w:type="pct"/>
            <w:tcBorders>
              <w:tl2br w:val="nil"/>
              <w:tr2bl w:val="nil"/>
            </w:tcBorders>
            <w:noWrap/>
            <w:vAlign w:val="center"/>
          </w:tcPr>
          <w:p w14:paraId="630303A1">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悬浮式拼装地板</w:t>
            </w:r>
          </w:p>
        </w:tc>
        <w:tc>
          <w:tcPr>
            <w:tcW w:w="3742" w:type="pct"/>
            <w:tcBorders>
              <w:tl2br w:val="nil"/>
              <w:tr2bl w:val="nil"/>
            </w:tcBorders>
            <w:noWrap/>
            <w:vAlign w:val="center"/>
          </w:tcPr>
          <w:p w14:paraId="389C081B">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1、篮球反弹率：≥93%.</w:t>
            </w:r>
          </w:p>
          <w:p w14:paraId="5963B30B">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2、抗滑值（湿测）：≥47，抗滑值（干测）：80-110</w:t>
            </w:r>
          </w:p>
          <w:p w14:paraId="76D81A4E">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3、高温试验：（100℃，24h）试验后无融化、无龟裂、无明显色差.</w:t>
            </w:r>
          </w:p>
          <w:p w14:paraId="511C949E">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4、低温试验：（-50℃，24h）试验后无龟裂、无明显色差.</w:t>
            </w:r>
          </w:p>
          <w:p w14:paraId="0EC12A16">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5、高温试验（120℃，5000h）后，样品外观无明显变化、开裂、无变色、无变形，断裂伸长率≥240%</w:t>
            </w:r>
          </w:p>
          <w:p w14:paraId="6931997D">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6、低温试验（-40℃，5000h）后，样品外观无明显变化、开裂、无变色、无变形，断裂标称应变≥100%.</w:t>
            </w:r>
          </w:p>
          <w:p w14:paraId="23CA9DB1">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7、臭氧老化（200pphm浓度，5000h）的检测报告，老化后外观无龟裂现象，硬度≥87（Shore A），拉断伸长率变化率≤±5%。</w:t>
            </w:r>
          </w:p>
          <w:p w14:paraId="00770E2A">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8、提供氙灯老化试验时长不低于5000h的检测报告，氙灯试验后样品无变色、开裂、变形等明显变化，拉伸强度≥20Mpa</w:t>
            </w:r>
          </w:p>
          <w:p w14:paraId="2979EDDC">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rPr>
              <w:t>9、耐湿热老化不少于17000h后，外观无明显变化，灰卡评级≥4级以上产品技术参数，须提供国家认可第三方机构出具合格检测报告。</w:t>
            </w:r>
          </w:p>
        </w:tc>
      </w:tr>
      <w:tr w14:paraId="7AE8C8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326" w:type="pct"/>
            <w:tcBorders>
              <w:tl2br w:val="nil"/>
              <w:tr2bl w:val="nil"/>
            </w:tcBorders>
            <w:noWrap/>
            <w:vAlign w:val="center"/>
          </w:tcPr>
          <w:p w14:paraId="5D52F1BC">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8</w:t>
            </w:r>
          </w:p>
        </w:tc>
        <w:tc>
          <w:tcPr>
            <w:tcW w:w="396" w:type="pct"/>
            <w:vMerge w:val="continue"/>
            <w:tcBorders>
              <w:tl2br w:val="nil"/>
              <w:tr2bl w:val="nil"/>
            </w:tcBorders>
            <w:noWrap/>
            <w:vAlign w:val="center"/>
          </w:tcPr>
          <w:p w14:paraId="3B49C649">
            <w:pPr>
              <w:keepNext w:val="0"/>
              <w:keepLines w:val="0"/>
              <w:pageBreakBefore w:val="0"/>
              <w:kinsoku/>
              <w:overflowPunct/>
              <w:topLinePunct w:val="0"/>
              <w:autoSpaceDE/>
              <w:autoSpaceDN/>
              <w:bidi w:val="0"/>
              <w:adjustRightInd/>
              <w:snapToGrid/>
              <w:spacing w:line="400" w:lineRule="exact"/>
              <w:jc w:val="center"/>
              <w:rPr>
                <w:rFonts w:hint="eastAsia" w:ascii="仿宋" w:hAnsi="仿宋" w:eastAsia="仿宋" w:cs="仿宋"/>
                <w:i w:val="0"/>
                <w:iCs w:val="0"/>
                <w:color w:val="000000"/>
                <w:sz w:val="21"/>
                <w:szCs w:val="21"/>
                <w:highlight w:val="none"/>
                <w:u w:val="none"/>
              </w:rPr>
            </w:pPr>
          </w:p>
        </w:tc>
        <w:tc>
          <w:tcPr>
            <w:tcW w:w="534" w:type="pct"/>
            <w:tcBorders>
              <w:tl2br w:val="nil"/>
              <w:tr2bl w:val="nil"/>
            </w:tcBorders>
            <w:noWrap/>
            <w:vAlign w:val="center"/>
          </w:tcPr>
          <w:p w14:paraId="57EA50B8">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休闲椅</w:t>
            </w:r>
          </w:p>
        </w:tc>
        <w:tc>
          <w:tcPr>
            <w:tcW w:w="3742" w:type="pct"/>
            <w:tcBorders>
              <w:tl2br w:val="nil"/>
              <w:tr2bl w:val="nil"/>
            </w:tcBorders>
            <w:noWrap/>
            <w:vAlign w:val="center"/>
          </w:tcPr>
          <w:p w14:paraId="6B3D4D65">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1、长度≥1.5米；</w:t>
            </w:r>
          </w:p>
          <w:p w14:paraId="17F17591">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 xml:space="preserve">2、休闲椅主立柱、横连管采用镀锌板板材，经激光切割，折弯，激光焊接，并经高温喷防紫外线塑粉而成，壁厚≥ 1.5mm； </w:t>
            </w:r>
          </w:p>
          <w:p w14:paraId="476715EF">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rPr>
              <w:t>3、座板采用实木菠萝格木材经防腐防虫处理，打磨并上底漆及面漆，厚度≥ 25mm。</w:t>
            </w:r>
          </w:p>
        </w:tc>
      </w:tr>
      <w:tr w14:paraId="14AACF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326" w:type="pct"/>
            <w:tcBorders>
              <w:tl2br w:val="nil"/>
              <w:tr2bl w:val="nil"/>
            </w:tcBorders>
            <w:noWrap/>
            <w:vAlign w:val="center"/>
          </w:tcPr>
          <w:p w14:paraId="08DA69B5">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9</w:t>
            </w:r>
          </w:p>
        </w:tc>
        <w:tc>
          <w:tcPr>
            <w:tcW w:w="396" w:type="pct"/>
            <w:vMerge w:val="restart"/>
            <w:tcBorders>
              <w:tl2br w:val="nil"/>
              <w:tr2bl w:val="nil"/>
            </w:tcBorders>
            <w:noWrap/>
            <w:vAlign w:val="center"/>
          </w:tcPr>
          <w:p w14:paraId="50DC677A">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儿童健身娱乐区</w:t>
            </w:r>
          </w:p>
        </w:tc>
        <w:tc>
          <w:tcPr>
            <w:tcW w:w="534" w:type="pct"/>
            <w:tcBorders>
              <w:tl2br w:val="nil"/>
              <w:tr2bl w:val="nil"/>
            </w:tcBorders>
            <w:noWrap/>
            <w:vAlign w:val="center"/>
          </w:tcPr>
          <w:p w14:paraId="111E399F">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儿童组合滑梯</w:t>
            </w:r>
          </w:p>
        </w:tc>
        <w:tc>
          <w:tcPr>
            <w:tcW w:w="3742" w:type="pct"/>
            <w:tcBorders>
              <w:tl2br w:val="nil"/>
              <w:tr2bl w:val="nil"/>
            </w:tcBorders>
            <w:noWrap/>
            <w:vAlign w:val="center"/>
          </w:tcPr>
          <w:p w14:paraId="0DF7FF12">
            <w:pPr>
              <w:keepNext w:val="0"/>
              <w:keepLines w:val="0"/>
              <w:pageBreakBefore w:val="0"/>
              <w:widowControl/>
              <w:numPr>
                <w:ilvl w:val="0"/>
                <w:numId w:val="0"/>
              </w:numPr>
              <w:kinsoku/>
              <w:wordWrap w:val="0"/>
              <w:overflowPunct/>
              <w:topLinePunct w:val="0"/>
              <w:autoSpaceDE/>
              <w:autoSpaceDN/>
              <w:bidi w:val="0"/>
              <w:adjustRightInd/>
              <w:snapToGrid/>
              <w:spacing w:line="400" w:lineRule="exact"/>
              <w:jc w:val="both"/>
              <w:textAlignment w:val="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rPr>
              <w:t>1、产品规格不小于</w:t>
            </w:r>
            <w:r>
              <w:rPr>
                <w:rFonts w:hint="eastAsia" w:ascii="仿宋" w:hAnsi="仿宋" w:eastAsia="仿宋" w:cs="仿宋"/>
                <w:i w:val="0"/>
                <w:iCs w:val="0"/>
                <w:color w:val="000000"/>
                <w:sz w:val="21"/>
                <w:szCs w:val="21"/>
                <w:highlight w:val="none"/>
                <w:u w:val="none"/>
              </w:rPr>
              <w:t>1150*500*540cm，平台尺寸</w:t>
            </w:r>
            <w:r>
              <w:rPr>
                <w:rFonts w:hint="eastAsia" w:ascii="仿宋" w:hAnsi="仿宋" w:eastAsia="仿宋" w:cs="仿宋"/>
                <w:i w:val="0"/>
                <w:iCs w:val="0"/>
                <w:color w:val="000000"/>
                <w:sz w:val="21"/>
                <w:szCs w:val="21"/>
                <w:highlight w:val="none"/>
                <w:u w:val="none"/>
                <w:lang w:val="en-US" w:eastAsia="zh-CN"/>
              </w:rPr>
              <w:t>≥</w:t>
            </w:r>
            <w:r>
              <w:rPr>
                <w:rFonts w:hint="eastAsia" w:ascii="仿宋" w:hAnsi="仿宋" w:eastAsia="仿宋" w:cs="仿宋"/>
                <w:i w:val="0"/>
                <w:iCs w:val="0"/>
                <w:color w:val="000000"/>
                <w:sz w:val="21"/>
                <w:szCs w:val="21"/>
                <w:highlight w:val="none"/>
                <w:u w:val="none"/>
              </w:rPr>
              <w:t>116cm欧版大平台，工程塑料+钢管平台立柱。符合易燃性能、成人可进入性、握持与抓持、设施表面和突出物、焊接、外观和涂装。</w:t>
            </w:r>
          </w:p>
          <w:p w14:paraId="1501F347">
            <w:pPr>
              <w:keepNext w:val="0"/>
              <w:keepLines w:val="0"/>
              <w:pageBreakBefore w:val="0"/>
              <w:widowControl/>
              <w:numPr>
                <w:ilvl w:val="0"/>
                <w:numId w:val="0"/>
              </w:numPr>
              <w:kinsoku/>
              <w:wordWrap w:val="0"/>
              <w:overflowPunct/>
              <w:topLinePunct w:val="0"/>
              <w:autoSpaceDE/>
              <w:autoSpaceDN/>
              <w:bidi w:val="0"/>
              <w:adjustRightInd/>
              <w:snapToGrid/>
              <w:spacing w:line="400" w:lineRule="exact"/>
              <w:jc w:val="left"/>
              <w:textAlignment w:val="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rPr>
              <w:t>2、</w:t>
            </w:r>
            <w:r>
              <w:rPr>
                <w:rFonts w:hint="eastAsia" w:ascii="仿宋" w:hAnsi="仿宋" w:eastAsia="仿宋" w:cs="仿宋"/>
                <w:i w:val="0"/>
                <w:iCs w:val="0"/>
                <w:color w:val="000000"/>
                <w:sz w:val="21"/>
                <w:szCs w:val="21"/>
                <w:highlight w:val="none"/>
                <w:u w:val="none"/>
              </w:rPr>
              <w:t>镀锌管主支柱直径</w:t>
            </w:r>
            <w:r>
              <w:rPr>
                <w:rFonts w:hint="eastAsia" w:ascii="仿宋" w:hAnsi="仿宋" w:eastAsia="仿宋" w:cs="仿宋"/>
                <w:i w:val="0"/>
                <w:iCs w:val="0"/>
                <w:color w:val="000000"/>
                <w:sz w:val="21"/>
                <w:szCs w:val="21"/>
                <w:highlight w:val="none"/>
                <w:u w:val="none"/>
                <w:lang w:val="en-US" w:eastAsia="zh-CN"/>
              </w:rPr>
              <w:t>≥</w:t>
            </w:r>
            <w:r>
              <w:rPr>
                <w:rFonts w:hint="eastAsia" w:ascii="仿宋" w:hAnsi="仿宋" w:eastAsia="仿宋" w:cs="仿宋"/>
                <w:i w:val="0"/>
                <w:iCs w:val="0"/>
                <w:color w:val="000000"/>
                <w:sz w:val="21"/>
                <w:szCs w:val="21"/>
                <w:highlight w:val="none"/>
                <w:u w:val="none"/>
              </w:rPr>
              <w:t>114mm</w:t>
            </w:r>
            <w:r>
              <w:rPr>
                <w:rFonts w:hint="eastAsia" w:ascii="仿宋" w:hAnsi="仿宋" w:eastAsia="仿宋" w:cs="仿宋"/>
                <w:i w:val="0"/>
                <w:iCs w:val="0"/>
                <w:color w:val="000000"/>
                <w:sz w:val="21"/>
                <w:szCs w:val="21"/>
                <w:highlight w:val="none"/>
                <w:u w:val="none"/>
                <w:lang w:eastAsia="zh-CN"/>
              </w:rPr>
              <w:t>、</w:t>
            </w:r>
            <w:r>
              <w:rPr>
                <w:rFonts w:hint="eastAsia" w:ascii="仿宋" w:hAnsi="仿宋" w:eastAsia="仿宋" w:cs="仿宋"/>
                <w:i w:val="0"/>
                <w:iCs w:val="0"/>
                <w:color w:val="000000"/>
                <w:sz w:val="21"/>
                <w:szCs w:val="21"/>
                <w:highlight w:val="none"/>
                <w:u w:val="none"/>
              </w:rPr>
              <w:t>壁厚</w:t>
            </w:r>
            <w:r>
              <w:rPr>
                <w:rFonts w:hint="eastAsia" w:ascii="仿宋" w:hAnsi="仿宋" w:eastAsia="仿宋" w:cs="仿宋"/>
                <w:i w:val="0"/>
                <w:iCs w:val="0"/>
                <w:color w:val="000000"/>
                <w:sz w:val="21"/>
                <w:szCs w:val="21"/>
                <w:highlight w:val="none"/>
                <w:u w:val="none"/>
                <w:lang w:val="en-US" w:eastAsia="zh-CN"/>
              </w:rPr>
              <w:t>≥</w:t>
            </w:r>
            <w:r>
              <w:rPr>
                <w:rFonts w:hint="eastAsia" w:ascii="仿宋" w:hAnsi="仿宋" w:eastAsia="仿宋" w:cs="仿宋"/>
                <w:i w:val="0"/>
                <w:iCs w:val="0"/>
                <w:color w:val="000000"/>
                <w:sz w:val="21"/>
                <w:szCs w:val="21"/>
                <w:highlight w:val="none"/>
                <w:u w:val="none"/>
              </w:rPr>
              <w:t>2mm，镀锌管整体加工后经特殊工艺除锈，抛砂处理。表面处理</w:t>
            </w:r>
            <w:r>
              <w:rPr>
                <w:rFonts w:hint="eastAsia" w:ascii="仿宋" w:hAnsi="仿宋" w:eastAsia="仿宋" w:cs="仿宋"/>
                <w:i w:val="0"/>
                <w:iCs w:val="0"/>
                <w:color w:val="000000"/>
                <w:sz w:val="21"/>
                <w:szCs w:val="21"/>
                <w:highlight w:val="none"/>
                <w:u w:val="none"/>
                <w:lang w:eastAsia="zh-CN"/>
              </w:rPr>
              <w:t>：</w:t>
            </w:r>
            <w:r>
              <w:rPr>
                <w:rFonts w:hint="eastAsia" w:ascii="仿宋" w:hAnsi="仿宋" w:eastAsia="仿宋" w:cs="仿宋"/>
                <w:i w:val="0"/>
                <w:iCs w:val="0"/>
                <w:color w:val="000000"/>
                <w:sz w:val="21"/>
                <w:szCs w:val="21"/>
                <w:highlight w:val="none"/>
                <w:u w:val="none"/>
              </w:rPr>
              <w:t>CO</w:t>
            </w:r>
            <w:r>
              <w:rPr>
                <w:rFonts w:hint="eastAsia" w:ascii="仿宋" w:hAnsi="仿宋" w:eastAsia="仿宋" w:cs="仿宋"/>
                <w:i w:val="0"/>
                <w:iCs w:val="0"/>
                <w:color w:val="000000"/>
                <w:sz w:val="21"/>
                <w:szCs w:val="21"/>
                <w:highlight w:val="none"/>
                <w:u w:val="none"/>
                <w:vertAlign w:val="subscript"/>
              </w:rPr>
              <w:t>2</w:t>
            </w:r>
            <w:r>
              <w:rPr>
                <w:rFonts w:hint="eastAsia" w:ascii="仿宋" w:hAnsi="仿宋" w:eastAsia="仿宋" w:cs="仿宋"/>
                <w:i w:val="0"/>
                <w:iCs w:val="0"/>
                <w:color w:val="000000"/>
                <w:sz w:val="21"/>
                <w:szCs w:val="21"/>
                <w:highlight w:val="none"/>
                <w:u w:val="none"/>
              </w:rPr>
              <w:t>气体保护焊、经喷丸技术处理、然后经过抛光处理、室外聚酯系树脂粉体涂装高温电磁烤漆、高温固化、表面光滑、抗紫外线、抗腐蚀。</w:t>
            </w:r>
          </w:p>
          <w:p w14:paraId="3F2C58D4">
            <w:pPr>
              <w:keepNext w:val="0"/>
              <w:keepLines w:val="0"/>
              <w:pageBreakBefore w:val="0"/>
              <w:widowControl/>
              <w:numPr>
                <w:ilvl w:val="0"/>
                <w:numId w:val="0"/>
              </w:numPr>
              <w:kinsoku/>
              <w:wordWrap w:val="0"/>
              <w:overflowPunct/>
              <w:topLinePunct w:val="0"/>
              <w:autoSpaceDE/>
              <w:autoSpaceDN/>
              <w:bidi w:val="0"/>
              <w:adjustRightInd/>
              <w:snapToGrid/>
              <w:spacing w:line="400" w:lineRule="exact"/>
              <w:jc w:val="left"/>
              <w:textAlignment w:val="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rPr>
              <w:t>3、平台</w:t>
            </w:r>
            <w:r>
              <w:rPr>
                <w:rFonts w:hint="eastAsia" w:ascii="仿宋" w:hAnsi="仿宋" w:eastAsia="仿宋" w:cs="仿宋"/>
                <w:i w:val="0"/>
                <w:iCs w:val="0"/>
                <w:color w:val="000000"/>
                <w:sz w:val="21"/>
                <w:szCs w:val="21"/>
                <w:highlight w:val="none"/>
                <w:u w:val="none"/>
              </w:rPr>
              <w:t>采用厚度</w:t>
            </w:r>
            <w:r>
              <w:rPr>
                <w:rFonts w:hint="eastAsia" w:ascii="仿宋" w:hAnsi="仿宋" w:eastAsia="仿宋" w:cs="仿宋"/>
                <w:i w:val="0"/>
                <w:iCs w:val="0"/>
                <w:color w:val="000000"/>
                <w:sz w:val="21"/>
                <w:szCs w:val="21"/>
                <w:highlight w:val="none"/>
                <w:u w:val="none"/>
                <w:lang w:val="en-US" w:eastAsia="zh-CN"/>
              </w:rPr>
              <w:t>≥</w:t>
            </w:r>
            <w:r>
              <w:rPr>
                <w:rFonts w:hint="eastAsia" w:ascii="仿宋" w:hAnsi="仿宋" w:eastAsia="仿宋" w:cs="仿宋"/>
                <w:i w:val="0"/>
                <w:iCs w:val="0"/>
                <w:color w:val="000000"/>
                <w:sz w:val="21"/>
                <w:szCs w:val="21"/>
                <w:highlight w:val="none"/>
                <w:u w:val="none"/>
              </w:rPr>
              <w:t>2.0㎜ 冷轧钢板冲孔成型，冲孔直径为6mm；材质采用高强度冷轧钢板。表面处理：CO</w:t>
            </w:r>
            <w:r>
              <w:rPr>
                <w:rFonts w:hint="eastAsia" w:ascii="仿宋" w:hAnsi="仿宋" w:eastAsia="仿宋" w:cs="仿宋"/>
                <w:i w:val="0"/>
                <w:iCs w:val="0"/>
                <w:color w:val="000000"/>
                <w:sz w:val="21"/>
                <w:szCs w:val="21"/>
                <w:highlight w:val="none"/>
                <w:u w:val="none"/>
                <w:vertAlign w:val="subscript"/>
              </w:rPr>
              <w:t>2</w:t>
            </w:r>
            <w:r>
              <w:rPr>
                <w:rFonts w:hint="eastAsia" w:ascii="仿宋" w:hAnsi="仿宋" w:eastAsia="仿宋" w:cs="仿宋"/>
                <w:i w:val="0"/>
                <w:iCs w:val="0"/>
                <w:color w:val="000000"/>
                <w:sz w:val="21"/>
                <w:szCs w:val="21"/>
                <w:highlight w:val="none"/>
                <w:u w:val="none"/>
              </w:rPr>
              <w:t>气体保护焊、经喷丸技术处理、然后经过抛光处理、室外聚酯系树脂粉体涂装高温电磁烤漆、高温固化、表面光滑、抗紫外线、抗腐蚀。</w:t>
            </w:r>
          </w:p>
          <w:p w14:paraId="20CFB390">
            <w:pPr>
              <w:keepNext w:val="0"/>
              <w:keepLines w:val="0"/>
              <w:pageBreakBefore w:val="0"/>
              <w:widowControl/>
              <w:numPr>
                <w:ilvl w:val="0"/>
                <w:numId w:val="0"/>
              </w:numPr>
              <w:kinsoku/>
              <w:wordWrap w:val="0"/>
              <w:overflowPunct/>
              <w:topLinePunct w:val="0"/>
              <w:autoSpaceDE/>
              <w:autoSpaceDN/>
              <w:bidi w:val="0"/>
              <w:adjustRightInd/>
              <w:snapToGrid/>
              <w:spacing w:line="400" w:lineRule="exact"/>
              <w:jc w:val="left"/>
              <w:textAlignment w:val="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rPr>
              <w:t>4、</w:t>
            </w:r>
            <w:r>
              <w:rPr>
                <w:rFonts w:hint="eastAsia" w:ascii="仿宋" w:hAnsi="仿宋" w:eastAsia="仿宋" w:cs="仿宋"/>
                <w:i w:val="0"/>
                <w:iCs w:val="0"/>
                <w:color w:val="000000"/>
                <w:sz w:val="21"/>
                <w:szCs w:val="21"/>
                <w:highlight w:val="none"/>
                <w:u w:val="none"/>
              </w:rPr>
              <w:t>工程塑料</w:t>
            </w:r>
            <w:r>
              <w:rPr>
                <w:rFonts w:hint="eastAsia" w:ascii="仿宋" w:hAnsi="仿宋" w:eastAsia="仿宋" w:cs="仿宋"/>
                <w:i w:val="0"/>
                <w:iCs w:val="0"/>
                <w:color w:val="000000"/>
                <w:sz w:val="21"/>
                <w:szCs w:val="21"/>
                <w:highlight w:val="none"/>
                <w:u w:val="none"/>
                <w:lang w:eastAsia="zh-CN"/>
              </w:rPr>
              <w:t>：</w:t>
            </w:r>
            <w:r>
              <w:rPr>
                <w:rFonts w:hint="eastAsia" w:ascii="仿宋" w:hAnsi="仿宋" w:eastAsia="仿宋" w:cs="仿宋"/>
                <w:i w:val="0"/>
                <w:iCs w:val="0"/>
                <w:color w:val="000000"/>
                <w:sz w:val="21"/>
                <w:szCs w:val="21"/>
                <w:highlight w:val="none"/>
                <w:u w:val="none"/>
              </w:rPr>
              <w:t>添加抗紫外线、光稳定剂及抗静电剂，高级颜料粉，大型正反转流水线滚塑机一次性成型。韧性好、高强度、两面都光滑、不会破裂。</w:t>
            </w:r>
          </w:p>
          <w:p w14:paraId="465DFEA6">
            <w:pPr>
              <w:keepNext w:val="0"/>
              <w:keepLines w:val="0"/>
              <w:pageBreakBefore w:val="0"/>
              <w:widowControl/>
              <w:numPr>
                <w:ilvl w:val="0"/>
                <w:numId w:val="0"/>
              </w:numPr>
              <w:kinsoku/>
              <w:wordWrap w:val="0"/>
              <w:overflowPunct/>
              <w:topLinePunct w:val="0"/>
              <w:autoSpaceDE/>
              <w:autoSpaceDN/>
              <w:bidi w:val="0"/>
              <w:adjustRightInd/>
              <w:snapToGrid/>
              <w:spacing w:line="400" w:lineRule="exact"/>
              <w:jc w:val="left"/>
              <w:textAlignment w:val="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rPr>
              <w:t>5、</w:t>
            </w:r>
            <w:r>
              <w:rPr>
                <w:rFonts w:hint="eastAsia" w:ascii="仿宋" w:hAnsi="仿宋" w:eastAsia="仿宋" w:cs="仿宋"/>
                <w:i w:val="0"/>
                <w:iCs w:val="0"/>
                <w:color w:val="000000"/>
                <w:sz w:val="21"/>
                <w:szCs w:val="21"/>
                <w:highlight w:val="none"/>
                <w:u w:val="none"/>
              </w:rPr>
              <w:t>五金配件材质为不锈钢半圆头，T型平头螺丝；表面经机械抛光处理。钢管配件材质：外径25/32/38/40/50/60㎜厚度</w:t>
            </w:r>
            <w:r>
              <w:rPr>
                <w:rFonts w:hint="eastAsia" w:ascii="仿宋" w:hAnsi="仿宋" w:eastAsia="仿宋" w:cs="仿宋"/>
                <w:i w:val="0"/>
                <w:iCs w:val="0"/>
                <w:color w:val="000000"/>
                <w:sz w:val="21"/>
                <w:szCs w:val="21"/>
                <w:highlight w:val="none"/>
                <w:u w:val="none"/>
                <w:lang w:val="en-US" w:eastAsia="zh-CN"/>
              </w:rPr>
              <w:t>≥</w:t>
            </w:r>
            <w:r>
              <w:rPr>
                <w:rFonts w:hint="eastAsia" w:ascii="仿宋" w:hAnsi="仿宋" w:eastAsia="仿宋" w:cs="仿宋"/>
                <w:i w:val="0"/>
                <w:iCs w:val="0"/>
                <w:color w:val="000000"/>
                <w:sz w:val="21"/>
                <w:szCs w:val="21"/>
                <w:highlight w:val="none"/>
                <w:u w:val="none"/>
              </w:rPr>
              <w:t>1.8㎜焊管。表面处理：室外聚脂系（Polyesr /TGIG system）树脂粉体涂装烤漆。</w:t>
            </w:r>
          </w:p>
          <w:p w14:paraId="5F807B8C">
            <w:pPr>
              <w:keepNext w:val="0"/>
              <w:keepLines w:val="0"/>
              <w:pageBreakBefore w:val="0"/>
              <w:widowControl/>
              <w:numPr>
                <w:ilvl w:val="0"/>
                <w:numId w:val="0"/>
              </w:numPr>
              <w:kinsoku/>
              <w:wordWrap w:val="0"/>
              <w:overflowPunct/>
              <w:topLinePunct w:val="0"/>
              <w:autoSpaceDE/>
              <w:autoSpaceDN/>
              <w:bidi w:val="0"/>
              <w:adjustRightInd/>
              <w:snapToGrid/>
              <w:spacing w:line="400" w:lineRule="exact"/>
              <w:jc w:val="left"/>
              <w:textAlignment w:val="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rPr>
              <w:t>6、</w:t>
            </w:r>
            <w:r>
              <w:rPr>
                <w:rFonts w:hint="eastAsia" w:ascii="仿宋" w:hAnsi="仿宋" w:eastAsia="仿宋" w:cs="仿宋"/>
                <w:i w:val="0"/>
                <w:iCs w:val="0"/>
                <w:color w:val="000000"/>
                <w:sz w:val="21"/>
                <w:szCs w:val="21"/>
                <w:highlight w:val="none"/>
                <w:u w:val="none"/>
              </w:rPr>
              <w:t>绳子直径</w:t>
            </w:r>
            <w:r>
              <w:rPr>
                <w:rFonts w:hint="eastAsia" w:ascii="仿宋" w:hAnsi="仿宋" w:eastAsia="仿宋" w:cs="仿宋"/>
                <w:i w:val="0"/>
                <w:iCs w:val="0"/>
                <w:color w:val="000000"/>
                <w:sz w:val="21"/>
                <w:szCs w:val="21"/>
                <w:highlight w:val="none"/>
                <w:u w:val="none"/>
                <w:lang w:val="en-US" w:eastAsia="zh-CN"/>
              </w:rPr>
              <w:t>≥</w:t>
            </w:r>
            <w:r>
              <w:rPr>
                <w:rFonts w:hint="eastAsia" w:ascii="仿宋" w:hAnsi="仿宋" w:eastAsia="仿宋" w:cs="仿宋"/>
                <w:i w:val="0"/>
                <w:iCs w:val="0"/>
                <w:color w:val="000000"/>
                <w:sz w:val="21"/>
                <w:szCs w:val="21"/>
                <w:highlight w:val="none"/>
                <w:u w:val="none"/>
              </w:rPr>
              <w:t>12mm</w:t>
            </w:r>
            <w:r>
              <w:rPr>
                <w:rFonts w:hint="eastAsia" w:ascii="仿宋" w:hAnsi="仿宋" w:eastAsia="仿宋" w:cs="仿宋"/>
                <w:i w:val="0"/>
                <w:iCs w:val="0"/>
                <w:color w:val="000000"/>
                <w:sz w:val="21"/>
                <w:szCs w:val="21"/>
                <w:highlight w:val="none"/>
                <w:u w:val="none"/>
                <w:lang w:eastAsia="zh-CN"/>
              </w:rPr>
              <w:t>，</w:t>
            </w:r>
            <w:r>
              <w:rPr>
                <w:rFonts w:hint="eastAsia" w:ascii="仿宋" w:hAnsi="仿宋" w:eastAsia="仿宋" w:cs="仿宋"/>
                <w:i w:val="0"/>
                <w:iCs w:val="0"/>
                <w:color w:val="000000"/>
                <w:sz w:val="21"/>
                <w:szCs w:val="21"/>
                <w:highlight w:val="none"/>
                <w:u w:val="none"/>
              </w:rPr>
              <w:t>采用钢丝绳。在物料搬运机械中，供提升、牵引、拉紧和承载之用。</w:t>
            </w:r>
          </w:p>
          <w:p w14:paraId="1F49B340">
            <w:pPr>
              <w:keepNext w:val="0"/>
              <w:keepLines w:val="0"/>
              <w:pageBreakBefore w:val="0"/>
              <w:widowControl/>
              <w:numPr>
                <w:ilvl w:val="0"/>
                <w:numId w:val="0"/>
              </w:numPr>
              <w:kinsoku/>
              <w:wordWrap w:val="0"/>
              <w:overflowPunct/>
              <w:topLinePunct w:val="0"/>
              <w:autoSpaceDE/>
              <w:autoSpaceDN/>
              <w:bidi w:val="0"/>
              <w:adjustRightInd/>
              <w:snapToGrid/>
              <w:spacing w:line="400" w:lineRule="exact"/>
              <w:jc w:val="left"/>
              <w:textAlignment w:val="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rPr>
              <w:t>7、</w:t>
            </w:r>
            <w:r>
              <w:rPr>
                <w:rFonts w:hint="eastAsia" w:ascii="仿宋" w:hAnsi="仿宋" w:eastAsia="仿宋" w:cs="仿宋"/>
                <w:i w:val="0"/>
                <w:iCs w:val="0"/>
                <w:color w:val="000000"/>
                <w:sz w:val="21"/>
                <w:szCs w:val="21"/>
                <w:highlight w:val="none"/>
                <w:u w:val="none"/>
              </w:rPr>
              <w:t>铝合金材料，外表圆形，造型美观，无棱角，安全牢固，不易生锈，经久耐用。</w:t>
            </w:r>
          </w:p>
        </w:tc>
      </w:tr>
      <w:tr w14:paraId="4C80E5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326" w:type="pct"/>
            <w:tcBorders>
              <w:tl2br w:val="nil"/>
              <w:tr2bl w:val="nil"/>
            </w:tcBorders>
            <w:noWrap/>
            <w:vAlign w:val="center"/>
          </w:tcPr>
          <w:p w14:paraId="53F6F7C2">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10</w:t>
            </w:r>
          </w:p>
        </w:tc>
        <w:tc>
          <w:tcPr>
            <w:tcW w:w="396" w:type="pct"/>
            <w:vMerge w:val="continue"/>
            <w:tcBorders>
              <w:tl2br w:val="nil"/>
              <w:tr2bl w:val="nil"/>
            </w:tcBorders>
            <w:noWrap/>
            <w:vAlign w:val="center"/>
          </w:tcPr>
          <w:p w14:paraId="530B547B">
            <w:pPr>
              <w:keepNext w:val="0"/>
              <w:keepLines w:val="0"/>
              <w:pageBreakBefore w:val="0"/>
              <w:kinsoku/>
              <w:overflowPunct/>
              <w:topLinePunct w:val="0"/>
              <w:autoSpaceDE/>
              <w:autoSpaceDN/>
              <w:bidi w:val="0"/>
              <w:adjustRightInd/>
              <w:snapToGrid/>
              <w:spacing w:line="400" w:lineRule="exact"/>
              <w:jc w:val="center"/>
              <w:rPr>
                <w:rFonts w:hint="eastAsia" w:ascii="仿宋" w:hAnsi="仿宋" w:eastAsia="仿宋" w:cs="仿宋"/>
                <w:i w:val="0"/>
                <w:iCs w:val="0"/>
                <w:color w:val="000000"/>
                <w:sz w:val="21"/>
                <w:szCs w:val="21"/>
                <w:highlight w:val="none"/>
                <w:u w:val="none"/>
              </w:rPr>
            </w:pPr>
          </w:p>
        </w:tc>
        <w:tc>
          <w:tcPr>
            <w:tcW w:w="534" w:type="pct"/>
            <w:tcBorders>
              <w:tl2br w:val="nil"/>
              <w:tr2bl w:val="nil"/>
            </w:tcBorders>
            <w:noWrap/>
            <w:vAlign w:val="center"/>
          </w:tcPr>
          <w:p w14:paraId="46AF538A">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摇摇马</w:t>
            </w:r>
          </w:p>
        </w:tc>
        <w:tc>
          <w:tcPr>
            <w:tcW w:w="3742" w:type="pct"/>
            <w:tcBorders>
              <w:tl2br w:val="nil"/>
              <w:tr2bl w:val="nil"/>
            </w:tcBorders>
            <w:noWrap/>
            <w:vAlign w:val="center"/>
          </w:tcPr>
          <w:p w14:paraId="6BE2E695">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t>摇马尺寸</w:t>
            </w:r>
            <w:r>
              <w:rPr>
                <w:rFonts w:hint="eastAsia" w:ascii="仿宋" w:hAnsi="仿宋" w:eastAsia="仿宋" w:cs="仿宋"/>
                <w:i w:val="0"/>
                <w:iCs w:val="0"/>
                <w:color w:val="000000"/>
                <w:sz w:val="21"/>
                <w:szCs w:val="21"/>
                <w:highlight w:val="none"/>
                <w:u w:val="none"/>
                <w:lang w:val="en-US" w:eastAsia="zh-CN"/>
              </w:rPr>
              <w:t>不小于</w:t>
            </w:r>
            <w:r>
              <w:rPr>
                <w:rFonts w:hint="eastAsia" w:ascii="仿宋" w:hAnsi="仿宋" w:eastAsia="仿宋" w:cs="仿宋"/>
                <w:i w:val="0"/>
                <w:iCs w:val="0"/>
                <w:color w:val="000000"/>
                <w:sz w:val="21"/>
                <w:szCs w:val="21"/>
                <w:highlight w:val="none"/>
                <w:u w:val="none"/>
              </w:rPr>
              <w:t>59*39*65cm，</w:t>
            </w:r>
            <w:r>
              <w:rPr>
                <w:rFonts w:hint="eastAsia" w:ascii="仿宋" w:hAnsi="仿宋" w:eastAsia="仿宋" w:cs="仿宋"/>
                <w:i w:val="0"/>
                <w:iCs w:val="0"/>
                <w:color w:val="000000"/>
                <w:sz w:val="21"/>
                <w:szCs w:val="21"/>
                <w:highlight w:val="none"/>
                <w:u w:val="none"/>
                <w:lang w:val="en-US" w:eastAsia="zh-CN"/>
              </w:rPr>
              <w:t>采用</w:t>
            </w:r>
            <w:r>
              <w:rPr>
                <w:rFonts w:hint="eastAsia" w:ascii="仿宋" w:hAnsi="仿宋" w:eastAsia="仿宋" w:cs="仿宋"/>
                <w:i w:val="0"/>
                <w:iCs w:val="0"/>
                <w:color w:val="000000"/>
                <w:sz w:val="21"/>
                <w:szCs w:val="21"/>
                <w:highlight w:val="none"/>
                <w:u w:val="none"/>
              </w:rPr>
              <w:t>优质弹簧，</w:t>
            </w:r>
            <w:r>
              <w:rPr>
                <w:rFonts w:hint="eastAsia" w:ascii="仿宋" w:hAnsi="仿宋" w:eastAsia="仿宋" w:cs="仿宋"/>
                <w:i w:val="0"/>
                <w:iCs w:val="0"/>
                <w:color w:val="000000"/>
                <w:sz w:val="21"/>
                <w:szCs w:val="21"/>
                <w:highlight w:val="none"/>
                <w:u w:val="none"/>
                <w:lang w:val="en-US" w:eastAsia="zh-CN"/>
              </w:rPr>
              <w:t>PE</w:t>
            </w:r>
            <w:r>
              <w:rPr>
                <w:rFonts w:hint="eastAsia" w:ascii="仿宋" w:hAnsi="仿宋" w:eastAsia="仿宋" w:cs="仿宋"/>
                <w:i w:val="0"/>
                <w:iCs w:val="0"/>
                <w:color w:val="000000"/>
                <w:sz w:val="21"/>
                <w:szCs w:val="21"/>
                <w:highlight w:val="none"/>
                <w:u w:val="none"/>
              </w:rPr>
              <w:t>双色板</w:t>
            </w:r>
          </w:p>
        </w:tc>
      </w:tr>
      <w:tr w14:paraId="60F5D3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326" w:type="pct"/>
            <w:tcBorders>
              <w:tl2br w:val="nil"/>
              <w:tr2bl w:val="nil"/>
            </w:tcBorders>
            <w:noWrap/>
            <w:vAlign w:val="center"/>
          </w:tcPr>
          <w:p w14:paraId="167D5E75">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11</w:t>
            </w:r>
          </w:p>
        </w:tc>
        <w:tc>
          <w:tcPr>
            <w:tcW w:w="396" w:type="pct"/>
            <w:vMerge w:val="continue"/>
            <w:tcBorders>
              <w:tl2br w:val="nil"/>
              <w:tr2bl w:val="nil"/>
            </w:tcBorders>
            <w:noWrap/>
            <w:vAlign w:val="center"/>
          </w:tcPr>
          <w:p w14:paraId="19E0A0F5">
            <w:pPr>
              <w:keepNext w:val="0"/>
              <w:keepLines w:val="0"/>
              <w:pageBreakBefore w:val="0"/>
              <w:kinsoku/>
              <w:overflowPunct/>
              <w:topLinePunct w:val="0"/>
              <w:autoSpaceDE/>
              <w:autoSpaceDN/>
              <w:bidi w:val="0"/>
              <w:adjustRightInd/>
              <w:snapToGrid/>
              <w:spacing w:line="400" w:lineRule="exact"/>
              <w:jc w:val="center"/>
              <w:rPr>
                <w:rFonts w:hint="eastAsia" w:ascii="仿宋" w:hAnsi="仿宋" w:eastAsia="仿宋" w:cs="仿宋"/>
                <w:i w:val="0"/>
                <w:iCs w:val="0"/>
                <w:color w:val="000000"/>
                <w:sz w:val="21"/>
                <w:szCs w:val="21"/>
                <w:highlight w:val="none"/>
                <w:u w:val="none"/>
              </w:rPr>
            </w:pPr>
          </w:p>
        </w:tc>
        <w:tc>
          <w:tcPr>
            <w:tcW w:w="534" w:type="pct"/>
            <w:tcBorders>
              <w:tl2br w:val="nil"/>
              <w:tr2bl w:val="nil"/>
            </w:tcBorders>
            <w:noWrap/>
            <w:vAlign w:val="center"/>
          </w:tcPr>
          <w:p w14:paraId="40EF4D93">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跷跷板</w:t>
            </w:r>
          </w:p>
        </w:tc>
        <w:tc>
          <w:tcPr>
            <w:tcW w:w="3742" w:type="pct"/>
            <w:tcBorders>
              <w:tl2br w:val="nil"/>
              <w:tr2bl w:val="nil"/>
            </w:tcBorders>
            <w:noWrap/>
            <w:vAlign w:val="center"/>
          </w:tcPr>
          <w:p w14:paraId="70E9F040">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 xml:space="preserve">1、材质：钢制结构 </w:t>
            </w:r>
          </w:p>
          <w:p w14:paraId="3923615E">
            <w:pPr>
              <w:keepNext w:val="0"/>
              <w:keepLines w:val="0"/>
              <w:pageBreakBefore w:val="0"/>
              <w:widowControl w:val="0"/>
              <w:kinsoku/>
              <w:wordWrap w:val="0"/>
              <w:overflowPunct/>
              <w:topLinePunct w:val="0"/>
              <w:autoSpaceDE/>
              <w:autoSpaceDN/>
              <w:bidi w:val="0"/>
              <w:adjustRightInd/>
              <w:snapToGrid/>
              <w:spacing w:line="400" w:lineRule="exact"/>
              <w:jc w:val="left"/>
              <w:textAlignment w:val="auto"/>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2、所有器材需符合GB19272-2024《室外健身器材的安全通用要求》并提供国家认证认可监督管理委员会批准具备体育用品认证资格的第三方认证机构依据GB19272-2024标准出具的认证证书及有效期内确认函。</w:t>
            </w:r>
          </w:p>
          <w:p w14:paraId="025E1FB9">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rPr>
              <w:t>3、投标产品须投保，质保期 8 年。</w:t>
            </w:r>
          </w:p>
        </w:tc>
      </w:tr>
      <w:tr w14:paraId="13F464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326" w:type="pct"/>
            <w:tcBorders>
              <w:tl2br w:val="nil"/>
              <w:tr2bl w:val="nil"/>
            </w:tcBorders>
            <w:noWrap/>
            <w:vAlign w:val="center"/>
          </w:tcPr>
          <w:p w14:paraId="5DA79C67">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12</w:t>
            </w:r>
          </w:p>
        </w:tc>
        <w:tc>
          <w:tcPr>
            <w:tcW w:w="396" w:type="pct"/>
            <w:vMerge w:val="continue"/>
            <w:tcBorders>
              <w:tl2br w:val="nil"/>
              <w:tr2bl w:val="nil"/>
            </w:tcBorders>
            <w:noWrap/>
            <w:vAlign w:val="center"/>
          </w:tcPr>
          <w:p w14:paraId="142C1746">
            <w:pPr>
              <w:keepNext w:val="0"/>
              <w:keepLines w:val="0"/>
              <w:pageBreakBefore w:val="0"/>
              <w:kinsoku/>
              <w:overflowPunct/>
              <w:topLinePunct w:val="0"/>
              <w:autoSpaceDE/>
              <w:autoSpaceDN/>
              <w:bidi w:val="0"/>
              <w:adjustRightInd/>
              <w:snapToGrid/>
              <w:spacing w:line="400" w:lineRule="exact"/>
              <w:jc w:val="center"/>
              <w:rPr>
                <w:rFonts w:hint="eastAsia" w:ascii="仿宋" w:hAnsi="仿宋" w:eastAsia="仿宋" w:cs="仿宋"/>
                <w:i w:val="0"/>
                <w:iCs w:val="0"/>
                <w:color w:val="000000"/>
                <w:sz w:val="21"/>
                <w:szCs w:val="21"/>
                <w:highlight w:val="none"/>
                <w:u w:val="none"/>
              </w:rPr>
            </w:pPr>
          </w:p>
        </w:tc>
        <w:tc>
          <w:tcPr>
            <w:tcW w:w="534" w:type="pct"/>
            <w:tcBorders>
              <w:tl2br w:val="nil"/>
              <w:tr2bl w:val="nil"/>
            </w:tcBorders>
            <w:noWrap/>
            <w:vAlign w:val="center"/>
          </w:tcPr>
          <w:p w14:paraId="47D087D5">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休闲椅</w:t>
            </w:r>
          </w:p>
        </w:tc>
        <w:tc>
          <w:tcPr>
            <w:tcW w:w="3742" w:type="pct"/>
            <w:tcBorders>
              <w:tl2br w:val="nil"/>
              <w:tr2bl w:val="nil"/>
            </w:tcBorders>
            <w:noWrap/>
            <w:vAlign w:val="center"/>
          </w:tcPr>
          <w:p w14:paraId="4EB5751E">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1、长度≥1.5米；</w:t>
            </w:r>
          </w:p>
          <w:p w14:paraId="7180F91B">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 xml:space="preserve">2、休闲椅主立柱、横连管采用镀锌板板材，经激光切割，折弯，激光焊接，并经高温喷防紫外线塑粉而成，壁厚≥ 1.5mm； </w:t>
            </w:r>
          </w:p>
          <w:p w14:paraId="184CDB4C">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rPr>
              <w:t>3、座板采用实木菠萝格木材经防腐防虫处理，打磨并上底漆及面漆，厚度≥25mm。</w:t>
            </w:r>
          </w:p>
        </w:tc>
      </w:tr>
      <w:tr w14:paraId="69C36A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326" w:type="pct"/>
            <w:tcBorders>
              <w:tl2br w:val="nil"/>
              <w:tr2bl w:val="nil"/>
            </w:tcBorders>
            <w:noWrap/>
            <w:vAlign w:val="center"/>
          </w:tcPr>
          <w:p w14:paraId="21958113">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13</w:t>
            </w:r>
          </w:p>
        </w:tc>
        <w:tc>
          <w:tcPr>
            <w:tcW w:w="396" w:type="pct"/>
            <w:vMerge w:val="continue"/>
            <w:tcBorders>
              <w:tl2br w:val="nil"/>
              <w:tr2bl w:val="nil"/>
            </w:tcBorders>
            <w:noWrap/>
            <w:vAlign w:val="center"/>
          </w:tcPr>
          <w:p w14:paraId="1E59F6F3">
            <w:pPr>
              <w:keepNext w:val="0"/>
              <w:keepLines w:val="0"/>
              <w:pageBreakBefore w:val="0"/>
              <w:kinsoku/>
              <w:overflowPunct/>
              <w:topLinePunct w:val="0"/>
              <w:autoSpaceDE/>
              <w:autoSpaceDN/>
              <w:bidi w:val="0"/>
              <w:adjustRightInd/>
              <w:snapToGrid/>
              <w:spacing w:line="400" w:lineRule="exact"/>
              <w:jc w:val="center"/>
              <w:rPr>
                <w:rFonts w:hint="eastAsia" w:ascii="仿宋" w:hAnsi="仿宋" w:eastAsia="仿宋" w:cs="仿宋"/>
                <w:i w:val="0"/>
                <w:iCs w:val="0"/>
                <w:color w:val="000000"/>
                <w:sz w:val="21"/>
                <w:szCs w:val="21"/>
                <w:highlight w:val="none"/>
                <w:u w:val="none"/>
              </w:rPr>
            </w:pPr>
          </w:p>
        </w:tc>
        <w:tc>
          <w:tcPr>
            <w:tcW w:w="534" w:type="pct"/>
            <w:tcBorders>
              <w:tl2br w:val="nil"/>
              <w:tr2bl w:val="nil"/>
            </w:tcBorders>
            <w:noWrap/>
            <w:vAlign w:val="center"/>
          </w:tcPr>
          <w:p w14:paraId="6C591716">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EPDM地面</w:t>
            </w:r>
          </w:p>
        </w:tc>
        <w:tc>
          <w:tcPr>
            <w:tcW w:w="3742" w:type="pct"/>
            <w:tcBorders>
              <w:tl2br w:val="nil"/>
              <w:tr2bl w:val="nil"/>
            </w:tcBorders>
            <w:noWrap/>
            <w:vAlign w:val="center"/>
          </w:tcPr>
          <w:p w14:paraId="0D123F29">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一、EPDM塑胶面层整体要求</w:t>
            </w:r>
          </w:p>
          <w:p w14:paraId="7ECB396A">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1、外观要求：无裂纹、分层、龟裂、鳄鱼皮裂和玻璃裂纹等现象，无明显凹凸现象，表面色泽均匀、耐久。</w:t>
            </w:r>
          </w:p>
          <w:p w14:paraId="4150787A">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2、标志线：标志线应清晰、不反光，无明显虚边、与面层粘合牢固。</w:t>
            </w:r>
          </w:p>
          <w:p w14:paraId="19F95233">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 xml:space="preserve">3、平整度合格率：EPDM塑胶面层平整度合格率≥85%。 </w:t>
            </w:r>
          </w:p>
          <w:p w14:paraId="5D1B0991">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4、厚度：EPDM塑胶面层的厚度根据现场制定，13±1mm。</w:t>
            </w:r>
            <w:r>
              <w:rPr>
                <w:rFonts w:hint="eastAsia" w:ascii="仿宋" w:hAnsi="仿宋" w:eastAsia="仿宋" w:cs="仿宋"/>
                <w:i w:val="0"/>
                <w:iCs w:val="0"/>
                <w:color w:val="000000"/>
                <w:sz w:val="21"/>
                <w:szCs w:val="21"/>
                <w:highlight w:val="none"/>
                <w:u w:val="none"/>
                <w:lang w:val="en-US" w:eastAsia="zh-CN"/>
              </w:rPr>
              <w:tab/>
            </w:r>
          </w:p>
          <w:p w14:paraId="224DFA9C">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 xml:space="preserve">5、坡度：满足排水要求。 </w:t>
            </w:r>
          </w:p>
          <w:p w14:paraId="01C472C6">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二、EPDM塑胶面层产品技术指标</w:t>
            </w:r>
          </w:p>
          <w:p w14:paraId="01FF9ADD">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sz w:val="21"/>
                <w:szCs w:val="21"/>
                <w:highlight w:val="none"/>
                <w:lang w:eastAsia="zh-CN"/>
              </w:rPr>
            </w:pPr>
            <w:r>
              <w:rPr>
                <w:rFonts w:hint="eastAsia" w:ascii="仿宋" w:hAnsi="仿宋" w:eastAsia="仿宋" w:cs="仿宋"/>
                <w:i w:val="0"/>
                <w:iCs w:val="0"/>
                <w:color w:val="000000"/>
                <w:sz w:val="21"/>
                <w:szCs w:val="21"/>
                <w:highlight w:val="none"/>
                <w:u w:val="none"/>
                <w:lang w:val="en-US" w:eastAsia="zh-CN"/>
              </w:rPr>
              <w:t>1、为确保场地的安全健康，EPDM塑胶面层用单组分胶黏剂有害物质限量符合GB 36246-2018《中小学合成材料面层运动场地》标准要求，须</w:t>
            </w:r>
            <w:r>
              <w:rPr>
                <w:rFonts w:hint="eastAsia" w:ascii="仿宋" w:hAnsi="仿宋" w:eastAsia="仿宋" w:cs="仿宋"/>
                <w:sz w:val="21"/>
                <w:szCs w:val="21"/>
                <w:highlight w:val="none"/>
              </w:rPr>
              <w:t>提供</w:t>
            </w:r>
            <w:r>
              <w:rPr>
                <w:rFonts w:hint="eastAsia" w:ascii="仿宋" w:hAnsi="仿宋" w:eastAsia="仿宋" w:cs="仿宋"/>
                <w:sz w:val="21"/>
                <w:szCs w:val="21"/>
                <w:highlight w:val="none"/>
                <w:lang w:val="en-US" w:eastAsia="zh-CN"/>
              </w:rPr>
              <w:t>具备资质</w:t>
            </w:r>
            <w:r>
              <w:rPr>
                <w:rFonts w:hint="eastAsia" w:ascii="仿宋" w:hAnsi="仿宋" w:eastAsia="仿宋" w:cs="仿宋"/>
                <w:sz w:val="21"/>
                <w:szCs w:val="21"/>
                <w:highlight w:val="none"/>
              </w:rPr>
              <w:t>第三方检测机构出具的检测报告</w:t>
            </w:r>
            <w:r>
              <w:rPr>
                <w:rFonts w:hint="eastAsia" w:ascii="仿宋" w:hAnsi="仿宋" w:eastAsia="仿宋" w:cs="仿宋"/>
                <w:sz w:val="21"/>
                <w:szCs w:val="21"/>
                <w:highlight w:val="none"/>
                <w:lang w:eastAsia="zh-CN"/>
              </w:rPr>
              <w:t>。</w:t>
            </w:r>
          </w:p>
          <w:p w14:paraId="255ED50D">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sz w:val="21"/>
                <w:szCs w:val="21"/>
                <w:highlight w:val="none"/>
                <w:lang w:eastAsia="zh-CN"/>
              </w:rPr>
            </w:pPr>
            <w:r>
              <w:rPr>
                <w:rFonts w:hint="eastAsia" w:ascii="仿宋" w:hAnsi="仿宋" w:eastAsia="仿宋" w:cs="仿宋"/>
                <w:i w:val="0"/>
                <w:iCs w:val="0"/>
                <w:color w:val="000000"/>
                <w:sz w:val="21"/>
                <w:szCs w:val="21"/>
                <w:highlight w:val="none"/>
                <w:u w:val="none"/>
                <w:lang w:val="en-US" w:eastAsia="zh-CN"/>
              </w:rPr>
              <w:t>2、为确保场地的环保性能，EPDM场地采用无硫净味EPDM颗粒需满足依照GB36246-2018、GB/T43564-2023、GB/T43566-2023标准。须</w:t>
            </w:r>
            <w:r>
              <w:rPr>
                <w:rFonts w:hint="eastAsia" w:ascii="仿宋" w:hAnsi="仿宋" w:eastAsia="仿宋" w:cs="仿宋"/>
                <w:sz w:val="21"/>
                <w:szCs w:val="21"/>
                <w:highlight w:val="none"/>
              </w:rPr>
              <w:t>提供</w:t>
            </w:r>
            <w:r>
              <w:rPr>
                <w:rFonts w:hint="eastAsia" w:ascii="仿宋" w:hAnsi="仿宋" w:eastAsia="仿宋" w:cs="仿宋"/>
                <w:sz w:val="21"/>
                <w:szCs w:val="21"/>
                <w:highlight w:val="none"/>
                <w:lang w:val="en-US" w:eastAsia="zh-CN"/>
              </w:rPr>
              <w:t>具备资质</w:t>
            </w:r>
            <w:r>
              <w:rPr>
                <w:rFonts w:hint="eastAsia" w:ascii="仿宋" w:hAnsi="仿宋" w:eastAsia="仿宋" w:cs="仿宋"/>
                <w:sz w:val="21"/>
                <w:szCs w:val="21"/>
                <w:highlight w:val="none"/>
              </w:rPr>
              <w:t>第三方检测机构出具的检测报告</w:t>
            </w:r>
            <w:r>
              <w:rPr>
                <w:rFonts w:hint="eastAsia" w:ascii="仿宋" w:hAnsi="仿宋" w:eastAsia="仿宋" w:cs="仿宋"/>
                <w:sz w:val="21"/>
                <w:szCs w:val="21"/>
                <w:highlight w:val="none"/>
                <w:lang w:eastAsia="zh-CN"/>
              </w:rPr>
              <w:t>。</w:t>
            </w:r>
          </w:p>
          <w:p w14:paraId="253F5694">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rPr>
              <w:t>3、为了EPDM场地的耐用性，EPDM场地主材无硫净味EPDM颗粒需满足依照GB36246-2018、GB/T14833-2020、GB/T43564-2023、标准。须</w:t>
            </w:r>
            <w:r>
              <w:rPr>
                <w:rFonts w:hint="eastAsia" w:ascii="仿宋" w:hAnsi="仿宋" w:eastAsia="仿宋" w:cs="仿宋"/>
                <w:sz w:val="21"/>
                <w:szCs w:val="21"/>
                <w:highlight w:val="none"/>
              </w:rPr>
              <w:t>提供</w:t>
            </w:r>
            <w:r>
              <w:rPr>
                <w:rFonts w:hint="eastAsia" w:ascii="仿宋" w:hAnsi="仿宋" w:eastAsia="仿宋" w:cs="仿宋"/>
                <w:sz w:val="21"/>
                <w:szCs w:val="21"/>
                <w:highlight w:val="none"/>
                <w:lang w:val="en-US" w:eastAsia="zh-CN"/>
              </w:rPr>
              <w:t>具备资质</w:t>
            </w:r>
            <w:r>
              <w:rPr>
                <w:rFonts w:hint="eastAsia" w:ascii="仿宋" w:hAnsi="仿宋" w:eastAsia="仿宋" w:cs="仿宋"/>
                <w:sz w:val="21"/>
                <w:szCs w:val="21"/>
                <w:highlight w:val="none"/>
              </w:rPr>
              <w:t>第三方检测机构出具的检测报告</w:t>
            </w:r>
            <w:r>
              <w:rPr>
                <w:rFonts w:hint="eastAsia" w:ascii="仿宋" w:hAnsi="仿宋" w:eastAsia="仿宋" w:cs="仿宋"/>
                <w:sz w:val="21"/>
                <w:szCs w:val="21"/>
                <w:highlight w:val="none"/>
                <w:lang w:eastAsia="zh-CN"/>
              </w:rPr>
              <w:t>。</w:t>
            </w:r>
          </w:p>
        </w:tc>
      </w:tr>
      <w:tr w14:paraId="28FA76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326" w:type="pct"/>
            <w:tcBorders>
              <w:tl2br w:val="nil"/>
              <w:tr2bl w:val="nil"/>
            </w:tcBorders>
            <w:noWrap/>
            <w:vAlign w:val="center"/>
          </w:tcPr>
          <w:p w14:paraId="44E60A70">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14</w:t>
            </w:r>
          </w:p>
        </w:tc>
        <w:tc>
          <w:tcPr>
            <w:tcW w:w="396" w:type="pct"/>
            <w:vMerge w:val="restart"/>
            <w:tcBorders>
              <w:tl2br w:val="nil"/>
              <w:tr2bl w:val="nil"/>
            </w:tcBorders>
            <w:noWrap/>
            <w:vAlign w:val="center"/>
          </w:tcPr>
          <w:p w14:paraId="219A2E8D">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智能健身区</w:t>
            </w:r>
          </w:p>
        </w:tc>
        <w:tc>
          <w:tcPr>
            <w:tcW w:w="534" w:type="pct"/>
            <w:tcBorders>
              <w:tl2br w:val="nil"/>
              <w:tr2bl w:val="nil"/>
            </w:tcBorders>
            <w:noWrap/>
            <w:vAlign w:val="center"/>
          </w:tcPr>
          <w:p w14:paraId="52CB1707">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智能双位漫步机</w:t>
            </w:r>
          </w:p>
        </w:tc>
        <w:tc>
          <w:tcPr>
            <w:tcW w:w="3742" w:type="pct"/>
            <w:vMerge w:val="restart"/>
            <w:tcBorders>
              <w:tl2br w:val="nil"/>
              <w:tr2bl w:val="nil"/>
            </w:tcBorders>
            <w:noWrap/>
            <w:vAlign w:val="center"/>
          </w:tcPr>
          <w:p w14:paraId="471A3001">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 xml:space="preserve">1、材质：铝塑木钢、智能器材 </w:t>
            </w:r>
          </w:p>
          <w:p w14:paraId="481D743E">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2、符合 GB19272-2024《室外健身器材的安全通用要求》并提供经国家认证认可监督管理委员会批准具备体育用品认证资格的第三方认证机构依据GB19272-2024标准出具的认证证书及有效期内的确认函扫描件。</w:t>
            </w:r>
          </w:p>
          <w:p w14:paraId="7C1A5A9F">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3、投标产品均须投保；质保期 8 年。</w:t>
            </w:r>
          </w:p>
          <w:p w14:paraId="2B6BE50A">
            <w:pPr>
              <w:keepNext w:val="0"/>
              <w:keepLines w:val="0"/>
              <w:pageBreakBefore w:val="0"/>
              <w:kinsoku/>
              <w:overflowPunct/>
              <w:topLinePunct w:val="0"/>
              <w:autoSpaceDE/>
              <w:autoSpaceDN/>
              <w:bidi w:val="0"/>
              <w:adjustRightInd/>
              <w:snapToGrid/>
              <w:spacing w:line="400" w:lineRule="exact"/>
              <w:rPr>
                <w:rFonts w:hint="eastAsia" w:ascii="仿宋" w:hAnsi="仿宋" w:eastAsia="仿宋" w:cs="仿宋"/>
                <w:sz w:val="21"/>
                <w:szCs w:val="21"/>
                <w:highlight w:val="none"/>
              </w:rPr>
            </w:pPr>
            <w:r>
              <w:rPr>
                <w:rFonts w:hint="eastAsia" w:ascii="仿宋" w:hAnsi="仿宋" w:eastAsia="仿宋" w:cs="仿宋"/>
                <w:i w:val="0"/>
                <w:iCs w:val="0"/>
                <w:color w:val="000000"/>
                <w:sz w:val="21"/>
                <w:szCs w:val="21"/>
                <w:highlight w:val="none"/>
                <w:u w:val="none"/>
                <w:lang w:val="en-US" w:eastAsia="zh-CN"/>
              </w:rPr>
              <w:t>4、</w:t>
            </w:r>
            <w:r>
              <w:rPr>
                <w:rFonts w:hint="eastAsia" w:ascii="仿宋" w:hAnsi="仿宋" w:eastAsia="仿宋" w:cs="仿宋"/>
                <w:sz w:val="21"/>
                <w:szCs w:val="21"/>
                <w:highlight w:val="none"/>
              </w:rPr>
              <w:t>智能器材应具有数据采集、数据传输、数据处理、夜间照明等功能，遮阳棚与安装环境相融合</w:t>
            </w:r>
            <w:r>
              <w:rPr>
                <w:rFonts w:hint="eastAsia" w:ascii="仿宋" w:hAnsi="仿宋" w:eastAsia="仿宋" w:cs="仿宋"/>
                <w:sz w:val="21"/>
                <w:szCs w:val="21"/>
                <w:highlight w:val="none"/>
                <w:lang w:eastAsia="zh-CN"/>
              </w:rPr>
              <w:t>；</w:t>
            </w:r>
          </w:p>
          <w:p w14:paraId="6FFC4846">
            <w:pPr>
              <w:keepNext w:val="0"/>
              <w:keepLines w:val="0"/>
              <w:pageBreakBefore w:val="0"/>
              <w:kinsoku/>
              <w:overflowPunct/>
              <w:topLinePunct w:val="0"/>
              <w:autoSpaceDE/>
              <w:autoSpaceDN/>
              <w:bidi w:val="0"/>
              <w:adjustRightInd/>
              <w:snapToGrid/>
              <w:spacing w:line="400" w:lineRule="exact"/>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5、</w:t>
            </w:r>
            <w:r>
              <w:rPr>
                <w:rFonts w:hint="eastAsia" w:ascii="仿宋" w:hAnsi="仿宋" w:eastAsia="仿宋" w:cs="仿宋"/>
                <w:sz w:val="21"/>
                <w:szCs w:val="21"/>
                <w:highlight w:val="none"/>
              </w:rPr>
              <w:t>智能器材数据采集应至少包括运动次数、运动时间等参数；数据处理的结果应采用固定显示屏呈现方式，并可以用手机微信小程序查询。智能器材数据显示准确度：时间±1%，次数±5%</w:t>
            </w:r>
            <w:r>
              <w:rPr>
                <w:rFonts w:hint="eastAsia" w:ascii="仿宋" w:hAnsi="仿宋" w:eastAsia="仿宋" w:cs="仿宋"/>
                <w:sz w:val="21"/>
                <w:szCs w:val="21"/>
                <w:highlight w:val="none"/>
                <w:lang w:eastAsia="zh-CN"/>
              </w:rPr>
              <w:t>；</w:t>
            </w:r>
          </w:p>
          <w:p w14:paraId="09947E07">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rPr>
            </w:pPr>
            <w:r>
              <w:rPr>
                <w:rFonts w:hint="eastAsia" w:ascii="仿宋" w:hAnsi="仿宋" w:eastAsia="仿宋" w:cs="仿宋"/>
                <w:b w:val="0"/>
                <w:bCs w:val="0"/>
                <w:sz w:val="21"/>
                <w:szCs w:val="21"/>
                <w:highlight w:val="none"/>
                <w:lang w:val="en-US" w:eastAsia="zh-CN"/>
              </w:rPr>
              <w:t>6、</w:t>
            </w:r>
            <w:r>
              <w:rPr>
                <w:rFonts w:hint="eastAsia" w:ascii="仿宋" w:hAnsi="仿宋" w:eastAsia="仿宋" w:cs="仿宋"/>
                <w:b w:val="0"/>
                <w:bCs w:val="0"/>
                <w:sz w:val="21"/>
                <w:szCs w:val="21"/>
                <w:highlight w:val="none"/>
              </w:rPr>
              <w:t>智能器材应能通过显示屏或微信小程序进行视频训练指导</w:t>
            </w:r>
            <w:r>
              <w:rPr>
                <w:rFonts w:hint="eastAsia" w:ascii="仿宋" w:hAnsi="仿宋" w:eastAsia="仿宋" w:cs="仿宋"/>
                <w:b w:val="0"/>
                <w:bCs w:val="0"/>
                <w:sz w:val="21"/>
                <w:szCs w:val="21"/>
                <w:highlight w:val="none"/>
                <w:lang w:eastAsia="zh-CN"/>
              </w:rPr>
              <w:t>；</w:t>
            </w:r>
          </w:p>
        </w:tc>
      </w:tr>
      <w:tr w14:paraId="4C7709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326" w:type="pct"/>
            <w:tcBorders>
              <w:tl2br w:val="nil"/>
              <w:tr2bl w:val="nil"/>
            </w:tcBorders>
            <w:noWrap/>
            <w:vAlign w:val="center"/>
          </w:tcPr>
          <w:p w14:paraId="4C5A0438">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15</w:t>
            </w:r>
          </w:p>
        </w:tc>
        <w:tc>
          <w:tcPr>
            <w:tcW w:w="396" w:type="pct"/>
            <w:vMerge w:val="continue"/>
            <w:tcBorders>
              <w:tl2br w:val="nil"/>
              <w:tr2bl w:val="nil"/>
            </w:tcBorders>
            <w:noWrap/>
            <w:vAlign w:val="center"/>
          </w:tcPr>
          <w:p w14:paraId="4EE0E9D8">
            <w:pPr>
              <w:keepNext w:val="0"/>
              <w:keepLines w:val="0"/>
              <w:pageBreakBefore w:val="0"/>
              <w:kinsoku/>
              <w:overflowPunct/>
              <w:topLinePunct w:val="0"/>
              <w:autoSpaceDE/>
              <w:autoSpaceDN/>
              <w:bidi w:val="0"/>
              <w:adjustRightInd/>
              <w:snapToGrid/>
              <w:spacing w:line="400" w:lineRule="exact"/>
              <w:jc w:val="center"/>
              <w:rPr>
                <w:rFonts w:hint="eastAsia" w:ascii="仿宋" w:hAnsi="仿宋" w:eastAsia="仿宋" w:cs="仿宋"/>
                <w:i w:val="0"/>
                <w:iCs w:val="0"/>
                <w:color w:val="000000"/>
                <w:sz w:val="21"/>
                <w:szCs w:val="21"/>
                <w:highlight w:val="none"/>
                <w:u w:val="none"/>
              </w:rPr>
            </w:pPr>
          </w:p>
        </w:tc>
        <w:tc>
          <w:tcPr>
            <w:tcW w:w="534" w:type="pct"/>
            <w:tcBorders>
              <w:tl2br w:val="nil"/>
              <w:tr2bl w:val="nil"/>
            </w:tcBorders>
            <w:noWrap/>
            <w:vAlign w:val="center"/>
          </w:tcPr>
          <w:p w14:paraId="059059CD">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智能双位太极揉推器</w:t>
            </w:r>
          </w:p>
        </w:tc>
        <w:tc>
          <w:tcPr>
            <w:tcW w:w="3742" w:type="pct"/>
            <w:vMerge w:val="continue"/>
            <w:tcBorders>
              <w:tl2br w:val="nil"/>
              <w:tr2bl w:val="nil"/>
            </w:tcBorders>
            <w:noWrap/>
            <w:vAlign w:val="center"/>
          </w:tcPr>
          <w:p w14:paraId="6C383E51">
            <w:pPr>
              <w:keepNext w:val="0"/>
              <w:keepLines w:val="0"/>
              <w:pageBreakBefore w:val="0"/>
              <w:kinsoku/>
              <w:overflowPunct/>
              <w:topLinePunct w:val="0"/>
              <w:autoSpaceDE/>
              <w:autoSpaceDN/>
              <w:bidi w:val="0"/>
              <w:adjustRightInd/>
              <w:snapToGrid/>
              <w:spacing w:line="400" w:lineRule="exact"/>
              <w:jc w:val="center"/>
              <w:rPr>
                <w:rFonts w:hint="eastAsia" w:ascii="仿宋" w:hAnsi="仿宋" w:eastAsia="仿宋" w:cs="仿宋"/>
                <w:i w:val="0"/>
                <w:iCs w:val="0"/>
                <w:color w:val="000000"/>
                <w:sz w:val="21"/>
                <w:szCs w:val="21"/>
                <w:highlight w:val="none"/>
                <w:u w:val="none"/>
              </w:rPr>
            </w:pPr>
          </w:p>
        </w:tc>
      </w:tr>
      <w:tr w14:paraId="592A01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326" w:type="pct"/>
            <w:tcBorders>
              <w:tl2br w:val="nil"/>
              <w:tr2bl w:val="nil"/>
            </w:tcBorders>
            <w:noWrap/>
            <w:vAlign w:val="center"/>
          </w:tcPr>
          <w:p w14:paraId="29AA133E">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16</w:t>
            </w:r>
          </w:p>
        </w:tc>
        <w:tc>
          <w:tcPr>
            <w:tcW w:w="396" w:type="pct"/>
            <w:vMerge w:val="continue"/>
            <w:tcBorders>
              <w:tl2br w:val="nil"/>
              <w:tr2bl w:val="nil"/>
            </w:tcBorders>
            <w:noWrap/>
            <w:vAlign w:val="center"/>
          </w:tcPr>
          <w:p w14:paraId="648A772B">
            <w:pPr>
              <w:keepNext w:val="0"/>
              <w:keepLines w:val="0"/>
              <w:pageBreakBefore w:val="0"/>
              <w:kinsoku/>
              <w:overflowPunct/>
              <w:topLinePunct w:val="0"/>
              <w:autoSpaceDE/>
              <w:autoSpaceDN/>
              <w:bidi w:val="0"/>
              <w:adjustRightInd/>
              <w:snapToGrid/>
              <w:spacing w:line="400" w:lineRule="exact"/>
              <w:jc w:val="center"/>
              <w:rPr>
                <w:rFonts w:hint="eastAsia" w:ascii="仿宋" w:hAnsi="仿宋" w:eastAsia="仿宋" w:cs="仿宋"/>
                <w:i w:val="0"/>
                <w:iCs w:val="0"/>
                <w:color w:val="000000"/>
                <w:sz w:val="21"/>
                <w:szCs w:val="21"/>
                <w:highlight w:val="none"/>
                <w:u w:val="none"/>
              </w:rPr>
            </w:pPr>
          </w:p>
        </w:tc>
        <w:tc>
          <w:tcPr>
            <w:tcW w:w="534" w:type="pct"/>
            <w:tcBorders>
              <w:tl2br w:val="nil"/>
              <w:tr2bl w:val="nil"/>
            </w:tcBorders>
            <w:noWrap/>
            <w:vAlign w:val="center"/>
          </w:tcPr>
          <w:p w14:paraId="4A4E2DBC">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智能双位腹部训练器</w:t>
            </w:r>
          </w:p>
        </w:tc>
        <w:tc>
          <w:tcPr>
            <w:tcW w:w="3742" w:type="pct"/>
            <w:vMerge w:val="continue"/>
            <w:tcBorders>
              <w:tl2br w:val="nil"/>
              <w:tr2bl w:val="nil"/>
            </w:tcBorders>
            <w:noWrap/>
            <w:vAlign w:val="center"/>
          </w:tcPr>
          <w:p w14:paraId="0404A6F2">
            <w:pPr>
              <w:keepNext w:val="0"/>
              <w:keepLines w:val="0"/>
              <w:pageBreakBefore w:val="0"/>
              <w:kinsoku/>
              <w:overflowPunct/>
              <w:topLinePunct w:val="0"/>
              <w:autoSpaceDE/>
              <w:autoSpaceDN/>
              <w:bidi w:val="0"/>
              <w:adjustRightInd/>
              <w:snapToGrid/>
              <w:spacing w:line="400" w:lineRule="exact"/>
              <w:jc w:val="center"/>
              <w:rPr>
                <w:rFonts w:hint="eastAsia" w:ascii="仿宋" w:hAnsi="仿宋" w:eastAsia="仿宋" w:cs="仿宋"/>
                <w:i w:val="0"/>
                <w:iCs w:val="0"/>
                <w:color w:val="000000"/>
                <w:sz w:val="21"/>
                <w:szCs w:val="21"/>
                <w:highlight w:val="none"/>
                <w:u w:val="none"/>
              </w:rPr>
            </w:pPr>
          </w:p>
        </w:tc>
      </w:tr>
      <w:tr w14:paraId="035B53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326" w:type="pct"/>
            <w:tcBorders>
              <w:tl2br w:val="nil"/>
              <w:tr2bl w:val="nil"/>
            </w:tcBorders>
            <w:noWrap/>
            <w:vAlign w:val="center"/>
          </w:tcPr>
          <w:p w14:paraId="3DF8EAA4">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17</w:t>
            </w:r>
          </w:p>
        </w:tc>
        <w:tc>
          <w:tcPr>
            <w:tcW w:w="396" w:type="pct"/>
            <w:vMerge w:val="continue"/>
            <w:tcBorders>
              <w:tl2br w:val="nil"/>
              <w:tr2bl w:val="nil"/>
            </w:tcBorders>
            <w:noWrap/>
            <w:vAlign w:val="center"/>
          </w:tcPr>
          <w:p w14:paraId="423B6E29">
            <w:pPr>
              <w:keepNext w:val="0"/>
              <w:keepLines w:val="0"/>
              <w:pageBreakBefore w:val="0"/>
              <w:kinsoku/>
              <w:overflowPunct/>
              <w:topLinePunct w:val="0"/>
              <w:autoSpaceDE/>
              <w:autoSpaceDN/>
              <w:bidi w:val="0"/>
              <w:adjustRightInd/>
              <w:snapToGrid/>
              <w:spacing w:line="400" w:lineRule="exact"/>
              <w:jc w:val="center"/>
              <w:rPr>
                <w:rFonts w:hint="eastAsia" w:ascii="仿宋" w:hAnsi="仿宋" w:eastAsia="仿宋" w:cs="仿宋"/>
                <w:i w:val="0"/>
                <w:iCs w:val="0"/>
                <w:color w:val="000000"/>
                <w:sz w:val="21"/>
                <w:szCs w:val="21"/>
                <w:highlight w:val="none"/>
                <w:u w:val="none"/>
              </w:rPr>
            </w:pPr>
          </w:p>
        </w:tc>
        <w:tc>
          <w:tcPr>
            <w:tcW w:w="534" w:type="pct"/>
            <w:tcBorders>
              <w:tl2br w:val="nil"/>
              <w:tr2bl w:val="nil"/>
            </w:tcBorders>
            <w:noWrap/>
            <w:vAlign w:val="center"/>
          </w:tcPr>
          <w:p w14:paraId="756C2B60">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智能双位蹬力训练器</w:t>
            </w:r>
          </w:p>
        </w:tc>
        <w:tc>
          <w:tcPr>
            <w:tcW w:w="3742" w:type="pct"/>
            <w:vMerge w:val="continue"/>
            <w:tcBorders>
              <w:tl2br w:val="nil"/>
              <w:tr2bl w:val="nil"/>
            </w:tcBorders>
            <w:noWrap/>
            <w:vAlign w:val="center"/>
          </w:tcPr>
          <w:p w14:paraId="47772EC8">
            <w:pPr>
              <w:keepNext w:val="0"/>
              <w:keepLines w:val="0"/>
              <w:pageBreakBefore w:val="0"/>
              <w:kinsoku/>
              <w:overflowPunct/>
              <w:topLinePunct w:val="0"/>
              <w:autoSpaceDE/>
              <w:autoSpaceDN/>
              <w:bidi w:val="0"/>
              <w:adjustRightInd/>
              <w:snapToGrid/>
              <w:spacing w:line="400" w:lineRule="exact"/>
              <w:jc w:val="center"/>
              <w:rPr>
                <w:rFonts w:hint="eastAsia" w:ascii="仿宋" w:hAnsi="仿宋" w:eastAsia="仿宋" w:cs="仿宋"/>
                <w:i w:val="0"/>
                <w:iCs w:val="0"/>
                <w:color w:val="000000"/>
                <w:sz w:val="21"/>
                <w:szCs w:val="21"/>
                <w:highlight w:val="none"/>
                <w:u w:val="none"/>
              </w:rPr>
            </w:pPr>
          </w:p>
        </w:tc>
      </w:tr>
      <w:tr w14:paraId="5F809F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326" w:type="pct"/>
            <w:tcBorders>
              <w:tl2br w:val="nil"/>
              <w:tr2bl w:val="nil"/>
            </w:tcBorders>
            <w:noWrap/>
            <w:vAlign w:val="center"/>
          </w:tcPr>
          <w:p w14:paraId="0B3A14FE">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18</w:t>
            </w:r>
          </w:p>
        </w:tc>
        <w:tc>
          <w:tcPr>
            <w:tcW w:w="396" w:type="pct"/>
            <w:vMerge w:val="continue"/>
            <w:tcBorders>
              <w:tl2br w:val="nil"/>
              <w:tr2bl w:val="nil"/>
            </w:tcBorders>
            <w:noWrap/>
            <w:vAlign w:val="center"/>
          </w:tcPr>
          <w:p w14:paraId="3631D617">
            <w:pPr>
              <w:keepNext w:val="0"/>
              <w:keepLines w:val="0"/>
              <w:pageBreakBefore w:val="0"/>
              <w:kinsoku/>
              <w:overflowPunct/>
              <w:topLinePunct w:val="0"/>
              <w:autoSpaceDE/>
              <w:autoSpaceDN/>
              <w:bidi w:val="0"/>
              <w:adjustRightInd/>
              <w:snapToGrid/>
              <w:spacing w:line="400" w:lineRule="exact"/>
              <w:jc w:val="center"/>
              <w:rPr>
                <w:rFonts w:hint="eastAsia" w:ascii="仿宋" w:hAnsi="仿宋" w:eastAsia="仿宋" w:cs="仿宋"/>
                <w:i w:val="0"/>
                <w:iCs w:val="0"/>
                <w:color w:val="000000"/>
                <w:sz w:val="21"/>
                <w:szCs w:val="21"/>
                <w:highlight w:val="none"/>
                <w:u w:val="none"/>
              </w:rPr>
            </w:pPr>
          </w:p>
        </w:tc>
        <w:tc>
          <w:tcPr>
            <w:tcW w:w="534" w:type="pct"/>
            <w:tcBorders>
              <w:tl2br w:val="nil"/>
              <w:tr2bl w:val="nil"/>
            </w:tcBorders>
            <w:noWrap/>
            <w:vAlign w:val="center"/>
          </w:tcPr>
          <w:p w14:paraId="0DE055B4">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智能健身车（竞赛型）</w:t>
            </w:r>
          </w:p>
        </w:tc>
        <w:tc>
          <w:tcPr>
            <w:tcW w:w="3742" w:type="pct"/>
            <w:vMerge w:val="continue"/>
            <w:tcBorders>
              <w:tl2br w:val="nil"/>
              <w:tr2bl w:val="nil"/>
            </w:tcBorders>
            <w:noWrap/>
            <w:vAlign w:val="center"/>
          </w:tcPr>
          <w:p w14:paraId="1764F4C3">
            <w:pPr>
              <w:keepNext w:val="0"/>
              <w:keepLines w:val="0"/>
              <w:pageBreakBefore w:val="0"/>
              <w:kinsoku/>
              <w:overflowPunct/>
              <w:topLinePunct w:val="0"/>
              <w:autoSpaceDE/>
              <w:autoSpaceDN/>
              <w:bidi w:val="0"/>
              <w:adjustRightInd/>
              <w:snapToGrid/>
              <w:spacing w:line="400" w:lineRule="exact"/>
              <w:jc w:val="center"/>
              <w:rPr>
                <w:rFonts w:hint="eastAsia" w:ascii="仿宋" w:hAnsi="仿宋" w:eastAsia="仿宋" w:cs="仿宋"/>
                <w:i w:val="0"/>
                <w:iCs w:val="0"/>
                <w:color w:val="000000"/>
                <w:sz w:val="21"/>
                <w:szCs w:val="21"/>
                <w:highlight w:val="none"/>
                <w:u w:val="none"/>
              </w:rPr>
            </w:pPr>
          </w:p>
        </w:tc>
      </w:tr>
      <w:tr w14:paraId="161451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326" w:type="pct"/>
            <w:tcBorders>
              <w:tl2br w:val="nil"/>
              <w:tr2bl w:val="nil"/>
            </w:tcBorders>
            <w:noWrap/>
            <w:vAlign w:val="center"/>
          </w:tcPr>
          <w:p w14:paraId="32383CB0">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19</w:t>
            </w:r>
          </w:p>
        </w:tc>
        <w:tc>
          <w:tcPr>
            <w:tcW w:w="396" w:type="pct"/>
            <w:vMerge w:val="continue"/>
            <w:tcBorders>
              <w:tl2br w:val="nil"/>
              <w:tr2bl w:val="nil"/>
            </w:tcBorders>
            <w:noWrap/>
            <w:vAlign w:val="center"/>
          </w:tcPr>
          <w:p w14:paraId="582ECEC8">
            <w:pPr>
              <w:keepNext w:val="0"/>
              <w:keepLines w:val="0"/>
              <w:pageBreakBefore w:val="0"/>
              <w:kinsoku/>
              <w:overflowPunct/>
              <w:topLinePunct w:val="0"/>
              <w:autoSpaceDE/>
              <w:autoSpaceDN/>
              <w:bidi w:val="0"/>
              <w:adjustRightInd/>
              <w:snapToGrid/>
              <w:spacing w:line="400" w:lineRule="exact"/>
              <w:jc w:val="center"/>
              <w:rPr>
                <w:rFonts w:hint="eastAsia" w:ascii="仿宋" w:hAnsi="仿宋" w:eastAsia="仿宋" w:cs="仿宋"/>
                <w:i w:val="0"/>
                <w:iCs w:val="0"/>
                <w:color w:val="000000"/>
                <w:sz w:val="21"/>
                <w:szCs w:val="21"/>
                <w:highlight w:val="none"/>
                <w:u w:val="none"/>
              </w:rPr>
            </w:pPr>
          </w:p>
        </w:tc>
        <w:tc>
          <w:tcPr>
            <w:tcW w:w="534" w:type="pct"/>
            <w:tcBorders>
              <w:tl2br w:val="nil"/>
              <w:tr2bl w:val="nil"/>
            </w:tcBorders>
            <w:noWrap/>
            <w:vAlign w:val="center"/>
          </w:tcPr>
          <w:p w14:paraId="0050DB0F">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智能双位椭圆机</w:t>
            </w:r>
          </w:p>
        </w:tc>
        <w:tc>
          <w:tcPr>
            <w:tcW w:w="3742" w:type="pct"/>
            <w:vMerge w:val="continue"/>
            <w:tcBorders>
              <w:tl2br w:val="nil"/>
              <w:tr2bl w:val="nil"/>
            </w:tcBorders>
            <w:noWrap/>
            <w:vAlign w:val="center"/>
          </w:tcPr>
          <w:p w14:paraId="30B1C17D">
            <w:pPr>
              <w:keepNext w:val="0"/>
              <w:keepLines w:val="0"/>
              <w:pageBreakBefore w:val="0"/>
              <w:kinsoku/>
              <w:overflowPunct/>
              <w:topLinePunct w:val="0"/>
              <w:autoSpaceDE/>
              <w:autoSpaceDN/>
              <w:bidi w:val="0"/>
              <w:adjustRightInd/>
              <w:snapToGrid/>
              <w:spacing w:line="400" w:lineRule="exact"/>
              <w:jc w:val="center"/>
              <w:rPr>
                <w:rFonts w:hint="eastAsia" w:ascii="仿宋" w:hAnsi="仿宋" w:eastAsia="仿宋" w:cs="仿宋"/>
                <w:i w:val="0"/>
                <w:iCs w:val="0"/>
                <w:color w:val="000000"/>
                <w:sz w:val="21"/>
                <w:szCs w:val="21"/>
                <w:highlight w:val="none"/>
                <w:u w:val="none"/>
              </w:rPr>
            </w:pPr>
          </w:p>
        </w:tc>
      </w:tr>
      <w:tr w14:paraId="523429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326" w:type="pct"/>
            <w:tcBorders>
              <w:tl2br w:val="nil"/>
              <w:tr2bl w:val="nil"/>
            </w:tcBorders>
            <w:noWrap/>
            <w:vAlign w:val="center"/>
          </w:tcPr>
          <w:p w14:paraId="615C7892">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20</w:t>
            </w:r>
          </w:p>
        </w:tc>
        <w:tc>
          <w:tcPr>
            <w:tcW w:w="396" w:type="pct"/>
            <w:vMerge w:val="continue"/>
            <w:tcBorders>
              <w:tl2br w:val="nil"/>
              <w:tr2bl w:val="nil"/>
            </w:tcBorders>
            <w:noWrap/>
            <w:vAlign w:val="center"/>
          </w:tcPr>
          <w:p w14:paraId="5DBFBDA1">
            <w:pPr>
              <w:keepNext w:val="0"/>
              <w:keepLines w:val="0"/>
              <w:pageBreakBefore w:val="0"/>
              <w:kinsoku/>
              <w:overflowPunct/>
              <w:topLinePunct w:val="0"/>
              <w:autoSpaceDE/>
              <w:autoSpaceDN/>
              <w:bidi w:val="0"/>
              <w:adjustRightInd/>
              <w:snapToGrid/>
              <w:spacing w:line="400" w:lineRule="exact"/>
              <w:jc w:val="center"/>
              <w:rPr>
                <w:rFonts w:hint="eastAsia" w:ascii="仿宋" w:hAnsi="仿宋" w:eastAsia="仿宋" w:cs="仿宋"/>
                <w:i w:val="0"/>
                <w:iCs w:val="0"/>
                <w:color w:val="000000"/>
                <w:sz w:val="21"/>
                <w:szCs w:val="21"/>
                <w:highlight w:val="none"/>
                <w:u w:val="none"/>
              </w:rPr>
            </w:pPr>
          </w:p>
        </w:tc>
        <w:tc>
          <w:tcPr>
            <w:tcW w:w="534" w:type="pct"/>
            <w:tcBorders>
              <w:tl2br w:val="nil"/>
              <w:tr2bl w:val="nil"/>
            </w:tcBorders>
            <w:noWrap/>
            <w:vAlign w:val="center"/>
          </w:tcPr>
          <w:p w14:paraId="0A78AA87">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智能双位划船机</w:t>
            </w:r>
          </w:p>
        </w:tc>
        <w:tc>
          <w:tcPr>
            <w:tcW w:w="3742" w:type="pct"/>
            <w:vMerge w:val="continue"/>
            <w:tcBorders>
              <w:tl2br w:val="nil"/>
              <w:tr2bl w:val="nil"/>
            </w:tcBorders>
            <w:noWrap/>
            <w:vAlign w:val="center"/>
          </w:tcPr>
          <w:p w14:paraId="7B889891">
            <w:pPr>
              <w:keepNext w:val="0"/>
              <w:keepLines w:val="0"/>
              <w:pageBreakBefore w:val="0"/>
              <w:kinsoku/>
              <w:overflowPunct/>
              <w:topLinePunct w:val="0"/>
              <w:autoSpaceDE/>
              <w:autoSpaceDN/>
              <w:bidi w:val="0"/>
              <w:adjustRightInd/>
              <w:snapToGrid/>
              <w:spacing w:line="400" w:lineRule="exact"/>
              <w:jc w:val="center"/>
              <w:rPr>
                <w:rFonts w:hint="eastAsia" w:ascii="仿宋" w:hAnsi="仿宋" w:eastAsia="仿宋" w:cs="仿宋"/>
                <w:i w:val="0"/>
                <w:iCs w:val="0"/>
                <w:color w:val="000000"/>
                <w:sz w:val="21"/>
                <w:szCs w:val="21"/>
                <w:highlight w:val="none"/>
                <w:u w:val="none"/>
              </w:rPr>
            </w:pPr>
          </w:p>
        </w:tc>
      </w:tr>
      <w:tr w14:paraId="4C6CBC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326" w:type="pct"/>
            <w:tcBorders>
              <w:tl2br w:val="nil"/>
              <w:tr2bl w:val="nil"/>
            </w:tcBorders>
            <w:noWrap/>
            <w:vAlign w:val="center"/>
          </w:tcPr>
          <w:p w14:paraId="6B932398">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21</w:t>
            </w:r>
          </w:p>
        </w:tc>
        <w:tc>
          <w:tcPr>
            <w:tcW w:w="396" w:type="pct"/>
            <w:vMerge w:val="continue"/>
            <w:tcBorders>
              <w:tl2br w:val="nil"/>
              <w:tr2bl w:val="nil"/>
            </w:tcBorders>
            <w:noWrap/>
            <w:vAlign w:val="center"/>
          </w:tcPr>
          <w:p w14:paraId="6803C642">
            <w:pPr>
              <w:keepNext w:val="0"/>
              <w:keepLines w:val="0"/>
              <w:pageBreakBefore w:val="0"/>
              <w:kinsoku/>
              <w:overflowPunct/>
              <w:topLinePunct w:val="0"/>
              <w:autoSpaceDE/>
              <w:autoSpaceDN/>
              <w:bidi w:val="0"/>
              <w:adjustRightInd/>
              <w:snapToGrid/>
              <w:spacing w:line="400" w:lineRule="exact"/>
              <w:jc w:val="center"/>
              <w:rPr>
                <w:rFonts w:hint="eastAsia" w:ascii="仿宋" w:hAnsi="仿宋" w:eastAsia="仿宋" w:cs="仿宋"/>
                <w:i w:val="0"/>
                <w:iCs w:val="0"/>
                <w:color w:val="000000"/>
                <w:sz w:val="21"/>
                <w:szCs w:val="21"/>
                <w:highlight w:val="none"/>
                <w:u w:val="none"/>
              </w:rPr>
            </w:pPr>
          </w:p>
        </w:tc>
        <w:tc>
          <w:tcPr>
            <w:tcW w:w="534" w:type="pct"/>
            <w:tcBorders>
              <w:tl2br w:val="nil"/>
              <w:tr2bl w:val="nil"/>
            </w:tcBorders>
            <w:noWrap/>
            <w:vAlign w:val="center"/>
          </w:tcPr>
          <w:p w14:paraId="195FD5BB">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智能双位背部训练器</w:t>
            </w:r>
          </w:p>
        </w:tc>
        <w:tc>
          <w:tcPr>
            <w:tcW w:w="3742" w:type="pct"/>
            <w:vMerge w:val="continue"/>
            <w:tcBorders>
              <w:tl2br w:val="nil"/>
              <w:tr2bl w:val="nil"/>
            </w:tcBorders>
            <w:noWrap/>
            <w:vAlign w:val="center"/>
          </w:tcPr>
          <w:p w14:paraId="40F07ED5">
            <w:pPr>
              <w:keepNext w:val="0"/>
              <w:keepLines w:val="0"/>
              <w:pageBreakBefore w:val="0"/>
              <w:kinsoku/>
              <w:overflowPunct/>
              <w:topLinePunct w:val="0"/>
              <w:autoSpaceDE/>
              <w:autoSpaceDN/>
              <w:bidi w:val="0"/>
              <w:adjustRightInd/>
              <w:snapToGrid/>
              <w:spacing w:line="400" w:lineRule="exact"/>
              <w:jc w:val="center"/>
              <w:rPr>
                <w:rFonts w:hint="eastAsia" w:ascii="仿宋" w:hAnsi="仿宋" w:eastAsia="仿宋" w:cs="仿宋"/>
                <w:i w:val="0"/>
                <w:iCs w:val="0"/>
                <w:color w:val="000000"/>
                <w:sz w:val="21"/>
                <w:szCs w:val="21"/>
                <w:highlight w:val="none"/>
                <w:u w:val="none"/>
              </w:rPr>
            </w:pPr>
          </w:p>
        </w:tc>
      </w:tr>
      <w:tr w14:paraId="4E0DC0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326" w:type="pct"/>
            <w:tcBorders>
              <w:tl2br w:val="nil"/>
              <w:tr2bl w:val="nil"/>
            </w:tcBorders>
            <w:noWrap/>
            <w:vAlign w:val="center"/>
          </w:tcPr>
          <w:p w14:paraId="7DCEF5B0">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22</w:t>
            </w:r>
          </w:p>
        </w:tc>
        <w:tc>
          <w:tcPr>
            <w:tcW w:w="396" w:type="pct"/>
            <w:vMerge w:val="continue"/>
            <w:tcBorders>
              <w:tl2br w:val="nil"/>
              <w:tr2bl w:val="nil"/>
            </w:tcBorders>
            <w:noWrap/>
            <w:vAlign w:val="center"/>
          </w:tcPr>
          <w:p w14:paraId="44C6435A">
            <w:pPr>
              <w:keepNext w:val="0"/>
              <w:keepLines w:val="0"/>
              <w:pageBreakBefore w:val="0"/>
              <w:kinsoku/>
              <w:overflowPunct/>
              <w:topLinePunct w:val="0"/>
              <w:autoSpaceDE/>
              <w:autoSpaceDN/>
              <w:bidi w:val="0"/>
              <w:adjustRightInd/>
              <w:snapToGrid/>
              <w:spacing w:line="400" w:lineRule="exact"/>
              <w:jc w:val="center"/>
              <w:rPr>
                <w:rFonts w:hint="eastAsia" w:ascii="仿宋" w:hAnsi="仿宋" w:eastAsia="仿宋" w:cs="仿宋"/>
                <w:i w:val="0"/>
                <w:iCs w:val="0"/>
                <w:color w:val="000000"/>
                <w:sz w:val="21"/>
                <w:szCs w:val="21"/>
                <w:highlight w:val="none"/>
                <w:u w:val="none"/>
              </w:rPr>
            </w:pPr>
          </w:p>
        </w:tc>
        <w:tc>
          <w:tcPr>
            <w:tcW w:w="534" w:type="pct"/>
            <w:tcBorders>
              <w:tl2br w:val="nil"/>
              <w:tr2bl w:val="nil"/>
            </w:tcBorders>
            <w:noWrap/>
            <w:vAlign w:val="center"/>
          </w:tcPr>
          <w:p w14:paraId="1205B070">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智能双位推举训练器</w:t>
            </w:r>
          </w:p>
        </w:tc>
        <w:tc>
          <w:tcPr>
            <w:tcW w:w="3742" w:type="pct"/>
            <w:vMerge w:val="continue"/>
            <w:tcBorders>
              <w:tl2br w:val="nil"/>
              <w:tr2bl w:val="nil"/>
            </w:tcBorders>
            <w:noWrap/>
            <w:vAlign w:val="center"/>
          </w:tcPr>
          <w:p w14:paraId="7F733348">
            <w:pPr>
              <w:keepNext w:val="0"/>
              <w:keepLines w:val="0"/>
              <w:pageBreakBefore w:val="0"/>
              <w:kinsoku/>
              <w:overflowPunct/>
              <w:topLinePunct w:val="0"/>
              <w:autoSpaceDE/>
              <w:autoSpaceDN/>
              <w:bidi w:val="0"/>
              <w:adjustRightInd/>
              <w:snapToGrid/>
              <w:spacing w:line="400" w:lineRule="exact"/>
              <w:jc w:val="center"/>
              <w:rPr>
                <w:rFonts w:hint="eastAsia" w:ascii="仿宋" w:hAnsi="仿宋" w:eastAsia="仿宋" w:cs="仿宋"/>
                <w:i w:val="0"/>
                <w:iCs w:val="0"/>
                <w:color w:val="000000"/>
                <w:sz w:val="21"/>
                <w:szCs w:val="21"/>
                <w:highlight w:val="none"/>
                <w:u w:val="none"/>
              </w:rPr>
            </w:pPr>
          </w:p>
        </w:tc>
      </w:tr>
      <w:tr w14:paraId="6EC8C2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326" w:type="pct"/>
            <w:tcBorders>
              <w:tl2br w:val="nil"/>
              <w:tr2bl w:val="nil"/>
            </w:tcBorders>
            <w:noWrap/>
            <w:vAlign w:val="center"/>
          </w:tcPr>
          <w:p w14:paraId="3190F3A8">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23</w:t>
            </w:r>
          </w:p>
        </w:tc>
        <w:tc>
          <w:tcPr>
            <w:tcW w:w="396" w:type="pct"/>
            <w:vMerge w:val="continue"/>
            <w:tcBorders>
              <w:tl2br w:val="nil"/>
              <w:tr2bl w:val="nil"/>
            </w:tcBorders>
            <w:noWrap/>
            <w:vAlign w:val="center"/>
          </w:tcPr>
          <w:p w14:paraId="3710EEB6">
            <w:pPr>
              <w:keepNext w:val="0"/>
              <w:keepLines w:val="0"/>
              <w:pageBreakBefore w:val="0"/>
              <w:kinsoku/>
              <w:overflowPunct/>
              <w:topLinePunct w:val="0"/>
              <w:autoSpaceDE/>
              <w:autoSpaceDN/>
              <w:bidi w:val="0"/>
              <w:adjustRightInd/>
              <w:snapToGrid/>
              <w:spacing w:line="400" w:lineRule="exact"/>
              <w:jc w:val="center"/>
              <w:rPr>
                <w:rFonts w:hint="eastAsia" w:ascii="仿宋" w:hAnsi="仿宋" w:eastAsia="仿宋" w:cs="仿宋"/>
                <w:i w:val="0"/>
                <w:iCs w:val="0"/>
                <w:color w:val="000000"/>
                <w:sz w:val="21"/>
                <w:szCs w:val="21"/>
                <w:highlight w:val="none"/>
                <w:u w:val="none"/>
              </w:rPr>
            </w:pPr>
          </w:p>
        </w:tc>
        <w:tc>
          <w:tcPr>
            <w:tcW w:w="534" w:type="pct"/>
            <w:tcBorders>
              <w:tl2br w:val="nil"/>
              <w:tr2bl w:val="nil"/>
            </w:tcBorders>
            <w:noWrap/>
            <w:vAlign w:val="center"/>
          </w:tcPr>
          <w:p w14:paraId="41EC22FC">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智能钟摆扭腰器</w:t>
            </w:r>
          </w:p>
        </w:tc>
        <w:tc>
          <w:tcPr>
            <w:tcW w:w="3742" w:type="pct"/>
            <w:vMerge w:val="continue"/>
            <w:tcBorders>
              <w:tl2br w:val="nil"/>
              <w:tr2bl w:val="nil"/>
            </w:tcBorders>
            <w:noWrap/>
            <w:vAlign w:val="center"/>
          </w:tcPr>
          <w:p w14:paraId="49A50E14">
            <w:pPr>
              <w:keepNext w:val="0"/>
              <w:keepLines w:val="0"/>
              <w:pageBreakBefore w:val="0"/>
              <w:kinsoku/>
              <w:overflowPunct/>
              <w:topLinePunct w:val="0"/>
              <w:autoSpaceDE/>
              <w:autoSpaceDN/>
              <w:bidi w:val="0"/>
              <w:adjustRightInd/>
              <w:snapToGrid/>
              <w:spacing w:line="400" w:lineRule="exact"/>
              <w:jc w:val="center"/>
              <w:rPr>
                <w:rFonts w:hint="eastAsia" w:ascii="仿宋" w:hAnsi="仿宋" w:eastAsia="仿宋" w:cs="仿宋"/>
                <w:i w:val="0"/>
                <w:iCs w:val="0"/>
                <w:color w:val="000000"/>
                <w:sz w:val="21"/>
                <w:szCs w:val="21"/>
                <w:highlight w:val="none"/>
                <w:u w:val="none"/>
              </w:rPr>
            </w:pPr>
          </w:p>
        </w:tc>
      </w:tr>
      <w:tr w14:paraId="200526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326" w:type="pct"/>
            <w:tcBorders>
              <w:tl2br w:val="nil"/>
              <w:tr2bl w:val="nil"/>
            </w:tcBorders>
            <w:noWrap/>
            <w:vAlign w:val="center"/>
          </w:tcPr>
          <w:p w14:paraId="666F7037">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24</w:t>
            </w:r>
          </w:p>
        </w:tc>
        <w:tc>
          <w:tcPr>
            <w:tcW w:w="396" w:type="pct"/>
            <w:vMerge w:val="continue"/>
            <w:tcBorders>
              <w:tl2br w:val="nil"/>
              <w:tr2bl w:val="nil"/>
            </w:tcBorders>
            <w:noWrap/>
            <w:vAlign w:val="center"/>
          </w:tcPr>
          <w:p w14:paraId="47B2427B">
            <w:pPr>
              <w:keepNext w:val="0"/>
              <w:keepLines w:val="0"/>
              <w:pageBreakBefore w:val="0"/>
              <w:kinsoku/>
              <w:overflowPunct/>
              <w:topLinePunct w:val="0"/>
              <w:autoSpaceDE/>
              <w:autoSpaceDN/>
              <w:bidi w:val="0"/>
              <w:adjustRightInd/>
              <w:snapToGrid/>
              <w:spacing w:line="400" w:lineRule="exact"/>
              <w:jc w:val="center"/>
              <w:rPr>
                <w:rFonts w:hint="eastAsia" w:ascii="仿宋" w:hAnsi="仿宋" w:eastAsia="仿宋" w:cs="仿宋"/>
                <w:i w:val="0"/>
                <w:iCs w:val="0"/>
                <w:color w:val="000000"/>
                <w:sz w:val="21"/>
                <w:szCs w:val="21"/>
                <w:highlight w:val="none"/>
                <w:u w:val="none"/>
              </w:rPr>
            </w:pPr>
          </w:p>
        </w:tc>
        <w:tc>
          <w:tcPr>
            <w:tcW w:w="534" w:type="pct"/>
            <w:tcBorders>
              <w:tl2br w:val="nil"/>
              <w:tr2bl w:val="nil"/>
            </w:tcBorders>
            <w:noWrap/>
            <w:vAlign w:val="center"/>
          </w:tcPr>
          <w:p w14:paraId="752E4F71">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休闲椅</w:t>
            </w:r>
          </w:p>
        </w:tc>
        <w:tc>
          <w:tcPr>
            <w:tcW w:w="3742" w:type="pct"/>
            <w:tcBorders>
              <w:tl2br w:val="nil"/>
              <w:tr2bl w:val="nil"/>
            </w:tcBorders>
            <w:noWrap/>
            <w:vAlign w:val="center"/>
          </w:tcPr>
          <w:p w14:paraId="5C8A9626">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 xml:space="preserve">1、长度≥1.5米； </w:t>
            </w:r>
          </w:p>
          <w:p w14:paraId="2C5FD52B">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2、休闲椅主立柱、横连管采用镀锌板板材，经激光切割，折弯，激光焊接，并经高温喷防紫外线塑粉而成，壁厚≥1.5mm；</w:t>
            </w:r>
          </w:p>
          <w:p w14:paraId="002767F7">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rPr>
              <w:t>3、座板采用实木材质经防腐防虫处理，打磨并上底漆及面漆，厚度≥25mm。</w:t>
            </w:r>
          </w:p>
        </w:tc>
      </w:tr>
      <w:tr w14:paraId="490B82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326" w:type="pct"/>
            <w:tcBorders>
              <w:tl2br w:val="nil"/>
              <w:tr2bl w:val="nil"/>
            </w:tcBorders>
            <w:noWrap/>
            <w:vAlign w:val="center"/>
          </w:tcPr>
          <w:p w14:paraId="3A2361DF">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25</w:t>
            </w:r>
          </w:p>
        </w:tc>
        <w:tc>
          <w:tcPr>
            <w:tcW w:w="396" w:type="pct"/>
            <w:vMerge w:val="continue"/>
            <w:tcBorders>
              <w:tl2br w:val="nil"/>
              <w:tr2bl w:val="nil"/>
            </w:tcBorders>
            <w:noWrap/>
            <w:vAlign w:val="center"/>
          </w:tcPr>
          <w:p w14:paraId="74F9A078">
            <w:pPr>
              <w:keepNext w:val="0"/>
              <w:keepLines w:val="0"/>
              <w:pageBreakBefore w:val="0"/>
              <w:kinsoku/>
              <w:overflowPunct/>
              <w:topLinePunct w:val="0"/>
              <w:autoSpaceDE/>
              <w:autoSpaceDN/>
              <w:bidi w:val="0"/>
              <w:adjustRightInd/>
              <w:snapToGrid/>
              <w:spacing w:line="400" w:lineRule="exact"/>
              <w:jc w:val="center"/>
              <w:rPr>
                <w:rFonts w:hint="eastAsia" w:ascii="仿宋" w:hAnsi="仿宋" w:eastAsia="仿宋" w:cs="仿宋"/>
                <w:i w:val="0"/>
                <w:iCs w:val="0"/>
                <w:color w:val="000000"/>
                <w:sz w:val="21"/>
                <w:szCs w:val="21"/>
                <w:highlight w:val="none"/>
                <w:u w:val="none"/>
              </w:rPr>
            </w:pPr>
          </w:p>
        </w:tc>
        <w:tc>
          <w:tcPr>
            <w:tcW w:w="534" w:type="pct"/>
            <w:tcBorders>
              <w:tl2br w:val="nil"/>
              <w:tr2bl w:val="nil"/>
            </w:tcBorders>
            <w:noWrap/>
            <w:vAlign w:val="center"/>
          </w:tcPr>
          <w:p w14:paraId="7B6FE8E5">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告示牌</w:t>
            </w:r>
          </w:p>
        </w:tc>
        <w:tc>
          <w:tcPr>
            <w:tcW w:w="3742" w:type="pct"/>
            <w:tcBorders>
              <w:tl2br w:val="nil"/>
              <w:tr2bl w:val="nil"/>
            </w:tcBorders>
            <w:noWrap/>
            <w:vAlign w:val="center"/>
          </w:tcPr>
          <w:p w14:paraId="2C57F43D">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1、材质：铝塑木钢</w:t>
            </w:r>
          </w:p>
          <w:p w14:paraId="3B934822">
            <w:pPr>
              <w:keepNext w:val="0"/>
              <w:keepLines w:val="0"/>
              <w:pageBreakBefore w:val="0"/>
              <w:widowControl w:val="0"/>
              <w:kinsoku/>
              <w:wordWrap w:val="0"/>
              <w:overflowPunct/>
              <w:topLinePunct w:val="0"/>
              <w:autoSpaceDE/>
              <w:autoSpaceDN/>
              <w:bidi w:val="0"/>
              <w:adjustRightInd/>
              <w:snapToGrid/>
              <w:spacing w:line="400" w:lineRule="exact"/>
              <w:jc w:val="left"/>
              <w:textAlignment w:val="auto"/>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2、所有器材需符合GB19272-2024《室外健身器材的安全通用要求》并提供国家认证认可监督管理委员会批准具备体育用品认证资格的第三方认证机构依据GB19272-2024标准出具的认证证书及有效期内确认函。</w:t>
            </w:r>
          </w:p>
          <w:p w14:paraId="4EA37941">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3、投标产品须投保。</w:t>
            </w:r>
          </w:p>
          <w:p w14:paraId="4BC4915C">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rPr>
              <w:t>质保期 8 年。</w:t>
            </w:r>
          </w:p>
        </w:tc>
      </w:tr>
      <w:tr w14:paraId="18FEEA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326" w:type="pct"/>
            <w:tcBorders>
              <w:tl2br w:val="nil"/>
              <w:tr2bl w:val="nil"/>
            </w:tcBorders>
            <w:noWrap/>
            <w:vAlign w:val="center"/>
          </w:tcPr>
          <w:p w14:paraId="624A15E6">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26</w:t>
            </w:r>
          </w:p>
        </w:tc>
        <w:tc>
          <w:tcPr>
            <w:tcW w:w="396" w:type="pct"/>
            <w:vMerge w:val="continue"/>
            <w:tcBorders>
              <w:tl2br w:val="nil"/>
              <w:tr2bl w:val="nil"/>
            </w:tcBorders>
            <w:noWrap/>
            <w:vAlign w:val="center"/>
          </w:tcPr>
          <w:p w14:paraId="044CC9AB">
            <w:pPr>
              <w:keepNext w:val="0"/>
              <w:keepLines w:val="0"/>
              <w:pageBreakBefore w:val="0"/>
              <w:kinsoku/>
              <w:overflowPunct/>
              <w:topLinePunct w:val="0"/>
              <w:autoSpaceDE/>
              <w:autoSpaceDN/>
              <w:bidi w:val="0"/>
              <w:adjustRightInd/>
              <w:snapToGrid/>
              <w:spacing w:line="400" w:lineRule="exact"/>
              <w:jc w:val="center"/>
              <w:rPr>
                <w:rFonts w:hint="eastAsia" w:ascii="仿宋" w:hAnsi="仿宋" w:eastAsia="仿宋" w:cs="仿宋"/>
                <w:i w:val="0"/>
                <w:iCs w:val="0"/>
                <w:color w:val="000000"/>
                <w:sz w:val="21"/>
                <w:szCs w:val="21"/>
                <w:highlight w:val="none"/>
                <w:u w:val="none"/>
              </w:rPr>
            </w:pPr>
          </w:p>
        </w:tc>
        <w:tc>
          <w:tcPr>
            <w:tcW w:w="534" w:type="pct"/>
            <w:tcBorders>
              <w:tl2br w:val="nil"/>
              <w:tr2bl w:val="nil"/>
            </w:tcBorders>
            <w:noWrap/>
            <w:vAlign w:val="center"/>
          </w:tcPr>
          <w:p w14:paraId="6E43FCA7">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透水混凝土基础地面改色</w:t>
            </w:r>
          </w:p>
        </w:tc>
        <w:tc>
          <w:tcPr>
            <w:tcW w:w="3742" w:type="pct"/>
            <w:tcBorders>
              <w:tl2br w:val="nil"/>
              <w:tr2bl w:val="nil"/>
            </w:tcBorders>
            <w:noWrap/>
            <w:vAlign w:val="center"/>
          </w:tcPr>
          <w:p w14:paraId="1557D019">
            <w:pPr>
              <w:pStyle w:val="78"/>
              <w:keepNext w:val="0"/>
              <w:keepLines w:val="0"/>
              <w:pageBreakBefore w:val="0"/>
              <w:numPr>
                <w:ilvl w:val="0"/>
                <w:numId w:val="0"/>
              </w:numPr>
              <w:kinsoku/>
              <w:overflowPunct/>
              <w:topLinePunct w:val="0"/>
              <w:autoSpaceDE/>
              <w:autoSpaceDN/>
              <w:bidi w:val="0"/>
              <w:adjustRightInd/>
              <w:snapToGrid/>
              <w:spacing w:line="400" w:lineRule="exact"/>
              <w:ind w:leftChars="0"/>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1、</w:t>
            </w:r>
            <w:r>
              <w:rPr>
                <w:rFonts w:hint="eastAsia" w:ascii="仿宋" w:hAnsi="仿宋" w:eastAsia="仿宋" w:cs="仿宋"/>
                <w:sz w:val="21"/>
                <w:szCs w:val="21"/>
                <w:highlight w:val="none"/>
              </w:rPr>
              <w:t>为保证场地质量，透水混凝土改色需采用球场面漆层双组份反应型丙烯酸类聚氨酯面漆，高聚物含量≥50%，提供第三方检验</w:t>
            </w:r>
            <w:r>
              <w:rPr>
                <w:rFonts w:hint="eastAsia" w:ascii="仿宋" w:hAnsi="仿宋" w:eastAsia="仿宋" w:cs="仿宋"/>
                <w:sz w:val="21"/>
                <w:szCs w:val="21"/>
                <w:highlight w:val="none"/>
                <w:lang w:val="en-US" w:eastAsia="zh-CN"/>
              </w:rPr>
              <w:t>机构出具</w:t>
            </w:r>
            <w:r>
              <w:rPr>
                <w:rFonts w:hint="eastAsia" w:ascii="仿宋" w:hAnsi="仿宋" w:eastAsia="仿宋" w:cs="仿宋"/>
                <w:sz w:val="21"/>
                <w:szCs w:val="21"/>
                <w:highlight w:val="none"/>
              </w:rPr>
              <w:t>依据《GB/T 43565-2023中小学合成材料面层篮球场地》测试合格</w:t>
            </w:r>
            <w:r>
              <w:rPr>
                <w:rFonts w:hint="eastAsia" w:ascii="仿宋" w:hAnsi="仿宋" w:eastAsia="仿宋" w:cs="仿宋"/>
                <w:sz w:val="21"/>
                <w:szCs w:val="21"/>
                <w:highlight w:val="none"/>
                <w:lang w:val="en-US" w:eastAsia="zh-CN"/>
              </w:rPr>
              <w:t>检验</w:t>
            </w:r>
            <w:r>
              <w:rPr>
                <w:rFonts w:hint="eastAsia" w:ascii="仿宋" w:hAnsi="仿宋" w:eastAsia="仿宋" w:cs="仿宋"/>
                <w:sz w:val="21"/>
                <w:szCs w:val="21"/>
                <w:highlight w:val="none"/>
              </w:rPr>
              <w:t>报告，样品来源要求为抽样/采样所得。</w:t>
            </w:r>
          </w:p>
          <w:p w14:paraId="517E0152">
            <w:pPr>
              <w:pStyle w:val="78"/>
              <w:keepNext w:val="0"/>
              <w:keepLines w:val="0"/>
              <w:pageBreakBefore w:val="0"/>
              <w:numPr>
                <w:ilvl w:val="0"/>
                <w:numId w:val="0"/>
              </w:numPr>
              <w:kinsoku/>
              <w:overflowPunct/>
              <w:topLinePunct w:val="0"/>
              <w:autoSpaceDE/>
              <w:autoSpaceDN/>
              <w:bidi w:val="0"/>
              <w:adjustRightInd/>
              <w:snapToGrid/>
              <w:spacing w:line="400" w:lineRule="exact"/>
              <w:ind w:leftChars="0"/>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2、</w:t>
            </w:r>
            <w:r>
              <w:rPr>
                <w:rFonts w:hint="eastAsia" w:ascii="仿宋" w:hAnsi="仿宋" w:eastAsia="仿宋" w:cs="仿宋"/>
                <w:sz w:val="21"/>
                <w:szCs w:val="21"/>
                <w:highlight w:val="none"/>
              </w:rPr>
              <w:t>为保证场地耐用性，透水混凝土改色需采用球场面漆依据GB/T 39294-2020进行紫外线黄变性能测试，老化不低于2000h后，黄变性能ΔE*ab≤3级，并且依据GB/T 22374-2018测试老化后的外观无起泡、无剥落、无裂纹、无粉化现象，并提供第三方</w:t>
            </w:r>
            <w:r>
              <w:rPr>
                <w:rFonts w:hint="eastAsia" w:ascii="仿宋" w:hAnsi="仿宋" w:eastAsia="仿宋" w:cs="仿宋"/>
                <w:sz w:val="21"/>
                <w:szCs w:val="21"/>
                <w:highlight w:val="none"/>
                <w:lang w:val="en-US" w:eastAsia="zh-CN"/>
              </w:rPr>
              <w:t>检验机构出具</w:t>
            </w:r>
            <w:r>
              <w:rPr>
                <w:rFonts w:hint="eastAsia" w:ascii="仿宋" w:hAnsi="仿宋" w:eastAsia="仿宋" w:cs="仿宋"/>
                <w:sz w:val="21"/>
                <w:szCs w:val="21"/>
                <w:highlight w:val="none"/>
              </w:rPr>
              <w:t>合格检验报告。</w:t>
            </w:r>
          </w:p>
          <w:p w14:paraId="6EAAA50C">
            <w:pPr>
              <w:pStyle w:val="78"/>
              <w:keepNext w:val="0"/>
              <w:keepLines w:val="0"/>
              <w:pageBreakBefore w:val="0"/>
              <w:numPr>
                <w:ilvl w:val="0"/>
                <w:numId w:val="0"/>
              </w:numPr>
              <w:kinsoku/>
              <w:overflowPunct/>
              <w:topLinePunct w:val="0"/>
              <w:autoSpaceDE/>
              <w:autoSpaceDN/>
              <w:bidi w:val="0"/>
              <w:adjustRightInd/>
              <w:snapToGrid/>
              <w:spacing w:line="400" w:lineRule="exact"/>
              <w:ind w:leftChars="0"/>
              <w:rPr>
                <w:rFonts w:hint="eastAsia" w:ascii="仿宋" w:hAnsi="仿宋" w:eastAsia="仿宋" w:cs="仿宋"/>
                <w:i w:val="0"/>
                <w:iCs w:val="0"/>
                <w:color w:val="000000"/>
                <w:sz w:val="21"/>
                <w:szCs w:val="21"/>
                <w:highlight w:val="none"/>
                <w:u w:val="none"/>
              </w:rPr>
            </w:pPr>
            <w:r>
              <w:rPr>
                <w:rFonts w:hint="eastAsia" w:ascii="仿宋" w:hAnsi="仿宋" w:eastAsia="仿宋" w:cs="仿宋"/>
                <w:sz w:val="21"/>
                <w:szCs w:val="21"/>
                <w:highlight w:val="none"/>
                <w:lang w:val="en-US" w:eastAsia="zh-CN"/>
              </w:rPr>
              <w:t>3、</w:t>
            </w:r>
            <w:r>
              <w:rPr>
                <w:rFonts w:hint="eastAsia" w:ascii="仿宋" w:hAnsi="仿宋" w:eastAsia="仿宋" w:cs="仿宋"/>
                <w:sz w:val="21"/>
                <w:szCs w:val="21"/>
                <w:highlight w:val="none"/>
              </w:rPr>
              <w:t>为保证场地耐磨性，沥青改色和透水混凝土改色需采用球场面漆依据GB/T 9266-2009标准测试耐洗刷性，洗刷次数≥6000次后，外观无底材暴露，提供第三方检验</w:t>
            </w:r>
            <w:r>
              <w:rPr>
                <w:rFonts w:hint="eastAsia" w:ascii="仿宋" w:hAnsi="仿宋" w:eastAsia="仿宋" w:cs="仿宋"/>
                <w:sz w:val="21"/>
                <w:szCs w:val="21"/>
                <w:highlight w:val="none"/>
                <w:lang w:val="en-US" w:eastAsia="zh-CN"/>
              </w:rPr>
              <w:t>机构出具</w:t>
            </w:r>
            <w:r>
              <w:rPr>
                <w:rFonts w:hint="eastAsia" w:ascii="仿宋" w:hAnsi="仿宋" w:eastAsia="仿宋" w:cs="仿宋"/>
                <w:sz w:val="21"/>
                <w:szCs w:val="21"/>
                <w:highlight w:val="none"/>
              </w:rPr>
              <w:t>合格</w:t>
            </w:r>
            <w:r>
              <w:rPr>
                <w:rFonts w:hint="eastAsia" w:ascii="仿宋" w:hAnsi="仿宋" w:eastAsia="仿宋" w:cs="仿宋"/>
                <w:sz w:val="21"/>
                <w:szCs w:val="21"/>
                <w:highlight w:val="none"/>
                <w:lang w:val="en-US" w:eastAsia="zh-CN"/>
              </w:rPr>
              <w:t>检验</w:t>
            </w:r>
            <w:r>
              <w:rPr>
                <w:rFonts w:hint="eastAsia" w:ascii="仿宋" w:hAnsi="仿宋" w:eastAsia="仿宋" w:cs="仿宋"/>
                <w:sz w:val="21"/>
                <w:szCs w:val="21"/>
                <w:highlight w:val="none"/>
              </w:rPr>
              <w:t>报告。</w:t>
            </w:r>
          </w:p>
        </w:tc>
      </w:tr>
      <w:tr w14:paraId="444F92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326" w:type="pct"/>
            <w:tcBorders>
              <w:tl2br w:val="nil"/>
              <w:tr2bl w:val="nil"/>
            </w:tcBorders>
            <w:noWrap/>
            <w:vAlign w:val="center"/>
          </w:tcPr>
          <w:p w14:paraId="5C8B501A">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27</w:t>
            </w:r>
          </w:p>
        </w:tc>
        <w:tc>
          <w:tcPr>
            <w:tcW w:w="396" w:type="pct"/>
            <w:tcBorders>
              <w:tl2br w:val="nil"/>
              <w:tr2bl w:val="nil"/>
            </w:tcBorders>
            <w:noWrap/>
            <w:vAlign w:val="center"/>
          </w:tcPr>
          <w:p w14:paraId="42C7EBC8">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棋牌区</w:t>
            </w:r>
          </w:p>
        </w:tc>
        <w:tc>
          <w:tcPr>
            <w:tcW w:w="534" w:type="pct"/>
            <w:tcBorders>
              <w:tl2br w:val="nil"/>
              <w:tr2bl w:val="nil"/>
            </w:tcBorders>
            <w:noWrap/>
            <w:vAlign w:val="center"/>
          </w:tcPr>
          <w:p w14:paraId="444247C9">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棋牌桌</w:t>
            </w:r>
          </w:p>
        </w:tc>
        <w:tc>
          <w:tcPr>
            <w:tcW w:w="3742" w:type="pct"/>
            <w:tcBorders>
              <w:tl2br w:val="nil"/>
              <w:tr2bl w:val="nil"/>
            </w:tcBorders>
            <w:noWrap/>
            <w:vAlign w:val="center"/>
          </w:tcPr>
          <w:p w14:paraId="45905F87">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1、材质：铝塑木钢</w:t>
            </w:r>
          </w:p>
          <w:p w14:paraId="570DAF87">
            <w:pPr>
              <w:keepNext w:val="0"/>
              <w:keepLines w:val="0"/>
              <w:pageBreakBefore w:val="0"/>
              <w:widowControl w:val="0"/>
              <w:kinsoku/>
              <w:wordWrap w:val="0"/>
              <w:overflowPunct/>
              <w:topLinePunct w:val="0"/>
              <w:autoSpaceDE/>
              <w:autoSpaceDN/>
              <w:bidi w:val="0"/>
              <w:adjustRightInd/>
              <w:snapToGrid/>
              <w:spacing w:line="400" w:lineRule="exact"/>
              <w:jc w:val="left"/>
              <w:textAlignment w:val="auto"/>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 xml:space="preserve">2、所有器材需符合GB19272-2024《室外健身器材的安全通用要求》并提供国家认证认可监督管理委员会批准具备体育用品认证资格的第三方认证机构依据GB19272-2024标准出具的认证证书及有效期内确认函。 </w:t>
            </w:r>
          </w:p>
          <w:p w14:paraId="1126CA8B">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3、投标产品须投保。</w:t>
            </w:r>
          </w:p>
          <w:p w14:paraId="3F371F1C">
            <w:pPr>
              <w:keepNext w:val="0"/>
              <w:keepLines w:val="0"/>
              <w:pageBreakBefore w:val="0"/>
              <w:kinsoku/>
              <w:overflowPunct/>
              <w:topLinePunct w:val="0"/>
              <w:autoSpaceDE/>
              <w:autoSpaceDN/>
              <w:bidi w:val="0"/>
              <w:adjustRightInd/>
              <w:snapToGrid/>
              <w:spacing w:line="400" w:lineRule="exact"/>
              <w:jc w:val="left"/>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rPr>
              <w:t>质保期8年。</w:t>
            </w:r>
          </w:p>
        </w:tc>
      </w:tr>
      <w:tr w14:paraId="78B00C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326" w:type="pct"/>
            <w:tcBorders>
              <w:tl2br w:val="nil"/>
              <w:tr2bl w:val="nil"/>
            </w:tcBorders>
            <w:noWrap/>
            <w:vAlign w:val="center"/>
          </w:tcPr>
          <w:p w14:paraId="1E1B5A80">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28</w:t>
            </w:r>
          </w:p>
        </w:tc>
        <w:tc>
          <w:tcPr>
            <w:tcW w:w="396" w:type="pct"/>
            <w:tcBorders>
              <w:tl2br w:val="nil"/>
              <w:tr2bl w:val="nil"/>
            </w:tcBorders>
            <w:noWrap/>
            <w:vAlign w:val="center"/>
          </w:tcPr>
          <w:p w14:paraId="51A80CA4">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健身步道</w:t>
            </w:r>
          </w:p>
        </w:tc>
        <w:tc>
          <w:tcPr>
            <w:tcW w:w="534" w:type="pct"/>
            <w:tcBorders>
              <w:tl2br w:val="nil"/>
              <w:tr2bl w:val="nil"/>
            </w:tcBorders>
            <w:noWrap/>
            <w:vAlign w:val="center"/>
          </w:tcPr>
          <w:p w14:paraId="287024E8">
            <w:pPr>
              <w:keepNext w:val="0"/>
              <w:keepLines w:val="0"/>
              <w:pageBreakBefore w:val="0"/>
              <w:widowControl/>
              <w:suppressLineNumbers w:val="0"/>
              <w:kinsoku/>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沥青改色</w:t>
            </w:r>
          </w:p>
        </w:tc>
        <w:tc>
          <w:tcPr>
            <w:tcW w:w="3742" w:type="pct"/>
            <w:tcBorders>
              <w:tl2br w:val="nil"/>
              <w:tr2bl w:val="nil"/>
            </w:tcBorders>
            <w:noWrap/>
            <w:vAlign w:val="center"/>
          </w:tcPr>
          <w:p w14:paraId="67491355">
            <w:pPr>
              <w:pStyle w:val="78"/>
              <w:keepNext w:val="0"/>
              <w:keepLines w:val="0"/>
              <w:pageBreakBefore w:val="0"/>
              <w:numPr>
                <w:ilvl w:val="0"/>
                <w:numId w:val="0"/>
              </w:numPr>
              <w:kinsoku/>
              <w:overflowPunct/>
              <w:topLinePunct w:val="0"/>
              <w:autoSpaceDE/>
              <w:autoSpaceDN/>
              <w:bidi w:val="0"/>
              <w:adjustRightInd/>
              <w:snapToGrid/>
              <w:spacing w:line="400" w:lineRule="exact"/>
              <w:ind w:leftChars="0"/>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1、</w:t>
            </w:r>
            <w:r>
              <w:rPr>
                <w:rFonts w:hint="eastAsia" w:ascii="仿宋" w:hAnsi="仿宋" w:eastAsia="仿宋" w:cs="仿宋"/>
                <w:sz w:val="21"/>
                <w:szCs w:val="21"/>
                <w:highlight w:val="none"/>
              </w:rPr>
              <w:t>为保证场地质量，沥青改色需采用球场面漆层双组份反应型丙烯酸类聚氨酯面漆，高聚物含量≥50%，提供第三方检验</w:t>
            </w:r>
            <w:r>
              <w:rPr>
                <w:rFonts w:hint="eastAsia" w:ascii="仿宋" w:hAnsi="仿宋" w:eastAsia="仿宋" w:cs="仿宋"/>
                <w:sz w:val="21"/>
                <w:szCs w:val="21"/>
                <w:highlight w:val="none"/>
                <w:lang w:val="en-US" w:eastAsia="zh-CN"/>
              </w:rPr>
              <w:t>机构出具</w:t>
            </w:r>
            <w:r>
              <w:rPr>
                <w:rFonts w:hint="eastAsia" w:ascii="仿宋" w:hAnsi="仿宋" w:eastAsia="仿宋" w:cs="仿宋"/>
                <w:sz w:val="21"/>
                <w:szCs w:val="21"/>
                <w:highlight w:val="none"/>
              </w:rPr>
              <w:t>依据《GB/T 43565-2023中小学合成材料面层篮球场地》测试合格</w:t>
            </w:r>
            <w:r>
              <w:rPr>
                <w:rFonts w:hint="eastAsia" w:ascii="仿宋" w:hAnsi="仿宋" w:eastAsia="仿宋" w:cs="仿宋"/>
                <w:sz w:val="21"/>
                <w:szCs w:val="21"/>
                <w:highlight w:val="none"/>
                <w:lang w:val="en-US" w:eastAsia="zh-CN"/>
              </w:rPr>
              <w:t>检验</w:t>
            </w:r>
            <w:r>
              <w:rPr>
                <w:rFonts w:hint="eastAsia" w:ascii="仿宋" w:hAnsi="仿宋" w:eastAsia="仿宋" w:cs="仿宋"/>
                <w:sz w:val="21"/>
                <w:szCs w:val="21"/>
                <w:highlight w:val="none"/>
              </w:rPr>
              <w:t>报告。</w:t>
            </w:r>
          </w:p>
          <w:p w14:paraId="4E9558BE">
            <w:pPr>
              <w:pStyle w:val="78"/>
              <w:keepNext w:val="0"/>
              <w:keepLines w:val="0"/>
              <w:pageBreakBefore w:val="0"/>
              <w:numPr>
                <w:ilvl w:val="0"/>
                <w:numId w:val="0"/>
              </w:numPr>
              <w:kinsoku/>
              <w:overflowPunct/>
              <w:topLinePunct w:val="0"/>
              <w:autoSpaceDE/>
              <w:autoSpaceDN/>
              <w:bidi w:val="0"/>
              <w:adjustRightInd/>
              <w:snapToGrid/>
              <w:spacing w:line="400" w:lineRule="exact"/>
              <w:ind w:leftChars="0"/>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2、</w:t>
            </w:r>
            <w:r>
              <w:rPr>
                <w:rFonts w:hint="eastAsia" w:ascii="仿宋" w:hAnsi="仿宋" w:eastAsia="仿宋" w:cs="仿宋"/>
                <w:sz w:val="21"/>
                <w:szCs w:val="21"/>
                <w:highlight w:val="none"/>
              </w:rPr>
              <w:t>为保证场地耐用性，沥青改色需采用球场面漆依据GB/T 39294-2020进行紫外线黄变性能测试，老化不低于2000h后，黄变性能ΔE*ab≤3级，并且依据GB/T 22374-2018测试老化后的外观无起泡、无剥落、无裂纹、无粉化现象，并提供第三方</w:t>
            </w:r>
            <w:r>
              <w:rPr>
                <w:rFonts w:hint="eastAsia" w:ascii="仿宋" w:hAnsi="仿宋" w:eastAsia="仿宋" w:cs="仿宋"/>
                <w:sz w:val="21"/>
                <w:szCs w:val="21"/>
                <w:highlight w:val="none"/>
                <w:lang w:val="en-US" w:eastAsia="zh-CN"/>
              </w:rPr>
              <w:t>检验机构出具</w:t>
            </w:r>
            <w:r>
              <w:rPr>
                <w:rFonts w:hint="eastAsia" w:ascii="仿宋" w:hAnsi="仿宋" w:eastAsia="仿宋" w:cs="仿宋"/>
                <w:sz w:val="21"/>
                <w:szCs w:val="21"/>
                <w:highlight w:val="none"/>
              </w:rPr>
              <w:t>合格检验报告。</w:t>
            </w:r>
          </w:p>
          <w:p w14:paraId="4ED7F0F3">
            <w:pPr>
              <w:pStyle w:val="78"/>
              <w:keepNext w:val="0"/>
              <w:keepLines w:val="0"/>
              <w:pageBreakBefore w:val="0"/>
              <w:numPr>
                <w:ilvl w:val="0"/>
                <w:numId w:val="0"/>
              </w:numPr>
              <w:kinsoku/>
              <w:overflowPunct/>
              <w:topLinePunct w:val="0"/>
              <w:autoSpaceDE/>
              <w:autoSpaceDN/>
              <w:bidi w:val="0"/>
              <w:adjustRightInd/>
              <w:snapToGrid/>
              <w:spacing w:line="400" w:lineRule="exact"/>
              <w:ind w:leftChars="0"/>
              <w:rPr>
                <w:rFonts w:hint="eastAsia" w:ascii="仿宋" w:hAnsi="仿宋" w:eastAsia="仿宋" w:cs="仿宋"/>
                <w:i w:val="0"/>
                <w:iCs w:val="0"/>
                <w:color w:val="000000"/>
                <w:sz w:val="21"/>
                <w:szCs w:val="21"/>
                <w:highlight w:val="none"/>
                <w:u w:val="none"/>
              </w:rPr>
            </w:pPr>
            <w:r>
              <w:rPr>
                <w:rFonts w:hint="eastAsia" w:ascii="仿宋" w:hAnsi="仿宋" w:eastAsia="仿宋" w:cs="仿宋"/>
                <w:sz w:val="21"/>
                <w:szCs w:val="21"/>
                <w:highlight w:val="none"/>
                <w:lang w:val="en-US" w:eastAsia="zh-CN"/>
              </w:rPr>
              <w:t>3、</w:t>
            </w:r>
            <w:r>
              <w:rPr>
                <w:rFonts w:hint="eastAsia" w:ascii="仿宋" w:hAnsi="仿宋" w:eastAsia="仿宋" w:cs="仿宋"/>
                <w:sz w:val="21"/>
                <w:szCs w:val="21"/>
                <w:highlight w:val="none"/>
              </w:rPr>
              <w:t>为保证场地耐磨性，沥青改色需采用球场面漆依据GB/T 9266-2009标准测试耐洗刷性，洗刷次数≥6000次后，外观无底材暴露，提供第三方检验</w:t>
            </w:r>
            <w:r>
              <w:rPr>
                <w:rFonts w:hint="eastAsia" w:ascii="仿宋" w:hAnsi="仿宋" w:eastAsia="仿宋" w:cs="仿宋"/>
                <w:sz w:val="21"/>
                <w:szCs w:val="21"/>
                <w:highlight w:val="none"/>
                <w:lang w:val="en-US" w:eastAsia="zh-CN"/>
              </w:rPr>
              <w:t>机构出具</w:t>
            </w:r>
            <w:r>
              <w:rPr>
                <w:rFonts w:hint="eastAsia" w:ascii="仿宋" w:hAnsi="仿宋" w:eastAsia="仿宋" w:cs="仿宋"/>
                <w:sz w:val="21"/>
                <w:szCs w:val="21"/>
                <w:highlight w:val="none"/>
              </w:rPr>
              <w:t>合格</w:t>
            </w:r>
            <w:r>
              <w:rPr>
                <w:rFonts w:hint="eastAsia" w:ascii="仿宋" w:hAnsi="仿宋" w:eastAsia="仿宋" w:cs="仿宋"/>
                <w:sz w:val="21"/>
                <w:szCs w:val="21"/>
                <w:highlight w:val="none"/>
                <w:lang w:val="en-US" w:eastAsia="zh-CN"/>
              </w:rPr>
              <w:t>检验</w:t>
            </w:r>
            <w:r>
              <w:rPr>
                <w:rFonts w:hint="eastAsia" w:ascii="仿宋" w:hAnsi="仿宋" w:eastAsia="仿宋" w:cs="仿宋"/>
                <w:sz w:val="21"/>
                <w:szCs w:val="21"/>
                <w:highlight w:val="none"/>
              </w:rPr>
              <w:t>报告。</w:t>
            </w:r>
          </w:p>
        </w:tc>
      </w:tr>
    </w:tbl>
    <w:p w14:paraId="6B33183E">
      <w:pPr>
        <w:keepNext w:val="0"/>
        <w:keepLines w:val="0"/>
        <w:pageBreakBefore w:val="0"/>
        <w:widowControl/>
        <w:kinsoku/>
        <w:wordWrap/>
        <w:overflowPunct/>
        <w:topLinePunct w:val="0"/>
        <w:autoSpaceDE/>
        <w:autoSpaceDN/>
        <w:bidi w:val="0"/>
        <w:adjustRightInd/>
        <w:snapToGrid/>
        <w:spacing w:line="56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8"/>
          <w:szCs w:val="28"/>
          <w:highlight w:val="none"/>
          <w:lang w:val="en-US" w:eastAsia="zh-CN"/>
        </w:rPr>
        <w:t>2.商务要求</w:t>
      </w:r>
    </w:p>
    <w:p w14:paraId="65D09C43">
      <w:pPr>
        <w:keepNext w:val="0"/>
        <w:keepLines w:val="0"/>
        <w:pageBreakBefore w:val="0"/>
        <w:widowControl/>
        <w:kinsoku/>
        <w:wordWrap/>
        <w:overflowPunct/>
        <w:topLinePunct w:val="0"/>
        <w:autoSpaceDE/>
        <w:autoSpaceDN/>
        <w:bidi w:val="0"/>
        <w:adjustRightInd/>
        <w:snapToGrid/>
        <w:spacing w:line="560" w:lineRule="exac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（1）交货期</w:t>
      </w:r>
      <w:r>
        <w:rPr>
          <w:rFonts w:hint="default" w:ascii="仿宋" w:hAnsi="仿宋" w:eastAsia="仿宋" w:cs="仿宋"/>
          <w:color w:val="auto"/>
          <w:sz w:val="24"/>
          <w:szCs w:val="24"/>
          <w:highlight w:val="none"/>
          <w:lang w:val="en-US" w:eastAsia="zh-CN"/>
        </w:rPr>
        <w:t>：自合同签订生效之日起</w:t>
      </w:r>
      <w:r>
        <w:rPr>
          <w:rFonts w:hint="eastAsia" w:ascii="仿宋" w:hAnsi="仿宋" w:eastAsia="仿宋" w:cs="仿宋"/>
          <w:color w:val="auto"/>
          <w:sz w:val="24"/>
          <w:szCs w:val="24"/>
          <w:highlight w:val="none"/>
          <w:lang w:val="en-US" w:eastAsia="zh-CN"/>
        </w:rPr>
        <w:t>60</w:t>
      </w:r>
      <w:r>
        <w:rPr>
          <w:rFonts w:hint="default" w:ascii="仿宋" w:hAnsi="仿宋" w:eastAsia="仿宋" w:cs="仿宋"/>
          <w:color w:val="auto"/>
          <w:sz w:val="24"/>
          <w:szCs w:val="24"/>
          <w:highlight w:val="none"/>
          <w:lang w:val="en-US" w:eastAsia="zh-CN"/>
        </w:rPr>
        <w:t>个日历天</w:t>
      </w:r>
      <w:r>
        <w:rPr>
          <w:rFonts w:hint="eastAsia" w:ascii="仿宋" w:hAnsi="仿宋" w:eastAsia="仿宋" w:cs="仿宋"/>
          <w:color w:val="auto"/>
          <w:sz w:val="24"/>
          <w:szCs w:val="24"/>
          <w:highlight w:val="none"/>
          <w:lang w:val="en-US" w:eastAsia="zh-CN"/>
        </w:rPr>
        <w:t>交货并安装完成。</w:t>
      </w:r>
    </w:p>
    <w:p w14:paraId="3256ACA5">
      <w:pPr>
        <w:keepNext w:val="0"/>
        <w:keepLines w:val="0"/>
        <w:pageBreakBefore w:val="0"/>
        <w:widowControl/>
        <w:kinsoku/>
        <w:wordWrap/>
        <w:overflowPunct/>
        <w:topLinePunct w:val="0"/>
        <w:autoSpaceDE/>
        <w:autoSpaceDN/>
        <w:bidi w:val="0"/>
        <w:adjustRightInd/>
        <w:snapToGrid/>
        <w:spacing w:line="560" w:lineRule="exac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（2）质保期</w:t>
      </w:r>
      <w:r>
        <w:rPr>
          <w:rFonts w:hint="default"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lang w:val="en-US" w:eastAsia="zh-CN"/>
        </w:rPr>
        <w:t>自验收合格之日起8年</w:t>
      </w:r>
      <w:r>
        <w:rPr>
          <w:rFonts w:hint="default" w:ascii="仿宋" w:hAnsi="仿宋" w:eastAsia="仿宋" w:cs="仿宋"/>
          <w:color w:val="auto"/>
          <w:sz w:val="24"/>
          <w:szCs w:val="24"/>
          <w:highlight w:val="none"/>
          <w:lang w:val="en-US" w:eastAsia="zh-CN"/>
        </w:rPr>
        <w:t>。</w:t>
      </w:r>
    </w:p>
    <w:p w14:paraId="106B1934">
      <w:pPr>
        <w:keepNext w:val="0"/>
        <w:keepLines w:val="0"/>
        <w:pageBreakBefore w:val="0"/>
        <w:widowControl/>
        <w:kinsoku/>
        <w:wordWrap/>
        <w:overflowPunct/>
        <w:topLinePunct w:val="0"/>
        <w:autoSpaceDE/>
        <w:autoSpaceDN/>
        <w:bidi w:val="0"/>
        <w:adjustRightInd/>
        <w:snapToGrid/>
        <w:spacing w:line="560" w:lineRule="exac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r>
        <w:rPr>
          <w:rFonts w:hint="default" w:ascii="仿宋" w:hAnsi="仿宋" w:eastAsia="仿宋" w:cs="仿宋"/>
          <w:color w:val="auto"/>
          <w:sz w:val="24"/>
          <w:szCs w:val="24"/>
          <w:highlight w:val="none"/>
          <w:lang w:val="en-US" w:eastAsia="zh-CN"/>
        </w:rPr>
        <w:t>交货地点：采购人指定地点。</w:t>
      </w:r>
    </w:p>
    <w:p w14:paraId="5782E47C">
      <w:pPr>
        <w:keepNext w:val="0"/>
        <w:keepLines w:val="0"/>
        <w:pageBreakBefore w:val="0"/>
        <w:widowControl/>
        <w:kinsoku/>
        <w:wordWrap/>
        <w:overflowPunct/>
        <w:topLinePunct w:val="0"/>
        <w:autoSpaceDE/>
        <w:autoSpaceDN/>
        <w:bidi w:val="0"/>
        <w:adjustRightInd/>
        <w:snapToGrid/>
        <w:spacing w:line="560" w:lineRule="exac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（4）结算方式：合同签订后，预付合同总金额的 60%；全部采购及安装完,经验收合格后,支付合同总金额的40%；结算前，乙方需开具合同总价数的全额发票交采购人。</w:t>
      </w:r>
    </w:p>
    <w:bookmarkEnd w:id="150"/>
    <w:bookmarkEnd w:id="151"/>
    <w:bookmarkEnd w:id="152"/>
    <w:p w14:paraId="33F86B4F">
      <w:pPr>
        <w:rPr>
          <w:rFonts w:hint="eastAsia" w:ascii="仿宋" w:hAnsi="仿宋" w:eastAsia="仿宋" w:cs="仿宋"/>
          <w:color w:val="auto"/>
          <w:kern w:val="0"/>
          <w:sz w:val="44"/>
          <w:szCs w:val="44"/>
          <w:highlight w:val="none"/>
          <w:lang w:val="en-US" w:eastAsia="zh-CN" w:bidi="ar-SA"/>
        </w:rPr>
      </w:pPr>
      <w:bookmarkStart w:id="154" w:name="_Toc6227"/>
      <w:r>
        <w:rPr>
          <w:rFonts w:hint="eastAsia" w:ascii="仿宋" w:hAnsi="仿宋" w:eastAsia="仿宋" w:cs="仿宋"/>
          <w:color w:val="auto"/>
          <w:kern w:val="0"/>
          <w:sz w:val="44"/>
          <w:szCs w:val="44"/>
          <w:highlight w:val="none"/>
          <w:lang w:val="en-US" w:eastAsia="zh-CN" w:bidi="ar-SA"/>
        </w:rPr>
        <w:br w:type="page"/>
      </w:r>
    </w:p>
    <w:p w14:paraId="598DBC7D">
      <w:pPr>
        <w:pStyle w:val="15"/>
        <w:jc w:val="center"/>
        <w:outlineLvl w:val="0"/>
        <w:rPr>
          <w:rFonts w:hint="eastAsia" w:ascii="仿宋" w:hAnsi="仿宋" w:eastAsia="仿宋" w:cs="仿宋"/>
          <w:color w:val="auto"/>
          <w:kern w:val="0"/>
          <w:sz w:val="44"/>
          <w:szCs w:val="44"/>
          <w:highlight w:val="none"/>
          <w:lang w:val="en-US" w:eastAsia="zh-CN" w:bidi="ar-SA"/>
        </w:rPr>
      </w:pPr>
      <w:r>
        <w:rPr>
          <w:rFonts w:hint="eastAsia" w:ascii="仿宋" w:hAnsi="仿宋" w:eastAsia="仿宋" w:cs="仿宋"/>
          <w:color w:val="auto"/>
          <w:kern w:val="0"/>
          <w:sz w:val="44"/>
          <w:szCs w:val="44"/>
          <w:highlight w:val="none"/>
          <w:lang w:val="en-US" w:eastAsia="zh-CN" w:bidi="ar-SA"/>
        </w:rPr>
        <w:t>第五章  评标办法</w:t>
      </w:r>
      <w:bookmarkEnd w:id="154"/>
    </w:p>
    <w:p w14:paraId="6094A614">
      <w:pPr>
        <w:keepNext w:val="0"/>
        <w:keepLines w:val="0"/>
        <w:pageBreakBefore w:val="0"/>
        <w:kinsoku/>
        <w:wordWrap/>
        <w:overflowPunct/>
        <w:topLinePunct w:val="0"/>
        <w:autoSpaceDE/>
        <w:autoSpaceDN/>
        <w:bidi w:val="0"/>
        <w:adjustRightInd/>
        <w:snapToGrid/>
        <w:spacing w:line="360" w:lineRule="auto"/>
        <w:jc w:val="left"/>
        <w:textAlignment w:val="auto"/>
        <w:outlineLvl w:val="1"/>
        <w:rPr>
          <w:rFonts w:hint="eastAsia" w:ascii="仿宋" w:hAnsi="仿宋" w:eastAsia="仿宋" w:cs="仿宋"/>
          <w:b/>
          <w:color w:val="auto"/>
          <w:sz w:val="24"/>
          <w:szCs w:val="24"/>
          <w:highlight w:val="none"/>
        </w:rPr>
      </w:pPr>
      <w:bookmarkStart w:id="155" w:name="_Toc2345"/>
      <w:bookmarkStart w:id="156" w:name="_Toc19466"/>
      <w:bookmarkStart w:id="157" w:name="_Toc11432"/>
      <w:bookmarkStart w:id="158" w:name="_Toc22729"/>
      <w:bookmarkStart w:id="159" w:name="_Toc9943"/>
      <w:bookmarkStart w:id="160" w:name="_Toc29838"/>
      <w:r>
        <w:rPr>
          <w:rFonts w:hint="eastAsia" w:ascii="仿宋" w:hAnsi="仿宋" w:eastAsia="仿宋" w:cs="仿宋"/>
          <w:b/>
          <w:color w:val="auto"/>
          <w:sz w:val="24"/>
          <w:szCs w:val="24"/>
          <w:highlight w:val="none"/>
          <w:lang w:eastAsia="zh-CN"/>
        </w:rPr>
        <w:t>（一）</w:t>
      </w:r>
      <w:r>
        <w:rPr>
          <w:rFonts w:hint="eastAsia" w:ascii="仿宋" w:hAnsi="仿宋" w:eastAsia="仿宋" w:cs="仿宋"/>
          <w:b/>
          <w:color w:val="auto"/>
          <w:sz w:val="24"/>
          <w:szCs w:val="24"/>
          <w:highlight w:val="none"/>
        </w:rPr>
        <w:t>总则</w:t>
      </w:r>
      <w:bookmarkEnd w:id="155"/>
      <w:bookmarkEnd w:id="156"/>
      <w:bookmarkEnd w:id="157"/>
      <w:bookmarkEnd w:id="158"/>
      <w:bookmarkEnd w:id="159"/>
      <w:bookmarkEnd w:id="160"/>
    </w:p>
    <w:p w14:paraId="339E8750">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根据《中华人民共和国政府采购法》和《政府采购货物和服务招标投标管理办法》（财政部第87号令）等法律规章，结合采购项目特点制定本评标办法。</w:t>
      </w:r>
    </w:p>
    <w:p w14:paraId="1D2E19F9">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bCs/>
          <w:color w:val="auto"/>
          <w:sz w:val="24"/>
          <w:szCs w:val="24"/>
          <w:highlight w:val="none"/>
        </w:rPr>
        <w:t>评标工作由采购代理机构负责组织，具体评标事务由依法组建的评标委员会负责。</w:t>
      </w:r>
    </w:p>
    <w:p w14:paraId="1C8B6599">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评标工作应遵循公平、公正、科学及择优的原则，并以相同的评标程序和标准对待所有的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w:t>
      </w:r>
    </w:p>
    <w:p w14:paraId="33F8346D">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评标委员会按照招标文件规定的评标</w:t>
      </w:r>
      <w:r>
        <w:rPr>
          <w:rFonts w:hint="eastAsia" w:ascii="仿宋" w:hAnsi="仿宋" w:eastAsia="仿宋" w:cs="仿宋"/>
          <w:color w:val="auto"/>
          <w:sz w:val="24"/>
          <w:szCs w:val="24"/>
          <w:highlight w:val="none"/>
          <w:lang w:eastAsia="zh-CN"/>
        </w:rPr>
        <w:t>办法</w:t>
      </w:r>
      <w:r>
        <w:rPr>
          <w:rFonts w:hint="eastAsia" w:ascii="仿宋" w:hAnsi="仿宋" w:eastAsia="仿宋" w:cs="仿宋"/>
          <w:color w:val="auto"/>
          <w:sz w:val="24"/>
          <w:szCs w:val="24"/>
          <w:highlight w:val="none"/>
        </w:rPr>
        <w:t>和标准进行评标，并独立履行下列职责：</w:t>
      </w:r>
    </w:p>
    <w:p w14:paraId="569E911C">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4.1</w:t>
      </w:r>
      <w:r>
        <w:rPr>
          <w:rFonts w:hint="eastAsia" w:ascii="仿宋" w:hAnsi="仿宋" w:eastAsia="仿宋" w:cs="仿宋"/>
          <w:color w:val="auto"/>
          <w:sz w:val="24"/>
          <w:szCs w:val="24"/>
          <w:highlight w:val="none"/>
        </w:rPr>
        <w:t>审查投标文件是否符合招标文件要求，并作出评价；</w:t>
      </w:r>
    </w:p>
    <w:p w14:paraId="06BD5FC1">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4.2</w:t>
      </w:r>
      <w:r>
        <w:rPr>
          <w:rFonts w:hint="eastAsia" w:ascii="仿宋" w:hAnsi="仿宋" w:eastAsia="仿宋" w:cs="仿宋"/>
          <w:color w:val="auto"/>
          <w:sz w:val="24"/>
          <w:szCs w:val="24"/>
          <w:highlight w:val="none"/>
        </w:rPr>
        <w:t>要求</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对投标文件有关事项作出解释或者澄清；</w:t>
      </w:r>
    </w:p>
    <w:p w14:paraId="4809005D">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4.3</w:t>
      </w:r>
      <w:r>
        <w:rPr>
          <w:rFonts w:hint="eastAsia" w:ascii="仿宋" w:hAnsi="仿宋" w:eastAsia="仿宋" w:cs="仿宋"/>
          <w:color w:val="auto"/>
          <w:sz w:val="24"/>
          <w:szCs w:val="24"/>
          <w:highlight w:val="none"/>
        </w:rPr>
        <w:t>推荐中标候选</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rPr>
        <w:t>名单，或者受采购人委托按照事先确定的办法直接确定中标</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rPr>
        <w:t>；</w:t>
      </w:r>
    </w:p>
    <w:p w14:paraId="4B41FDC3">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4.4</w:t>
      </w:r>
      <w:r>
        <w:rPr>
          <w:rFonts w:hint="eastAsia" w:ascii="仿宋" w:hAnsi="仿宋" w:eastAsia="仿宋" w:cs="仿宋"/>
          <w:color w:val="auto"/>
          <w:sz w:val="24"/>
          <w:szCs w:val="24"/>
          <w:highlight w:val="none"/>
        </w:rPr>
        <w:t>向采购单位或者有关部门报告非法干预评标工作的行为。</w:t>
      </w:r>
      <w:bookmarkStart w:id="161" w:name="_Toc217446098"/>
    </w:p>
    <w:p w14:paraId="7C95FC5C">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评标过程严格保密。</w:t>
      </w:r>
    </w:p>
    <w:p w14:paraId="628845D3">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lang w:eastAsia="zh-CN"/>
        </w:rPr>
        <w:t>评标委员会</w:t>
      </w:r>
      <w:r>
        <w:rPr>
          <w:rFonts w:hint="eastAsia" w:ascii="仿宋" w:hAnsi="仿宋" w:eastAsia="仿宋" w:cs="仿宋"/>
          <w:color w:val="auto"/>
          <w:sz w:val="24"/>
          <w:szCs w:val="24"/>
          <w:highlight w:val="none"/>
        </w:rPr>
        <w:t>决定投标文件的响应性依据投标文件本身的内容，而不寻求外部的证据。</w:t>
      </w:r>
    </w:p>
    <w:p w14:paraId="6FA1DC02">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lang w:eastAsia="zh-CN"/>
        </w:rPr>
        <w:t>评标委员会</w:t>
      </w:r>
      <w:r>
        <w:rPr>
          <w:rFonts w:hint="eastAsia" w:ascii="仿宋" w:hAnsi="仿宋" w:eastAsia="仿宋" w:cs="仿宋"/>
          <w:color w:val="auto"/>
          <w:sz w:val="24"/>
          <w:szCs w:val="24"/>
          <w:highlight w:val="none"/>
        </w:rPr>
        <w:t>发现招标文件表述不明确或需要说明的事项，可提请采购单位书面解释说明。</w:t>
      </w:r>
    </w:p>
    <w:p w14:paraId="20896BC3">
      <w:pPr>
        <w:keepNext w:val="0"/>
        <w:keepLines w:val="0"/>
        <w:pageBreakBefore w:val="0"/>
        <w:kinsoku/>
        <w:wordWrap/>
        <w:overflowPunct/>
        <w:topLinePunct w:val="0"/>
        <w:autoSpaceDE/>
        <w:autoSpaceDN/>
        <w:bidi w:val="0"/>
        <w:adjustRightInd/>
        <w:snapToGrid/>
        <w:spacing w:line="360" w:lineRule="auto"/>
        <w:jc w:val="left"/>
        <w:textAlignment w:val="auto"/>
        <w:outlineLvl w:val="1"/>
        <w:rPr>
          <w:rFonts w:hint="eastAsia" w:ascii="仿宋" w:hAnsi="仿宋" w:eastAsia="仿宋" w:cs="仿宋"/>
          <w:color w:val="auto"/>
          <w:sz w:val="24"/>
          <w:szCs w:val="24"/>
          <w:highlight w:val="none"/>
        </w:rPr>
      </w:pPr>
      <w:bookmarkStart w:id="162" w:name="_Toc24392"/>
      <w:bookmarkStart w:id="163" w:name="_Toc19198"/>
      <w:bookmarkStart w:id="164" w:name="_Toc4157"/>
      <w:bookmarkStart w:id="165" w:name="_Toc5477"/>
      <w:bookmarkStart w:id="166" w:name="_Toc6808"/>
      <w:bookmarkStart w:id="167" w:name="_Toc15152"/>
      <w:r>
        <w:rPr>
          <w:rFonts w:hint="eastAsia" w:ascii="仿宋" w:hAnsi="仿宋" w:eastAsia="仿宋" w:cs="仿宋"/>
          <w:b/>
          <w:color w:val="auto"/>
          <w:sz w:val="24"/>
          <w:szCs w:val="24"/>
          <w:highlight w:val="none"/>
          <w:lang w:eastAsia="zh-CN"/>
        </w:rPr>
        <w:t>（二）</w:t>
      </w:r>
      <w:r>
        <w:rPr>
          <w:rFonts w:hint="eastAsia" w:ascii="仿宋" w:hAnsi="仿宋" w:eastAsia="仿宋" w:cs="仿宋"/>
          <w:b/>
          <w:color w:val="auto"/>
          <w:sz w:val="24"/>
          <w:szCs w:val="24"/>
          <w:highlight w:val="none"/>
        </w:rPr>
        <w:t>评标</w:t>
      </w:r>
      <w:r>
        <w:rPr>
          <w:rFonts w:hint="eastAsia" w:ascii="仿宋" w:hAnsi="仿宋" w:eastAsia="仿宋" w:cs="仿宋"/>
          <w:b/>
          <w:color w:val="auto"/>
          <w:sz w:val="24"/>
          <w:szCs w:val="24"/>
          <w:highlight w:val="none"/>
          <w:lang w:eastAsia="zh-CN"/>
        </w:rPr>
        <w:t>办</w:t>
      </w:r>
      <w:r>
        <w:rPr>
          <w:rFonts w:hint="eastAsia" w:ascii="仿宋" w:hAnsi="仿宋" w:eastAsia="仿宋" w:cs="仿宋"/>
          <w:b/>
          <w:color w:val="auto"/>
          <w:sz w:val="24"/>
          <w:szCs w:val="24"/>
          <w:highlight w:val="none"/>
        </w:rPr>
        <w:t>法</w:t>
      </w:r>
      <w:bookmarkEnd w:id="162"/>
      <w:bookmarkEnd w:id="163"/>
      <w:bookmarkEnd w:id="164"/>
      <w:bookmarkEnd w:id="165"/>
      <w:bookmarkEnd w:id="166"/>
      <w:bookmarkEnd w:id="167"/>
    </w:p>
    <w:p w14:paraId="37C63A02">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本项目评标</w:t>
      </w:r>
      <w:r>
        <w:rPr>
          <w:rFonts w:hint="eastAsia" w:ascii="仿宋" w:hAnsi="仿宋" w:eastAsia="仿宋" w:cs="仿宋"/>
          <w:color w:val="auto"/>
          <w:sz w:val="24"/>
          <w:szCs w:val="24"/>
          <w:highlight w:val="none"/>
          <w:lang w:eastAsia="zh-CN"/>
        </w:rPr>
        <w:t>办法</w:t>
      </w:r>
      <w:r>
        <w:rPr>
          <w:rFonts w:hint="eastAsia" w:ascii="仿宋" w:hAnsi="仿宋" w:eastAsia="仿宋" w:cs="仿宋"/>
          <w:color w:val="auto"/>
          <w:sz w:val="24"/>
          <w:szCs w:val="24"/>
          <w:highlight w:val="none"/>
        </w:rPr>
        <w:t>为：综合评分法。</w:t>
      </w:r>
    </w:p>
    <w:p w14:paraId="0E800558">
      <w:pPr>
        <w:pStyle w:val="11"/>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评标结果按评审后得分由高到低顺序排列，若出现综合得分并列时，按照投标报价由低到高的顺序推荐；评审得分且投标报价相同的，按照技术指标优劣进行排序；若上述两项得分都相同，则由评标委员会无记名投票，以得票高者排序在先</w:t>
      </w:r>
      <w:r>
        <w:rPr>
          <w:rFonts w:hint="eastAsia" w:ascii="仿宋" w:hAnsi="仿宋" w:eastAsia="仿宋" w:cs="仿宋"/>
          <w:color w:val="auto"/>
          <w:sz w:val="24"/>
          <w:szCs w:val="24"/>
          <w:highlight w:val="none"/>
          <w:lang w:eastAsia="zh-CN"/>
        </w:rPr>
        <w:t>。</w:t>
      </w:r>
    </w:p>
    <w:p w14:paraId="256873C9">
      <w:pPr>
        <w:keepNext w:val="0"/>
        <w:keepLines w:val="0"/>
        <w:pageBreakBefore w:val="0"/>
        <w:kinsoku/>
        <w:wordWrap/>
        <w:overflowPunct/>
        <w:topLinePunct w:val="0"/>
        <w:autoSpaceDE/>
        <w:autoSpaceDN/>
        <w:bidi w:val="0"/>
        <w:adjustRightInd/>
        <w:snapToGrid/>
        <w:spacing w:line="360" w:lineRule="auto"/>
        <w:jc w:val="left"/>
        <w:textAlignment w:val="auto"/>
        <w:outlineLvl w:val="1"/>
        <w:rPr>
          <w:rFonts w:hint="eastAsia" w:ascii="仿宋" w:hAnsi="仿宋" w:eastAsia="仿宋" w:cs="仿宋"/>
          <w:b/>
          <w:color w:val="auto"/>
          <w:sz w:val="24"/>
          <w:szCs w:val="24"/>
          <w:highlight w:val="none"/>
        </w:rPr>
      </w:pPr>
      <w:bookmarkStart w:id="168" w:name="_Toc30980"/>
      <w:bookmarkStart w:id="169" w:name="_Toc15448"/>
      <w:bookmarkStart w:id="170" w:name="_Toc20287"/>
      <w:bookmarkStart w:id="171" w:name="_Toc21796"/>
      <w:bookmarkStart w:id="172" w:name="_Toc12619"/>
      <w:bookmarkStart w:id="173" w:name="_Toc24297"/>
      <w:r>
        <w:rPr>
          <w:rFonts w:hint="eastAsia" w:ascii="仿宋" w:hAnsi="仿宋" w:eastAsia="仿宋" w:cs="仿宋"/>
          <w:b/>
          <w:bCs/>
          <w:color w:val="auto"/>
          <w:sz w:val="24"/>
          <w:szCs w:val="24"/>
          <w:highlight w:val="none"/>
          <w:lang w:eastAsia="zh-CN"/>
        </w:rPr>
        <w:t>（三）</w:t>
      </w:r>
      <w:r>
        <w:rPr>
          <w:rFonts w:hint="eastAsia" w:ascii="仿宋" w:hAnsi="仿宋" w:eastAsia="仿宋" w:cs="仿宋"/>
          <w:b/>
          <w:color w:val="auto"/>
          <w:sz w:val="24"/>
          <w:szCs w:val="24"/>
          <w:highlight w:val="none"/>
        </w:rPr>
        <w:t>评标程序</w:t>
      </w:r>
      <w:bookmarkEnd w:id="161"/>
      <w:bookmarkEnd w:id="168"/>
      <w:bookmarkEnd w:id="169"/>
      <w:bookmarkEnd w:id="170"/>
      <w:bookmarkEnd w:id="171"/>
      <w:bookmarkEnd w:id="172"/>
      <w:bookmarkEnd w:id="173"/>
    </w:p>
    <w:p w14:paraId="6C2A50CD">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投标文件初审。初审分为资格</w:t>
      </w:r>
      <w:r>
        <w:rPr>
          <w:rFonts w:hint="eastAsia" w:ascii="仿宋" w:hAnsi="仿宋" w:eastAsia="仿宋" w:cs="仿宋"/>
          <w:color w:val="auto"/>
          <w:sz w:val="24"/>
          <w:szCs w:val="24"/>
          <w:highlight w:val="none"/>
          <w:lang w:eastAsia="zh-CN"/>
        </w:rPr>
        <w:t>审查</w:t>
      </w:r>
      <w:r>
        <w:rPr>
          <w:rFonts w:hint="eastAsia" w:ascii="仿宋" w:hAnsi="仿宋" w:eastAsia="仿宋" w:cs="仿宋"/>
          <w:color w:val="auto"/>
          <w:sz w:val="24"/>
          <w:szCs w:val="24"/>
          <w:highlight w:val="none"/>
        </w:rPr>
        <w:t>和符合性</w:t>
      </w:r>
      <w:r>
        <w:rPr>
          <w:rFonts w:hint="eastAsia" w:ascii="仿宋" w:hAnsi="仿宋" w:eastAsia="仿宋" w:cs="仿宋"/>
          <w:color w:val="auto"/>
          <w:sz w:val="24"/>
          <w:szCs w:val="24"/>
          <w:highlight w:val="none"/>
          <w:lang w:eastAsia="zh-CN"/>
        </w:rPr>
        <w:t>审查</w:t>
      </w:r>
      <w:r>
        <w:rPr>
          <w:rFonts w:hint="eastAsia" w:ascii="仿宋" w:hAnsi="仿宋" w:eastAsia="仿宋" w:cs="仿宋"/>
          <w:color w:val="auto"/>
          <w:sz w:val="24"/>
          <w:szCs w:val="24"/>
          <w:highlight w:val="none"/>
        </w:rPr>
        <w:t>。</w:t>
      </w:r>
    </w:p>
    <w:p w14:paraId="4757B34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color w:val="auto"/>
          <w:spacing w:val="4"/>
          <w:sz w:val="24"/>
          <w:szCs w:val="24"/>
          <w:highlight w:val="none"/>
        </w:rPr>
      </w:pPr>
      <w:r>
        <w:rPr>
          <w:rFonts w:hint="eastAsia" w:ascii="仿宋" w:hAnsi="仿宋" w:eastAsia="仿宋" w:cs="仿宋"/>
          <w:color w:val="auto"/>
          <w:sz w:val="24"/>
          <w:szCs w:val="24"/>
          <w:highlight w:val="none"/>
        </w:rPr>
        <w:t>1.1资格</w:t>
      </w:r>
      <w:r>
        <w:rPr>
          <w:rFonts w:hint="eastAsia" w:ascii="仿宋" w:hAnsi="仿宋" w:eastAsia="仿宋" w:cs="仿宋"/>
          <w:color w:val="auto"/>
          <w:sz w:val="24"/>
          <w:szCs w:val="24"/>
          <w:highlight w:val="none"/>
          <w:lang w:eastAsia="zh-CN"/>
        </w:rPr>
        <w:t>审查</w:t>
      </w:r>
      <w:r>
        <w:rPr>
          <w:rFonts w:hint="eastAsia" w:ascii="仿宋" w:hAnsi="仿宋" w:eastAsia="仿宋" w:cs="仿宋"/>
          <w:color w:val="auto"/>
          <w:sz w:val="24"/>
          <w:szCs w:val="24"/>
          <w:highlight w:val="none"/>
        </w:rPr>
        <w:t>。依据法律法规和招标文件的规定，由采购人或采购代理机构对投标</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rPr>
        <w:t>的资格证明</w:t>
      </w:r>
      <w:r>
        <w:rPr>
          <w:rFonts w:hint="eastAsia" w:ascii="仿宋" w:hAnsi="仿宋" w:eastAsia="仿宋" w:cs="仿宋"/>
          <w:color w:val="auto"/>
          <w:sz w:val="24"/>
          <w:szCs w:val="24"/>
          <w:highlight w:val="none"/>
          <w:lang w:eastAsia="zh-CN"/>
        </w:rPr>
        <w:t>文件</w:t>
      </w:r>
      <w:r>
        <w:rPr>
          <w:rFonts w:hint="eastAsia" w:ascii="仿宋" w:hAnsi="仿宋" w:eastAsia="仿宋" w:cs="仿宋"/>
          <w:color w:val="auto"/>
          <w:sz w:val="24"/>
          <w:szCs w:val="24"/>
          <w:highlight w:val="none"/>
        </w:rPr>
        <w:t>进行审查，以确定</w:t>
      </w:r>
      <w:r>
        <w:rPr>
          <w:rFonts w:hint="eastAsia" w:ascii="仿宋" w:hAnsi="仿宋" w:eastAsia="仿宋" w:cs="仿宋"/>
          <w:color w:val="auto"/>
          <w:sz w:val="24"/>
          <w:szCs w:val="24"/>
          <w:highlight w:val="none"/>
          <w:lang w:eastAsia="zh-CN"/>
        </w:rPr>
        <w:t>是否满足招标文件的要求</w:t>
      </w:r>
      <w:r>
        <w:rPr>
          <w:rFonts w:hint="eastAsia" w:ascii="仿宋" w:hAnsi="仿宋" w:eastAsia="仿宋" w:cs="仿宋"/>
          <w:color w:val="auto"/>
          <w:sz w:val="24"/>
          <w:szCs w:val="24"/>
          <w:highlight w:val="none"/>
        </w:rPr>
        <w:t>。</w:t>
      </w:r>
      <w:r>
        <w:rPr>
          <w:rFonts w:hint="eastAsia" w:ascii="仿宋" w:hAnsi="仿宋" w:eastAsia="仿宋" w:cs="仿宋"/>
          <w:b/>
          <w:color w:val="auto"/>
          <w:spacing w:val="4"/>
          <w:sz w:val="24"/>
          <w:szCs w:val="24"/>
          <w:highlight w:val="none"/>
        </w:rPr>
        <w:t>审查内容详见附件1。</w:t>
      </w:r>
    </w:p>
    <w:p w14:paraId="3A6F7E7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1.2符合性</w:t>
      </w:r>
      <w:r>
        <w:rPr>
          <w:rFonts w:hint="eastAsia" w:ascii="仿宋" w:hAnsi="仿宋" w:eastAsia="仿宋" w:cs="仿宋"/>
          <w:color w:val="auto"/>
          <w:sz w:val="24"/>
          <w:szCs w:val="24"/>
          <w:highlight w:val="none"/>
          <w:lang w:eastAsia="zh-CN"/>
        </w:rPr>
        <w:t>审查</w:t>
      </w:r>
      <w:r>
        <w:rPr>
          <w:rFonts w:hint="eastAsia" w:ascii="仿宋" w:hAnsi="仿宋" w:eastAsia="仿宋" w:cs="仿宋"/>
          <w:color w:val="auto"/>
          <w:sz w:val="24"/>
          <w:szCs w:val="24"/>
          <w:highlight w:val="none"/>
        </w:rPr>
        <w:t>。依据招标文件的规定，</w:t>
      </w:r>
      <w:r>
        <w:rPr>
          <w:rFonts w:hint="eastAsia" w:ascii="仿宋" w:hAnsi="仿宋" w:eastAsia="仿宋" w:cs="仿宋"/>
          <w:color w:val="auto"/>
          <w:sz w:val="24"/>
          <w:szCs w:val="24"/>
          <w:highlight w:val="none"/>
          <w:lang w:eastAsia="zh-CN"/>
        </w:rPr>
        <w:t>由评标委员会对投标文件进行审查，以确定是否满足招标文件的要求</w:t>
      </w:r>
      <w:r>
        <w:rPr>
          <w:rFonts w:hint="eastAsia" w:ascii="仿宋" w:hAnsi="仿宋" w:eastAsia="仿宋" w:cs="仿宋"/>
          <w:color w:val="auto"/>
          <w:sz w:val="24"/>
          <w:szCs w:val="24"/>
          <w:highlight w:val="none"/>
        </w:rPr>
        <w:t>。</w:t>
      </w:r>
      <w:r>
        <w:rPr>
          <w:rFonts w:hint="eastAsia" w:ascii="仿宋" w:hAnsi="仿宋" w:eastAsia="仿宋" w:cs="仿宋"/>
          <w:b/>
          <w:color w:val="auto"/>
          <w:spacing w:val="4"/>
          <w:sz w:val="24"/>
          <w:szCs w:val="24"/>
          <w:highlight w:val="none"/>
        </w:rPr>
        <w:t>审查内容详见附件1</w:t>
      </w:r>
      <w:r>
        <w:rPr>
          <w:rFonts w:hint="eastAsia" w:ascii="仿宋" w:hAnsi="仿宋" w:eastAsia="仿宋" w:cs="仿宋"/>
          <w:color w:val="auto"/>
          <w:sz w:val="24"/>
          <w:szCs w:val="24"/>
          <w:highlight w:val="none"/>
        </w:rPr>
        <w:t>。</w:t>
      </w:r>
    </w:p>
    <w:p w14:paraId="43486891">
      <w:pPr>
        <w:pStyle w:val="16"/>
        <w:keepNext w:val="0"/>
        <w:keepLines w:val="0"/>
        <w:pageBreakBefore w:val="0"/>
        <w:widowControl w:val="0"/>
        <w:tabs>
          <w:tab w:val="left" w:pos="600"/>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1.3在投标文件初审过程中，如果出现评标委员会成员意见不一致的情况，按照少数服从多数的原则确定，但不得违背政府采购基本原则和招标文件规定。</w:t>
      </w:r>
    </w:p>
    <w:p w14:paraId="7C03446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澄清有关问题。</w:t>
      </w:r>
      <w:bookmarkStart w:id="174" w:name="_Toc217446104"/>
      <w:bookmarkStart w:id="175" w:name="_Toc183682422"/>
      <w:bookmarkStart w:id="176" w:name="_Toc183582287"/>
    </w:p>
    <w:p w14:paraId="18C5315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2.1</w:t>
      </w:r>
      <w:r>
        <w:rPr>
          <w:rFonts w:hint="eastAsia" w:ascii="仿宋" w:hAnsi="仿宋" w:eastAsia="仿宋" w:cs="仿宋"/>
          <w:color w:val="auto"/>
          <w:sz w:val="24"/>
          <w:szCs w:val="24"/>
          <w:highlight w:val="none"/>
        </w:rPr>
        <w:t>对投标文件中含义不明确、同类问题表述不一致或者有明显文字和计算错误的内容，评标委员会可以书面形式（由评标委员会签字）要求投标人作出必要的澄清、说明或者纠正。投标人的澄清、说明或者纠正采用书面形式，由投标人代表签字，并不得超出投标文件的范围或者改变投标文件的实质性内容。澄清材料是投标文件的补充材料，也是投标文件的组成部分，评标委员会不接受投标人主动提出的澄清、说明。</w:t>
      </w:r>
    </w:p>
    <w:p w14:paraId="55A7E56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2.2</w:t>
      </w:r>
      <w:bookmarkEnd w:id="174"/>
      <w:bookmarkEnd w:id="175"/>
      <w:bookmarkEnd w:id="176"/>
      <w:r>
        <w:rPr>
          <w:rFonts w:hint="eastAsia" w:ascii="仿宋" w:hAnsi="仿宋" w:eastAsia="仿宋" w:cs="仿宋"/>
          <w:color w:val="auto"/>
          <w:sz w:val="24"/>
          <w:szCs w:val="24"/>
          <w:highlight w:val="none"/>
          <w:lang w:val="en-US" w:eastAsia="zh-CN"/>
        </w:rPr>
        <w:t>异常低价处理</w:t>
      </w:r>
    </w:p>
    <w:p w14:paraId="02E5094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（一）评审中出现下列情形之一的，评审委员会应当启动异常低价投标（响应）审查程序：</w:t>
      </w:r>
    </w:p>
    <w:p w14:paraId="4B04D53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（1）投标（响应）报价低于全部通过符合性审查供应商投标（响应）报价平均值50%的，即投标（响应）报价&lt;全部通过符合性审查供应商投标（响应）报价平均值×50%；</w:t>
      </w:r>
    </w:p>
    <w:p w14:paraId="54AE68C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（2）投标（响应）报价低于通过符合性审查的次低报价供应商投标（响应）报价50%的，即投标（响应）报价&lt;通过符合性审查的次低报价供应商投标（响应）报价×50%；</w:t>
      </w:r>
    </w:p>
    <w:p w14:paraId="51A0AE4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（3）投标（响应）报价低于采购项目最高限价45%的，即投标（响应）报价&lt;采购项目最高限价×45%；</w:t>
      </w:r>
    </w:p>
    <w:p w14:paraId="1ADC3B1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（4）评审委员会基于专业判断，认为供应商报价过低，有可能影响产品质量或者不能诚信履约的其他情形。</w:t>
      </w:r>
    </w:p>
    <w:p w14:paraId="23F0487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采购人可以结合具体项目实际情况，提高上述第1项至第3项中启动异常低价投标（响应）审查的数值标准，最高为65%。</w:t>
      </w:r>
    </w:p>
    <w:p w14:paraId="77E3983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相关法律法规对供应商报价有规定的，从其规定。</w:t>
      </w:r>
    </w:p>
    <w:p w14:paraId="4D48964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C9C2C4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比较与评价。按招标文件中规定的评标办法和标准，对资格审查和符合性审查合格的投标文件进行综合比较与评价。评标委员会各成员按照《评审因素量化赋分表》规定的内容，独立进行综合比较、评价打分。</w:t>
      </w:r>
    </w:p>
    <w:p w14:paraId="06A8668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汇总全体评委对每个投标人的赋分，计算出每个投标人的综合得分，得分从高到低顺序排列，推荐前3名为中标候选人。</w:t>
      </w:r>
    </w:p>
    <w:p w14:paraId="3DCA6BA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编写评标报告。</w:t>
      </w:r>
    </w:p>
    <w:p w14:paraId="2E8DBD5C">
      <w:pPr>
        <w:keepNext w:val="0"/>
        <w:keepLines w:val="0"/>
        <w:pageBreakBefore w:val="0"/>
        <w:kinsoku/>
        <w:wordWrap/>
        <w:overflowPunct/>
        <w:topLinePunct w:val="0"/>
        <w:autoSpaceDE/>
        <w:autoSpaceDN/>
        <w:bidi w:val="0"/>
        <w:adjustRightInd/>
        <w:snapToGrid/>
        <w:spacing w:line="360" w:lineRule="auto"/>
        <w:jc w:val="left"/>
        <w:textAlignment w:val="auto"/>
        <w:outlineLvl w:val="1"/>
        <w:rPr>
          <w:rFonts w:hint="eastAsia" w:ascii="仿宋" w:hAnsi="仿宋" w:eastAsia="仿宋" w:cs="仿宋"/>
          <w:b/>
          <w:color w:val="auto"/>
          <w:sz w:val="24"/>
          <w:szCs w:val="24"/>
          <w:highlight w:val="none"/>
        </w:rPr>
      </w:pPr>
      <w:bookmarkStart w:id="177" w:name="_Toc4473"/>
      <w:bookmarkStart w:id="178" w:name="_Toc4894"/>
      <w:bookmarkStart w:id="179" w:name="_Toc18947"/>
      <w:bookmarkStart w:id="180" w:name="_Toc27862"/>
      <w:r>
        <w:rPr>
          <w:rFonts w:hint="eastAsia" w:ascii="仿宋" w:hAnsi="仿宋" w:eastAsia="仿宋" w:cs="仿宋"/>
          <w:b/>
          <w:color w:val="auto"/>
          <w:sz w:val="24"/>
          <w:szCs w:val="24"/>
          <w:highlight w:val="none"/>
          <w:lang w:eastAsia="zh-CN"/>
        </w:rPr>
        <w:t>（四）</w:t>
      </w:r>
      <w:r>
        <w:rPr>
          <w:rFonts w:hint="eastAsia" w:ascii="仿宋" w:hAnsi="仿宋" w:eastAsia="仿宋" w:cs="仿宋"/>
          <w:b/>
          <w:color w:val="auto"/>
          <w:sz w:val="24"/>
          <w:szCs w:val="24"/>
          <w:highlight w:val="none"/>
        </w:rPr>
        <w:t>评标细则及标准</w:t>
      </w:r>
      <w:bookmarkEnd w:id="177"/>
      <w:bookmarkEnd w:id="178"/>
      <w:bookmarkEnd w:id="179"/>
      <w:bookmarkEnd w:id="180"/>
    </w:p>
    <w:p w14:paraId="6BFE80E3">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评标委员会只对通过初审的投标文件，根据招标文件的要求采用相同的评标程序、评分办法及标准进行评价和比较。</w:t>
      </w:r>
    </w:p>
    <w:p w14:paraId="3876BE60">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除价格因素外，评标委员会成员应依据招标文件规定的评分标准和方法对其他因素进行比较打分。</w:t>
      </w:r>
    </w:p>
    <w:p w14:paraId="38CE37E8">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实质上没有响应招标文件要求的投标将</w:t>
      </w:r>
      <w:r>
        <w:rPr>
          <w:rFonts w:hint="eastAsia" w:ascii="仿宋" w:hAnsi="仿宋" w:eastAsia="仿宋" w:cs="仿宋"/>
          <w:b/>
          <w:color w:val="auto"/>
          <w:sz w:val="24"/>
          <w:szCs w:val="24"/>
          <w:highlight w:val="none"/>
        </w:rPr>
        <w:t>按无效投标处理。如发现下列情况之一的，其投标将构成非实质性响应，按无效投标处理：</w:t>
      </w:r>
    </w:p>
    <w:p w14:paraId="09E7644D">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3.1</w:t>
      </w:r>
      <w:r>
        <w:rPr>
          <w:rFonts w:hint="eastAsia" w:ascii="仿宋" w:hAnsi="仿宋" w:eastAsia="仿宋" w:cs="仿宋"/>
          <w:color w:val="auto"/>
          <w:sz w:val="24"/>
          <w:szCs w:val="24"/>
          <w:highlight w:val="none"/>
        </w:rPr>
        <w:t>投标文件未按招标文件要求签署、盖章的；</w:t>
      </w:r>
    </w:p>
    <w:p w14:paraId="77AFC09B">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3.2</w:t>
      </w:r>
      <w:r>
        <w:rPr>
          <w:rFonts w:hint="eastAsia" w:ascii="仿宋" w:hAnsi="仿宋" w:eastAsia="仿宋" w:cs="仿宋"/>
          <w:color w:val="auto"/>
          <w:sz w:val="24"/>
          <w:szCs w:val="24"/>
          <w:highlight w:val="none"/>
        </w:rPr>
        <w:t>投标总报价超过招标文件公布的采购预算或者最高限价的；</w:t>
      </w:r>
    </w:p>
    <w:p w14:paraId="5AC95BD2">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3.3投标文件含有采购人不能接受的附加条件的；</w:t>
      </w:r>
    </w:p>
    <w:p w14:paraId="49E17A3C">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3.4为采购项目提供整体设计、规范编制或者项目管理、监理、检测等服务的投标人，不得再参加同一项目的其他采购活动。</w:t>
      </w:r>
    </w:p>
    <w:p w14:paraId="3314FAD2">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3.5单位负责人为同一人或者存在直接控股、管理关系的不同单位，不得参加同一标段投标或者未划分标段的同一采购项目投标。</w:t>
      </w:r>
    </w:p>
    <w:p w14:paraId="6576D267">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3.6评标委员会认为投标人的报价明显低于其他通过符合性审查投标人的报价，有可能影响服务（含产品）质量或者不能诚信履约的，要求其在评标现场合理的时间内提供书面说明，必要时提交相关证明材料；投标人不能证明其报价合理性的，评标委员会将其作为无效投标处理。</w:t>
      </w:r>
    </w:p>
    <w:p w14:paraId="38165897">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3.7法律、法规及招标文件规定的其他无效情形。</w:t>
      </w:r>
    </w:p>
    <w:p w14:paraId="67D514D6">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4.书写错误的评审标准</w:t>
      </w:r>
    </w:p>
    <w:p w14:paraId="65BA2FDA">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4.1评标委员会在评</w:t>
      </w:r>
      <w:r>
        <w:rPr>
          <w:rFonts w:hint="eastAsia" w:ascii="仿宋" w:hAnsi="仿宋" w:eastAsia="仿宋" w:cs="仿宋"/>
          <w:color w:val="auto"/>
          <w:sz w:val="24"/>
          <w:szCs w:val="24"/>
          <w:highlight w:val="none"/>
          <w:lang w:eastAsia="zh-CN"/>
        </w:rPr>
        <w:t>审</w:t>
      </w:r>
      <w:r>
        <w:rPr>
          <w:rFonts w:hint="eastAsia" w:ascii="仿宋" w:hAnsi="仿宋" w:eastAsia="仿宋" w:cs="仿宋"/>
          <w:color w:val="auto"/>
          <w:sz w:val="24"/>
          <w:szCs w:val="24"/>
          <w:highlight w:val="none"/>
        </w:rPr>
        <w:t>过程中，发现投标文件出现下列情况之一者，按以下原则修正：</w:t>
      </w:r>
    </w:p>
    <w:p w14:paraId="23773576">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投标文件图表与文字不符时，以文字为准；</w:t>
      </w:r>
    </w:p>
    <w:p w14:paraId="794D2A69">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对不同文字文本投标文件的解释发生异议的，以中文文本为准；</w:t>
      </w:r>
    </w:p>
    <w:p w14:paraId="164BB19C">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.2投标文件报价出现前后不一致的，按照下列规定修正：</w:t>
      </w:r>
    </w:p>
    <w:p w14:paraId="3F8C265F">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（1）投标文件中开标一览表内容与投标文件中相应内容不一致的，以开标一览表为准。</w:t>
      </w:r>
    </w:p>
    <w:p w14:paraId="51738710">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投标文件的大写金额和小写金额不一致的，以大写金额为准；</w:t>
      </w:r>
    </w:p>
    <w:p w14:paraId="434C0741">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单价金额小数点或者百分比有明显错位的，以开标一览表的总价为准，并修改单价；</w:t>
      </w:r>
    </w:p>
    <w:p w14:paraId="555B55D0">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总价金额与按单价汇总金额不一致的，以单价金额计算结果为准。</w:t>
      </w:r>
    </w:p>
    <w:p w14:paraId="44D442D9">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lef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按上述修正的顺序和方法调整的投标报价应对投标人具有约束力。如果投标人不接受修正后的价格，其投标将按无效投标处理。</w:t>
      </w:r>
    </w:p>
    <w:p w14:paraId="4E053097">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4.3有下列情形之一的，视为投标人串通投标，其投标无效：</w:t>
      </w:r>
    </w:p>
    <w:p w14:paraId="52F6B07C">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（1）不同投标人的投标文件由同一单位或者个人编制；</w:t>
      </w:r>
    </w:p>
    <w:p w14:paraId="0E8DDFC8">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（2）不同投标人委托同一单位或者个人办理投标事宜；</w:t>
      </w:r>
    </w:p>
    <w:p w14:paraId="6BBB8DC8">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（3）不同投标人的投标文件载明的项目管理成员或者联系人员为同一人；</w:t>
      </w:r>
    </w:p>
    <w:p w14:paraId="34B39671">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left"/>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4"/>
          <w:szCs w:val="24"/>
          <w:highlight w:val="none"/>
          <w:lang w:val="en-US" w:eastAsia="zh-CN" w:bidi="ar-SA"/>
        </w:rPr>
        <w:t>（4）不同投标人的投标文件异常一致或者投标报价呈规律性差异。</w:t>
      </w:r>
    </w:p>
    <w:p w14:paraId="40535C88">
      <w:pPr>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75A83D89">
      <w:pPr>
        <w:pStyle w:val="31"/>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附件1</w:t>
      </w:r>
    </w:p>
    <w:p w14:paraId="117BB875">
      <w:pPr>
        <w:pStyle w:val="31"/>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初步审查要素表</w:t>
      </w: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3"/>
        <w:gridCol w:w="1241"/>
        <w:gridCol w:w="1517"/>
        <w:gridCol w:w="5885"/>
      </w:tblGrid>
      <w:tr w14:paraId="461AA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blHeader/>
        </w:trPr>
        <w:tc>
          <w:tcPr>
            <w:tcW w:w="3371" w:type="dxa"/>
            <w:gridSpan w:val="3"/>
            <w:noWrap w:val="0"/>
            <w:vAlign w:val="center"/>
          </w:tcPr>
          <w:p w14:paraId="7576AB74">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评审因素</w:t>
            </w:r>
          </w:p>
        </w:tc>
        <w:tc>
          <w:tcPr>
            <w:tcW w:w="5885" w:type="dxa"/>
            <w:noWrap w:val="0"/>
            <w:vAlign w:val="center"/>
          </w:tcPr>
          <w:p w14:paraId="25845C5D">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评审</w:t>
            </w:r>
            <w:r>
              <w:rPr>
                <w:rFonts w:hint="eastAsia" w:ascii="仿宋" w:hAnsi="仿宋" w:eastAsia="仿宋" w:cs="仿宋"/>
                <w:bCs/>
                <w:color w:val="auto"/>
                <w:sz w:val="24"/>
                <w:szCs w:val="24"/>
                <w:highlight w:val="none"/>
                <w:lang w:eastAsia="zh-CN"/>
              </w:rPr>
              <w:t>内容</w:t>
            </w:r>
          </w:p>
        </w:tc>
      </w:tr>
      <w:tr w14:paraId="7FEA8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8" w:hRule="atLeast"/>
        </w:trPr>
        <w:tc>
          <w:tcPr>
            <w:tcW w:w="613" w:type="dxa"/>
            <w:vMerge w:val="restart"/>
            <w:noWrap w:val="0"/>
            <w:vAlign w:val="center"/>
          </w:tcPr>
          <w:p w14:paraId="375D41A0">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资格</w:t>
            </w:r>
            <w:r>
              <w:rPr>
                <w:rFonts w:hint="eastAsia" w:ascii="仿宋" w:hAnsi="仿宋" w:eastAsia="仿宋" w:cs="仿宋"/>
                <w:bCs/>
                <w:color w:val="auto"/>
                <w:sz w:val="24"/>
                <w:szCs w:val="24"/>
                <w:highlight w:val="none"/>
                <w:lang w:eastAsia="zh-CN"/>
              </w:rPr>
              <w:t>审查</w:t>
            </w:r>
          </w:p>
          <w:p w14:paraId="45D25D50">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标准</w:t>
            </w:r>
          </w:p>
        </w:tc>
        <w:tc>
          <w:tcPr>
            <w:tcW w:w="1241" w:type="dxa"/>
            <w:vMerge w:val="restart"/>
            <w:noWrap w:val="0"/>
            <w:vAlign w:val="center"/>
          </w:tcPr>
          <w:p w14:paraId="6E1F05C4">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满足《中华人民共和国政府采购法》第二十二条规定</w:t>
            </w:r>
          </w:p>
        </w:tc>
        <w:tc>
          <w:tcPr>
            <w:tcW w:w="1517" w:type="dxa"/>
            <w:noWrap w:val="0"/>
            <w:vAlign w:val="center"/>
          </w:tcPr>
          <w:p w14:paraId="0FFDAF4F">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rPr>
              <w:t>营业执照等主体资格证明文件</w:t>
            </w:r>
          </w:p>
        </w:tc>
        <w:tc>
          <w:tcPr>
            <w:tcW w:w="5885" w:type="dxa"/>
            <w:noWrap w:val="0"/>
            <w:vAlign w:val="center"/>
          </w:tcPr>
          <w:p w14:paraId="68C510C5">
            <w:pPr>
              <w:keepNext w:val="0"/>
              <w:keepLines w:val="0"/>
              <w:pageBreakBefore w:val="0"/>
              <w:tabs>
                <w:tab w:val="left" w:pos="0"/>
              </w:tabs>
              <w:kinsoku/>
              <w:wordWrap/>
              <w:overflowPunct/>
              <w:topLinePunct w:val="0"/>
              <w:bidi w:val="0"/>
              <w:adjustRightInd/>
              <w:snapToGrid/>
              <w:spacing w:line="360" w:lineRule="auto"/>
              <w:jc w:val="left"/>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color w:val="auto"/>
                <w:highlight w:val="none"/>
              </w:rPr>
              <w:t>提供合格有效的法人或者其他组织的营业执照等证明文件，自然人的身份证明；供应商是法人或其他组织的应提供营业执照等证明文件，供应商是自然人的应提供有效的自然人身份证明</w:t>
            </w:r>
          </w:p>
        </w:tc>
      </w:tr>
      <w:tr w14:paraId="5DDBF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trPr>
        <w:tc>
          <w:tcPr>
            <w:tcW w:w="613" w:type="dxa"/>
            <w:vMerge w:val="continue"/>
            <w:noWrap w:val="0"/>
            <w:vAlign w:val="center"/>
          </w:tcPr>
          <w:p w14:paraId="45EC6D35">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241" w:type="dxa"/>
            <w:vMerge w:val="continue"/>
            <w:noWrap w:val="0"/>
            <w:vAlign w:val="center"/>
          </w:tcPr>
          <w:p w14:paraId="6AB85B01">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517" w:type="dxa"/>
            <w:noWrap w:val="0"/>
            <w:vAlign w:val="center"/>
          </w:tcPr>
          <w:p w14:paraId="36E66955">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rPr>
              <w:t>财务状况报告</w:t>
            </w:r>
          </w:p>
        </w:tc>
        <w:tc>
          <w:tcPr>
            <w:tcW w:w="5885" w:type="dxa"/>
            <w:noWrap w:val="0"/>
            <w:vAlign w:val="center"/>
          </w:tcPr>
          <w:p w14:paraId="0904146E">
            <w:pPr>
              <w:keepNext w:val="0"/>
              <w:keepLines w:val="0"/>
              <w:pageBreakBefore w:val="0"/>
              <w:tabs>
                <w:tab w:val="left" w:pos="0"/>
              </w:tabs>
              <w:kinsoku/>
              <w:wordWrap/>
              <w:overflowPunct/>
              <w:topLinePunct w:val="0"/>
              <w:bidi w:val="0"/>
              <w:adjustRightInd/>
              <w:snapToGrid/>
              <w:spacing w:line="360" w:lineRule="auto"/>
              <w:jc w:val="left"/>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提供【2025 年度经审计的已赋码且完整的财务报告（依据财政部、国务院国资委、金融监管总局印发《关于加强审计报告查验工作的通知》(财会(2023〕15 号)报告须在注册会计师行业统一监管平台备案并由该平台赋予二维码），上述财务状况报告包括：供应商执行《企业会计准则》的，提供资产负债表、利润表、现金流量表、所有者权益变动表及其附注（以下称“四表一注”）；供应商执行《小企业会计准则》的，提供资产负债表、利润表、现金流量表及其附注（以下称“三表一注”）、会计师事务所营业执照和 2个注册会计师证书（成立时间至提交投标文件截止时间不足一年的可提供成立后任意时段的资产负债表）】或【财政部门认可的政府采购专业担保机构出具的担保函】或【在开标日期前三个月内其基本开户银行出具的资信证明（附开户许可证或开户备案证明或基本账户信息）】,以上形式的证明资料提何一种即可明（附开户许可证或开户备案证明或基本账户信息）,以上形式的证明资料提供任何一种即可；</w:t>
            </w:r>
          </w:p>
        </w:tc>
      </w:tr>
      <w:tr w14:paraId="69360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trPr>
        <w:tc>
          <w:tcPr>
            <w:tcW w:w="613" w:type="dxa"/>
            <w:vMerge w:val="continue"/>
            <w:noWrap w:val="0"/>
            <w:vAlign w:val="center"/>
          </w:tcPr>
          <w:p w14:paraId="0FC042DB">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241" w:type="dxa"/>
            <w:vMerge w:val="continue"/>
            <w:noWrap w:val="0"/>
            <w:vAlign w:val="center"/>
          </w:tcPr>
          <w:p w14:paraId="69C80F55">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517" w:type="dxa"/>
            <w:noWrap w:val="0"/>
            <w:vAlign w:val="center"/>
          </w:tcPr>
          <w:p w14:paraId="72215B60">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rPr>
              <w:t>税收缴纳证明</w:t>
            </w:r>
          </w:p>
        </w:tc>
        <w:tc>
          <w:tcPr>
            <w:tcW w:w="5885" w:type="dxa"/>
            <w:noWrap w:val="0"/>
            <w:vAlign w:val="center"/>
          </w:tcPr>
          <w:p w14:paraId="10E17E98">
            <w:pPr>
              <w:keepNext w:val="0"/>
              <w:keepLines w:val="0"/>
              <w:pageBreakBefore w:val="0"/>
              <w:tabs>
                <w:tab w:val="left" w:pos="0"/>
              </w:tabs>
              <w:kinsoku/>
              <w:wordWrap/>
              <w:overflowPunct/>
              <w:topLinePunct w:val="0"/>
              <w:bidi w:val="0"/>
              <w:adjustRightInd/>
              <w:snapToGrid/>
              <w:spacing w:line="360" w:lineRule="auto"/>
              <w:jc w:val="left"/>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color w:val="auto"/>
                <w:highlight w:val="none"/>
              </w:rPr>
              <w:t>提供递交投标文件截止之日前一年内任意一个月的依法缴纳税收的完税证明，完税证明应有税务机关或代收机关的公章或业务专用章。依法免税或无须缴纳税收的供应商，应提供相应证明文件</w:t>
            </w:r>
            <w:r>
              <w:rPr>
                <w:rFonts w:hint="eastAsia" w:ascii="仿宋" w:hAnsi="仿宋" w:eastAsia="仿宋" w:cs="仿宋"/>
                <w:color w:val="auto"/>
                <w:highlight w:val="none"/>
                <w:lang w:eastAsia="zh-CN"/>
              </w:rPr>
              <w:t>；</w:t>
            </w:r>
          </w:p>
        </w:tc>
      </w:tr>
      <w:tr w14:paraId="3BDDB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 w:hRule="atLeast"/>
        </w:trPr>
        <w:tc>
          <w:tcPr>
            <w:tcW w:w="613" w:type="dxa"/>
            <w:vMerge w:val="continue"/>
            <w:noWrap w:val="0"/>
            <w:vAlign w:val="center"/>
          </w:tcPr>
          <w:p w14:paraId="28E3808F">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241" w:type="dxa"/>
            <w:vMerge w:val="continue"/>
            <w:noWrap w:val="0"/>
            <w:vAlign w:val="center"/>
          </w:tcPr>
          <w:p w14:paraId="79B41991">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517" w:type="dxa"/>
            <w:noWrap w:val="0"/>
            <w:vAlign w:val="center"/>
          </w:tcPr>
          <w:p w14:paraId="6F1B4E7F">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rPr>
              <w:t>社会保障资金缴纳证明</w:t>
            </w:r>
          </w:p>
        </w:tc>
        <w:tc>
          <w:tcPr>
            <w:tcW w:w="5885" w:type="dxa"/>
            <w:noWrap w:val="0"/>
            <w:vAlign w:val="center"/>
          </w:tcPr>
          <w:p w14:paraId="3B0DD484">
            <w:pPr>
              <w:keepNext w:val="0"/>
              <w:keepLines w:val="0"/>
              <w:pageBreakBefore w:val="0"/>
              <w:tabs>
                <w:tab w:val="left" w:pos="0"/>
              </w:tabs>
              <w:kinsoku/>
              <w:wordWrap/>
              <w:overflowPunct/>
              <w:topLinePunct w:val="0"/>
              <w:bidi w:val="0"/>
              <w:adjustRightInd/>
              <w:snapToGrid/>
              <w:spacing w:line="360" w:lineRule="auto"/>
              <w:jc w:val="left"/>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color w:val="auto"/>
                <w:highlight w:val="none"/>
              </w:rPr>
              <w:t>提供投标截止日前一年内已缴存的至少一个月的社会保障资金缴存单据或社保机构开具的社会保险参保缴费情况证明，依法不需要缴纳社会保障资金的单位应提供相关证明材料</w:t>
            </w:r>
            <w:r>
              <w:rPr>
                <w:rFonts w:hint="eastAsia" w:ascii="仿宋" w:hAnsi="仿宋" w:eastAsia="仿宋" w:cs="仿宋"/>
                <w:b w:val="0"/>
                <w:bCs/>
                <w:color w:val="auto"/>
                <w:sz w:val="24"/>
                <w:szCs w:val="24"/>
                <w:highlight w:val="none"/>
                <w:lang w:val="en-US" w:eastAsia="zh-CN"/>
              </w:rPr>
              <w:t>；</w:t>
            </w:r>
          </w:p>
        </w:tc>
      </w:tr>
      <w:tr w14:paraId="4016E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613" w:type="dxa"/>
            <w:vMerge w:val="continue"/>
            <w:noWrap w:val="0"/>
            <w:vAlign w:val="center"/>
          </w:tcPr>
          <w:p w14:paraId="04B6DD4D">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241" w:type="dxa"/>
            <w:vMerge w:val="continue"/>
            <w:noWrap w:val="0"/>
            <w:vAlign w:val="center"/>
          </w:tcPr>
          <w:p w14:paraId="42CF7B6E">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517" w:type="dxa"/>
            <w:noWrap w:val="0"/>
            <w:vAlign w:val="center"/>
          </w:tcPr>
          <w:p w14:paraId="617C4616">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rPr>
              <w:t>承诺</w:t>
            </w:r>
            <w:r>
              <w:rPr>
                <w:rFonts w:hint="eastAsia" w:ascii="仿宋" w:hAnsi="仿宋" w:eastAsia="仿宋" w:cs="仿宋"/>
                <w:bCs/>
                <w:color w:val="auto"/>
                <w:sz w:val="24"/>
                <w:szCs w:val="24"/>
                <w:highlight w:val="none"/>
                <w:lang w:eastAsia="zh-CN"/>
              </w:rPr>
              <w:t>声明</w:t>
            </w:r>
          </w:p>
        </w:tc>
        <w:tc>
          <w:tcPr>
            <w:tcW w:w="5885" w:type="dxa"/>
            <w:noWrap w:val="0"/>
            <w:vAlign w:val="center"/>
          </w:tcPr>
          <w:p w14:paraId="7835D3C6">
            <w:pPr>
              <w:keepNext w:val="0"/>
              <w:keepLines w:val="0"/>
              <w:pageBreakBefore w:val="0"/>
              <w:tabs>
                <w:tab w:val="left" w:pos="0"/>
              </w:tabs>
              <w:kinsoku/>
              <w:wordWrap/>
              <w:overflowPunct/>
              <w:topLinePunct w:val="0"/>
              <w:bidi w:val="0"/>
              <w:adjustRightInd/>
              <w:snapToGrid/>
              <w:spacing w:line="360" w:lineRule="auto"/>
              <w:jc w:val="left"/>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rPr>
              <w:t>提供具有履行合同所必需的设备和专业技术能力的承诺；</w:t>
            </w:r>
          </w:p>
        </w:tc>
      </w:tr>
      <w:tr w14:paraId="76B7A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613" w:type="dxa"/>
            <w:vMerge w:val="continue"/>
            <w:noWrap w:val="0"/>
            <w:vAlign w:val="center"/>
          </w:tcPr>
          <w:p w14:paraId="2E0C42F9">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241" w:type="dxa"/>
            <w:vMerge w:val="continue"/>
            <w:noWrap w:val="0"/>
            <w:vAlign w:val="center"/>
          </w:tcPr>
          <w:p w14:paraId="42DAC63E">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517" w:type="dxa"/>
            <w:noWrap w:val="0"/>
            <w:vAlign w:val="center"/>
          </w:tcPr>
          <w:p w14:paraId="0D7B6013">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rPr>
              <w:t>书面声明</w:t>
            </w:r>
          </w:p>
        </w:tc>
        <w:tc>
          <w:tcPr>
            <w:tcW w:w="5885" w:type="dxa"/>
            <w:noWrap w:val="0"/>
            <w:vAlign w:val="center"/>
          </w:tcPr>
          <w:p w14:paraId="7541E100">
            <w:pPr>
              <w:keepNext w:val="0"/>
              <w:keepLines w:val="0"/>
              <w:pageBreakBefore w:val="0"/>
              <w:tabs>
                <w:tab w:val="left" w:pos="0"/>
              </w:tabs>
              <w:kinsoku/>
              <w:wordWrap/>
              <w:overflowPunct/>
              <w:topLinePunct w:val="0"/>
              <w:bidi w:val="0"/>
              <w:adjustRightInd/>
              <w:snapToGrid/>
              <w:spacing w:line="360" w:lineRule="auto"/>
              <w:jc w:val="left"/>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参加政府采购活动前3年内，在经营活动中没有重大违法记录的书面声明；</w:t>
            </w:r>
          </w:p>
        </w:tc>
      </w:tr>
      <w:tr w14:paraId="5A2C0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613" w:type="dxa"/>
            <w:vMerge w:val="continue"/>
            <w:noWrap w:val="0"/>
            <w:vAlign w:val="center"/>
          </w:tcPr>
          <w:p w14:paraId="3C7DB07E">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2758" w:type="dxa"/>
            <w:gridSpan w:val="2"/>
            <w:noWrap w:val="0"/>
            <w:vAlign w:val="center"/>
          </w:tcPr>
          <w:p w14:paraId="3B4AE87C">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bCs/>
                <w:color w:val="auto"/>
                <w:sz w:val="24"/>
                <w:szCs w:val="24"/>
                <w:highlight w:val="none"/>
              </w:rPr>
              <w:t>落实政府采购政策需满足的资格要求</w:t>
            </w:r>
          </w:p>
        </w:tc>
        <w:tc>
          <w:tcPr>
            <w:tcW w:w="5885" w:type="dxa"/>
            <w:noWrap w:val="0"/>
            <w:vAlign w:val="center"/>
          </w:tcPr>
          <w:p w14:paraId="6B278686">
            <w:pPr>
              <w:keepNext w:val="0"/>
              <w:keepLines w:val="0"/>
              <w:pageBreakBefore w:val="0"/>
              <w:tabs>
                <w:tab w:val="left" w:pos="0"/>
              </w:tabs>
              <w:kinsoku/>
              <w:wordWrap/>
              <w:overflowPunct/>
              <w:topLinePunct w:val="0"/>
              <w:bidi w:val="0"/>
              <w:adjustRightInd/>
              <w:snapToGrid/>
              <w:spacing w:line="360" w:lineRule="auto"/>
              <w:jc w:val="lef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本项目各包专门面向中小企业采购，供应商应为中小微企业或监狱企业或残疾人福利性单位。供应商为中型、小型、微型企业的，提供《中小企业声明函》；供应商为监狱企业的，应提供监狱企业的证明文件；供应商为残疾人福利性单位的，应提供《残疾人福利性单位声明函》。</w:t>
            </w:r>
          </w:p>
        </w:tc>
      </w:tr>
      <w:tr w14:paraId="15FCA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trPr>
        <w:tc>
          <w:tcPr>
            <w:tcW w:w="613" w:type="dxa"/>
            <w:vMerge w:val="continue"/>
            <w:noWrap w:val="0"/>
            <w:vAlign w:val="center"/>
          </w:tcPr>
          <w:p w14:paraId="2B02F18E">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241" w:type="dxa"/>
            <w:vMerge w:val="restart"/>
            <w:noWrap w:val="0"/>
            <w:vAlign w:val="center"/>
          </w:tcPr>
          <w:p w14:paraId="659FDDA6">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特定资格</w:t>
            </w:r>
          </w:p>
          <w:p w14:paraId="1498DE50">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条件</w:t>
            </w:r>
          </w:p>
        </w:tc>
        <w:tc>
          <w:tcPr>
            <w:tcW w:w="1517" w:type="dxa"/>
            <w:noWrap w:val="0"/>
            <w:vAlign w:val="center"/>
          </w:tcPr>
          <w:p w14:paraId="04B6A11E">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法定代表人或其授权委托书</w:t>
            </w:r>
          </w:p>
        </w:tc>
        <w:tc>
          <w:tcPr>
            <w:tcW w:w="5885" w:type="dxa"/>
            <w:noWrap w:val="0"/>
            <w:vAlign w:val="center"/>
          </w:tcPr>
          <w:p w14:paraId="14B2290A">
            <w:pPr>
              <w:keepNext w:val="0"/>
              <w:keepLines w:val="0"/>
              <w:pageBreakBefore w:val="0"/>
              <w:tabs>
                <w:tab w:val="left" w:pos="0"/>
              </w:tabs>
              <w:kinsoku/>
              <w:wordWrap/>
              <w:overflowPunct/>
              <w:topLinePunct w:val="0"/>
              <w:bidi w:val="0"/>
              <w:adjustRightInd/>
              <w:snapToGrid/>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法定代表人授权书（附法定代表人、被授权人身份证复印件）及被授权人投标截止日前一年内在本单位已缴存的至少一个月的社会保险参保缴费证明；法定代表人直接参加投标，须提供法定代表人身份证明及身份证复印件；</w:t>
            </w:r>
          </w:p>
        </w:tc>
      </w:tr>
      <w:tr w14:paraId="3B657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613" w:type="dxa"/>
            <w:vMerge w:val="continue"/>
            <w:noWrap w:val="0"/>
            <w:vAlign w:val="center"/>
          </w:tcPr>
          <w:p w14:paraId="61AE1A27">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241" w:type="dxa"/>
            <w:vMerge w:val="continue"/>
            <w:noWrap w:val="0"/>
            <w:vAlign w:val="center"/>
          </w:tcPr>
          <w:p w14:paraId="45708BD9">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517" w:type="dxa"/>
            <w:noWrap w:val="0"/>
            <w:vAlign w:val="center"/>
          </w:tcPr>
          <w:p w14:paraId="7A08DE86">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信用记录</w:t>
            </w:r>
          </w:p>
        </w:tc>
        <w:tc>
          <w:tcPr>
            <w:tcW w:w="5885" w:type="dxa"/>
            <w:noWrap w:val="0"/>
            <w:vAlign w:val="center"/>
          </w:tcPr>
          <w:p w14:paraId="0B1DBFC7">
            <w:pPr>
              <w:keepNext w:val="0"/>
              <w:keepLines w:val="0"/>
              <w:pageBreakBefore w:val="0"/>
              <w:tabs>
                <w:tab w:val="left" w:pos="0"/>
              </w:tabs>
              <w:kinsoku/>
              <w:wordWrap/>
              <w:overflowPunct/>
              <w:topLinePunct w:val="0"/>
              <w:bidi w:val="0"/>
              <w:adjustRightInd/>
              <w:snapToGrid/>
              <w:spacing w:line="360" w:lineRule="auto"/>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sz w:val="24"/>
                <w:szCs w:val="24"/>
                <w:highlight w:val="none"/>
                <w:lang w:val="en-US" w:eastAsia="zh-CN"/>
              </w:rPr>
              <w:t>供应商未被“信用中国”网站（www.creditchina.gov.cn）列入失信被执行人和重大税收违法失信主体，未被中国政府采购网（www.ccgp.gov.cn）列入政府采购严重违法失信行为记录名单</w:t>
            </w:r>
          </w:p>
        </w:tc>
      </w:tr>
      <w:tr w14:paraId="28972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256" w:type="dxa"/>
            <w:gridSpan w:val="4"/>
            <w:noWrap w:val="0"/>
            <w:vAlign w:val="center"/>
          </w:tcPr>
          <w:p w14:paraId="433C39AE">
            <w:pPr>
              <w:keepNext w:val="0"/>
              <w:keepLines w:val="0"/>
              <w:pageBreakBefore w:val="0"/>
              <w:kinsoku/>
              <w:wordWrap/>
              <w:overflowPunct/>
              <w:topLinePunct w:val="0"/>
              <w:bidi w:val="0"/>
              <w:adjustRightInd/>
              <w:snapToGrid/>
              <w:spacing w:line="360" w:lineRule="auto"/>
              <w:jc w:val="left"/>
              <w:rPr>
                <w:rFonts w:hint="eastAsia" w:ascii="仿宋" w:hAnsi="仿宋" w:eastAsia="仿宋" w:cs="仿宋"/>
                <w:color w:val="auto"/>
                <w:sz w:val="24"/>
                <w:szCs w:val="24"/>
                <w:highlight w:val="none"/>
                <w:lang w:eastAsia="zh-CN"/>
              </w:rPr>
            </w:pPr>
            <w:r>
              <w:rPr>
                <w:rFonts w:hint="eastAsia" w:ascii="仿宋" w:hAnsi="仿宋" w:eastAsia="仿宋" w:cs="仿宋"/>
                <w:b/>
                <w:bCs/>
                <w:color w:val="auto"/>
                <w:kern w:val="0"/>
                <w:sz w:val="24"/>
                <w:szCs w:val="24"/>
                <w:highlight w:val="none"/>
                <w:lang w:eastAsia="zh-CN"/>
              </w:rPr>
              <w:t>注：</w:t>
            </w:r>
            <w:r>
              <w:rPr>
                <w:rFonts w:hint="eastAsia" w:ascii="仿宋" w:hAnsi="仿宋" w:eastAsia="仿宋" w:cs="仿宋"/>
                <w:color w:val="auto"/>
                <w:sz w:val="24"/>
                <w:szCs w:val="24"/>
                <w:highlight w:val="none"/>
              </w:rPr>
              <w:t>以上为必备</w:t>
            </w:r>
            <w:r>
              <w:rPr>
                <w:rFonts w:hint="eastAsia" w:ascii="仿宋" w:hAnsi="仿宋" w:eastAsia="仿宋" w:cs="仿宋"/>
                <w:color w:val="auto"/>
                <w:sz w:val="24"/>
                <w:szCs w:val="24"/>
                <w:highlight w:val="none"/>
                <w:lang w:eastAsia="zh-CN"/>
              </w:rPr>
              <w:t>资格条件</w:t>
            </w:r>
            <w:r>
              <w:rPr>
                <w:rFonts w:hint="eastAsia" w:ascii="仿宋" w:hAnsi="仿宋" w:eastAsia="仿宋" w:cs="仿宋"/>
                <w:color w:val="auto"/>
                <w:sz w:val="24"/>
                <w:szCs w:val="24"/>
                <w:highlight w:val="none"/>
              </w:rPr>
              <w:t>，缺一项或某项达不到要求，按无效投标处理。资格审查时以投标文件中所附证明材料为准。</w:t>
            </w:r>
          </w:p>
        </w:tc>
      </w:tr>
    </w:tbl>
    <w:p w14:paraId="7F7FC842">
      <w:pP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br w:type="page"/>
      </w:r>
    </w:p>
    <w:tbl>
      <w:tblPr>
        <w:tblStyle w:val="32"/>
        <w:tblW w:w="4999" w:type="pct"/>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2814"/>
        <w:gridCol w:w="6472"/>
      </w:tblGrid>
      <w:tr w14:paraId="6A897B1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tcBorders>
              <w:top w:val="single" w:color="auto" w:sz="12" w:space="0"/>
              <w:bottom w:val="single" w:color="auto" w:sz="2" w:space="0"/>
            </w:tcBorders>
            <w:shd w:val="clear" w:color="auto" w:fill="auto"/>
            <w:vAlign w:val="center"/>
          </w:tcPr>
          <w:p w14:paraId="3283F021">
            <w:pPr>
              <w:spacing w:line="5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符合性审查项</w:t>
            </w:r>
          </w:p>
        </w:tc>
        <w:tc>
          <w:tcPr>
            <w:tcW w:w="3484" w:type="pct"/>
            <w:tcBorders>
              <w:top w:val="single" w:color="auto" w:sz="12" w:space="0"/>
              <w:bottom w:val="single" w:color="auto" w:sz="2" w:space="0"/>
            </w:tcBorders>
            <w:shd w:val="clear" w:color="auto" w:fill="auto"/>
            <w:vAlign w:val="center"/>
          </w:tcPr>
          <w:p w14:paraId="028702CE">
            <w:pPr>
              <w:spacing w:line="5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通过条件</w:t>
            </w:r>
          </w:p>
        </w:tc>
      </w:tr>
      <w:tr w14:paraId="49906A9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tcBorders>
              <w:top w:val="single" w:color="auto" w:sz="2" w:space="0"/>
            </w:tcBorders>
            <w:vAlign w:val="center"/>
          </w:tcPr>
          <w:p w14:paraId="0AAE31C9">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不正当竞争预防措施（实质性要求）</w:t>
            </w:r>
          </w:p>
        </w:tc>
        <w:tc>
          <w:tcPr>
            <w:tcW w:w="3484" w:type="pct"/>
            <w:tcBorders>
              <w:top w:val="single" w:color="auto" w:sz="2" w:space="0"/>
            </w:tcBorders>
            <w:vAlign w:val="center"/>
          </w:tcPr>
          <w:p w14:paraId="3F991B8F">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根据《关于推动解决政府采购异常低价问题的通知》（财库〔2026〕2号）政府采购评审中出现下列情形之一的，评审委员会应当启动异常低价投标（响应）审查程序： ①投标（响应）报价低于全部通过符合性审查供应商投标（响应）报价平均值50%的，即投标（响应）报价&lt;全部通过符合性审查供应商投标（响应）报价平均值×50%； ②投标（响应）报价低于通过符合性审查的次低报价供应商投标（响应）报价50%的，即投标（响应）报价&lt;通过符合性审查的次低报价供应商投标（响应）报价×50%； ③投标（响应）报价低于采购项目最高限价45%的，即投标（响应）报价&lt;采购项目最高限价×45%； ④评审委员会基于专业判断，认为供应商报价过低，有可能影响产品质量或者不能诚信履约的其他情形。 启动异常低价投标（响应）审查后，属于前述第①项至第④项情形的,供应商在评审现场30分钟内对投标（响应）价格作出解释，提供项目具体成本测算等与报价合理性相关的书面说明及必要的证明材料，包括但不限于原材料成本、人工成本、制造费用等。属于第③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2.投标人提交的相关说明和证明材料，应当加盖投标人（法定名称）</w:t>
            </w:r>
            <w:r>
              <w:rPr>
                <w:rFonts w:hint="eastAsia" w:ascii="仿宋" w:hAnsi="仿宋" w:eastAsia="仿宋" w:cs="仿宋"/>
                <w:color w:val="auto"/>
                <w:sz w:val="24"/>
                <w:szCs w:val="24"/>
                <w:highlight w:val="none"/>
                <w:lang w:val="en-US" w:eastAsia="zh-CN"/>
              </w:rPr>
              <w:t>印章</w:t>
            </w:r>
            <w:r>
              <w:rPr>
                <w:rFonts w:hint="eastAsia" w:ascii="仿宋" w:hAnsi="仿宋" w:eastAsia="仿宋" w:cs="仿宋"/>
                <w:color w:val="auto"/>
                <w:sz w:val="24"/>
                <w:szCs w:val="24"/>
                <w:highlight w:val="none"/>
              </w:rPr>
              <w:t>，在评标委员会要求的时间内通过</w:t>
            </w:r>
            <w:r>
              <w:rPr>
                <w:rFonts w:hint="eastAsia" w:ascii="仿宋" w:hAnsi="仿宋" w:eastAsia="仿宋" w:cs="仿宋"/>
                <w:color w:val="auto"/>
                <w:sz w:val="24"/>
                <w:szCs w:val="24"/>
                <w:highlight w:val="none"/>
                <w:lang w:val="en-US" w:eastAsia="zh-CN"/>
              </w:rPr>
              <w:t>交易</w:t>
            </w:r>
            <w:r>
              <w:rPr>
                <w:rFonts w:hint="eastAsia" w:ascii="仿宋" w:hAnsi="仿宋" w:eastAsia="仿宋" w:cs="仿宋"/>
                <w:color w:val="auto"/>
                <w:sz w:val="24"/>
                <w:szCs w:val="24"/>
                <w:highlight w:val="none"/>
              </w:rPr>
              <w:t>系统进行提交，否则提交的相关证明材料无效。投标人不能证明其投标报价合理性的，评标委员会应当将其投标文件作为无效处理。</w:t>
            </w:r>
          </w:p>
        </w:tc>
      </w:tr>
      <w:tr w14:paraId="1B77506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tcBorders>
              <w:top w:val="single" w:color="auto" w:sz="2" w:space="0"/>
            </w:tcBorders>
            <w:vAlign w:val="center"/>
          </w:tcPr>
          <w:p w14:paraId="597B4865">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与项目的一致性</w:t>
            </w:r>
          </w:p>
        </w:tc>
        <w:tc>
          <w:tcPr>
            <w:tcW w:w="3484" w:type="pct"/>
            <w:tcBorders>
              <w:top w:val="single" w:color="auto" w:sz="2" w:space="0"/>
            </w:tcBorders>
            <w:vAlign w:val="center"/>
          </w:tcPr>
          <w:p w14:paraId="7F21E4DF">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至少以下三处的项目名称、项目编号与本项目完全一致：</w:t>
            </w:r>
          </w:p>
          <w:p w14:paraId="44B96753">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（1）投标文件封面</w:t>
            </w:r>
          </w:p>
          <w:p w14:paraId="5AEE6E2F">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（2）投标函</w:t>
            </w:r>
          </w:p>
          <w:p w14:paraId="1CD33799">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（3）法定代表人授权委托书</w:t>
            </w:r>
          </w:p>
        </w:tc>
      </w:tr>
      <w:tr w14:paraId="712F344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236E9C89">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投标文件组成</w:t>
            </w:r>
          </w:p>
        </w:tc>
        <w:tc>
          <w:tcPr>
            <w:tcW w:w="3484" w:type="pct"/>
            <w:vAlign w:val="center"/>
          </w:tcPr>
          <w:p w14:paraId="443436A0">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投标文件应包含以下部分：</w:t>
            </w:r>
          </w:p>
          <w:p w14:paraId="177E3D6C">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第一部分  投标函</w:t>
            </w:r>
          </w:p>
          <w:p w14:paraId="1307D78A">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第二部分  开标一览表</w:t>
            </w:r>
          </w:p>
          <w:p w14:paraId="3E73A559">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第三部分  投标方案说明书</w:t>
            </w:r>
          </w:p>
          <w:p w14:paraId="51EA3330">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第四部分  商务条款偏离表</w:t>
            </w:r>
          </w:p>
          <w:p w14:paraId="0E251EA9">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第五</w:t>
            </w:r>
            <w:r>
              <w:rPr>
                <w:rFonts w:hint="eastAsia" w:ascii="仿宋" w:hAnsi="仿宋" w:eastAsia="仿宋" w:cs="仿宋"/>
                <w:color w:val="auto"/>
                <w:sz w:val="24"/>
                <w:szCs w:val="24"/>
                <w:highlight w:val="none"/>
                <w:lang w:val="en-US" w:eastAsia="zh-CN"/>
              </w:rPr>
              <w:t>部</w:t>
            </w:r>
            <w:r>
              <w:rPr>
                <w:rFonts w:hint="eastAsia" w:ascii="仿宋" w:hAnsi="仿宋" w:eastAsia="仿宋" w:cs="仿宋"/>
                <w:color w:val="auto"/>
                <w:sz w:val="24"/>
                <w:szCs w:val="24"/>
                <w:highlight w:val="none"/>
              </w:rPr>
              <w:t>分  供应商承诺书</w:t>
            </w:r>
          </w:p>
          <w:p w14:paraId="110A1B7A">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第六部分  资格证明文件</w:t>
            </w:r>
          </w:p>
          <w:p w14:paraId="51896859">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第七部分  其他应说明的事项</w:t>
            </w:r>
          </w:p>
        </w:tc>
      </w:tr>
      <w:tr w14:paraId="33D89A9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36A68F74">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签章</w:t>
            </w:r>
          </w:p>
        </w:tc>
        <w:tc>
          <w:tcPr>
            <w:tcW w:w="3484" w:type="pct"/>
            <w:vAlign w:val="center"/>
          </w:tcPr>
          <w:p w14:paraId="516FAA54">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签章均符合招标文件要求，且无遗漏。</w:t>
            </w:r>
          </w:p>
        </w:tc>
      </w:tr>
      <w:tr w14:paraId="784A103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6CEE1B0E">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语言和计量单位</w:t>
            </w:r>
          </w:p>
        </w:tc>
        <w:tc>
          <w:tcPr>
            <w:tcW w:w="3484" w:type="pct"/>
            <w:vAlign w:val="center"/>
          </w:tcPr>
          <w:p w14:paraId="4F608F8D">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符合招标文件的要求</w:t>
            </w:r>
          </w:p>
        </w:tc>
      </w:tr>
      <w:tr w14:paraId="7CD4A61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21E2B609">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投标文件有效期</w:t>
            </w:r>
          </w:p>
        </w:tc>
        <w:tc>
          <w:tcPr>
            <w:tcW w:w="3484" w:type="pct"/>
            <w:vAlign w:val="center"/>
          </w:tcPr>
          <w:p w14:paraId="6FD2FDF9">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符合招标文件的要求</w:t>
            </w:r>
          </w:p>
        </w:tc>
      </w:tr>
      <w:tr w14:paraId="2DD1C34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63F6FBEE">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投标报价</w:t>
            </w:r>
          </w:p>
        </w:tc>
        <w:tc>
          <w:tcPr>
            <w:tcW w:w="3484" w:type="pct"/>
            <w:vAlign w:val="center"/>
          </w:tcPr>
          <w:p w14:paraId="6B934030">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同时满足以下条款：</w:t>
            </w:r>
          </w:p>
          <w:p w14:paraId="205253A9">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（1）货币单位符合招标文件要求</w:t>
            </w:r>
          </w:p>
          <w:p w14:paraId="7B099C30">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（2）报价符合唯一性要求</w:t>
            </w:r>
          </w:p>
          <w:p w14:paraId="2D937043">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（3）未超出采购预算或最高限价</w:t>
            </w:r>
          </w:p>
          <w:p w14:paraId="49B42E6C">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（4）符合《开标一览表》的填报要求</w:t>
            </w:r>
          </w:p>
        </w:tc>
      </w:tr>
      <w:tr w14:paraId="11A9718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76E6578D">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实质性条款响应</w:t>
            </w:r>
          </w:p>
        </w:tc>
        <w:tc>
          <w:tcPr>
            <w:tcW w:w="3484" w:type="pct"/>
            <w:vAlign w:val="center"/>
          </w:tcPr>
          <w:p w14:paraId="58EDFEBE">
            <w:pPr>
              <w:jc w:val="both"/>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完全响应招标文件要求的各项技术</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服务、商务实质性条款。</w:t>
            </w:r>
          </w:p>
        </w:tc>
      </w:tr>
      <w:tr w14:paraId="7BFA255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7E402FA0">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合同条款响应</w:t>
            </w:r>
          </w:p>
        </w:tc>
        <w:tc>
          <w:tcPr>
            <w:tcW w:w="3484" w:type="pct"/>
            <w:vAlign w:val="center"/>
          </w:tcPr>
          <w:p w14:paraId="0F955033">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完全理解并响应招标文件合同条款的要求，且未含有采购人不能接受的附加条件的。</w:t>
            </w:r>
          </w:p>
        </w:tc>
      </w:tr>
      <w:tr w14:paraId="67997F3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6AF4C82F">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电子投标文件雷同性分析</w:t>
            </w:r>
          </w:p>
        </w:tc>
        <w:tc>
          <w:tcPr>
            <w:tcW w:w="3484" w:type="pct"/>
            <w:vAlign w:val="center"/>
          </w:tcPr>
          <w:p w14:paraId="5E1D7814">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电子投标文件的“文件制作机器码”和“文件创建标识码”通过评标系统的雷同性分析。</w:t>
            </w:r>
          </w:p>
        </w:tc>
      </w:tr>
      <w:tr w14:paraId="1D81205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74B21A80">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w:t>
            </w:r>
          </w:p>
        </w:tc>
        <w:tc>
          <w:tcPr>
            <w:tcW w:w="3484" w:type="pct"/>
            <w:vAlign w:val="center"/>
          </w:tcPr>
          <w:p w14:paraId="020A21BA">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完全理解并接受法律法规和招标文件对供应商合法经营的各类规约和责任义务要求，没有出现法律法规或招标文件规定的其他无效情形。</w:t>
            </w:r>
          </w:p>
        </w:tc>
      </w:tr>
    </w:tbl>
    <w:p w14:paraId="76E3D888">
      <w:pPr>
        <w:keepNext w:val="0"/>
        <w:keepLines w:val="0"/>
        <w:pageBreakBefore w:val="0"/>
        <w:tabs>
          <w:tab w:val="left" w:pos="0"/>
        </w:tabs>
        <w:kinsoku/>
        <w:wordWrap/>
        <w:overflowPunct/>
        <w:topLinePunct w:val="0"/>
        <w:bidi w:val="0"/>
        <w:adjustRightInd/>
        <w:snapToGrid/>
        <w:spacing w:line="360" w:lineRule="auto"/>
        <w:jc w:val="both"/>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br w:type="page"/>
      </w:r>
    </w:p>
    <w:p w14:paraId="1F86A066">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附件2</w:t>
      </w:r>
    </w:p>
    <w:p w14:paraId="0B5A5A38">
      <w:pPr>
        <w:pStyle w:val="31"/>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outlineLvl w:val="2"/>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rPr>
        <w:t>评审因素量化赋分表</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3包</w:t>
      </w:r>
      <w:r>
        <w:rPr>
          <w:rFonts w:hint="eastAsia" w:ascii="仿宋" w:hAnsi="仿宋" w:eastAsia="仿宋" w:cs="仿宋"/>
          <w:b/>
          <w:bCs/>
          <w:color w:val="auto"/>
          <w:sz w:val="24"/>
          <w:szCs w:val="24"/>
          <w:highlight w:val="none"/>
          <w:lang w:eastAsia="zh-CN"/>
        </w:rPr>
        <w:t>）</w:t>
      </w:r>
    </w:p>
    <w:tbl>
      <w:tblPr>
        <w:tblStyle w:val="3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2"/>
        <w:gridCol w:w="7297"/>
        <w:gridCol w:w="815"/>
      </w:tblGrid>
      <w:tr w14:paraId="2E320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631" w:type="pct"/>
            <w:noWrap w:val="0"/>
            <w:vAlign w:val="center"/>
          </w:tcPr>
          <w:p w14:paraId="0306DA8A">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评分因素</w:t>
            </w:r>
          </w:p>
        </w:tc>
        <w:tc>
          <w:tcPr>
            <w:tcW w:w="3930" w:type="pct"/>
            <w:noWrap w:val="0"/>
            <w:vAlign w:val="center"/>
          </w:tcPr>
          <w:p w14:paraId="7DA67193">
            <w:pPr>
              <w:ind w:left="480" w:hanging="480" w:hangingChars="20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评分标准</w:t>
            </w:r>
          </w:p>
        </w:tc>
        <w:tc>
          <w:tcPr>
            <w:tcW w:w="438" w:type="pct"/>
            <w:noWrap w:val="0"/>
            <w:vAlign w:val="center"/>
          </w:tcPr>
          <w:p w14:paraId="7CE30834">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客观/主观</w:t>
            </w:r>
          </w:p>
        </w:tc>
      </w:tr>
      <w:tr w14:paraId="1D511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pct"/>
            <w:noWrap w:val="0"/>
            <w:vAlign w:val="center"/>
          </w:tcPr>
          <w:p w14:paraId="65ED8BCE">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投标报价</w:t>
            </w:r>
          </w:p>
          <w:p w14:paraId="53AA4424">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rPr>
              <w:t>分）</w:t>
            </w:r>
          </w:p>
        </w:tc>
        <w:tc>
          <w:tcPr>
            <w:tcW w:w="3930" w:type="pct"/>
            <w:noWrap w:val="0"/>
            <w:vAlign w:val="center"/>
          </w:tcPr>
          <w:p w14:paraId="6BCB1EA3">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.经初审合格的投标文件，通过符合性审查的投标报价为有效投标价。</w:t>
            </w:r>
          </w:p>
          <w:p w14:paraId="17644C46">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有效最低报价为基准价得</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rPr>
              <w:t>分。</w:t>
            </w:r>
          </w:p>
          <w:p w14:paraId="4C111ECE">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报价得分=（基准价/有效投标报价）×</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rPr>
              <w:t>。</w:t>
            </w:r>
          </w:p>
          <w:p w14:paraId="1E0E643E">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投标报价不完整的，不进入评标基准价的计算，本项得0分。</w:t>
            </w:r>
          </w:p>
        </w:tc>
        <w:tc>
          <w:tcPr>
            <w:tcW w:w="438" w:type="pct"/>
            <w:noWrap w:val="0"/>
            <w:vAlign w:val="center"/>
          </w:tcPr>
          <w:p w14:paraId="639E7644">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客观</w:t>
            </w:r>
          </w:p>
        </w:tc>
      </w:tr>
      <w:tr w14:paraId="52BEB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pct"/>
            <w:noWrap w:val="0"/>
            <w:vAlign w:val="center"/>
          </w:tcPr>
          <w:p w14:paraId="4B399C46">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技术指标</w:t>
            </w:r>
          </w:p>
          <w:p w14:paraId="0235476C">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34.8分</w:t>
            </w:r>
            <w:r>
              <w:rPr>
                <w:rFonts w:hint="eastAsia" w:ascii="仿宋" w:hAnsi="仿宋" w:eastAsia="仿宋" w:cs="仿宋"/>
                <w:color w:val="auto"/>
                <w:sz w:val="24"/>
                <w:szCs w:val="24"/>
                <w:highlight w:val="none"/>
                <w:lang w:eastAsia="zh-CN"/>
              </w:rPr>
              <w:t>）</w:t>
            </w:r>
          </w:p>
        </w:tc>
        <w:tc>
          <w:tcPr>
            <w:tcW w:w="3930" w:type="pct"/>
            <w:noWrap w:val="0"/>
            <w:vAlign w:val="center"/>
          </w:tcPr>
          <w:p w14:paraId="12D7E90C">
            <w:pPr>
              <w:jc w:val="left"/>
              <w:rPr>
                <w:rFonts w:hint="eastAsia" w:ascii="仿宋" w:hAnsi="仿宋" w:eastAsia="仿宋" w:cs="仿宋"/>
                <w:color w:val="auto"/>
                <w:sz w:val="24"/>
                <w:szCs w:val="24"/>
                <w:highlight w:val="none"/>
              </w:rPr>
            </w:pPr>
            <w:r>
              <w:rPr>
                <w:rFonts w:hint="eastAsia" w:ascii="仿宋" w:hAnsi="仿宋" w:eastAsia="仿宋" w:cs="仿宋"/>
                <w:sz w:val="24"/>
                <w:szCs w:val="24"/>
                <w:highlight w:val="none"/>
              </w:rPr>
              <w:t>所投产品技术参数清楚、明确并能逐条响应招标文件第四章“招标内容及要求”中</w:t>
            </w:r>
            <w:r>
              <w:rPr>
                <w:rFonts w:hint="eastAsia" w:ascii="仿宋" w:hAnsi="仿宋" w:eastAsia="仿宋" w:cs="仿宋"/>
                <w:sz w:val="24"/>
                <w:szCs w:val="24"/>
                <w:highlight w:val="none"/>
                <w:lang w:val="en-US" w:eastAsia="zh-CN"/>
              </w:rPr>
              <w:t>的技术</w:t>
            </w:r>
            <w:r>
              <w:rPr>
                <w:rFonts w:hint="eastAsia" w:ascii="仿宋" w:hAnsi="仿宋" w:eastAsia="仿宋" w:cs="仿宋"/>
                <w:sz w:val="24"/>
                <w:szCs w:val="24"/>
                <w:highlight w:val="none"/>
              </w:rPr>
              <w:t>要求</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87项</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，得</w:t>
            </w:r>
            <w:r>
              <w:rPr>
                <w:rFonts w:hint="eastAsia" w:ascii="仿宋" w:hAnsi="仿宋" w:eastAsia="仿宋" w:cs="仿宋"/>
                <w:sz w:val="24"/>
                <w:szCs w:val="24"/>
                <w:highlight w:val="none"/>
                <w:lang w:val="en-US" w:eastAsia="zh-CN"/>
              </w:rPr>
              <w:t>34.8</w:t>
            </w:r>
            <w:r>
              <w:rPr>
                <w:rFonts w:hint="eastAsia" w:ascii="仿宋" w:hAnsi="仿宋" w:eastAsia="仿宋" w:cs="仿宋"/>
                <w:sz w:val="24"/>
                <w:szCs w:val="24"/>
                <w:highlight w:val="none"/>
              </w:rPr>
              <w:t>分。</w:t>
            </w:r>
            <w:r>
              <w:rPr>
                <w:rFonts w:hint="eastAsia" w:ascii="仿宋" w:hAnsi="仿宋" w:eastAsia="仿宋" w:cs="仿宋"/>
                <w:color w:val="auto"/>
                <w:sz w:val="24"/>
                <w:szCs w:val="24"/>
                <w:highlight w:val="none"/>
              </w:rPr>
              <w:t>有1项负偏离扣</w:t>
            </w:r>
            <w:r>
              <w:rPr>
                <w:rFonts w:hint="eastAsia" w:ascii="仿宋" w:hAnsi="仿宋" w:eastAsia="仿宋" w:cs="仿宋"/>
                <w:color w:val="auto"/>
                <w:sz w:val="24"/>
                <w:szCs w:val="24"/>
                <w:highlight w:val="none"/>
                <w:lang w:val="en-US" w:eastAsia="zh-CN"/>
              </w:rPr>
              <w:t>0.4</w:t>
            </w:r>
            <w:r>
              <w:rPr>
                <w:rFonts w:hint="eastAsia" w:ascii="仿宋" w:hAnsi="仿宋" w:eastAsia="仿宋" w:cs="仿宋"/>
                <w:color w:val="auto"/>
                <w:sz w:val="24"/>
                <w:szCs w:val="24"/>
                <w:highlight w:val="none"/>
              </w:rPr>
              <w:t>分，扣完为止。注：根据技术参数要求提供相应的佐证资料，如未按要求提供或不符合要求视为负偏离。</w:t>
            </w:r>
          </w:p>
        </w:tc>
        <w:tc>
          <w:tcPr>
            <w:tcW w:w="438" w:type="pct"/>
            <w:noWrap w:val="0"/>
            <w:vAlign w:val="center"/>
          </w:tcPr>
          <w:p w14:paraId="79196038">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客观</w:t>
            </w:r>
          </w:p>
        </w:tc>
      </w:tr>
      <w:tr w14:paraId="0E10B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pct"/>
            <w:noWrap w:val="0"/>
            <w:vAlign w:val="center"/>
          </w:tcPr>
          <w:p w14:paraId="7755F3BB">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实施方案</w:t>
            </w:r>
          </w:p>
          <w:p w14:paraId="13CA614D">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（20分）</w:t>
            </w:r>
          </w:p>
        </w:tc>
        <w:tc>
          <w:tcPr>
            <w:tcW w:w="3930" w:type="pct"/>
            <w:noWrap w:val="0"/>
            <w:vAlign w:val="center"/>
          </w:tcPr>
          <w:p w14:paraId="01FA01A6">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根据投标人提供的项目实施方案，包含：①项目实施规划②质量保障及处理措施（质量保障及处理措施内容包括但不限于安全保障措施、采购环节控制、包装运输等）③供货进度计划④安装调试方案⑤组织协调方案⑥</w:t>
            </w:r>
            <w:r>
              <w:rPr>
                <w:rFonts w:hint="eastAsia" w:ascii="仿宋" w:hAnsi="仿宋" w:eastAsia="仿宋" w:cs="仿宋"/>
                <w:sz w:val="24"/>
                <w:szCs w:val="24"/>
                <w:highlight w:val="none"/>
                <w:lang w:val="en-US" w:eastAsia="zh-CN"/>
              </w:rPr>
              <w:t>补换货措施</w:t>
            </w:r>
            <w:r>
              <w:rPr>
                <w:rFonts w:hint="eastAsia" w:ascii="仿宋" w:hAnsi="仿宋" w:eastAsia="仿宋" w:cs="仿宋"/>
                <w:sz w:val="24"/>
                <w:szCs w:val="24"/>
                <w:highlight w:val="none"/>
              </w:rPr>
              <w:t>⑦售后服务措施及响应时间⑧</w:t>
            </w:r>
            <w:r>
              <w:rPr>
                <w:rFonts w:hint="eastAsia" w:ascii="仿宋" w:hAnsi="仿宋" w:eastAsia="仿宋" w:cs="仿宋"/>
                <w:sz w:val="24"/>
                <w:szCs w:val="24"/>
                <w:highlight w:val="none"/>
                <w:lang w:val="en-US" w:eastAsia="zh-CN"/>
              </w:rPr>
              <w:t>项目实施人员保障措施等；以上8</w:t>
            </w:r>
            <w:r>
              <w:rPr>
                <w:rFonts w:hint="eastAsia" w:ascii="仿宋" w:hAnsi="仿宋" w:eastAsia="仿宋" w:cs="仿宋"/>
                <w:sz w:val="24"/>
                <w:szCs w:val="24"/>
                <w:highlight w:val="none"/>
              </w:rPr>
              <w:t>项内容进行综合评审。</w:t>
            </w:r>
          </w:p>
          <w:p w14:paraId="5A06DDCB">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方案各项内容全面详细、阐述条理清晰、能有效保障本项目实施得20分；方案中每有一项内容缺失扣2.5分，方案内容要素中每存在一处缺陷扣1分，该分项分值扣完为止。说明：（缺陷是指内容缺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438" w:type="pct"/>
            <w:noWrap w:val="0"/>
            <w:vAlign w:val="center"/>
          </w:tcPr>
          <w:p w14:paraId="23E2E934">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主观</w:t>
            </w:r>
          </w:p>
        </w:tc>
      </w:tr>
      <w:tr w14:paraId="05170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pct"/>
            <w:noWrap w:val="0"/>
            <w:vAlign w:val="center"/>
          </w:tcPr>
          <w:p w14:paraId="1A904354">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质量保证</w:t>
            </w:r>
          </w:p>
          <w:p w14:paraId="25064E2A">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（6.2分）</w:t>
            </w:r>
          </w:p>
        </w:tc>
        <w:tc>
          <w:tcPr>
            <w:tcW w:w="3930" w:type="pct"/>
            <w:noWrap w:val="0"/>
            <w:vAlign w:val="center"/>
          </w:tcPr>
          <w:p w14:paraId="0D9B81A7">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1.投标人承诺所投产品来源渠道正规、无劣质、假冒、瑕疵产品及产权纠纷，质量符合国家及行业相关标准。承诺内容全面且清楚得3</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分，否则不得分。</w:t>
            </w:r>
          </w:p>
          <w:p w14:paraId="034C29B3">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2.投标人承诺提供的所有佐证材料均真实有效，无弄虚作假情形，否则一经发现，无条件接受招标人提出经济处罚或赔偿，承诺内容全面且清楚得3分，否则不得分。</w:t>
            </w:r>
          </w:p>
        </w:tc>
        <w:tc>
          <w:tcPr>
            <w:tcW w:w="438" w:type="pct"/>
            <w:noWrap w:val="0"/>
            <w:vAlign w:val="center"/>
          </w:tcPr>
          <w:p w14:paraId="7882CD50">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客观</w:t>
            </w:r>
          </w:p>
        </w:tc>
      </w:tr>
      <w:tr w14:paraId="40003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pct"/>
            <w:noWrap w:val="0"/>
            <w:vAlign w:val="center"/>
          </w:tcPr>
          <w:p w14:paraId="292FCF87">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业绩</w:t>
            </w:r>
          </w:p>
          <w:p w14:paraId="7FAE1727">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（9分）</w:t>
            </w:r>
          </w:p>
        </w:tc>
        <w:tc>
          <w:tcPr>
            <w:tcW w:w="3930" w:type="pct"/>
            <w:noWrap w:val="0"/>
            <w:vAlign w:val="center"/>
          </w:tcPr>
          <w:p w14:paraId="3FF7FD7D">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提供202</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月1日至今</w:t>
            </w:r>
            <w:r>
              <w:rPr>
                <w:rFonts w:hint="eastAsia" w:ascii="仿宋" w:hAnsi="仿宋" w:eastAsia="仿宋" w:cs="仿宋"/>
                <w:color w:val="auto"/>
                <w:sz w:val="24"/>
                <w:szCs w:val="24"/>
                <w:highlight w:val="none"/>
                <w:lang w:val="en-US" w:eastAsia="zh-CN"/>
              </w:rPr>
              <w:t>同类</w:t>
            </w:r>
            <w:r>
              <w:rPr>
                <w:rFonts w:hint="eastAsia" w:ascii="仿宋" w:hAnsi="仿宋" w:eastAsia="仿宋" w:cs="仿宋"/>
                <w:color w:val="auto"/>
                <w:sz w:val="24"/>
                <w:szCs w:val="24"/>
                <w:highlight w:val="none"/>
              </w:rPr>
              <w:t>项目业绩（以合同签订日期为准）每1份符合类似项目业绩合同计</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分，满分</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分。</w:t>
            </w:r>
          </w:p>
          <w:p w14:paraId="3BEC896E">
            <w:pPr>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备注：业绩证明（提供合同复印件或扫描件以及任意合同金额的服务费用发票，二者同时出具方为有效。若提供虚假业绩，一经发现，按无效投标处理。</w:t>
            </w:r>
            <w:r>
              <w:rPr>
                <w:rFonts w:hint="eastAsia" w:ascii="仿宋" w:hAnsi="仿宋" w:eastAsia="仿宋" w:cs="仿宋"/>
                <w:color w:val="auto"/>
                <w:sz w:val="24"/>
                <w:szCs w:val="24"/>
                <w:highlight w:val="none"/>
                <w:lang w:eastAsia="zh-CN"/>
              </w:rPr>
              <w:t>）</w:t>
            </w:r>
          </w:p>
        </w:tc>
        <w:tc>
          <w:tcPr>
            <w:tcW w:w="438" w:type="pct"/>
            <w:noWrap w:val="0"/>
            <w:vAlign w:val="center"/>
          </w:tcPr>
          <w:p w14:paraId="1650ED66">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客观</w:t>
            </w:r>
          </w:p>
        </w:tc>
      </w:tr>
      <w:tr w14:paraId="4668B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3"/>
            <w:noWrap w:val="0"/>
            <w:vAlign w:val="center"/>
          </w:tcPr>
          <w:p w14:paraId="167B6196">
            <w:pPr>
              <w:keepNext w:val="0"/>
              <w:keepLines w:val="0"/>
              <w:pageBreakBefore w:val="0"/>
              <w:widowControl w:val="0"/>
              <w:numPr>
                <w:ilvl w:val="0"/>
                <w:numId w:val="0"/>
              </w:numPr>
              <w:kinsoku/>
              <w:wordWrap/>
              <w:overflowPunct/>
              <w:topLinePunct w:val="0"/>
              <w:autoSpaceDE/>
              <w:autoSpaceDN/>
              <w:bidi w:val="0"/>
              <w:adjustRightInd/>
              <w:snapToGrid/>
              <w:spacing w:line="312" w:lineRule="auto"/>
              <w:ind w:left="360" w:leftChars="0" w:hanging="36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1、</w:t>
            </w:r>
            <w:r>
              <w:rPr>
                <w:rFonts w:hint="eastAsia" w:ascii="仿宋" w:hAnsi="仿宋" w:eastAsia="仿宋" w:cs="仿宋"/>
                <w:color w:val="auto"/>
                <w:sz w:val="24"/>
                <w:szCs w:val="24"/>
                <w:highlight w:val="none"/>
              </w:rPr>
              <w:t>各评委应按照本评标方法独立打分。</w:t>
            </w:r>
          </w:p>
          <w:p w14:paraId="63A12273">
            <w:pPr>
              <w:keepNext w:val="0"/>
              <w:keepLines w:val="0"/>
              <w:pageBreakBefore w:val="0"/>
              <w:widowControl w:val="0"/>
              <w:numPr>
                <w:ilvl w:val="0"/>
                <w:numId w:val="0"/>
              </w:numPr>
              <w:kinsoku/>
              <w:wordWrap/>
              <w:overflowPunct/>
              <w:topLinePunct w:val="0"/>
              <w:autoSpaceDE/>
              <w:autoSpaceDN/>
              <w:bidi w:val="0"/>
              <w:adjustRightInd/>
              <w:snapToGrid/>
              <w:spacing w:line="312" w:lineRule="auto"/>
              <w:ind w:left="360" w:leftChars="0" w:hanging="360" w:firstLineChars="0"/>
              <w:textAlignment w:val="auto"/>
              <w:rPr>
                <w:rFonts w:hint="eastAsia" w:ascii="仿宋" w:hAnsi="仿宋" w:eastAsia="仿宋" w:cs="仿宋"/>
                <w:color w:val="auto"/>
                <w:szCs w:val="21"/>
                <w:highlight w:val="none"/>
              </w:rPr>
            </w:pPr>
            <w:r>
              <w:rPr>
                <w:rFonts w:hint="eastAsia" w:ascii="仿宋" w:hAnsi="仿宋" w:eastAsia="仿宋" w:cs="仿宋"/>
                <w:color w:val="auto"/>
                <w:sz w:val="24"/>
                <w:szCs w:val="21"/>
                <w:highlight w:val="none"/>
                <w:lang w:val="en-US" w:eastAsia="zh-CN" w:bidi="ar-SA"/>
              </w:rPr>
              <w:t>2、</w:t>
            </w:r>
            <w:r>
              <w:rPr>
                <w:rFonts w:hint="eastAsia" w:ascii="仿宋" w:hAnsi="仿宋" w:eastAsia="仿宋" w:cs="仿宋"/>
                <w:color w:val="auto"/>
                <w:sz w:val="24"/>
                <w:szCs w:val="24"/>
                <w:highlight w:val="none"/>
              </w:rPr>
              <w:t>分项评分超出评分标准范围或评标委员会成员对客观评审因素评分不一致时，采购代理机构可以要求评标委员会复核或者书面说明理由，评标委员会拒绝的，应予记录并向本级财政部门报告</w:t>
            </w:r>
            <w:r>
              <w:rPr>
                <w:rFonts w:hint="eastAsia" w:ascii="仿宋" w:hAnsi="仿宋" w:eastAsia="仿宋" w:cs="仿宋"/>
                <w:color w:val="auto"/>
                <w:sz w:val="24"/>
                <w:szCs w:val="24"/>
                <w:highlight w:val="none"/>
                <w:lang w:eastAsia="zh-CN"/>
              </w:rPr>
              <w:t>。</w:t>
            </w:r>
          </w:p>
          <w:p w14:paraId="1398654F">
            <w:pPr>
              <w:keepNext w:val="0"/>
              <w:keepLines w:val="0"/>
              <w:pageBreakBefore w:val="0"/>
              <w:widowControl w:val="0"/>
              <w:numPr>
                <w:ilvl w:val="0"/>
                <w:numId w:val="0"/>
              </w:numPr>
              <w:kinsoku/>
              <w:wordWrap/>
              <w:overflowPunct/>
              <w:topLinePunct w:val="0"/>
              <w:autoSpaceDE/>
              <w:autoSpaceDN/>
              <w:bidi w:val="0"/>
              <w:adjustRightInd/>
              <w:snapToGrid/>
              <w:spacing w:line="312" w:lineRule="auto"/>
              <w:ind w:left="360" w:leftChars="0" w:hanging="360" w:firstLineChars="0"/>
              <w:textAlignment w:val="auto"/>
              <w:rPr>
                <w:rFonts w:hint="eastAsia" w:ascii="仿宋" w:hAnsi="仿宋" w:eastAsia="仿宋" w:cs="仿宋"/>
                <w:color w:val="auto"/>
                <w:szCs w:val="21"/>
                <w:highlight w:val="none"/>
              </w:rPr>
            </w:pPr>
            <w:r>
              <w:rPr>
                <w:rFonts w:hint="eastAsia" w:ascii="仿宋" w:hAnsi="仿宋" w:eastAsia="仿宋" w:cs="仿宋"/>
                <w:color w:val="auto"/>
                <w:sz w:val="24"/>
                <w:szCs w:val="21"/>
                <w:highlight w:val="none"/>
                <w:lang w:val="en-US" w:eastAsia="zh-CN" w:bidi="ar-SA"/>
              </w:rPr>
              <w:t>3、</w:t>
            </w:r>
            <w:r>
              <w:rPr>
                <w:rFonts w:hint="eastAsia" w:ascii="仿宋" w:hAnsi="仿宋" w:eastAsia="仿宋" w:cs="仿宋"/>
                <w:color w:val="auto"/>
                <w:sz w:val="24"/>
                <w:szCs w:val="24"/>
                <w:highlight w:val="none"/>
              </w:rPr>
              <w:t>若出现综合得分并列时，比较</w:t>
            </w:r>
            <w:r>
              <w:rPr>
                <w:rFonts w:hint="eastAsia" w:ascii="仿宋" w:hAnsi="仿宋" w:eastAsia="仿宋" w:cs="仿宋"/>
                <w:color w:val="auto"/>
                <w:sz w:val="24"/>
                <w:szCs w:val="24"/>
                <w:highlight w:val="none"/>
                <w:lang w:eastAsia="zh-CN"/>
              </w:rPr>
              <w:t>投标价格</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价格低的</w:t>
            </w:r>
            <w:r>
              <w:rPr>
                <w:rFonts w:hint="eastAsia" w:ascii="仿宋" w:hAnsi="仿宋" w:eastAsia="仿宋" w:cs="仿宋"/>
                <w:color w:val="auto"/>
                <w:sz w:val="24"/>
                <w:szCs w:val="24"/>
                <w:highlight w:val="none"/>
              </w:rPr>
              <w:t>排序在前；若价格得分仍相同，比较技术得分，此分项得分高者排序在前；若技术得分仍相同，则由全体评标委员会成员无记名投票，得票高者排序在前。</w:t>
            </w:r>
          </w:p>
          <w:p w14:paraId="56D6F7E5">
            <w:pPr>
              <w:keepNext w:val="0"/>
              <w:keepLines w:val="0"/>
              <w:pageBreakBefore w:val="0"/>
              <w:widowControl w:val="0"/>
              <w:numPr>
                <w:ilvl w:val="0"/>
                <w:numId w:val="0"/>
              </w:numPr>
              <w:kinsoku/>
              <w:wordWrap/>
              <w:overflowPunct/>
              <w:topLinePunct w:val="0"/>
              <w:autoSpaceDE/>
              <w:autoSpaceDN/>
              <w:bidi w:val="0"/>
              <w:adjustRightInd/>
              <w:snapToGrid/>
              <w:spacing w:line="312" w:lineRule="auto"/>
              <w:ind w:left="360" w:leftChars="0" w:hanging="360" w:firstLineChars="0"/>
              <w:textAlignment w:val="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4、计算结果保留两位小数，第三位“四舍五入”。</w:t>
            </w:r>
          </w:p>
          <w:p w14:paraId="32D02361">
            <w:pPr>
              <w:keepNext w:val="0"/>
              <w:keepLines w:val="0"/>
              <w:pageBreakBefore w:val="0"/>
              <w:widowControl w:val="0"/>
              <w:numPr>
                <w:ilvl w:val="0"/>
                <w:numId w:val="0"/>
              </w:numPr>
              <w:kinsoku/>
              <w:wordWrap/>
              <w:overflowPunct/>
              <w:topLinePunct w:val="0"/>
              <w:autoSpaceDE/>
              <w:autoSpaceDN/>
              <w:bidi w:val="0"/>
              <w:adjustRightInd/>
              <w:snapToGrid/>
              <w:spacing w:line="312" w:lineRule="auto"/>
              <w:ind w:left="360" w:leftChars="0" w:hanging="36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5、评标过程中，若出现特殊情况时，由评标委员会决定暂停评标，并提出具体处理意见。</w:t>
            </w:r>
          </w:p>
        </w:tc>
      </w:tr>
    </w:tbl>
    <w:p w14:paraId="3B269530">
      <w:pPr>
        <w:rPr>
          <w:rFonts w:hint="eastAsia"/>
          <w:color w:val="auto"/>
          <w:highlight w:val="none"/>
          <w:lang w:val="en-US" w:eastAsia="zh-CN"/>
        </w:rPr>
      </w:pPr>
      <w:r>
        <w:rPr>
          <w:rFonts w:hint="eastAsia"/>
          <w:color w:val="auto"/>
          <w:highlight w:val="none"/>
          <w:lang w:val="en-US" w:eastAsia="zh-CN"/>
        </w:rPr>
        <w:br w:type="page"/>
      </w:r>
    </w:p>
    <w:p w14:paraId="60E523A8">
      <w:pPr>
        <w:pStyle w:val="2"/>
        <w:rPr>
          <w:rFonts w:hint="eastAsia" w:ascii="仿宋" w:eastAsia="仿宋" w:cs="仿宋"/>
          <w:color w:val="auto"/>
          <w:highlight w:val="none"/>
        </w:rPr>
      </w:pPr>
      <w:bookmarkStart w:id="181" w:name="_Toc13256"/>
      <w:r>
        <w:rPr>
          <w:rFonts w:hint="eastAsia" w:ascii="仿宋" w:eastAsia="仿宋" w:cs="仿宋"/>
          <w:color w:val="auto"/>
          <w:highlight w:val="none"/>
        </w:rPr>
        <w:t>第</w:t>
      </w:r>
      <w:r>
        <w:rPr>
          <w:rFonts w:hint="eastAsia" w:ascii="仿宋" w:eastAsia="仿宋" w:cs="仿宋"/>
          <w:color w:val="auto"/>
          <w:highlight w:val="none"/>
          <w:lang w:val="en-US" w:eastAsia="zh-CN"/>
        </w:rPr>
        <w:t>六</w:t>
      </w:r>
      <w:r>
        <w:rPr>
          <w:rFonts w:hint="eastAsia" w:ascii="仿宋" w:eastAsia="仿宋" w:cs="仿宋"/>
          <w:color w:val="auto"/>
          <w:highlight w:val="none"/>
        </w:rPr>
        <w:t>章  投标文件构成及格式</w:t>
      </w:r>
      <w:bookmarkEnd w:id="153"/>
      <w:bookmarkEnd w:id="181"/>
    </w:p>
    <w:p w14:paraId="737AA265">
      <w:pPr>
        <w:spacing w:line="560" w:lineRule="exact"/>
        <w:jc w:val="both"/>
        <w:rPr>
          <w:rFonts w:hint="eastAsia" w:ascii="仿宋" w:hAnsi="仿宋" w:eastAsia="仿宋" w:cs="仿宋"/>
          <w:color w:val="auto"/>
          <w:sz w:val="32"/>
          <w:szCs w:val="32"/>
          <w:highlight w:val="none"/>
        </w:rPr>
      </w:pPr>
    </w:p>
    <w:p w14:paraId="799BF975">
      <w:pPr>
        <w:spacing w:line="560" w:lineRule="exact"/>
        <w:jc w:val="both"/>
        <w:outlineLvl w:val="9"/>
        <w:rPr>
          <w:rFonts w:hint="eastAsia" w:ascii="仿宋" w:hAnsi="仿宋" w:eastAsia="仿宋" w:cs="仿宋"/>
          <w:color w:val="auto"/>
          <w:sz w:val="32"/>
          <w:szCs w:val="32"/>
          <w:highlight w:val="none"/>
        </w:rPr>
      </w:pPr>
    </w:p>
    <w:p w14:paraId="117D1914">
      <w:pPr>
        <w:shd w:val="clear"/>
        <w:spacing w:line="560" w:lineRule="exact"/>
        <w:jc w:val="both"/>
        <w:rPr>
          <w:rFonts w:hint="eastAsia" w:ascii="仿宋" w:hAnsi="仿宋" w:eastAsia="仿宋" w:cs="仿宋"/>
          <w:b w:val="0"/>
          <w:bCs/>
          <w:color w:val="auto"/>
          <w:sz w:val="36"/>
          <w:szCs w:val="36"/>
          <w:highlight w:val="none"/>
          <w:lang w:eastAsia="zh-CN"/>
        </w:rPr>
      </w:pPr>
      <w:r>
        <w:rPr>
          <w:rFonts w:hint="eastAsia" w:ascii="仿宋" w:hAnsi="仿宋" w:eastAsia="仿宋" w:cs="仿宋"/>
          <w:b w:val="0"/>
          <w:bCs/>
          <w:color w:val="auto"/>
          <w:sz w:val="36"/>
          <w:szCs w:val="36"/>
          <w:highlight w:val="none"/>
        </w:rPr>
        <w:t>项目编号：</w:t>
      </w:r>
      <w:r>
        <w:rPr>
          <w:rFonts w:hint="eastAsia" w:ascii="仿宋" w:hAnsi="仿宋" w:eastAsia="仿宋" w:cs="仿宋"/>
          <w:b w:val="0"/>
          <w:bCs/>
          <w:color w:val="auto"/>
          <w:sz w:val="36"/>
          <w:szCs w:val="36"/>
          <w:highlight w:val="none"/>
          <w:lang w:eastAsia="zh-CN"/>
        </w:rPr>
        <w:t>HXGJXM2026-ZC-GK1050</w:t>
      </w:r>
    </w:p>
    <w:p w14:paraId="33D873C6">
      <w:pPr>
        <w:pStyle w:val="15"/>
        <w:rPr>
          <w:rFonts w:hint="eastAsia" w:ascii="仿宋" w:hAnsi="仿宋" w:eastAsia="仿宋" w:cs="仿宋"/>
          <w:color w:val="auto"/>
          <w:highlight w:val="none"/>
        </w:rPr>
      </w:pPr>
    </w:p>
    <w:p w14:paraId="51CEC7D9">
      <w:pPr>
        <w:widowControl/>
        <w:shd w:val="clear"/>
        <w:wordWrap/>
        <w:adjustRightInd/>
        <w:snapToGrid/>
        <w:jc w:val="center"/>
        <w:textAlignment w:val="auto"/>
        <w:outlineLvl w:val="9"/>
        <w:rPr>
          <w:rFonts w:hint="eastAsia" w:ascii="仿宋" w:hAnsi="仿宋" w:eastAsia="仿宋" w:cs="仿宋"/>
          <w:color w:val="auto"/>
          <w:sz w:val="52"/>
          <w:szCs w:val="52"/>
          <w:highlight w:val="none"/>
          <w:lang w:val="en-US" w:eastAsia="zh-CN" w:bidi="ar-SA"/>
        </w:rPr>
      </w:pPr>
      <w:bookmarkStart w:id="182" w:name="_Toc15367"/>
    </w:p>
    <w:p w14:paraId="589E5946">
      <w:pPr>
        <w:widowControl/>
        <w:shd w:val="clear"/>
        <w:wordWrap/>
        <w:adjustRightInd/>
        <w:snapToGrid/>
        <w:jc w:val="center"/>
        <w:textAlignment w:val="auto"/>
        <w:outlineLvl w:val="9"/>
        <w:rPr>
          <w:rFonts w:hint="eastAsia" w:ascii="仿宋" w:hAnsi="仿宋" w:eastAsia="仿宋" w:cs="仿宋"/>
          <w:color w:val="auto"/>
          <w:sz w:val="52"/>
          <w:szCs w:val="52"/>
          <w:highlight w:val="none"/>
          <w:lang w:val="en-US" w:eastAsia="zh-CN" w:bidi="ar-SA"/>
        </w:rPr>
      </w:pPr>
      <w:r>
        <w:rPr>
          <w:rFonts w:hint="eastAsia" w:ascii="仿宋" w:hAnsi="仿宋" w:eastAsia="仿宋" w:cs="仿宋"/>
          <w:color w:val="auto"/>
          <w:sz w:val="52"/>
          <w:szCs w:val="52"/>
          <w:highlight w:val="none"/>
          <w:lang w:val="en-US" w:eastAsia="zh-CN" w:bidi="ar-SA"/>
        </w:rPr>
        <w:t>2026年西安市全民健身示范社区</w:t>
      </w:r>
    </w:p>
    <w:p w14:paraId="7827A815">
      <w:pPr>
        <w:widowControl/>
        <w:shd w:val="clear"/>
        <w:wordWrap/>
        <w:adjustRightInd/>
        <w:snapToGrid/>
        <w:jc w:val="center"/>
        <w:textAlignment w:val="auto"/>
        <w:outlineLvl w:val="9"/>
        <w:rPr>
          <w:rFonts w:hint="eastAsia" w:ascii="仿宋" w:hAnsi="仿宋" w:eastAsia="仿宋" w:cs="仿宋"/>
          <w:color w:val="auto"/>
          <w:sz w:val="48"/>
          <w:szCs w:val="48"/>
          <w:highlight w:val="none"/>
          <w:lang w:val="en-US" w:eastAsia="zh-CN" w:bidi="ar-SA"/>
        </w:rPr>
      </w:pPr>
    </w:p>
    <w:p w14:paraId="0A43FBF4">
      <w:pPr>
        <w:widowControl/>
        <w:shd w:val="clear"/>
        <w:wordWrap/>
        <w:adjustRightInd/>
        <w:snapToGrid/>
        <w:jc w:val="center"/>
        <w:textAlignment w:val="auto"/>
        <w:outlineLvl w:val="9"/>
        <w:rPr>
          <w:rFonts w:hint="eastAsia" w:ascii="仿宋" w:hAnsi="仿宋" w:eastAsia="仿宋" w:cs="仿宋"/>
          <w:color w:val="auto"/>
          <w:sz w:val="44"/>
          <w:szCs w:val="44"/>
          <w:highlight w:val="none"/>
          <w:lang w:val="en-US" w:eastAsia="zh-CN" w:bidi="ar-SA"/>
        </w:rPr>
      </w:pPr>
      <w:r>
        <w:rPr>
          <w:rFonts w:hint="eastAsia" w:ascii="仿宋" w:hAnsi="仿宋" w:eastAsia="仿宋" w:cs="仿宋"/>
          <w:color w:val="auto"/>
          <w:sz w:val="48"/>
          <w:szCs w:val="48"/>
          <w:highlight w:val="none"/>
          <w:lang w:val="en-US" w:eastAsia="zh-CN" w:bidi="ar-SA"/>
        </w:rPr>
        <w:t>投标文件</w:t>
      </w:r>
      <w:bookmarkEnd w:id="182"/>
    </w:p>
    <w:p w14:paraId="68F89F0E">
      <w:pPr>
        <w:widowControl/>
        <w:shd w:val="clear"/>
        <w:wordWrap/>
        <w:adjustRightInd/>
        <w:snapToGrid/>
        <w:spacing w:line="560" w:lineRule="exact"/>
        <w:jc w:val="center"/>
        <w:textAlignment w:val="auto"/>
        <w:outlineLvl w:val="9"/>
        <w:rPr>
          <w:rFonts w:hint="eastAsia" w:ascii="仿宋" w:hAnsi="仿宋" w:eastAsia="仿宋" w:cs="仿宋"/>
          <w:color w:val="auto"/>
          <w:sz w:val="48"/>
          <w:szCs w:val="48"/>
          <w:highlight w:val="none"/>
          <w:lang w:val="en-US" w:eastAsia="zh-CN" w:bidi="ar-SA"/>
        </w:rPr>
      </w:pPr>
    </w:p>
    <w:p w14:paraId="015F5D9B">
      <w:pPr>
        <w:widowControl/>
        <w:shd w:val="clear"/>
        <w:wordWrap/>
        <w:adjustRightInd/>
        <w:snapToGrid/>
        <w:spacing w:line="560" w:lineRule="exact"/>
        <w:jc w:val="center"/>
        <w:textAlignment w:val="auto"/>
        <w:outlineLvl w:val="9"/>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48"/>
          <w:szCs w:val="48"/>
          <w:highlight w:val="none"/>
          <w:lang w:val="en-US" w:eastAsia="zh-CN" w:bidi="ar-SA"/>
        </w:rPr>
        <w:t>（第    包）</w:t>
      </w:r>
    </w:p>
    <w:p w14:paraId="6657255F">
      <w:pPr>
        <w:pStyle w:val="15"/>
        <w:rPr>
          <w:rFonts w:hint="eastAsia" w:ascii="仿宋" w:hAnsi="仿宋" w:eastAsia="仿宋" w:cs="仿宋"/>
          <w:color w:val="auto"/>
          <w:sz w:val="32"/>
          <w:szCs w:val="32"/>
          <w:highlight w:val="none"/>
        </w:rPr>
      </w:pPr>
    </w:p>
    <w:p w14:paraId="7DB5902F">
      <w:pPr>
        <w:rPr>
          <w:rFonts w:hint="eastAsia" w:ascii="仿宋" w:hAnsi="仿宋" w:eastAsia="仿宋" w:cs="仿宋"/>
          <w:color w:val="auto"/>
          <w:highlight w:val="none"/>
        </w:rPr>
      </w:pPr>
    </w:p>
    <w:p w14:paraId="69AAB2A7">
      <w:pPr>
        <w:widowControl/>
        <w:shd w:val="clear"/>
        <w:wordWrap/>
        <w:adjustRightInd/>
        <w:snapToGrid/>
        <w:spacing w:line="560" w:lineRule="exact"/>
        <w:ind w:firstLine="640" w:firstLineChars="200"/>
        <w:jc w:val="both"/>
        <w:textAlignment w:val="auto"/>
        <w:outlineLvl w:val="9"/>
        <w:rPr>
          <w:rFonts w:hint="eastAsia" w:ascii="仿宋" w:hAnsi="仿宋" w:eastAsia="仿宋" w:cs="仿宋"/>
          <w:color w:val="auto"/>
          <w:sz w:val="32"/>
          <w:szCs w:val="32"/>
          <w:highlight w:val="none"/>
        </w:rPr>
      </w:pPr>
    </w:p>
    <w:p w14:paraId="32E69EDC">
      <w:pPr>
        <w:widowControl/>
        <w:shd w:val="clear"/>
        <w:wordWrap/>
        <w:adjustRightInd/>
        <w:snapToGrid/>
        <w:spacing w:line="560" w:lineRule="exact"/>
        <w:ind w:firstLine="640" w:firstLineChars="200"/>
        <w:jc w:val="both"/>
        <w:textAlignment w:val="auto"/>
        <w:outlineLvl w:val="9"/>
        <w:rPr>
          <w:rFonts w:hint="eastAsia" w:ascii="仿宋" w:hAnsi="仿宋" w:eastAsia="仿宋" w:cs="仿宋"/>
          <w:color w:val="auto"/>
          <w:sz w:val="32"/>
          <w:szCs w:val="32"/>
          <w:highlight w:val="none"/>
        </w:rPr>
      </w:pPr>
    </w:p>
    <w:p w14:paraId="20887475">
      <w:pPr>
        <w:widowControl/>
        <w:shd w:val="clear"/>
        <w:wordWrap/>
        <w:adjustRightInd/>
        <w:snapToGrid/>
        <w:jc w:val="center"/>
        <w:textAlignment w:val="auto"/>
        <w:outlineLvl w:val="9"/>
        <w:rPr>
          <w:rFonts w:hint="eastAsia" w:ascii="仿宋" w:hAnsi="仿宋" w:eastAsia="仿宋" w:cs="仿宋"/>
          <w:color w:val="auto"/>
          <w:sz w:val="44"/>
          <w:szCs w:val="44"/>
          <w:highlight w:val="none"/>
          <w:lang w:val="en-US" w:eastAsia="zh-CN" w:bidi="ar-SA"/>
        </w:rPr>
      </w:pPr>
      <w:bookmarkStart w:id="183" w:name="_Toc32146"/>
      <w:r>
        <w:rPr>
          <w:rFonts w:hint="eastAsia" w:ascii="仿宋" w:hAnsi="仿宋" w:eastAsia="仿宋" w:cs="仿宋"/>
          <w:color w:val="auto"/>
          <w:sz w:val="44"/>
          <w:szCs w:val="44"/>
          <w:highlight w:val="none"/>
          <w:lang w:val="en-US" w:eastAsia="zh-CN" w:bidi="ar-SA"/>
        </w:rPr>
        <w:t>投标人名称  （公章）</w:t>
      </w:r>
      <w:bookmarkEnd w:id="183"/>
    </w:p>
    <w:p w14:paraId="2A109B45">
      <w:pPr>
        <w:keepNext w:val="0"/>
        <w:keepLines w:val="0"/>
        <w:pageBreakBefore w:val="0"/>
        <w:widowControl/>
        <w:kinsoku/>
        <w:wordWrap/>
        <w:overflowPunct/>
        <w:topLinePunct w:val="0"/>
        <w:autoSpaceDE/>
        <w:autoSpaceDN/>
        <w:bidi w:val="0"/>
        <w:adjustRightInd/>
        <w:snapToGrid/>
        <w:spacing w:line="560" w:lineRule="exact"/>
        <w:ind w:firstLine="0" w:firstLineChars="0"/>
        <w:jc w:val="center"/>
        <w:textAlignment w:val="auto"/>
        <w:outlineLvl w:val="9"/>
        <w:rPr>
          <w:rFonts w:hint="eastAsia" w:ascii="仿宋" w:hAnsi="仿宋" w:eastAsia="仿宋" w:cs="仿宋"/>
          <w:color w:val="auto"/>
          <w:sz w:val="32"/>
          <w:szCs w:val="32"/>
          <w:highlight w:val="none"/>
        </w:rPr>
      </w:pPr>
      <w:r>
        <w:rPr>
          <w:rFonts w:hint="eastAsia" w:ascii="仿宋" w:hAnsi="仿宋" w:eastAsia="仿宋" w:cs="仿宋"/>
          <w:color w:val="auto"/>
          <w:sz w:val="44"/>
          <w:szCs w:val="44"/>
          <w:highlight w:val="none"/>
          <w:lang w:val="en-US" w:eastAsia="zh-CN" w:bidi="ar-SA"/>
        </w:rPr>
        <w:t>年   月   日</w:t>
      </w:r>
    </w:p>
    <w:p w14:paraId="3D2A3018">
      <w:pPr>
        <w:spacing w:line="560" w:lineRule="exact"/>
        <w:ind w:firstLine="640" w:firstLineChars="200"/>
        <w:jc w:val="both"/>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br w:type="page"/>
      </w:r>
    </w:p>
    <w:p w14:paraId="1A2E702B">
      <w:pPr>
        <w:spacing w:line="560" w:lineRule="exact"/>
        <w:ind w:firstLine="880" w:firstLineChars="200"/>
        <w:jc w:val="center"/>
        <w:outlineLvl w:val="9"/>
        <w:rPr>
          <w:rFonts w:hint="eastAsia" w:ascii="仿宋" w:hAnsi="仿宋" w:eastAsia="仿宋" w:cs="仿宋"/>
          <w:color w:val="auto"/>
          <w:sz w:val="44"/>
          <w:szCs w:val="44"/>
          <w:highlight w:val="none"/>
        </w:rPr>
      </w:pPr>
      <w:bookmarkStart w:id="184" w:name="_Toc9300"/>
      <w:r>
        <w:rPr>
          <w:rFonts w:hint="eastAsia" w:ascii="仿宋" w:hAnsi="仿宋" w:eastAsia="仿宋" w:cs="仿宋"/>
          <w:color w:val="auto"/>
          <w:sz w:val="44"/>
          <w:szCs w:val="44"/>
          <w:highlight w:val="none"/>
        </w:rPr>
        <w:t>目    录</w:t>
      </w:r>
      <w:bookmarkEnd w:id="184"/>
    </w:p>
    <w:p w14:paraId="67866209">
      <w:pPr>
        <w:spacing w:line="560" w:lineRule="exact"/>
        <w:ind w:firstLine="640" w:firstLineChars="200"/>
        <w:jc w:val="center"/>
        <w:rPr>
          <w:rFonts w:hint="eastAsia" w:ascii="仿宋" w:hAnsi="仿宋" w:eastAsia="仿宋" w:cs="仿宋"/>
          <w:color w:val="auto"/>
          <w:sz w:val="32"/>
          <w:szCs w:val="32"/>
          <w:highlight w:val="none"/>
        </w:rPr>
      </w:pPr>
      <w:r>
        <w:rPr>
          <w:rFonts w:hint="eastAsia" w:ascii="仿宋" w:hAnsi="仿宋" w:eastAsia="仿宋" w:cs="仿宋"/>
          <w:b/>
          <w:bCs/>
          <w:i/>
          <w:iCs/>
          <w:color w:val="auto"/>
          <w:sz w:val="32"/>
          <w:szCs w:val="32"/>
          <w:highlight w:val="none"/>
          <w:lang w:eastAsia="zh-CN"/>
        </w:rPr>
        <w:t>（</w:t>
      </w:r>
      <w:r>
        <w:rPr>
          <w:rFonts w:hint="eastAsia" w:ascii="仿宋" w:hAnsi="仿宋" w:eastAsia="仿宋" w:cs="仿宋"/>
          <w:b/>
          <w:bCs/>
          <w:i/>
          <w:iCs/>
          <w:color w:val="auto"/>
          <w:sz w:val="32"/>
          <w:szCs w:val="32"/>
          <w:highlight w:val="none"/>
          <w:lang w:val="en-US" w:eastAsia="zh-CN"/>
        </w:rPr>
        <w:t>投标单位可根据实际情况编制详细目录</w:t>
      </w:r>
      <w:r>
        <w:rPr>
          <w:rFonts w:hint="eastAsia" w:ascii="仿宋" w:hAnsi="仿宋" w:eastAsia="仿宋" w:cs="仿宋"/>
          <w:b/>
          <w:bCs/>
          <w:i/>
          <w:iCs/>
          <w:color w:val="auto"/>
          <w:sz w:val="32"/>
          <w:szCs w:val="32"/>
          <w:highlight w:val="none"/>
          <w:lang w:eastAsia="zh-CN"/>
        </w:rPr>
        <w:t>）</w:t>
      </w:r>
    </w:p>
    <w:p w14:paraId="6E956547">
      <w:pPr>
        <w:spacing w:line="560" w:lineRule="exact"/>
        <w:ind w:firstLine="640" w:firstLineChars="200"/>
        <w:jc w:val="both"/>
        <w:rPr>
          <w:rFonts w:hint="eastAsia" w:ascii="仿宋" w:hAnsi="仿宋" w:eastAsia="仿宋" w:cs="仿宋"/>
          <w:color w:val="auto"/>
          <w:sz w:val="32"/>
          <w:szCs w:val="32"/>
          <w:highlight w:val="none"/>
        </w:rPr>
      </w:pPr>
    </w:p>
    <w:p w14:paraId="5E5447D6">
      <w:pPr>
        <w:spacing w:line="480" w:lineRule="auto"/>
        <w:ind w:firstLine="640" w:firstLineChars="200"/>
        <w:jc w:val="both"/>
        <w:outlineLvl w:val="9"/>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第一部分  投标函</w:t>
      </w:r>
    </w:p>
    <w:p w14:paraId="622BE718">
      <w:pPr>
        <w:spacing w:line="480" w:lineRule="auto"/>
        <w:ind w:firstLine="640" w:firstLineChars="200"/>
        <w:jc w:val="both"/>
        <w:outlineLvl w:val="9"/>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第二部分  开标一览表</w:t>
      </w:r>
    </w:p>
    <w:p w14:paraId="635D1386">
      <w:pPr>
        <w:spacing w:line="480" w:lineRule="auto"/>
        <w:ind w:firstLine="640" w:firstLineChars="200"/>
        <w:jc w:val="both"/>
        <w:outlineLvl w:val="9"/>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第三部分  投标方案说明书</w:t>
      </w:r>
    </w:p>
    <w:p w14:paraId="710F3EA9">
      <w:pPr>
        <w:spacing w:line="480" w:lineRule="auto"/>
        <w:ind w:firstLine="640" w:firstLineChars="200"/>
        <w:jc w:val="both"/>
        <w:outlineLvl w:val="9"/>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第四部分  商务条款偏离表</w:t>
      </w:r>
    </w:p>
    <w:p w14:paraId="202C9841">
      <w:pPr>
        <w:spacing w:line="480" w:lineRule="auto"/>
        <w:ind w:firstLine="640" w:firstLineChars="200"/>
        <w:jc w:val="both"/>
        <w:outlineLvl w:val="9"/>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第五部分  供应商承诺书</w:t>
      </w:r>
    </w:p>
    <w:p w14:paraId="09C3F5DB">
      <w:pPr>
        <w:spacing w:line="480" w:lineRule="auto"/>
        <w:ind w:firstLine="640" w:firstLineChars="200"/>
        <w:jc w:val="both"/>
        <w:outlineLvl w:val="9"/>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第六部分  资格证明文件</w:t>
      </w:r>
    </w:p>
    <w:p w14:paraId="30A5FF19">
      <w:pPr>
        <w:spacing w:line="480" w:lineRule="auto"/>
        <w:ind w:firstLine="640" w:firstLineChars="200"/>
        <w:jc w:val="both"/>
        <w:outlineLvl w:val="9"/>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第七部分  其他应说明的事项</w:t>
      </w:r>
    </w:p>
    <w:p w14:paraId="42F35051">
      <w:pPr>
        <w:rPr>
          <w:rFonts w:hint="eastAsia" w:ascii="仿宋" w:hAnsi="仿宋" w:eastAsia="仿宋" w:cs="仿宋"/>
          <w:color w:val="auto"/>
          <w:sz w:val="32"/>
          <w:szCs w:val="32"/>
          <w:highlight w:val="none"/>
        </w:rPr>
      </w:pPr>
      <w:r>
        <w:rPr>
          <w:rFonts w:hint="eastAsia" w:ascii="仿宋" w:hAnsi="仿宋" w:eastAsia="仿宋" w:cs="仿宋"/>
          <w:color w:val="auto"/>
          <w:highlight w:val="none"/>
        </w:rPr>
        <w:br w:type="page"/>
      </w:r>
    </w:p>
    <w:p w14:paraId="51507B31">
      <w:pPr>
        <w:pStyle w:val="3"/>
        <w:ind w:left="0" w:leftChars="0" w:firstLine="0" w:firstLineChars="0"/>
        <w:jc w:val="center"/>
        <w:outlineLvl w:val="1"/>
        <w:rPr>
          <w:rFonts w:hint="eastAsia" w:ascii="仿宋" w:hAnsi="仿宋" w:eastAsia="仿宋" w:cs="仿宋"/>
          <w:color w:val="auto"/>
          <w:highlight w:val="none"/>
        </w:rPr>
      </w:pPr>
      <w:bookmarkStart w:id="185" w:name="_Toc15460"/>
      <w:bookmarkStart w:id="186" w:name="_Toc17895"/>
      <w:r>
        <w:rPr>
          <w:rFonts w:hint="eastAsia" w:ascii="仿宋" w:hAnsi="仿宋" w:eastAsia="仿宋" w:cs="仿宋"/>
          <w:color w:val="auto"/>
          <w:highlight w:val="none"/>
        </w:rPr>
        <w:t>第一部分  投标函</w:t>
      </w:r>
      <w:bookmarkEnd w:id="185"/>
      <w:bookmarkEnd w:id="186"/>
    </w:p>
    <w:p w14:paraId="359EA92E">
      <w:pPr>
        <w:spacing w:line="560" w:lineRule="exact"/>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华夏国际项目管理（西安）有限公司</w:t>
      </w:r>
      <w:r>
        <w:rPr>
          <w:rFonts w:hint="eastAsia" w:ascii="仿宋" w:hAnsi="仿宋" w:eastAsia="仿宋" w:cs="仿宋"/>
          <w:color w:val="auto"/>
          <w:sz w:val="24"/>
          <w:szCs w:val="24"/>
          <w:highlight w:val="none"/>
        </w:rPr>
        <w:t>：</w:t>
      </w:r>
    </w:p>
    <w:p w14:paraId="6BC7D992">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我方收到贵</w:t>
      </w:r>
      <w:r>
        <w:rPr>
          <w:rFonts w:hint="eastAsia" w:ascii="仿宋" w:hAnsi="仿宋" w:eastAsia="仿宋" w:cs="仿宋"/>
          <w:color w:val="auto"/>
          <w:sz w:val="24"/>
          <w:szCs w:val="24"/>
          <w:highlight w:val="none"/>
          <w:lang w:val="en-US" w:eastAsia="zh-CN"/>
        </w:rPr>
        <w:t>单位</w:t>
      </w:r>
      <w:r>
        <w:rPr>
          <w:rFonts w:hint="eastAsia" w:ascii="仿宋" w:hAnsi="仿宋" w:eastAsia="仿宋" w:cs="仿宋"/>
          <w:color w:val="auto"/>
          <w:sz w:val="24"/>
          <w:szCs w:val="24"/>
          <w:highlight w:val="none"/>
        </w:rPr>
        <w:t>发布的</w:t>
      </w:r>
      <w:r>
        <w:rPr>
          <w:rFonts w:hint="eastAsia" w:ascii="仿宋" w:hAnsi="仿宋" w:eastAsia="仿宋" w:cs="仿宋"/>
          <w:color w:val="auto"/>
          <w:sz w:val="24"/>
          <w:szCs w:val="24"/>
          <w:highlight w:val="none"/>
          <w:lang w:eastAsia="zh-CN"/>
        </w:rPr>
        <w:t>2026年西安市全民健身示范社区</w:t>
      </w:r>
      <w:r>
        <w:rPr>
          <w:rFonts w:hint="eastAsia" w:ascii="仿宋" w:hAnsi="仿宋" w:eastAsia="仿宋" w:cs="仿宋"/>
          <w:color w:val="auto"/>
          <w:sz w:val="24"/>
          <w:szCs w:val="24"/>
          <w:highlight w:val="none"/>
        </w:rPr>
        <w:t>（项目编号：</w:t>
      </w:r>
      <w:r>
        <w:rPr>
          <w:rFonts w:hint="eastAsia" w:ascii="仿宋" w:hAnsi="仿宋" w:eastAsia="仿宋" w:cs="仿宋"/>
          <w:color w:val="auto"/>
          <w:sz w:val="24"/>
          <w:szCs w:val="24"/>
          <w:highlight w:val="none"/>
          <w:lang w:eastAsia="zh-CN"/>
        </w:rPr>
        <w:t>HXGJXM2026-ZC-GK1050</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包号：   </w:t>
      </w:r>
      <w:r>
        <w:rPr>
          <w:rFonts w:hint="eastAsia" w:ascii="仿宋" w:hAnsi="仿宋" w:eastAsia="仿宋" w:cs="仿宋"/>
          <w:color w:val="auto"/>
          <w:sz w:val="24"/>
          <w:szCs w:val="24"/>
          <w:highlight w:val="none"/>
        </w:rPr>
        <w:t>招标文件，经详细研究，我方决定参加该项目的招标活动。为此，我方郑重声明以下诸点，并负法律责任。</w:t>
      </w:r>
    </w:p>
    <w:p w14:paraId="6084FF25">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1．我方已详细阅读了招标文件，完全理解并同意招标文件的所有事项及内容。</w:t>
      </w:r>
    </w:p>
    <w:p w14:paraId="1C6E320D">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2．我方已悉知并及时关注了贵</w:t>
      </w:r>
      <w:r>
        <w:rPr>
          <w:rFonts w:hint="eastAsia" w:ascii="仿宋" w:hAnsi="仿宋" w:eastAsia="仿宋" w:cs="仿宋"/>
          <w:color w:val="auto"/>
          <w:sz w:val="24"/>
          <w:szCs w:val="24"/>
          <w:highlight w:val="none"/>
          <w:lang w:val="en-US" w:eastAsia="zh-CN"/>
        </w:rPr>
        <w:t>单位</w:t>
      </w:r>
      <w:r>
        <w:rPr>
          <w:rFonts w:hint="eastAsia" w:ascii="仿宋" w:hAnsi="仿宋" w:eastAsia="仿宋" w:cs="仿宋"/>
          <w:color w:val="auto"/>
          <w:sz w:val="24"/>
          <w:szCs w:val="24"/>
          <w:highlight w:val="none"/>
        </w:rPr>
        <w:t>在陕西省政府采购网、全国公共资源交易平台（陕西省·西安市）上发布的关于本项目的有关变更公告（包括但不限于对招标文件做出的修改或澄清、答疑纪要，以及项目暂停、重启、延期、终止等）。</w:t>
      </w:r>
    </w:p>
    <w:p w14:paraId="2AC1605E">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3．我方同意向贵</w:t>
      </w:r>
      <w:r>
        <w:rPr>
          <w:rFonts w:hint="eastAsia" w:ascii="仿宋" w:hAnsi="仿宋" w:eastAsia="仿宋" w:cs="仿宋"/>
          <w:color w:val="auto"/>
          <w:sz w:val="24"/>
          <w:szCs w:val="24"/>
          <w:highlight w:val="none"/>
          <w:lang w:val="en-US" w:eastAsia="zh-CN"/>
        </w:rPr>
        <w:t>单位</w:t>
      </w:r>
      <w:r>
        <w:rPr>
          <w:rFonts w:hint="eastAsia" w:ascii="仿宋" w:hAnsi="仿宋" w:eastAsia="仿宋" w:cs="仿宋"/>
          <w:color w:val="auto"/>
          <w:sz w:val="24"/>
          <w:szCs w:val="24"/>
          <w:highlight w:val="none"/>
        </w:rPr>
        <w:t>提供与本次招标有关的全部证明材料，并保证所提交的证明材料真实、合法、有效。</w:t>
      </w:r>
    </w:p>
    <w:p w14:paraId="60F97345">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4．我方理解最低价不是成交的唯一条件，并尊重评标委员会的评审结果。</w:t>
      </w:r>
    </w:p>
    <w:p w14:paraId="2AEC9740">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5．我方投标文件在开启之日起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个日历日（应不少于90个日历日）内有效。</w:t>
      </w:r>
    </w:p>
    <w:p w14:paraId="515B370F">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6．若我方成交，我方承诺：（1）将投标文件有效期延长至合同执行完毕；（2）收到</w:t>
      </w:r>
      <w:r>
        <w:rPr>
          <w:rFonts w:hint="eastAsia" w:ascii="仿宋" w:hAnsi="仿宋" w:eastAsia="仿宋" w:cs="仿宋"/>
          <w:color w:val="auto"/>
          <w:sz w:val="24"/>
          <w:szCs w:val="24"/>
          <w:highlight w:val="none"/>
          <w:lang w:val="en-US" w:eastAsia="zh-CN"/>
        </w:rPr>
        <w:t>中标</w:t>
      </w:r>
      <w:r>
        <w:rPr>
          <w:rFonts w:hint="eastAsia" w:ascii="仿宋" w:hAnsi="仿宋" w:eastAsia="仿宋" w:cs="仿宋"/>
          <w:color w:val="auto"/>
          <w:sz w:val="24"/>
          <w:szCs w:val="24"/>
          <w:highlight w:val="none"/>
        </w:rPr>
        <w:t>通知书后提交纸质投标文件一正两副，并按时交纳履约保证金；（3）遵照招标文件中的要求，完成本项目的合同责任和义务。</w:t>
      </w:r>
    </w:p>
    <w:p w14:paraId="3E873A07">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7．所有关于此次招标活动的函电，请按下列方式联系：</w:t>
      </w:r>
    </w:p>
    <w:p w14:paraId="5AE3BF1F">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（盖单位公章）</w:t>
      </w:r>
    </w:p>
    <w:p w14:paraId="6E4B5B61">
      <w:pPr>
        <w:spacing w:line="560" w:lineRule="exact"/>
        <w:ind w:firstLine="496"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pacing w:val="4"/>
          <w:highlight w:val="none"/>
          <w:lang w:eastAsia="zh-CN"/>
        </w:rPr>
        <w:t>法定代表人</w:t>
      </w:r>
      <w:r>
        <w:rPr>
          <w:rFonts w:hint="eastAsia" w:ascii="仿宋" w:hAnsi="仿宋" w:eastAsia="仿宋" w:cs="仿宋"/>
          <w:color w:val="auto"/>
          <w:spacing w:val="4"/>
          <w:highlight w:val="none"/>
          <w:lang w:val="en-US" w:eastAsia="zh-CN"/>
        </w:rPr>
        <w:t>或</w:t>
      </w:r>
      <w:r>
        <w:rPr>
          <w:rFonts w:hint="eastAsia" w:ascii="仿宋" w:hAnsi="仿宋" w:eastAsia="仿宋" w:cs="仿宋"/>
          <w:color w:val="auto"/>
          <w:spacing w:val="4"/>
          <w:highlight w:val="none"/>
          <w:lang w:eastAsia="zh-CN"/>
        </w:rPr>
        <w:t>被授权人</w:t>
      </w:r>
      <w:r>
        <w:rPr>
          <w:rFonts w:hint="eastAsia" w:ascii="仿宋" w:hAnsi="仿宋" w:eastAsia="仿宋" w:cs="仿宋"/>
          <w:color w:val="auto"/>
          <w:spacing w:val="4"/>
          <w:highlight w:val="none"/>
        </w:rPr>
        <w:t>：</w:t>
      </w:r>
      <w:r>
        <w:rPr>
          <w:rFonts w:hint="eastAsia" w:ascii="仿宋" w:hAnsi="仿宋" w:eastAsia="仿宋" w:cs="仿宋"/>
          <w:color w:val="auto"/>
          <w:spacing w:val="4"/>
          <w:highlight w:val="none"/>
          <w:u w:val="single"/>
          <w:lang w:val="en-US" w:eastAsia="zh-CN"/>
        </w:rPr>
        <w:t xml:space="preserve">      </w:t>
      </w:r>
      <w:r>
        <w:rPr>
          <w:rFonts w:hint="eastAsia" w:ascii="仿宋" w:hAnsi="仿宋" w:eastAsia="仿宋" w:cs="仿宋"/>
          <w:color w:val="auto"/>
          <w:spacing w:val="4"/>
          <w:highlight w:val="none"/>
          <w:u w:val="none"/>
          <w:lang w:val="en-US" w:eastAsia="zh-CN"/>
        </w:rPr>
        <w:t>（</w:t>
      </w:r>
      <w:r>
        <w:rPr>
          <w:rFonts w:hint="eastAsia" w:ascii="仿宋" w:hAnsi="仿宋" w:eastAsia="仿宋" w:cs="仿宋"/>
          <w:color w:val="auto"/>
          <w:spacing w:val="4"/>
          <w:highlight w:val="none"/>
        </w:rPr>
        <w:t>签字</w:t>
      </w:r>
      <w:r>
        <w:rPr>
          <w:rFonts w:hint="eastAsia" w:ascii="仿宋" w:hAnsi="仿宋" w:eastAsia="仿宋" w:cs="仿宋"/>
          <w:color w:val="auto"/>
          <w:spacing w:val="4"/>
          <w:highlight w:val="none"/>
          <w:lang w:eastAsia="zh-CN"/>
        </w:rPr>
        <w:t>或盖章</w:t>
      </w:r>
      <w:r>
        <w:rPr>
          <w:rFonts w:hint="eastAsia" w:ascii="仿宋" w:hAnsi="仿宋" w:eastAsia="仿宋" w:cs="仿宋"/>
          <w:color w:val="auto"/>
          <w:spacing w:val="4"/>
          <w:highlight w:val="none"/>
          <w:u w:val="none"/>
          <w:lang w:val="en-US" w:eastAsia="zh-CN"/>
        </w:rPr>
        <w:t>）</w:t>
      </w:r>
    </w:p>
    <w:p w14:paraId="1B0B94FC">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p>
    <w:p w14:paraId="53C0C00C">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通讯地址：</w:t>
      </w:r>
    </w:p>
    <w:p w14:paraId="7D36A531">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    编：</w:t>
      </w:r>
    </w:p>
    <w:p w14:paraId="219FDF64">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电子邮箱：</w:t>
      </w:r>
    </w:p>
    <w:p w14:paraId="1339982A">
      <w:pPr>
        <w:spacing w:line="560" w:lineRule="exact"/>
        <w:ind w:firstLine="480" w:firstLineChars="200"/>
        <w:jc w:val="both"/>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rPr>
        <w:t>日    期：    年  月  日</w:t>
      </w:r>
    </w:p>
    <w:p w14:paraId="12B40FD4">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14:paraId="55E53D0D">
      <w:pPr>
        <w:pStyle w:val="3"/>
        <w:ind w:left="0" w:leftChars="0" w:firstLine="0" w:firstLineChars="0"/>
        <w:jc w:val="center"/>
        <w:outlineLvl w:val="1"/>
        <w:rPr>
          <w:rFonts w:hint="eastAsia" w:ascii="仿宋" w:hAnsi="仿宋" w:eastAsia="仿宋" w:cs="仿宋"/>
          <w:color w:val="auto"/>
          <w:highlight w:val="none"/>
        </w:rPr>
      </w:pPr>
      <w:bookmarkStart w:id="187" w:name="_Toc5672"/>
      <w:bookmarkStart w:id="188" w:name="_Toc32660"/>
      <w:r>
        <w:rPr>
          <w:rFonts w:hint="eastAsia" w:ascii="仿宋" w:hAnsi="仿宋" w:eastAsia="仿宋" w:cs="仿宋"/>
          <w:color w:val="auto"/>
          <w:highlight w:val="none"/>
        </w:rPr>
        <w:t>第二部分  开标一览表</w:t>
      </w:r>
      <w:bookmarkEnd w:id="187"/>
      <w:bookmarkEnd w:id="188"/>
    </w:p>
    <w:p w14:paraId="78659DF9">
      <w:pPr>
        <w:spacing w:line="560" w:lineRule="exact"/>
        <w:jc w:val="both"/>
        <w:rPr>
          <w:rFonts w:hint="eastAsia" w:ascii="仿宋" w:hAnsi="仿宋" w:eastAsia="仿宋" w:cs="仿宋"/>
          <w:color w:val="auto"/>
          <w:sz w:val="28"/>
          <w:szCs w:val="28"/>
          <w:highlight w:val="none"/>
        </w:rPr>
      </w:pPr>
    </w:p>
    <w:p w14:paraId="7620EFC1">
      <w:pPr>
        <w:tabs>
          <w:tab w:val="left" w:pos="1800"/>
          <w:tab w:val="left" w:pos="5580"/>
        </w:tabs>
        <w:spacing w:line="360" w:lineRule="auto"/>
        <w:ind w:left="1156" w:leftChars="257" w:right="-991" w:rightChars="-413" w:hanging="54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lang w:eastAsia="zh-CN"/>
        </w:rPr>
        <w:t>2026年西安市全民健身示范社区</w:t>
      </w:r>
    </w:p>
    <w:p w14:paraId="0FFD5880">
      <w:pPr>
        <w:tabs>
          <w:tab w:val="left" w:pos="1800"/>
          <w:tab w:val="left" w:pos="5580"/>
        </w:tabs>
        <w:spacing w:line="360" w:lineRule="auto"/>
        <w:ind w:left="1156" w:leftChars="257" w:right="-991" w:rightChars="-413" w:hanging="54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采购项目编号：</w:t>
      </w:r>
      <w:r>
        <w:rPr>
          <w:rFonts w:hint="eastAsia" w:ascii="仿宋" w:hAnsi="仿宋" w:eastAsia="仿宋" w:cs="仿宋"/>
          <w:color w:val="auto"/>
          <w:sz w:val="24"/>
          <w:szCs w:val="24"/>
          <w:highlight w:val="none"/>
          <w:lang w:eastAsia="zh-CN"/>
        </w:rPr>
        <w:t>HXGJXM2026-ZC-GK1050</w:t>
      </w:r>
    </w:p>
    <w:p w14:paraId="7DE410C0">
      <w:pPr>
        <w:tabs>
          <w:tab w:val="left" w:pos="1800"/>
          <w:tab w:val="left" w:pos="5580"/>
        </w:tabs>
        <w:spacing w:line="360" w:lineRule="auto"/>
        <w:ind w:left="1156" w:leftChars="257" w:right="-991" w:rightChars="-413" w:hanging="54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     号：</w:t>
      </w:r>
    </w:p>
    <w:p w14:paraId="6FB0264C">
      <w:pPr>
        <w:tabs>
          <w:tab w:val="left" w:pos="1800"/>
          <w:tab w:val="left" w:pos="5580"/>
        </w:tabs>
        <w:spacing w:line="360" w:lineRule="auto"/>
        <w:ind w:left="1156" w:leftChars="257" w:right="-991" w:rightChars="-413" w:hanging="5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报价单位：人民币</w:t>
      </w:r>
      <w:r>
        <w:rPr>
          <w:rFonts w:hint="eastAsia" w:ascii="仿宋" w:hAnsi="仿宋" w:eastAsia="仿宋" w:cs="仿宋"/>
          <w:b/>
          <w:color w:val="auto"/>
          <w:sz w:val="24"/>
          <w:szCs w:val="24"/>
          <w:highlight w:val="none"/>
        </w:rPr>
        <w:t xml:space="preserve"> </w:t>
      </w:r>
      <w:r>
        <w:rPr>
          <w:rFonts w:hint="eastAsia" w:ascii="仿宋" w:hAnsi="仿宋" w:eastAsia="仿宋" w:cs="仿宋"/>
          <w:color w:val="auto"/>
          <w:sz w:val="24"/>
          <w:szCs w:val="24"/>
          <w:highlight w:val="none"/>
        </w:rPr>
        <w:t>元</w:t>
      </w:r>
    </w:p>
    <w:tbl>
      <w:tblPr>
        <w:tblStyle w:val="32"/>
        <w:tblW w:w="4997" w:type="pct"/>
        <w:jc w:val="center"/>
        <w:tblLayout w:type="autofit"/>
        <w:tblCellMar>
          <w:top w:w="0" w:type="dxa"/>
          <w:left w:w="108" w:type="dxa"/>
          <w:bottom w:w="0" w:type="dxa"/>
          <w:right w:w="108" w:type="dxa"/>
        </w:tblCellMar>
      </w:tblPr>
      <w:tblGrid>
        <w:gridCol w:w="2319"/>
        <w:gridCol w:w="2343"/>
        <w:gridCol w:w="2309"/>
        <w:gridCol w:w="2311"/>
      </w:tblGrid>
      <w:tr w14:paraId="7830D800">
        <w:tblPrEx>
          <w:tblCellMar>
            <w:top w:w="0" w:type="dxa"/>
            <w:left w:w="108" w:type="dxa"/>
            <w:bottom w:w="0" w:type="dxa"/>
            <w:right w:w="108" w:type="dxa"/>
          </w:tblCellMar>
        </w:tblPrEx>
        <w:trPr>
          <w:trHeight w:val="871" w:hRule="atLeast"/>
          <w:jc w:val="center"/>
        </w:trPr>
        <w:tc>
          <w:tcPr>
            <w:tcW w:w="1249" w:type="pct"/>
            <w:tcBorders>
              <w:top w:val="single" w:color="auto" w:sz="6" w:space="0"/>
              <w:left w:val="single" w:color="auto" w:sz="6" w:space="0"/>
              <w:bottom w:val="single" w:color="auto" w:sz="6" w:space="0"/>
              <w:right w:val="single" w:color="auto" w:sz="6" w:space="0"/>
              <w:tl2br w:val="single" w:color="auto" w:sz="4" w:space="0"/>
            </w:tcBorders>
            <w:noWrap w:val="0"/>
            <w:vAlign w:val="top"/>
          </w:tcPr>
          <w:p w14:paraId="36AB829D">
            <w:pPr>
              <w:autoSpaceDE w:val="0"/>
              <w:autoSpaceDN w:val="0"/>
              <w:adjustRightInd w:val="0"/>
              <w:snapToGrid w:val="0"/>
              <w:spacing w:line="360" w:lineRule="auto"/>
              <w:ind w:right="140"/>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报价内容</w:t>
            </w:r>
          </w:p>
          <w:p w14:paraId="5030471B">
            <w:pPr>
              <w:autoSpaceDE w:val="0"/>
              <w:autoSpaceDN w:val="0"/>
              <w:adjustRightInd w:val="0"/>
              <w:snapToGrid w:val="0"/>
              <w:spacing w:line="360" w:lineRule="auto"/>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包号</w:t>
            </w:r>
          </w:p>
        </w:tc>
        <w:tc>
          <w:tcPr>
            <w:tcW w:w="1262" w:type="pct"/>
            <w:tcBorders>
              <w:top w:val="single" w:color="auto" w:sz="6" w:space="0"/>
              <w:left w:val="single" w:color="auto" w:sz="6" w:space="0"/>
              <w:bottom w:val="single" w:color="auto" w:sz="6" w:space="0"/>
              <w:right w:val="single" w:color="auto" w:sz="6" w:space="0"/>
            </w:tcBorders>
            <w:noWrap w:val="0"/>
            <w:vAlign w:val="center"/>
          </w:tcPr>
          <w:p w14:paraId="54F45179">
            <w:pPr>
              <w:autoSpaceDE w:val="0"/>
              <w:autoSpaceDN w:val="0"/>
              <w:adjustRightInd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投标报价</w:t>
            </w:r>
          </w:p>
          <w:p w14:paraId="2CE1F411">
            <w:pPr>
              <w:autoSpaceDE w:val="0"/>
              <w:autoSpaceDN w:val="0"/>
              <w:adjustRightInd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（元）</w:t>
            </w:r>
          </w:p>
        </w:tc>
        <w:tc>
          <w:tcPr>
            <w:tcW w:w="1244" w:type="pct"/>
            <w:tcBorders>
              <w:top w:val="single" w:color="auto" w:sz="6" w:space="0"/>
              <w:left w:val="single" w:color="auto" w:sz="6" w:space="0"/>
              <w:bottom w:val="single" w:color="auto" w:sz="6" w:space="0"/>
              <w:right w:val="single" w:color="auto" w:sz="6" w:space="0"/>
            </w:tcBorders>
            <w:noWrap w:val="0"/>
            <w:vAlign w:val="center"/>
          </w:tcPr>
          <w:p w14:paraId="74D7F501">
            <w:pPr>
              <w:autoSpaceDE w:val="0"/>
              <w:autoSpaceDN w:val="0"/>
              <w:adjustRightInd w:val="0"/>
              <w:snapToGrid w:val="0"/>
              <w:spacing w:line="36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交货期</w:t>
            </w:r>
          </w:p>
        </w:tc>
        <w:tc>
          <w:tcPr>
            <w:tcW w:w="1244" w:type="pct"/>
            <w:tcBorders>
              <w:top w:val="single" w:color="auto" w:sz="6" w:space="0"/>
              <w:left w:val="single" w:color="auto" w:sz="6" w:space="0"/>
              <w:bottom w:val="single" w:color="auto" w:sz="6" w:space="0"/>
              <w:right w:val="single" w:color="auto" w:sz="6" w:space="0"/>
            </w:tcBorders>
            <w:noWrap w:val="0"/>
            <w:vAlign w:val="center"/>
          </w:tcPr>
          <w:p w14:paraId="2C693220">
            <w:pPr>
              <w:autoSpaceDE w:val="0"/>
              <w:autoSpaceDN w:val="0"/>
              <w:adjustRightInd w:val="0"/>
              <w:snapToGrid w:val="0"/>
              <w:spacing w:line="36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质保期</w:t>
            </w:r>
          </w:p>
        </w:tc>
      </w:tr>
      <w:tr w14:paraId="14622787">
        <w:tblPrEx>
          <w:tblCellMar>
            <w:top w:w="0" w:type="dxa"/>
            <w:left w:w="108" w:type="dxa"/>
            <w:bottom w:w="0" w:type="dxa"/>
            <w:right w:w="108" w:type="dxa"/>
          </w:tblCellMar>
        </w:tblPrEx>
        <w:trPr>
          <w:trHeight w:val="847" w:hRule="atLeast"/>
          <w:jc w:val="center"/>
        </w:trPr>
        <w:tc>
          <w:tcPr>
            <w:tcW w:w="1249" w:type="pct"/>
            <w:tcBorders>
              <w:top w:val="single" w:color="auto" w:sz="6" w:space="0"/>
              <w:left w:val="single" w:color="auto" w:sz="6" w:space="0"/>
              <w:bottom w:val="single" w:color="auto" w:sz="6" w:space="0"/>
              <w:right w:val="single" w:color="auto" w:sz="6" w:space="0"/>
            </w:tcBorders>
            <w:noWrap w:val="0"/>
            <w:vAlign w:val="center"/>
          </w:tcPr>
          <w:p w14:paraId="0F697674">
            <w:pPr>
              <w:autoSpaceDE w:val="0"/>
              <w:autoSpaceDN w:val="0"/>
              <w:adjustRightInd w:val="0"/>
              <w:snapToGrid w:val="0"/>
              <w:spacing w:line="360" w:lineRule="auto"/>
              <w:jc w:val="center"/>
              <w:rPr>
                <w:rFonts w:hint="eastAsia" w:ascii="仿宋" w:hAnsi="仿宋" w:eastAsia="仿宋" w:cs="仿宋"/>
                <w:color w:val="auto"/>
                <w:sz w:val="24"/>
                <w:szCs w:val="24"/>
                <w:highlight w:val="none"/>
                <w:lang w:eastAsia="zh-CN"/>
              </w:rPr>
            </w:pPr>
          </w:p>
        </w:tc>
        <w:tc>
          <w:tcPr>
            <w:tcW w:w="1262" w:type="pct"/>
            <w:tcBorders>
              <w:top w:val="single" w:color="auto" w:sz="6" w:space="0"/>
              <w:left w:val="single" w:color="auto" w:sz="6" w:space="0"/>
              <w:bottom w:val="single" w:color="auto" w:sz="6" w:space="0"/>
              <w:right w:val="single" w:color="auto" w:sz="6" w:space="0"/>
            </w:tcBorders>
            <w:noWrap w:val="0"/>
            <w:vAlign w:val="center"/>
          </w:tcPr>
          <w:p w14:paraId="17F3A3B2">
            <w:pPr>
              <w:autoSpaceDE w:val="0"/>
              <w:autoSpaceDN w:val="0"/>
              <w:adjustRightInd w:val="0"/>
              <w:snapToGrid w:val="0"/>
              <w:spacing w:line="360" w:lineRule="auto"/>
              <w:jc w:val="left"/>
              <w:rPr>
                <w:rFonts w:hint="eastAsia" w:ascii="仿宋" w:hAnsi="仿宋" w:eastAsia="仿宋" w:cs="仿宋"/>
                <w:color w:val="auto"/>
                <w:sz w:val="24"/>
                <w:szCs w:val="24"/>
                <w:highlight w:val="none"/>
                <w:lang w:val="en-US" w:eastAsia="zh-CN"/>
              </w:rPr>
            </w:pPr>
          </w:p>
          <w:p w14:paraId="0FA1AF51">
            <w:pPr>
              <w:autoSpaceDE w:val="0"/>
              <w:autoSpaceDN w:val="0"/>
              <w:adjustRightInd w:val="0"/>
              <w:snapToGrid w:val="0"/>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小写：</w:t>
            </w:r>
          </w:p>
          <w:p w14:paraId="2A6D5C14">
            <w:pPr>
              <w:autoSpaceDE w:val="0"/>
              <w:autoSpaceDN w:val="0"/>
              <w:adjustRightInd w:val="0"/>
              <w:snapToGrid w:val="0"/>
              <w:spacing w:line="360" w:lineRule="auto"/>
              <w:jc w:val="left"/>
              <w:rPr>
                <w:rFonts w:hint="eastAsia" w:ascii="仿宋" w:hAnsi="仿宋" w:eastAsia="仿宋" w:cs="仿宋"/>
                <w:color w:val="auto"/>
                <w:sz w:val="24"/>
                <w:szCs w:val="24"/>
                <w:highlight w:val="none"/>
              </w:rPr>
            </w:pPr>
          </w:p>
          <w:p w14:paraId="70F6F4AD">
            <w:pPr>
              <w:autoSpaceDE w:val="0"/>
              <w:autoSpaceDN w:val="0"/>
              <w:adjustRightInd w:val="0"/>
              <w:snapToGrid w:val="0"/>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大写：</w:t>
            </w:r>
          </w:p>
          <w:p w14:paraId="7F9744A2">
            <w:pPr>
              <w:pStyle w:val="15"/>
              <w:rPr>
                <w:rFonts w:hint="eastAsia" w:ascii="仿宋" w:hAnsi="仿宋" w:eastAsia="仿宋" w:cs="仿宋"/>
                <w:color w:val="auto"/>
                <w:sz w:val="24"/>
                <w:szCs w:val="24"/>
                <w:highlight w:val="none"/>
              </w:rPr>
            </w:pPr>
          </w:p>
        </w:tc>
        <w:tc>
          <w:tcPr>
            <w:tcW w:w="1244" w:type="pct"/>
            <w:tcBorders>
              <w:top w:val="single" w:color="auto" w:sz="6" w:space="0"/>
              <w:left w:val="single" w:color="auto" w:sz="6" w:space="0"/>
              <w:bottom w:val="single" w:color="auto" w:sz="6" w:space="0"/>
              <w:right w:val="single" w:color="auto" w:sz="6" w:space="0"/>
            </w:tcBorders>
            <w:noWrap w:val="0"/>
            <w:vAlign w:val="center"/>
          </w:tcPr>
          <w:p w14:paraId="458DD937">
            <w:pPr>
              <w:autoSpaceDE w:val="0"/>
              <w:autoSpaceDN w:val="0"/>
              <w:adjustRightInd w:val="0"/>
              <w:snapToGrid w:val="0"/>
              <w:spacing w:line="360" w:lineRule="auto"/>
              <w:jc w:val="center"/>
              <w:rPr>
                <w:rFonts w:hint="eastAsia" w:ascii="仿宋" w:hAnsi="仿宋" w:eastAsia="仿宋" w:cs="仿宋"/>
                <w:color w:val="auto"/>
                <w:sz w:val="24"/>
                <w:szCs w:val="24"/>
                <w:highlight w:val="none"/>
              </w:rPr>
            </w:pPr>
          </w:p>
        </w:tc>
        <w:tc>
          <w:tcPr>
            <w:tcW w:w="1244" w:type="pct"/>
            <w:tcBorders>
              <w:top w:val="single" w:color="auto" w:sz="6" w:space="0"/>
              <w:left w:val="single" w:color="auto" w:sz="6" w:space="0"/>
              <w:bottom w:val="single" w:color="auto" w:sz="6" w:space="0"/>
              <w:right w:val="single" w:color="auto" w:sz="6" w:space="0"/>
            </w:tcBorders>
            <w:noWrap w:val="0"/>
            <w:vAlign w:val="center"/>
          </w:tcPr>
          <w:p w14:paraId="585F3431">
            <w:pPr>
              <w:autoSpaceDE w:val="0"/>
              <w:autoSpaceDN w:val="0"/>
              <w:adjustRightInd w:val="0"/>
              <w:snapToGrid w:val="0"/>
              <w:spacing w:line="360" w:lineRule="auto"/>
              <w:jc w:val="center"/>
              <w:rPr>
                <w:rFonts w:hint="default" w:ascii="仿宋" w:hAnsi="仿宋" w:eastAsia="仿宋" w:cs="仿宋"/>
                <w:color w:val="auto"/>
                <w:sz w:val="24"/>
                <w:szCs w:val="24"/>
                <w:highlight w:val="none"/>
                <w:lang w:val="en-US" w:eastAsia="zh-CN"/>
              </w:rPr>
            </w:pPr>
          </w:p>
        </w:tc>
      </w:tr>
      <w:tr w14:paraId="4CE4453E">
        <w:tblPrEx>
          <w:tblCellMar>
            <w:top w:w="0" w:type="dxa"/>
            <w:left w:w="108" w:type="dxa"/>
            <w:bottom w:w="0" w:type="dxa"/>
            <w:right w:w="108" w:type="dxa"/>
          </w:tblCellMar>
        </w:tblPrEx>
        <w:trPr>
          <w:trHeight w:val="847" w:hRule="atLeast"/>
          <w:jc w:val="center"/>
        </w:trPr>
        <w:tc>
          <w:tcPr>
            <w:tcW w:w="5000" w:type="pct"/>
            <w:gridSpan w:val="4"/>
            <w:tcBorders>
              <w:top w:val="single" w:color="auto" w:sz="6" w:space="0"/>
              <w:left w:val="single" w:color="auto" w:sz="6" w:space="0"/>
              <w:bottom w:val="single" w:color="auto" w:sz="6" w:space="0"/>
              <w:right w:val="single" w:color="auto" w:sz="6" w:space="0"/>
            </w:tcBorders>
            <w:noWrap w:val="0"/>
            <w:vAlign w:val="center"/>
          </w:tcPr>
          <w:p w14:paraId="132FEF53">
            <w:pPr>
              <w:autoSpaceDE w:val="0"/>
              <w:autoSpaceDN w:val="0"/>
              <w:adjustRightInd w:val="0"/>
              <w:snapToGrid w:val="0"/>
              <w:spacing w:line="360" w:lineRule="auto"/>
              <w:ind w:firstLine="0" w:firstLineChars="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备注：表内报价内容以元为单位，保留小数点后（两位）。</w:t>
            </w:r>
          </w:p>
        </w:tc>
      </w:tr>
    </w:tbl>
    <w:p w14:paraId="16E9D090">
      <w:pPr>
        <w:pStyle w:val="17"/>
        <w:tabs>
          <w:tab w:val="left" w:pos="5580"/>
        </w:tabs>
        <w:spacing w:line="360" w:lineRule="auto"/>
        <w:ind w:left="1156" w:leftChars="257" w:hanging="540"/>
        <w:jc w:val="left"/>
        <w:rPr>
          <w:rFonts w:hint="eastAsia" w:ascii="仿宋" w:hAnsi="仿宋" w:eastAsia="仿宋" w:cs="仿宋"/>
          <w:color w:val="auto"/>
          <w:sz w:val="24"/>
          <w:highlight w:val="none"/>
          <w:u w:val="single"/>
        </w:rPr>
      </w:pPr>
    </w:p>
    <w:p w14:paraId="0ADB9D98">
      <w:pPr>
        <w:pStyle w:val="17"/>
        <w:tabs>
          <w:tab w:val="left" w:pos="5580"/>
        </w:tabs>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（盖单位公章）</w:t>
      </w:r>
    </w:p>
    <w:p w14:paraId="4790A8F1">
      <w:pPr>
        <w:spacing w:line="560" w:lineRule="exact"/>
        <w:jc w:val="both"/>
        <w:rPr>
          <w:rFonts w:hint="eastAsia" w:ascii="仿宋" w:hAnsi="仿宋" w:eastAsia="仿宋" w:cs="仿宋"/>
          <w:color w:val="auto"/>
          <w:sz w:val="28"/>
          <w:szCs w:val="28"/>
          <w:highlight w:val="none"/>
        </w:rPr>
      </w:pPr>
      <w:r>
        <w:rPr>
          <w:rFonts w:hint="eastAsia" w:ascii="仿宋" w:hAnsi="仿宋" w:eastAsia="仿宋" w:cs="仿宋"/>
          <w:color w:val="auto"/>
          <w:spacing w:val="4"/>
          <w:highlight w:val="none"/>
          <w:lang w:eastAsia="zh-CN"/>
        </w:rPr>
        <w:t>法定代表人</w:t>
      </w:r>
      <w:r>
        <w:rPr>
          <w:rFonts w:hint="eastAsia" w:ascii="仿宋" w:hAnsi="仿宋" w:eastAsia="仿宋" w:cs="仿宋"/>
          <w:color w:val="auto"/>
          <w:spacing w:val="4"/>
          <w:highlight w:val="none"/>
          <w:lang w:val="en-US" w:eastAsia="zh-CN"/>
        </w:rPr>
        <w:t>或</w:t>
      </w:r>
      <w:r>
        <w:rPr>
          <w:rFonts w:hint="eastAsia" w:ascii="仿宋" w:hAnsi="仿宋" w:eastAsia="仿宋" w:cs="仿宋"/>
          <w:color w:val="auto"/>
          <w:spacing w:val="4"/>
          <w:highlight w:val="none"/>
          <w:lang w:eastAsia="zh-CN"/>
        </w:rPr>
        <w:t>被授权人</w:t>
      </w:r>
      <w:r>
        <w:rPr>
          <w:rFonts w:hint="eastAsia" w:ascii="仿宋" w:hAnsi="仿宋" w:eastAsia="仿宋" w:cs="仿宋"/>
          <w:color w:val="auto"/>
          <w:spacing w:val="4"/>
          <w:highlight w:val="none"/>
        </w:rPr>
        <w:t>：</w:t>
      </w:r>
      <w:r>
        <w:rPr>
          <w:rFonts w:hint="eastAsia" w:ascii="仿宋" w:hAnsi="仿宋" w:eastAsia="仿宋" w:cs="仿宋"/>
          <w:color w:val="auto"/>
          <w:spacing w:val="4"/>
          <w:highlight w:val="none"/>
          <w:u w:val="single"/>
          <w:lang w:val="en-US" w:eastAsia="zh-CN"/>
        </w:rPr>
        <w:t xml:space="preserve">          </w:t>
      </w:r>
      <w:r>
        <w:rPr>
          <w:rFonts w:hint="eastAsia" w:ascii="仿宋" w:hAnsi="仿宋" w:eastAsia="仿宋" w:cs="仿宋"/>
          <w:color w:val="auto"/>
          <w:spacing w:val="4"/>
          <w:highlight w:val="none"/>
          <w:u w:val="none"/>
          <w:lang w:val="en-US" w:eastAsia="zh-CN"/>
        </w:rPr>
        <w:t>（</w:t>
      </w:r>
      <w:r>
        <w:rPr>
          <w:rFonts w:hint="eastAsia" w:ascii="仿宋" w:hAnsi="仿宋" w:eastAsia="仿宋" w:cs="仿宋"/>
          <w:color w:val="auto"/>
          <w:spacing w:val="4"/>
          <w:highlight w:val="none"/>
        </w:rPr>
        <w:t>签字</w:t>
      </w:r>
      <w:r>
        <w:rPr>
          <w:rFonts w:hint="eastAsia" w:ascii="仿宋" w:hAnsi="仿宋" w:eastAsia="仿宋" w:cs="仿宋"/>
          <w:color w:val="auto"/>
          <w:spacing w:val="4"/>
          <w:highlight w:val="none"/>
          <w:lang w:eastAsia="zh-CN"/>
        </w:rPr>
        <w:t>或盖章</w:t>
      </w:r>
      <w:r>
        <w:rPr>
          <w:rFonts w:hint="eastAsia" w:ascii="仿宋" w:hAnsi="仿宋" w:eastAsia="仿宋" w:cs="仿宋"/>
          <w:color w:val="auto"/>
          <w:spacing w:val="4"/>
          <w:highlight w:val="none"/>
          <w:u w:val="none"/>
          <w:lang w:val="en-US" w:eastAsia="zh-CN"/>
        </w:rPr>
        <w:t>）</w:t>
      </w:r>
    </w:p>
    <w:p w14:paraId="5CA71D57">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w:t>
      </w:r>
    </w:p>
    <w:p w14:paraId="20403E31">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1．此表中，投标总价应和投标分项报价表的总价相一致。</w:t>
      </w:r>
    </w:p>
    <w:p w14:paraId="0200BDF3">
      <w:pPr>
        <w:spacing w:line="560" w:lineRule="exact"/>
        <w:ind w:firstLine="480" w:firstLineChars="200"/>
        <w:jc w:val="both"/>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rPr>
        <w:t>2．“大写”栏</w:t>
      </w:r>
      <w:r>
        <w:rPr>
          <w:rFonts w:hint="eastAsia" w:ascii="仿宋" w:hAnsi="仿宋" w:eastAsia="仿宋" w:cs="仿宋"/>
          <w:color w:val="auto"/>
          <w:sz w:val="24"/>
          <w:szCs w:val="24"/>
          <w:highlight w:val="none"/>
          <w:lang w:val="en-US" w:eastAsia="zh-CN"/>
        </w:rPr>
        <w:t>应</w:t>
      </w:r>
      <w:r>
        <w:rPr>
          <w:rFonts w:hint="eastAsia" w:ascii="仿宋" w:hAnsi="仿宋" w:eastAsia="仿宋" w:cs="仿宋"/>
          <w:color w:val="auto"/>
          <w:sz w:val="24"/>
          <w:szCs w:val="24"/>
          <w:highlight w:val="none"/>
        </w:rPr>
        <w:t>按银行大写金额样式进行填写。样式参考：壹、贰、叁、肆、伍、陆、柒、捌、玖、拾、佰、仟、万、亿、元（圆）、角、分、零、整（正）。</w:t>
      </w:r>
    </w:p>
    <w:p w14:paraId="2C9FCD49">
      <w:pPr>
        <w:spacing w:line="560" w:lineRule="exact"/>
        <w:ind w:firstLine="560" w:firstLineChars="200"/>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14:paraId="41B7CE64">
      <w:pPr>
        <w:pStyle w:val="104"/>
        <w:rPr>
          <w:rFonts w:hint="eastAsia" w:ascii="仿宋" w:eastAsia="仿宋" w:cs="仿宋"/>
          <w:color w:val="auto"/>
          <w:highlight w:val="none"/>
        </w:rPr>
      </w:pPr>
      <w:r>
        <w:rPr>
          <w:rFonts w:hint="eastAsia" w:ascii="仿宋" w:eastAsia="仿宋" w:cs="仿宋"/>
          <w:color w:val="auto"/>
          <w:sz w:val="32"/>
          <w:szCs w:val="32"/>
          <w:highlight w:val="none"/>
        </w:rPr>
        <w:t>分项报价表</w:t>
      </w:r>
    </w:p>
    <w:p w14:paraId="670F23EC">
      <w:pPr>
        <w:keepNext w:val="0"/>
        <w:keepLines w:val="0"/>
        <w:pageBreakBefore w:val="0"/>
        <w:widowControl/>
        <w:tabs>
          <w:tab w:val="left" w:pos="1800"/>
          <w:tab w:val="left" w:pos="5580"/>
        </w:tabs>
        <w:kinsoku/>
        <w:wordWrap/>
        <w:overflowPunct/>
        <w:topLinePunct w:val="0"/>
        <w:autoSpaceDE/>
        <w:autoSpaceDN/>
        <w:bidi w:val="0"/>
        <w:adjustRightInd/>
        <w:snapToGrid/>
        <w:spacing w:line="360" w:lineRule="auto"/>
        <w:ind w:right="-991" w:rightChars="-413"/>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lang w:eastAsia="zh-CN"/>
        </w:rPr>
        <w:t>2026年西安市全民健身示范社区</w:t>
      </w:r>
    </w:p>
    <w:p w14:paraId="4BB68A95">
      <w:pPr>
        <w:keepNext w:val="0"/>
        <w:keepLines w:val="0"/>
        <w:pageBreakBefore w:val="0"/>
        <w:widowControl/>
        <w:tabs>
          <w:tab w:val="left" w:pos="1800"/>
          <w:tab w:val="left" w:pos="5580"/>
        </w:tabs>
        <w:kinsoku/>
        <w:wordWrap/>
        <w:overflowPunct/>
        <w:topLinePunct w:val="0"/>
        <w:autoSpaceDE/>
        <w:autoSpaceDN/>
        <w:bidi w:val="0"/>
        <w:adjustRightInd/>
        <w:snapToGrid/>
        <w:spacing w:line="360" w:lineRule="auto"/>
        <w:ind w:right="-991" w:rightChars="-413"/>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采购项目编号：</w:t>
      </w:r>
      <w:r>
        <w:rPr>
          <w:rFonts w:hint="eastAsia" w:ascii="仿宋" w:hAnsi="仿宋" w:eastAsia="仿宋" w:cs="仿宋"/>
          <w:color w:val="auto"/>
          <w:sz w:val="24"/>
          <w:highlight w:val="none"/>
          <w:lang w:eastAsia="zh-CN"/>
        </w:rPr>
        <w:t>HXGJXM2026-ZC-GK1050</w:t>
      </w:r>
    </w:p>
    <w:p w14:paraId="22F53D63">
      <w:pPr>
        <w:pStyle w:val="10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仿宋" w:eastAsia="仿宋" w:cs="仿宋"/>
          <w:color w:val="auto"/>
          <w:highlight w:val="none"/>
          <w:lang w:val="en-US" w:eastAsia="zh-CN"/>
        </w:rPr>
      </w:pPr>
      <w:r>
        <w:rPr>
          <w:rFonts w:hint="eastAsia" w:ascii="仿宋" w:hAnsi="仿宋" w:eastAsia="仿宋" w:cs="仿宋"/>
          <w:color w:val="auto"/>
          <w:sz w:val="24"/>
          <w:highlight w:val="none"/>
          <w:lang w:val="en-US" w:eastAsia="zh-CN"/>
        </w:rPr>
        <w:t>包     号：</w:t>
      </w:r>
    </w:p>
    <w:p w14:paraId="568F2434">
      <w:pPr>
        <w:shd w:val="clear"/>
        <w:spacing w:line="560" w:lineRule="exact"/>
        <w:jc w:val="righ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单位：元</w:t>
      </w:r>
    </w:p>
    <w:tbl>
      <w:tblPr>
        <w:tblStyle w:val="32"/>
        <w:tblW w:w="5000" w:type="pct"/>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0" w:type="dxa"/>
          <w:bottom w:w="0" w:type="dxa"/>
          <w:right w:w="0" w:type="dxa"/>
        </w:tblCellMar>
      </w:tblPr>
      <w:tblGrid>
        <w:gridCol w:w="588"/>
        <w:gridCol w:w="1135"/>
        <w:gridCol w:w="1135"/>
        <w:gridCol w:w="588"/>
        <w:gridCol w:w="827"/>
        <w:gridCol w:w="308"/>
        <w:gridCol w:w="2231"/>
        <w:gridCol w:w="27"/>
        <w:gridCol w:w="1006"/>
        <w:gridCol w:w="376"/>
        <w:gridCol w:w="11"/>
        <w:gridCol w:w="577"/>
        <w:gridCol w:w="11"/>
        <w:gridCol w:w="15"/>
        <w:gridCol w:w="277"/>
      </w:tblGrid>
      <w:tr w14:paraId="13AE1E6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322" w:type="pct"/>
            <w:shd w:val="clear" w:color="auto" w:fill="E7E6E6" w:themeFill="background2"/>
            <w:noWrap/>
            <w:tcMar>
              <w:top w:w="20" w:type="dxa"/>
              <w:left w:w="20" w:type="dxa"/>
              <w:bottom w:w="0" w:type="dxa"/>
              <w:right w:w="20" w:type="dxa"/>
            </w:tcMar>
            <w:vAlign w:val="center"/>
          </w:tcPr>
          <w:p w14:paraId="55C8A171">
            <w:pPr>
              <w:shd w:val="clear"/>
              <w:jc w:val="cente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一</w:t>
            </w:r>
          </w:p>
        </w:tc>
        <w:tc>
          <w:tcPr>
            <w:tcW w:w="4677" w:type="pct"/>
            <w:gridSpan w:val="14"/>
            <w:shd w:val="clear" w:color="auto" w:fill="E7E6E6" w:themeFill="background2"/>
            <w:noWrap/>
            <w:tcMar>
              <w:top w:w="20" w:type="dxa"/>
              <w:left w:w="20" w:type="dxa"/>
              <w:bottom w:w="0" w:type="dxa"/>
              <w:right w:w="20" w:type="dxa"/>
            </w:tcMar>
            <w:vAlign w:val="center"/>
          </w:tcPr>
          <w:p w14:paraId="7602056E">
            <w:pPr>
              <w:shd w:val="clear"/>
              <w:jc w:val="cente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产品购置费</w:t>
            </w:r>
          </w:p>
        </w:tc>
      </w:tr>
      <w:tr w14:paraId="66B494D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322" w:type="pct"/>
            <w:shd w:val="clear" w:color="auto" w:fill="auto"/>
            <w:noWrap/>
            <w:tcMar>
              <w:top w:w="20" w:type="dxa"/>
              <w:left w:w="20" w:type="dxa"/>
              <w:bottom w:w="0" w:type="dxa"/>
              <w:right w:w="20" w:type="dxa"/>
            </w:tcMar>
            <w:vAlign w:val="center"/>
          </w:tcPr>
          <w:p w14:paraId="02A4611F">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序号</w:t>
            </w:r>
          </w:p>
        </w:tc>
        <w:tc>
          <w:tcPr>
            <w:tcW w:w="623" w:type="pct"/>
            <w:shd w:val="clear" w:color="auto" w:fill="auto"/>
            <w:noWrap/>
            <w:tcMar>
              <w:top w:w="20" w:type="dxa"/>
              <w:left w:w="20" w:type="dxa"/>
              <w:bottom w:w="0" w:type="dxa"/>
              <w:right w:w="20" w:type="dxa"/>
            </w:tcMar>
            <w:vAlign w:val="center"/>
          </w:tcPr>
          <w:p w14:paraId="473931CB">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产品名称</w:t>
            </w:r>
          </w:p>
        </w:tc>
        <w:tc>
          <w:tcPr>
            <w:tcW w:w="623" w:type="pct"/>
            <w:shd w:val="clear" w:color="auto" w:fill="auto"/>
            <w:noWrap/>
            <w:tcMar>
              <w:top w:w="20" w:type="dxa"/>
              <w:left w:w="20" w:type="dxa"/>
              <w:bottom w:w="0" w:type="dxa"/>
              <w:right w:w="20" w:type="dxa"/>
            </w:tcMar>
            <w:vAlign w:val="center"/>
          </w:tcPr>
          <w:p w14:paraId="2A40CEEA">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规格型号</w:t>
            </w:r>
          </w:p>
        </w:tc>
        <w:tc>
          <w:tcPr>
            <w:tcW w:w="322" w:type="pct"/>
            <w:shd w:val="clear" w:color="auto" w:fill="auto"/>
            <w:noWrap/>
            <w:tcMar>
              <w:top w:w="20" w:type="dxa"/>
              <w:left w:w="20" w:type="dxa"/>
              <w:bottom w:w="0" w:type="dxa"/>
              <w:right w:w="20" w:type="dxa"/>
            </w:tcMar>
            <w:vAlign w:val="center"/>
          </w:tcPr>
          <w:p w14:paraId="06ADEC32">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品牌</w:t>
            </w:r>
          </w:p>
        </w:tc>
        <w:tc>
          <w:tcPr>
            <w:tcW w:w="622" w:type="pct"/>
            <w:gridSpan w:val="2"/>
            <w:shd w:val="clear" w:color="auto" w:fill="auto"/>
            <w:noWrap/>
            <w:tcMar>
              <w:top w:w="20" w:type="dxa"/>
              <w:left w:w="20" w:type="dxa"/>
              <w:bottom w:w="0" w:type="dxa"/>
              <w:right w:w="20" w:type="dxa"/>
            </w:tcMar>
            <w:vAlign w:val="center"/>
          </w:tcPr>
          <w:p w14:paraId="23608E15">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生产厂家</w:t>
            </w:r>
          </w:p>
        </w:tc>
        <w:tc>
          <w:tcPr>
            <w:tcW w:w="1224" w:type="pct"/>
            <w:shd w:val="clear" w:color="auto" w:fill="auto"/>
            <w:noWrap/>
            <w:tcMar>
              <w:top w:w="20" w:type="dxa"/>
              <w:left w:w="20" w:type="dxa"/>
              <w:bottom w:w="0" w:type="dxa"/>
              <w:right w:w="20" w:type="dxa"/>
            </w:tcMar>
            <w:vAlign w:val="center"/>
          </w:tcPr>
          <w:p w14:paraId="07DA3173">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是否小微企业产品</w:t>
            </w:r>
          </w:p>
        </w:tc>
        <w:tc>
          <w:tcPr>
            <w:tcW w:w="773" w:type="pct"/>
            <w:gridSpan w:val="3"/>
            <w:shd w:val="clear" w:color="auto" w:fill="auto"/>
            <w:noWrap/>
            <w:tcMar>
              <w:top w:w="20" w:type="dxa"/>
              <w:left w:w="20" w:type="dxa"/>
              <w:bottom w:w="0" w:type="dxa"/>
              <w:right w:w="20" w:type="dxa"/>
            </w:tcMar>
            <w:vAlign w:val="center"/>
          </w:tcPr>
          <w:p w14:paraId="1DA66099">
            <w:pPr>
              <w:shd w:val="clear"/>
              <w:jc w:val="center"/>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rPr>
              <w:t>数量</w:t>
            </w:r>
            <w:r>
              <w:rPr>
                <w:rFonts w:hint="eastAsia" w:ascii="仿宋" w:hAnsi="仿宋" w:eastAsia="仿宋" w:cs="仿宋"/>
                <w:sz w:val="28"/>
                <w:szCs w:val="28"/>
                <w:highlight w:val="none"/>
                <w:lang w:val="en-US" w:eastAsia="zh-CN"/>
              </w:rPr>
              <w:t>及单位</w:t>
            </w:r>
          </w:p>
        </w:tc>
        <w:tc>
          <w:tcPr>
            <w:tcW w:w="322" w:type="pct"/>
            <w:gridSpan w:val="2"/>
            <w:shd w:val="clear" w:color="auto" w:fill="auto"/>
            <w:noWrap/>
            <w:tcMar>
              <w:top w:w="20" w:type="dxa"/>
              <w:left w:w="20" w:type="dxa"/>
              <w:bottom w:w="0" w:type="dxa"/>
              <w:right w:w="20" w:type="dxa"/>
            </w:tcMar>
            <w:vAlign w:val="center"/>
          </w:tcPr>
          <w:p w14:paraId="3607DC77">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单价</w:t>
            </w:r>
          </w:p>
        </w:tc>
        <w:tc>
          <w:tcPr>
            <w:tcW w:w="165" w:type="pct"/>
            <w:gridSpan w:val="3"/>
            <w:shd w:val="clear" w:color="auto" w:fill="auto"/>
            <w:vAlign w:val="center"/>
          </w:tcPr>
          <w:p w14:paraId="0F41DD5B">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总价</w:t>
            </w:r>
          </w:p>
        </w:tc>
      </w:tr>
      <w:tr w14:paraId="103B46F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322" w:type="pct"/>
            <w:noWrap/>
            <w:tcMar>
              <w:top w:w="20" w:type="dxa"/>
              <w:left w:w="20" w:type="dxa"/>
              <w:bottom w:w="0" w:type="dxa"/>
              <w:right w:w="20" w:type="dxa"/>
            </w:tcMar>
            <w:vAlign w:val="center"/>
          </w:tcPr>
          <w:p w14:paraId="1F3B9E2B">
            <w:pPr>
              <w:shd w:val="clear"/>
              <w:jc w:val="center"/>
              <w:rPr>
                <w:rFonts w:hint="eastAsia" w:ascii="仿宋" w:hAnsi="仿宋" w:eastAsia="仿宋" w:cs="仿宋"/>
                <w:sz w:val="28"/>
                <w:szCs w:val="28"/>
                <w:highlight w:val="none"/>
              </w:rPr>
            </w:pPr>
          </w:p>
        </w:tc>
        <w:tc>
          <w:tcPr>
            <w:tcW w:w="623" w:type="pct"/>
            <w:noWrap/>
            <w:tcMar>
              <w:top w:w="20" w:type="dxa"/>
              <w:left w:w="20" w:type="dxa"/>
              <w:bottom w:w="0" w:type="dxa"/>
              <w:right w:w="20" w:type="dxa"/>
            </w:tcMar>
            <w:vAlign w:val="center"/>
          </w:tcPr>
          <w:p w14:paraId="7240802A">
            <w:pPr>
              <w:shd w:val="clear"/>
              <w:jc w:val="center"/>
              <w:rPr>
                <w:rFonts w:hint="eastAsia" w:ascii="仿宋" w:hAnsi="仿宋" w:eastAsia="仿宋" w:cs="仿宋"/>
                <w:sz w:val="28"/>
                <w:szCs w:val="28"/>
                <w:highlight w:val="none"/>
              </w:rPr>
            </w:pPr>
          </w:p>
        </w:tc>
        <w:tc>
          <w:tcPr>
            <w:tcW w:w="623" w:type="pct"/>
            <w:noWrap/>
            <w:tcMar>
              <w:top w:w="20" w:type="dxa"/>
              <w:left w:w="20" w:type="dxa"/>
              <w:bottom w:w="0" w:type="dxa"/>
              <w:right w:w="20" w:type="dxa"/>
            </w:tcMar>
            <w:vAlign w:val="center"/>
          </w:tcPr>
          <w:p w14:paraId="065078F0">
            <w:pPr>
              <w:shd w:val="clear"/>
              <w:jc w:val="center"/>
              <w:rPr>
                <w:rFonts w:hint="eastAsia" w:ascii="仿宋" w:hAnsi="仿宋" w:eastAsia="仿宋" w:cs="仿宋"/>
                <w:sz w:val="28"/>
                <w:szCs w:val="28"/>
                <w:highlight w:val="none"/>
              </w:rPr>
            </w:pPr>
          </w:p>
        </w:tc>
        <w:tc>
          <w:tcPr>
            <w:tcW w:w="322" w:type="pct"/>
            <w:noWrap/>
            <w:tcMar>
              <w:top w:w="20" w:type="dxa"/>
              <w:left w:w="20" w:type="dxa"/>
              <w:bottom w:w="0" w:type="dxa"/>
              <w:right w:w="20" w:type="dxa"/>
            </w:tcMar>
            <w:vAlign w:val="center"/>
          </w:tcPr>
          <w:p w14:paraId="2FCC3CD5">
            <w:pPr>
              <w:shd w:val="clear"/>
              <w:jc w:val="center"/>
              <w:rPr>
                <w:rFonts w:hint="eastAsia" w:ascii="仿宋" w:hAnsi="仿宋" w:eastAsia="仿宋" w:cs="仿宋"/>
                <w:sz w:val="28"/>
                <w:szCs w:val="28"/>
                <w:highlight w:val="none"/>
              </w:rPr>
            </w:pPr>
          </w:p>
        </w:tc>
        <w:tc>
          <w:tcPr>
            <w:tcW w:w="622" w:type="pct"/>
            <w:gridSpan w:val="2"/>
            <w:noWrap/>
            <w:tcMar>
              <w:top w:w="20" w:type="dxa"/>
              <w:left w:w="20" w:type="dxa"/>
              <w:bottom w:w="0" w:type="dxa"/>
              <w:right w:w="20" w:type="dxa"/>
            </w:tcMar>
            <w:vAlign w:val="center"/>
          </w:tcPr>
          <w:p w14:paraId="12FA4614">
            <w:pPr>
              <w:shd w:val="clear"/>
              <w:jc w:val="center"/>
              <w:rPr>
                <w:rFonts w:hint="eastAsia" w:ascii="仿宋" w:hAnsi="仿宋" w:eastAsia="仿宋" w:cs="仿宋"/>
                <w:sz w:val="28"/>
                <w:szCs w:val="28"/>
                <w:highlight w:val="none"/>
              </w:rPr>
            </w:pPr>
          </w:p>
        </w:tc>
        <w:tc>
          <w:tcPr>
            <w:tcW w:w="1224" w:type="pct"/>
            <w:noWrap/>
            <w:tcMar>
              <w:top w:w="20" w:type="dxa"/>
              <w:left w:w="20" w:type="dxa"/>
              <w:bottom w:w="0" w:type="dxa"/>
              <w:right w:w="20" w:type="dxa"/>
            </w:tcMar>
            <w:vAlign w:val="center"/>
          </w:tcPr>
          <w:p w14:paraId="6585F0D3">
            <w:pPr>
              <w:shd w:val="clear"/>
              <w:jc w:val="center"/>
              <w:rPr>
                <w:rFonts w:hint="eastAsia" w:ascii="仿宋" w:hAnsi="仿宋" w:eastAsia="仿宋" w:cs="仿宋"/>
                <w:sz w:val="28"/>
                <w:szCs w:val="28"/>
                <w:highlight w:val="none"/>
              </w:rPr>
            </w:pPr>
          </w:p>
        </w:tc>
        <w:tc>
          <w:tcPr>
            <w:tcW w:w="773" w:type="pct"/>
            <w:gridSpan w:val="3"/>
            <w:noWrap/>
            <w:tcMar>
              <w:top w:w="20" w:type="dxa"/>
              <w:left w:w="20" w:type="dxa"/>
              <w:bottom w:w="0" w:type="dxa"/>
              <w:right w:w="20" w:type="dxa"/>
            </w:tcMar>
            <w:vAlign w:val="center"/>
          </w:tcPr>
          <w:p w14:paraId="35A09A38">
            <w:pPr>
              <w:shd w:val="clear"/>
              <w:jc w:val="center"/>
              <w:rPr>
                <w:rFonts w:hint="eastAsia" w:ascii="仿宋" w:hAnsi="仿宋" w:eastAsia="仿宋" w:cs="仿宋"/>
                <w:sz w:val="28"/>
                <w:szCs w:val="28"/>
                <w:highlight w:val="none"/>
              </w:rPr>
            </w:pPr>
          </w:p>
        </w:tc>
        <w:tc>
          <w:tcPr>
            <w:tcW w:w="322" w:type="pct"/>
            <w:gridSpan w:val="2"/>
            <w:noWrap/>
            <w:tcMar>
              <w:top w:w="20" w:type="dxa"/>
              <w:left w:w="20" w:type="dxa"/>
              <w:bottom w:w="0" w:type="dxa"/>
              <w:right w:w="20" w:type="dxa"/>
            </w:tcMar>
            <w:vAlign w:val="center"/>
          </w:tcPr>
          <w:p w14:paraId="70C0A761">
            <w:pPr>
              <w:shd w:val="clear"/>
              <w:jc w:val="center"/>
              <w:rPr>
                <w:rFonts w:hint="eastAsia" w:ascii="仿宋" w:hAnsi="仿宋" w:eastAsia="仿宋" w:cs="仿宋"/>
                <w:sz w:val="28"/>
                <w:szCs w:val="28"/>
                <w:highlight w:val="none"/>
              </w:rPr>
            </w:pPr>
          </w:p>
        </w:tc>
        <w:tc>
          <w:tcPr>
            <w:tcW w:w="165" w:type="pct"/>
            <w:gridSpan w:val="3"/>
            <w:vAlign w:val="center"/>
          </w:tcPr>
          <w:p w14:paraId="5A7EFE26">
            <w:pPr>
              <w:shd w:val="clear"/>
              <w:jc w:val="center"/>
              <w:rPr>
                <w:rFonts w:hint="eastAsia" w:ascii="仿宋" w:hAnsi="仿宋" w:eastAsia="仿宋" w:cs="仿宋"/>
                <w:sz w:val="28"/>
                <w:szCs w:val="28"/>
                <w:highlight w:val="none"/>
              </w:rPr>
            </w:pPr>
          </w:p>
        </w:tc>
      </w:tr>
      <w:tr w14:paraId="03F302A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322" w:type="pct"/>
            <w:noWrap/>
            <w:tcMar>
              <w:top w:w="20" w:type="dxa"/>
              <w:left w:w="20" w:type="dxa"/>
              <w:bottom w:w="0" w:type="dxa"/>
              <w:right w:w="20" w:type="dxa"/>
            </w:tcMar>
            <w:vAlign w:val="center"/>
          </w:tcPr>
          <w:p w14:paraId="4407AFF5">
            <w:pPr>
              <w:shd w:val="clear"/>
              <w:jc w:val="center"/>
              <w:rPr>
                <w:rFonts w:hint="eastAsia" w:ascii="仿宋" w:hAnsi="仿宋" w:eastAsia="仿宋" w:cs="仿宋"/>
                <w:sz w:val="28"/>
                <w:szCs w:val="28"/>
                <w:highlight w:val="none"/>
              </w:rPr>
            </w:pPr>
          </w:p>
        </w:tc>
        <w:tc>
          <w:tcPr>
            <w:tcW w:w="623" w:type="pct"/>
            <w:noWrap/>
            <w:tcMar>
              <w:top w:w="20" w:type="dxa"/>
              <w:left w:w="20" w:type="dxa"/>
              <w:bottom w:w="0" w:type="dxa"/>
              <w:right w:w="20" w:type="dxa"/>
            </w:tcMar>
            <w:vAlign w:val="center"/>
          </w:tcPr>
          <w:p w14:paraId="4623B5B2">
            <w:pPr>
              <w:shd w:val="clear"/>
              <w:jc w:val="center"/>
              <w:rPr>
                <w:rFonts w:hint="eastAsia" w:ascii="仿宋" w:hAnsi="仿宋" w:eastAsia="仿宋" w:cs="仿宋"/>
                <w:sz w:val="28"/>
                <w:szCs w:val="28"/>
                <w:highlight w:val="none"/>
              </w:rPr>
            </w:pPr>
          </w:p>
        </w:tc>
        <w:tc>
          <w:tcPr>
            <w:tcW w:w="623" w:type="pct"/>
            <w:noWrap/>
            <w:tcMar>
              <w:top w:w="20" w:type="dxa"/>
              <w:left w:w="20" w:type="dxa"/>
              <w:bottom w:w="0" w:type="dxa"/>
              <w:right w:w="20" w:type="dxa"/>
            </w:tcMar>
            <w:vAlign w:val="center"/>
          </w:tcPr>
          <w:p w14:paraId="5AAFD361">
            <w:pPr>
              <w:shd w:val="clear"/>
              <w:jc w:val="center"/>
              <w:rPr>
                <w:rFonts w:hint="eastAsia" w:ascii="仿宋" w:hAnsi="仿宋" w:eastAsia="仿宋" w:cs="仿宋"/>
                <w:sz w:val="28"/>
                <w:szCs w:val="28"/>
                <w:highlight w:val="none"/>
              </w:rPr>
            </w:pPr>
          </w:p>
        </w:tc>
        <w:tc>
          <w:tcPr>
            <w:tcW w:w="322" w:type="pct"/>
            <w:noWrap/>
            <w:tcMar>
              <w:top w:w="20" w:type="dxa"/>
              <w:left w:w="20" w:type="dxa"/>
              <w:bottom w:w="0" w:type="dxa"/>
              <w:right w:w="20" w:type="dxa"/>
            </w:tcMar>
            <w:vAlign w:val="center"/>
          </w:tcPr>
          <w:p w14:paraId="6316BF2E">
            <w:pPr>
              <w:shd w:val="clear"/>
              <w:jc w:val="center"/>
              <w:rPr>
                <w:rFonts w:hint="eastAsia" w:ascii="仿宋" w:hAnsi="仿宋" w:eastAsia="仿宋" w:cs="仿宋"/>
                <w:sz w:val="28"/>
                <w:szCs w:val="28"/>
                <w:highlight w:val="none"/>
              </w:rPr>
            </w:pPr>
          </w:p>
        </w:tc>
        <w:tc>
          <w:tcPr>
            <w:tcW w:w="622" w:type="pct"/>
            <w:gridSpan w:val="2"/>
            <w:noWrap/>
            <w:tcMar>
              <w:top w:w="20" w:type="dxa"/>
              <w:left w:w="20" w:type="dxa"/>
              <w:bottom w:w="0" w:type="dxa"/>
              <w:right w:w="20" w:type="dxa"/>
            </w:tcMar>
            <w:vAlign w:val="center"/>
          </w:tcPr>
          <w:p w14:paraId="1A323955">
            <w:pPr>
              <w:shd w:val="clear"/>
              <w:jc w:val="center"/>
              <w:rPr>
                <w:rFonts w:hint="eastAsia" w:ascii="仿宋" w:hAnsi="仿宋" w:eastAsia="仿宋" w:cs="仿宋"/>
                <w:sz w:val="28"/>
                <w:szCs w:val="28"/>
                <w:highlight w:val="none"/>
              </w:rPr>
            </w:pPr>
          </w:p>
        </w:tc>
        <w:tc>
          <w:tcPr>
            <w:tcW w:w="1224" w:type="pct"/>
            <w:noWrap/>
            <w:tcMar>
              <w:top w:w="20" w:type="dxa"/>
              <w:left w:w="20" w:type="dxa"/>
              <w:bottom w:w="0" w:type="dxa"/>
              <w:right w:w="20" w:type="dxa"/>
            </w:tcMar>
            <w:vAlign w:val="center"/>
          </w:tcPr>
          <w:p w14:paraId="64B7D999">
            <w:pPr>
              <w:shd w:val="clear"/>
              <w:jc w:val="center"/>
              <w:rPr>
                <w:rFonts w:hint="eastAsia" w:ascii="仿宋" w:hAnsi="仿宋" w:eastAsia="仿宋" w:cs="仿宋"/>
                <w:sz w:val="28"/>
                <w:szCs w:val="28"/>
                <w:highlight w:val="none"/>
              </w:rPr>
            </w:pPr>
          </w:p>
        </w:tc>
        <w:tc>
          <w:tcPr>
            <w:tcW w:w="773" w:type="pct"/>
            <w:gridSpan w:val="3"/>
            <w:noWrap/>
            <w:tcMar>
              <w:top w:w="20" w:type="dxa"/>
              <w:left w:w="20" w:type="dxa"/>
              <w:bottom w:w="0" w:type="dxa"/>
              <w:right w:w="20" w:type="dxa"/>
            </w:tcMar>
            <w:vAlign w:val="center"/>
          </w:tcPr>
          <w:p w14:paraId="3465813B">
            <w:pPr>
              <w:shd w:val="clear"/>
              <w:jc w:val="center"/>
              <w:rPr>
                <w:rFonts w:hint="eastAsia" w:ascii="仿宋" w:hAnsi="仿宋" w:eastAsia="仿宋" w:cs="仿宋"/>
                <w:sz w:val="28"/>
                <w:szCs w:val="28"/>
                <w:highlight w:val="none"/>
              </w:rPr>
            </w:pPr>
          </w:p>
        </w:tc>
        <w:tc>
          <w:tcPr>
            <w:tcW w:w="322" w:type="pct"/>
            <w:gridSpan w:val="2"/>
            <w:noWrap/>
            <w:tcMar>
              <w:top w:w="20" w:type="dxa"/>
              <w:left w:w="20" w:type="dxa"/>
              <w:bottom w:w="0" w:type="dxa"/>
              <w:right w:w="20" w:type="dxa"/>
            </w:tcMar>
            <w:vAlign w:val="center"/>
          </w:tcPr>
          <w:p w14:paraId="63D6ED7F">
            <w:pPr>
              <w:shd w:val="clear"/>
              <w:jc w:val="center"/>
              <w:rPr>
                <w:rFonts w:hint="eastAsia" w:ascii="仿宋" w:hAnsi="仿宋" w:eastAsia="仿宋" w:cs="仿宋"/>
                <w:sz w:val="28"/>
                <w:szCs w:val="28"/>
                <w:highlight w:val="none"/>
              </w:rPr>
            </w:pPr>
          </w:p>
        </w:tc>
        <w:tc>
          <w:tcPr>
            <w:tcW w:w="165" w:type="pct"/>
            <w:gridSpan w:val="3"/>
            <w:vAlign w:val="center"/>
          </w:tcPr>
          <w:p w14:paraId="3240638A">
            <w:pPr>
              <w:shd w:val="clear"/>
              <w:jc w:val="center"/>
              <w:rPr>
                <w:rFonts w:hint="eastAsia" w:ascii="仿宋" w:hAnsi="仿宋" w:eastAsia="仿宋" w:cs="仿宋"/>
                <w:sz w:val="28"/>
                <w:szCs w:val="28"/>
                <w:highlight w:val="none"/>
              </w:rPr>
            </w:pPr>
          </w:p>
        </w:tc>
      </w:tr>
      <w:tr w14:paraId="0F9835E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322" w:type="pct"/>
            <w:noWrap/>
            <w:tcMar>
              <w:top w:w="20" w:type="dxa"/>
              <w:left w:w="20" w:type="dxa"/>
              <w:bottom w:w="0" w:type="dxa"/>
              <w:right w:w="20" w:type="dxa"/>
            </w:tcMar>
            <w:vAlign w:val="center"/>
          </w:tcPr>
          <w:p w14:paraId="363ECF0B">
            <w:pPr>
              <w:shd w:val="clear"/>
              <w:jc w:val="center"/>
              <w:rPr>
                <w:rFonts w:hint="eastAsia" w:ascii="仿宋" w:hAnsi="仿宋" w:eastAsia="仿宋" w:cs="仿宋"/>
                <w:sz w:val="28"/>
                <w:szCs w:val="28"/>
                <w:highlight w:val="none"/>
              </w:rPr>
            </w:pPr>
          </w:p>
        </w:tc>
        <w:tc>
          <w:tcPr>
            <w:tcW w:w="623" w:type="pct"/>
            <w:noWrap/>
            <w:tcMar>
              <w:top w:w="20" w:type="dxa"/>
              <w:left w:w="20" w:type="dxa"/>
              <w:bottom w:w="0" w:type="dxa"/>
              <w:right w:w="20" w:type="dxa"/>
            </w:tcMar>
            <w:vAlign w:val="center"/>
          </w:tcPr>
          <w:p w14:paraId="2FF06B77">
            <w:pPr>
              <w:shd w:val="clear"/>
              <w:jc w:val="center"/>
              <w:rPr>
                <w:rFonts w:hint="eastAsia" w:ascii="仿宋" w:hAnsi="仿宋" w:eastAsia="仿宋" w:cs="仿宋"/>
                <w:sz w:val="28"/>
                <w:szCs w:val="28"/>
                <w:highlight w:val="none"/>
              </w:rPr>
            </w:pPr>
          </w:p>
        </w:tc>
        <w:tc>
          <w:tcPr>
            <w:tcW w:w="623" w:type="pct"/>
            <w:noWrap/>
            <w:tcMar>
              <w:top w:w="20" w:type="dxa"/>
              <w:left w:w="20" w:type="dxa"/>
              <w:bottom w:w="0" w:type="dxa"/>
              <w:right w:w="20" w:type="dxa"/>
            </w:tcMar>
            <w:vAlign w:val="center"/>
          </w:tcPr>
          <w:p w14:paraId="064A9BA8">
            <w:pPr>
              <w:shd w:val="clear"/>
              <w:jc w:val="center"/>
              <w:rPr>
                <w:rFonts w:hint="eastAsia" w:ascii="仿宋" w:hAnsi="仿宋" w:eastAsia="仿宋" w:cs="仿宋"/>
                <w:sz w:val="28"/>
                <w:szCs w:val="28"/>
                <w:highlight w:val="none"/>
              </w:rPr>
            </w:pPr>
          </w:p>
        </w:tc>
        <w:tc>
          <w:tcPr>
            <w:tcW w:w="322" w:type="pct"/>
            <w:noWrap/>
            <w:tcMar>
              <w:top w:w="20" w:type="dxa"/>
              <w:left w:w="20" w:type="dxa"/>
              <w:bottom w:w="0" w:type="dxa"/>
              <w:right w:w="20" w:type="dxa"/>
            </w:tcMar>
            <w:vAlign w:val="center"/>
          </w:tcPr>
          <w:p w14:paraId="1C42AC8D">
            <w:pPr>
              <w:shd w:val="clear"/>
              <w:jc w:val="center"/>
              <w:rPr>
                <w:rFonts w:hint="eastAsia" w:ascii="仿宋" w:hAnsi="仿宋" w:eastAsia="仿宋" w:cs="仿宋"/>
                <w:sz w:val="28"/>
                <w:szCs w:val="28"/>
                <w:highlight w:val="none"/>
              </w:rPr>
            </w:pPr>
          </w:p>
        </w:tc>
        <w:tc>
          <w:tcPr>
            <w:tcW w:w="622" w:type="pct"/>
            <w:gridSpan w:val="2"/>
            <w:noWrap/>
            <w:tcMar>
              <w:top w:w="20" w:type="dxa"/>
              <w:left w:w="20" w:type="dxa"/>
              <w:bottom w:w="0" w:type="dxa"/>
              <w:right w:w="20" w:type="dxa"/>
            </w:tcMar>
            <w:vAlign w:val="center"/>
          </w:tcPr>
          <w:p w14:paraId="6137CF4C">
            <w:pPr>
              <w:shd w:val="clear"/>
              <w:jc w:val="center"/>
              <w:rPr>
                <w:rFonts w:hint="eastAsia" w:ascii="仿宋" w:hAnsi="仿宋" w:eastAsia="仿宋" w:cs="仿宋"/>
                <w:sz w:val="28"/>
                <w:szCs w:val="28"/>
                <w:highlight w:val="none"/>
              </w:rPr>
            </w:pPr>
          </w:p>
        </w:tc>
        <w:tc>
          <w:tcPr>
            <w:tcW w:w="1224" w:type="pct"/>
            <w:noWrap/>
            <w:tcMar>
              <w:top w:w="20" w:type="dxa"/>
              <w:left w:w="20" w:type="dxa"/>
              <w:bottom w:w="0" w:type="dxa"/>
              <w:right w:w="20" w:type="dxa"/>
            </w:tcMar>
            <w:vAlign w:val="center"/>
          </w:tcPr>
          <w:p w14:paraId="1D3B47C1">
            <w:pPr>
              <w:shd w:val="clear"/>
              <w:jc w:val="center"/>
              <w:rPr>
                <w:rFonts w:hint="eastAsia" w:ascii="仿宋" w:hAnsi="仿宋" w:eastAsia="仿宋" w:cs="仿宋"/>
                <w:sz w:val="28"/>
                <w:szCs w:val="28"/>
                <w:highlight w:val="none"/>
              </w:rPr>
            </w:pPr>
          </w:p>
        </w:tc>
        <w:tc>
          <w:tcPr>
            <w:tcW w:w="773" w:type="pct"/>
            <w:gridSpan w:val="3"/>
            <w:noWrap/>
            <w:tcMar>
              <w:top w:w="20" w:type="dxa"/>
              <w:left w:w="20" w:type="dxa"/>
              <w:bottom w:w="0" w:type="dxa"/>
              <w:right w:w="20" w:type="dxa"/>
            </w:tcMar>
            <w:vAlign w:val="center"/>
          </w:tcPr>
          <w:p w14:paraId="3670E91B">
            <w:pPr>
              <w:shd w:val="clear"/>
              <w:jc w:val="center"/>
              <w:rPr>
                <w:rFonts w:hint="eastAsia" w:ascii="仿宋" w:hAnsi="仿宋" w:eastAsia="仿宋" w:cs="仿宋"/>
                <w:sz w:val="28"/>
                <w:szCs w:val="28"/>
                <w:highlight w:val="none"/>
              </w:rPr>
            </w:pPr>
          </w:p>
        </w:tc>
        <w:tc>
          <w:tcPr>
            <w:tcW w:w="322" w:type="pct"/>
            <w:gridSpan w:val="2"/>
            <w:noWrap/>
            <w:tcMar>
              <w:top w:w="20" w:type="dxa"/>
              <w:left w:w="20" w:type="dxa"/>
              <w:bottom w:w="0" w:type="dxa"/>
              <w:right w:w="20" w:type="dxa"/>
            </w:tcMar>
            <w:vAlign w:val="center"/>
          </w:tcPr>
          <w:p w14:paraId="07DF029F">
            <w:pPr>
              <w:shd w:val="clear"/>
              <w:jc w:val="center"/>
              <w:rPr>
                <w:rFonts w:hint="eastAsia" w:ascii="仿宋" w:hAnsi="仿宋" w:eastAsia="仿宋" w:cs="仿宋"/>
                <w:sz w:val="28"/>
                <w:szCs w:val="28"/>
                <w:highlight w:val="none"/>
              </w:rPr>
            </w:pPr>
          </w:p>
        </w:tc>
        <w:tc>
          <w:tcPr>
            <w:tcW w:w="165" w:type="pct"/>
            <w:gridSpan w:val="3"/>
            <w:vAlign w:val="center"/>
          </w:tcPr>
          <w:p w14:paraId="3647524A">
            <w:pPr>
              <w:shd w:val="clear"/>
              <w:jc w:val="center"/>
              <w:rPr>
                <w:rFonts w:hint="eastAsia" w:ascii="仿宋" w:hAnsi="仿宋" w:eastAsia="仿宋" w:cs="仿宋"/>
                <w:sz w:val="28"/>
                <w:szCs w:val="28"/>
                <w:highlight w:val="none"/>
              </w:rPr>
            </w:pPr>
          </w:p>
        </w:tc>
      </w:tr>
      <w:tr w14:paraId="5908A04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322" w:type="pct"/>
            <w:noWrap/>
            <w:tcMar>
              <w:top w:w="20" w:type="dxa"/>
              <w:left w:w="20" w:type="dxa"/>
              <w:bottom w:w="0" w:type="dxa"/>
              <w:right w:w="20" w:type="dxa"/>
            </w:tcMar>
            <w:vAlign w:val="center"/>
          </w:tcPr>
          <w:p w14:paraId="411F3C3B">
            <w:pPr>
              <w:shd w:val="clear"/>
              <w:jc w:val="center"/>
              <w:rPr>
                <w:rFonts w:hint="eastAsia" w:ascii="仿宋" w:hAnsi="仿宋" w:eastAsia="仿宋" w:cs="仿宋"/>
                <w:sz w:val="28"/>
                <w:szCs w:val="28"/>
                <w:highlight w:val="none"/>
              </w:rPr>
            </w:pPr>
          </w:p>
        </w:tc>
        <w:tc>
          <w:tcPr>
            <w:tcW w:w="623" w:type="pct"/>
            <w:noWrap/>
            <w:tcMar>
              <w:top w:w="20" w:type="dxa"/>
              <w:left w:w="20" w:type="dxa"/>
              <w:bottom w:w="0" w:type="dxa"/>
              <w:right w:w="20" w:type="dxa"/>
            </w:tcMar>
            <w:vAlign w:val="center"/>
          </w:tcPr>
          <w:p w14:paraId="7CAF2DF9">
            <w:pPr>
              <w:shd w:val="clear"/>
              <w:jc w:val="center"/>
              <w:rPr>
                <w:rFonts w:hint="eastAsia" w:ascii="仿宋" w:hAnsi="仿宋" w:eastAsia="仿宋" w:cs="仿宋"/>
                <w:sz w:val="28"/>
                <w:szCs w:val="28"/>
                <w:highlight w:val="none"/>
              </w:rPr>
            </w:pPr>
          </w:p>
        </w:tc>
        <w:tc>
          <w:tcPr>
            <w:tcW w:w="623" w:type="pct"/>
            <w:noWrap/>
            <w:tcMar>
              <w:top w:w="20" w:type="dxa"/>
              <w:left w:w="20" w:type="dxa"/>
              <w:bottom w:w="0" w:type="dxa"/>
              <w:right w:w="20" w:type="dxa"/>
            </w:tcMar>
            <w:vAlign w:val="center"/>
          </w:tcPr>
          <w:p w14:paraId="65E0704F">
            <w:pPr>
              <w:shd w:val="clear"/>
              <w:jc w:val="center"/>
              <w:rPr>
                <w:rFonts w:hint="eastAsia" w:ascii="仿宋" w:hAnsi="仿宋" w:eastAsia="仿宋" w:cs="仿宋"/>
                <w:sz w:val="28"/>
                <w:szCs w:val="28"/>
                <w:highlight w:val="none"/>
              </w:rPr>
            </w:pPr>
          </w:p>
        </w:tc>
        <w:tc>
          <w:tcPr>
            <w:tcW w:w="322" w:type="pct"/>
            <w:noWrap/>
            <w:tcMar>
              <w:top w:w="20" w:type="dxa"/>
              <w:left w:w="20" w:type="dxa"/>
              <w:bottom w:w="0" w:type="dxa"/>
              <w:right w:w="20" w:type="dxa"/>
            </w:tcMar>
            <w:vAlign w:val="center"/>
          </w:tcPr>
          <w:p w14:paraId="27FCB2AC">
            <w:pPr>
              <w:shd w:val="clear"/>
              <w:jc w:val="center"/>
              <w:rPr>
                <w:rFonts w:hint="eastAsia" w:ascii="仿宋" w:hAnsi="仿宋" w:eastAsia="仿宋" w:cs="仿宋"/>
                <w:sz w:val="28"/>
                <w:szCs w:val="28"/>
                <w:highlight w:val="none"/>
              </w:rPr>
            </w:pPr>
          </w:p>
        </w:tc>
        <w:tc>
          <w:tcPr>
            <w:tcW w:w="622" w:type="pct"/>
            <w:gridSpan w:val="2"/>
            <w:noWrap/>
            <w:tcMar>
              <w:top w:w="20" w:type="dxa"/>
              <w:left w:w="20" w:type="dxa"/>
              <w:bottom w:w="0" w:type="dxa"/>
              <w:right w:w="20" w:type="dxa"/>
            </w:tcMar>
            <w:vAlign w:val="center"/>
          </w:tcPr>
          <w:p w14:paraId="21637B1E">
            <w:pPr>
              <w:shd w:val="clear"/>
              <w:jc w:val="center"/>
              <w:rPr>
                <w:rFonts w:hint="eastAsia" w:ascii="仿宋" w:hAnsi="仿宋" w:eastAsia="仿宋" w:cs="仿宋"/>
                <w:sz w:val="28"/>
                <w:szCs w:val="28"/>
                <w:highlight w:val="none"/>
              </w:rPr>
            </w:pPr>
          </w:p>
        </w:tc>
        <w:tc>
          <w:tcPr>
            <w:tcW w:w="1224" w:type="pct"/>
            <w:noWrap/>
            <w:tcMar>
              <w:top w:w="20" w:type="dxa"/>
              <w:left w:w="20" w:type="dxa"/>
              <w:bottom w:w="0" w:type="dxa"/>
              <w:right w:w="20" w:type="dxa"/>
            </w:tcMar>
            <w:vAlign w:val="center"/>
          </w:tcPr>
          <w:p w14:paraId="16D60851">
            <w:pPr>
              <w:shd w:val="clear"/>
              <w:jc w:val="center"/>
              <w:rPr>
                <w:rFonts w:hint="eastAsia" w:ascii="仿宋" w:hAnsi="仿宋" w:eastAsia="仿宋" w:cs="仿宋"/>
                <w:sz w:val="28"/>
                <w:szCs w:val="28"/>
                <w:highlight w:val="none"/>
              </w:rPr>
            </w:pPr>
          </w:p>
        </w:tc>
        <w:tc>
          <w:tcPr>
            <w:tcW w:w="773" w:type="pct"/>
            <w:gridSpan w:val="3"/>
            <w:noWrap/>
            <w:tcMar>
              <w:top w:w="20" w:type="dxa"/>
              <w:left w:w="20" w:type="dxa"/>
              <w:bottom w:w="0" w:type="dxa"/>
              <w:right w:w="20" w:type="dxa"/>
            </w:tcMar>
            <w:vAlign w:val="center"/>
          </w:tcPr>
          <w:p w14:paraId="56D1C9EF">
            <w:pPr>
              <w:shd w:val="clear"/>
              <w:jc w:val="center"/>
              <w:rPr>
                <w:rFonts w:hint="eastAsia" w:ascii="仿宋" w:hAnsi="仿宋" w:eastAsia="仿宋" w:cs="仿宋"/>
                <w:sz w:val="28"/>
                <w:szCs w:val="28"/>
                <w:highlight w:val="none"/>
              </w:rPr>
            </w:pPr>
          </w:p>
        </w:tc>
        <w:tc>
          <w:tcPr>
            <w:tcW w:w="322" w:type="pct"/>
            <w:gridSpan w:val="2"/>
            <w:noWrap/>
            <w:tcMar>
              <w:top w:w="20" w:type="dxa"/>
              <w:left w:w="20" w:type="dxa"/>
              <w:bottom w:w="0" w:type="dxa"/>
              <w:right w:w="20" w:type="dxa"/>
            </w:tcMar>
            <w:vAlign w:val="center"/>
          </w:tcPr>
          <w:p w14:paraId="53A09D2E">
            <w:pPr>
              <w:shd w:val="clear"/>
              <w:jc w:val="center"/>
              <w:rPr>
                <w:rFonts w:hint="eastAsia" w:ascii="仿宋" w:hAnsi="仿宋" w:eastAsia="仿宋" w:cs="仿宋"/>
                <w:sz w:val="28"/>
                <w:szCs w:val="28"/>
                <w:highlight w:val="none"/>
              </w:rPr>
            </w:pPr>
          </w:p>
        </w:tc>
        <w:tc>
          <w:tcPr>
            <w:tcW w:w="165" w:type="pct"/>
            <w:gridSpan w:val="3"/>
            <w:vAlign w:val="center"/>
          </w:tcPr>
          <w:p w14:paraId="50A39134">
            <w:pPr>
              <w:shd w:val="clear"/>
              <w:jc w:val="center"/>
              <w:rPr>
                <w:rFonts w:hint="eastAsia" w:ascii="仿宋" w:hAnsi="仿宋" w:eastAsia="仿宋" w:cs="仿宋"/>
                <w:sz w:val="28"/>
                <w:szCs w:val="28"/>
                <w:highlight w:val="none"/>
              </w:rPr>
            </w:pPr>
          </w:p>
        </w:tc>
      </w:tr>
      <w:tr w14:paraId="3A21673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322" w:type="pct"/>
            <w:shd w:val="clear" w:color="auto" w:fill="F1F1F1" w:themeFill="background1" w:themeFillShade="F2"/>
            <w:noWrap/>
            <w:tcMar>
              <w:top w:w="20" w:type="dxa"/>
              <w:left w:w="20" w:type="dxa"/>
              <w:bottom w:w="0" w:type="dxa"/>
              <w:right w:w="20" w:type="dxa"/>
            </w:tcMar>
            <w:vAlign w:val="center"/>
          </w:tcPr>
          <w:p w14:paraId="511CC3BD">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二</w:t>
            </w:r>
          </w:p>
        </w:tc>
        <w:tc>
          <w:tcPr>
            <w:tcW w:w="4677" w:type="pct"/>
            <w:gridSpan w:val="14"/>
            <w:shd w:val="clear" w:color="auto" w:fill="F1F1F1" w:themeFill="background1" w:themeFillShade="F2"/>
            <w:noWrap/>
            <w:tcMar>
              <w:top w:w="20" w:type="dxa"/>
              <w:left w:w="20" w:type="dxa"/>
              <w:bottom w:w="0" w:type="dxa"/>
              <w:right w:w="20" w:type="dxa"/>
            </w:tcMar>
            <w:vAlign w:val="center"/>
          </w:tcPr>
          <w:p w14:paraId="764B45AA">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其他费用</w:t>
            </w:r>
          </w:p>
        </w:tc>
      </w:tr>
      <w:tr w14:paraId="2164C64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322" w:type="pct"/>
            <w:noWrap/>
            <w:tcMar>
              <w:top w:w="20" w:type="dxa"/>
              <w:left w:w="20" w:type="dxa"/>
              <w:bottom w:w="0" w:type="dxa"/>
              <w:right w:w="20" w:type="dxa"/>
            </w:tcMar>
            <w:vAlign w:val="center"/>
          </w:tcPr>
          <w:p w14:paraId="51B335C5">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序号</w:t>
            </w:r>
          </w:p>
        </w:tc>
        <w:tc>
          <w:tcPr>
            <w:tcW w:w="623" w:type="pct"/>
            <w:noWrap/>
            <w:tcMar>
              <w:top w:w="20" w:type="dxa"/>
              <w:left w:w="20" w:type="dxa"/>
              <w:bottom w:w="0" w:type="dxa"/>
              <w:right w:w="20" w:type="dxa"/>
            </w:tcMar>
            <w:vAlign w:val="center"/>
          </w:tcPr>
          <w:p w14:paraId="2BA1C585">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费用名称</w:t>
            </w:r>
          </w:p>
        </w:tc>
        <w:tc>
          <w:tcPr>
            <w:tcW w:w="1398" w:type="pct"/>
            <w:gridSpan w:val="3"/>
            <w:noWrap/>
            <w:tcMar>
              <w:top w:w="20" w:type="dxa"/>
              <w:left w:w="20" w:type="dxa"/>
              <w:bottom w:w="0" w:type="dxa"/>
              <w:right w:w="20" w:type="dxa"/>
            </w:tcMar>
            <w:vAlign w:val="center"/>
          </w:tcPr>
          <w:p w14:paraId="4F039F15">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费用描述</w:t>
            </w:r>
          </w:p>
        </w:tc>
        <w:tc>
          <w:tcPr>
            <w:tcW w:w="1408" w:type="pct"/>
            <w:gridSpan w:val="3"/>
            <w:noWrap/>
            <w:tcMar>
              <w:top w:w="20" w:type="dxa"/>
              <w:left w:w="20" w:type="dxa"/>
              <w:bottom w:w="0" w:type="dxa"/>
              <w:right w:w="20" w:type="dxa"/>
            </w:tcMar>
            <w:vAlign w:val="center"/>
          </w:tcPr>
          <w:p w14:paraId="2BD229B3">
            <w:pPr>
              <w:shd w:val="clear"/>
              <w:jc w:val="center"/>
              <w:rPr>
                <w:rFonts w:hint="eastAsia" w:ascii="仿宋" w:hAnsi="仿宋" w:eastAsia="仿宋" w:cs="仿宋"/>
                <w:sz w:val="28"/>
                <w:szCs w:val="28"/>
                <w:highlight w:val="none"/>
              </w:rPr>
            </w:pPr>
          </w:p>
        </w:tc>
        <w:tc>
          <w:tcPr>
            <w:tcW w:w="764" w:type="pct"/>
            <w:gridSpan w:val="3"/>
            <w:noWrap/>
            <w:tcMar>
              <w:top w:w="20" w:type="dxa"/>
              <w:left w:w="20" w:type="dxa"/>
              <w:bottom w:w="0" w:type="dxa"/>
              <w:right w:w="20" w:type="dxa"/>
            </w:tcMar>
            <w:vAlign w:val="center"/>
          </w:tcPr>
          <w:p w14:paraId="5BF0965F">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数量</w:t>
            </w:r>
          </w:p>
        </w:tc>
        <w:tc>
          <w:tcPr>
            <w:tcW w:w="322" w:type="pct"/>
            <w:gridSpan w:val="2"/>
            <w:noWrap/>
            <w:tcMar>
              <w:top w:w="20" w:type="dxa"/>
              <w:left w:w="20" w:type="dxa"/>
              <w:bottom w:w="0" w:type="dxa"/>
              <w:right w:w="20" w:type="dxa"/>
            </w:tcMar>
            <w:vAlign w:val="center"/>
          </w:tcPr>
          <w:p w14:paraId="1669A18A">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单价</w:t>
            </w:r>
          </w:p>
        </w:tc>
        <w:tc>
          <w:tcPr>
            <w:tcW w:w="160" w:type="pct"/>
            <w:gridSpan w:val="2"/>
            <w:vAlign w:val="center"/>
          </w:tcPr>
          <w:p w14:paraId="56EC46EF">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总价</w:t>
            </w:r>
          </w:p>
        </w:tc>
      </w:tr>
      <w:tr w14:paraId="57B757B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322" w:type="pct"/>
            <w:noWrap/>
            <w:tcMar>
              <w:top w:w="20" w:type="dxa"/>
              <w:left w:w="20" w:type="dxa"/>
              <w:bottom w:w="0" w:type="dxa"/>
              <w:right w:w="20" w:type="dxa"/>
            </w:tcMar>
            <w:vAlign w:val="center"/>
          </w:tcPr>
          <w:p w14:paraId="60502C55">
            <w:pPr>
              <w:shd w:val="clear"/>
              <w:jc w:val="center"/>
              <w:rPr>
                <w:rFonts w:hint="eastAsia" w:ascii="仿宋" w:hAnsi="仿宋" w:eastAsia="仿宋" w:cs="仿宋"/>
                <w:sz w:val="28"/>
                <w:szCs w:val="28"/>
                <w:highlight w:val="none"/>
              </w:rPr>
            </w:pPr>
          </w:p>
        </w:tc>
        <w:tc>
          <w:tcPr>
            <w:tcW w:w="623" w:type="pct"/>
            <w:noWrap/>
            <w:tcMar>
              <w:top w:w="20" w:type="dxa"/>
              <w:left w:w="20" w:type="dxa"/>
              <w:bottom w:w="0" w:type="dxa"/>
              <w:right w:w="20" w:type="dxa"/>
            </w:tcMar>
            <w:vAlign w:val="center"/>
          </w:tcPr>
          <w:p w14:paraId="78D633F5">
            <w:pPr>
              <w:shd w:val="clear"/>
              <w:jc w:val="center"/>
              <w:rPr>
                <w:rFonts w:hint="eastAsia" w:ascii="仿宋" w:hAnsi="仿宋" w:eastAsia="仿宋" w:cs="仿宋"/>
                <w:sz w:val="28"/>
                <w:szCs w:val="28"/>
                <w:highlight w:val="none"/>
              </w:rPr>
            </w:pPr>
          </w:p>
        </w:tc>
        <w:tc>
          <w:tcPr>
            <w:tcW w:w="1398" w:type="pct"/>
            <w:gridSpan w:val="3"/>
            <w:noWrap/>
            <w:tcMar>
              <w:top w:w="20" w:type="dxa"/>
              <w:left w:w="20" w:type="dxa"/>
              <w:bottom w:w="0" w:type="dxa"/>
              <w:right w:w="20" w:type="dxa"/>
            </w:tcMar>
            <w:vAlign w:val="center"/>
          </w:tcPr>
          <w:p w14:paraId="2BD2B8E8">
            <w:pPr>
              <w:shd w:val="clear"/>
              <w:jc w:val="center"/>
              <w:rPr>
                <w:rFonts w:hint="eastAsia" w:ascii="仿宋" w:hAnsi="仿宋" w:eastAsia="仿宋" w:cs="仿宋"/>
                <w:sz w:val="28"/>
                <w:szCs w:val="28"/>
                <w:highlight w:val="none"/>
              </w:rPr>
            </w:pPr>
          </w:p>
        </w:tc>
        <w:tc>
          <w:tcPr>
            <w:tcW w:w="1408" w:type="pct"/>
            <w:gridSpan w:val="3"/>
            <w:noWrap/>
            <w:tcMar>
              <w:top w:w="20" w:type="dxa"/>
              <w:left w:w="20" w:type="dxa"/>
              <w:bottom w:w="0" w:type="dxa"/>
              <w:right w:w="20" w:type="dxa"/>
            </w:tcMar>
            <w:vAlign w:val="center"/>
          </w:tcPr>
          <w:p w14:paraId="61B51A36">
            <w:pPr>
              <w:shd w:val="clear"/>
              <w:jc w:val="center"/>
              <w:rPr>
                <w:rFonts w:hint="eastAsia" w:ascii="仿宋" w:hAnsi="仿宋" w:eastAsia="仿宋" w:cs="仿宋"/>
                <w:sz w:val="28"/>
                <w:szCs w:val="28"/>
                <w:highlight w:val="none"/>
              </w:rPr>
            </w:pPr>
          </w:p>
        </w:tc>
        <w:tc>
          <w:tcPr>
            <w:tcW w:w="764" w:type="pct"/>
            <w:gridSpan w:val="3"/>
            <w:noWrap/>
            <w:tcMar>
              <w:top w:w="20" w:type="dxa"/>
              <w:left w:w="20" w:type="dxa"/>
              <w:bottom w:w="0" w:type="dxa"/>
              <w:right w:w="20" w:type="dxa"/>
            </w:tcMar>
            <w:vAlign w:val="center"/>
          </w:tcPr>
          <w:p w14:paraId="76FA54CD">
            <w:pPr>
              <w:shd w:val="clear"/>
              <w:jc w:val="center"/>
              <w:rPr>
                <w:rFonts w:hint="eastAsia" w:ascii="仿宋" w:hAnsi="仿宋" w:eastAsia="仿宋" w:cs="仿宋"/>
                <w:sz w:val="28"/>
                <w:szCs w:val="28"/>
                <w:highlight w:val="none"/>
              </w:rPr>
            </w:pPr>
          </w:p>
        </w:tc>
        <w:tc>
          <w:tcPr>
            <w:tcW w:w="322" w:type="pct"/>
            <w:gridSpan w:val="2"/>
            <w:noWrap/>
            <w:tcMar>
              <w:top w:w="20" w:type="dxa"/>
              <w:left w:w="20" w:type="dxa"/>
              <w:bottom w:w="0" w:type="dxa"/>
              <w:right w:w="20" w:type="dxa"/>
            </w:tcMar>
            <w:vAlign w:val="center"/>
          </w:tcPr>
          <w:p w14:paraId="55296285">
            <w:pPr>
              <w:shd w:val="clear"/>
              <w:jc w:val="center"/>
              <w:rPr>
                <w:rFonts w:hint="eastAsia" w:ascii="仿宋" w:hAnsi="仿宋" w:eastAsia="仿宋" w:cs="仿宋"/>
                <w:sz w:val="28"/>
                <w:szCs w:val="28"/>
                <w:highlight w:val="none"/>
              </w:rPr>
            </w:pPr>
          </w:p>
        </w:tc>
        <w:tc>
          <w:tcPr>
            <w:tcW w:w="160" w:type="pct"/>
            <w:gridSpan w:val="2"/>
            <w:vAlign w:val="center"/>
          </w:tcPr>
          <w:p w14:paraId="1FDB6113">
            <w:pPr>
              <w:shd w:val="clear"/>
              <w:jc w:val="center"/>
              <w:rPr>
                <w:rFonts w:hint="eastAsia" w:ascii="仿宋" w:hAnsi="仿宋" w:eastAsia="仿宋" w:cs="仿宋"/>
                <w:sz w:val="28"/>
                <w:szCs w:val="28"/>
                <w:highlight w:val="none"/>
              </w:rPr>
            </w:pPr>
          </w:p>
        </w:tc>
      </w:tr>
      <w:tr w14:paraId="4458EB4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322" w:type="pct"/>
            <w:noWrap/>
            <w:tcMar>
              <w:top w:w="20" w:type="dxa"/>
              <w:left w:w="20" w:type="dxa"/>
              <w:bottom w:w="0" w:type="dxa"/>
              <w:right w:w="20" w:type="dxa"/>
            </w:tcMar>
            <w:vAlign w:val="center"/>
          </w:tcPr>
          <w:p w14:paraId="0B060468">
            <w:pPr>
              <w:shd w:val="clear"/>
              <w:jc w:val="center"/>
              <w:rPr>
                <w:rFonts w:hint="eastAsia" w:ascii="仿宋" w:hAnsi="仿宋" w:eastAsia="仿宋" w:cs="仿宋"/>
                <w:sz w:val="28"/>
                <w:szCs w:val="28"/>
                <w:highlight w:val="none"/>
              </w:rPr>
            </w:pPr>
          </w:p>
        </w:tc>
        <w:tc>
          <w:tcPr>
            <w:tcW w:w="623" w:type="pct"/>
            <w:noWrap/>
            <w:tcMar>
              <w:top w:w="20" w:type="dxa"/>
              <w:left w:w="20" w:type="dxa"/>
              <w:bottom w:w="0" w:type="dxa"/>
              <w:right w:w="20" w:type="dxa"/>
            </w:tcMar>
            <w:vAlign w:val="center"/>
          </w:tcPr>
          <w:p w14:paraId="68A27C58">
            <w:pPr>
              <w:shd w:val="clear"/>
              <w:jc w:val="center"/>
              <w:rPr>
                <w:rFonts w:hint="eastAsia" w:ascii="仿宋" w:hAnsi="仿宋" w:eastAsia="仿宋" w:cs="仿宋"/>
                <w:sz w:val="28"/>
                <w:szCs w:val="28"/>
                <w:highlight w:val="none"/>
              </w:rPr>
            </w:pPr>
          </w:p>
        </w:tc>
        <w:tc>
          <w:tcPr>
            <w:tcW w:w="1398" w:type="pct"/>
            <w:gridSpan w:val="3"/>
            <w:noWrap/>
            <w:tcMar>
              <w:top w:w="20" w:type="dxa"/>
              <w:left w:w="20" w:type="dxa"/>
              <w:bottom w:w="0" w:type="dxa"/>
              <w:right w:w="20" w:type="dxa"/>
            </w:tcMar>
            <w:vAlign w:val="center"/>
          </w:tcPr>
          <w:p w14:paraId="59168057">
            <w:pPr>
              <w:shd w:val="clear"/>
              <w:jc w:val="center"/>
              <w:rPr>
                <w:rFonts w:hint="eastAsia" w:ascii="仿宋" w:hAnsi="仿宋" w:eastAsia="仿宋" w:cs="仿宋"/>
                <w:sz w:val="28"/>
                <w:szCs w:val="28"/>
                <w:highlight w:val="none"/>
              </w:rPr>
            </w:pPr>
          </w:p>
        </w:tc>
        <w:tc>
          <w:tcPr>
            <w:tcW w:w="1408" w:type="pct"/>
            <w:gridSpan w:val="3"/>
            <w:noWrap/>
            <w:tcMar>
              <w:top w:w="20" w:type="dxa"/>
              <w:left w:w="20" w:type="dxa"/>
              <w:bottom w:w="0" w:type="dxa"/>
              <w:right w:w="20" w:type="dxa"/>
            </w:tcMar>
            <w:vAlign w:val="center"/>
          </w:tcPr>
          <w:p w14:paraId="53D740F1">
            <w:pPr>
              <w:shd w:val="clear"/>
              <w:jc w:val="center"/>
              <w:rPr>
                <w:rFonts w:hint="eastAsia" w:ascii="仿宋" w:hAnsi="仿宋" w:eastAsia="仿宋" w:cs="仿宋"/>
                <w:sz w:val="28"/>
                <w:szCs w:val="28"/>
                <w:highlight w:val="none"/>
              </w:rPr>
            </w:pPr>
          </w:p>
        </w:tc>
        <w:tc>
          <w:tcPr>
            <w:tcW w:w="764" w:type="pct"/>
            <w:gridSpan w:val="3"/>
            <w:noWrap/>
            <w:tcMar>
              <w:top w:w="20" w:type="dxa"/>
              <w:left w:w="20" w:type="dxa"/>
              <w:bottom w:w="0" w:type="dxa"/>
              <w:right w:w="20" w:type="dxa"/>
            </w:tcMar>
            <w:vAlign w:val="center"/>
          </w:tcPr>
          <w:p w14:paraId="35EA9AA3">
            <w:pPr>
              <w:shd w:val="clear"/>
              <w:jc w:val="center"/>
              <w:rPr>
                <w:rFonts w:hint="eastAsia" w:ascii="仿宋" w:hAnsi="仿宋" w:eastAsia="仿宋" w:cs="仿宋"/>
                <w:sz w:val="28"/>
                <w:szCs w:val="28"/>
                <w:highlight w:val="none"/>
              </w:rPr>
            </w:pPr>
          </w:p>
        </w:tc>
        <w:tc>
          <w:tcPr>
            <w:tcW w:w="322" w:type="pct"/>
            <w:gridSpan w:val="2"/>
            <w:noWrap/>
            <w:tcMar>
              <w:top w:w="20" w:type="dxa"/>
              <w:left w:w="20" w:type="dxa"/>
              <w:bottom w:w="0" w:type="dxa"/>
              <w:right w:w="20" w:type="dxa"/>
            </w:tcMar>
            <w:vAlign w:val="center"/>
          </w:tcPr>
          <w:p w14:paraId="343FF358">
            <w:pPr>
              <w:shd w:val="clear"/>
              <w:jc w:val="center"/>
              <w:rPr>
                <w:rFonts w:hint="eastAsia" w:ascii="仿宋" w:hAnsi="仿宋" w:eastAsia="仿宋" w:cs="仿宋"/>
                <w:sz w:val="28"/>
                <w:szCs w:val="28"/>
                <w:highlight w:val="none"/>
              </w:rPr>
            </w:pPr>
          </w:p>
        </w:tc>
        <w:tc>
          <w:tcPr>
            <w:tcW w:w="160" w:type="pct"/>
            <w:gridSpan w:val="2"/>
            <w:vAlign w:val="center"/>
          </w:tcPr>
          <w:p w14:paraId="16AE7E75">
            <w:pPr>
              <w:shd w:val="clear"/>
              <w:jc w:val="center"/>
              <w:rPr>
                <w:rFonts w:hint="eastAsia" w:ascii="仿宋" w:hAnsi="仿宋" w:eastAsia="仿宋" w:cs="仿宋"/>
                <w:sz w:val="28"/>
                <w:szCs w:val="28"/>
                <w:highlight w:val="none"/>
              </w:rPr>
            </w:pPr>
          </w:p>
        </w:tc>
      </w:tr>
      <w:tr w14:paraId="0CAC5CF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322" w:type="pct"/>
            <w:noWrap/>
            <w:tcMar>
              <w:top w:w="20" w:type="dxa"/>
              <w:left w:w="20" w:type="dxa"/>
              <w:bottom w:w="0" w:type="dxa"/>
              <w:right w:w="20" w:type="dxa"/>
            </w:tcMar>
            <w:vAlign w:val="center"/>
          </w:tcPr>
          <w:p w14:paraId="7D2E56D6">
            <w:pPr>
              <w:shd w:val="clear"/>
              <w:jc w:val="center"/>
              <w:rPr>
                <w:rFonts w:hint="eastAsia" w:ascii="仿宋" w:hAnsi="仿宋" w:eastAsia="仿宋" w:cs="仿宋"/>
                <w:sz w:val="28"/>
                <w:szCs w:val="28"/>
                <w:highlight w:val="none"/>
              </w:rPr>
            </w:pPr>
          </w:p>
        </w:tc>
        <w:tc>
          <w:tcPr>
            <w:tcW w:w="623" w:type="pct"/>
            <w:noWrap/>
            <w:tcMar>
              <w:top w:w="20" w:type="dxa"/>
              <w:left w:w="20" w:type="dxa"/>
              <w:bottom w:w="0" w:type="dxa"/>
              <w:right w:w="20" w:type="dxa"/>
            </w:tcMar>
            <w:vAlign w:val="center"/>
          </w:tcPr>
          <w:p w14:paraId="59F3F542">
            <w:pPr>
              <w:shd w:val="clear"/>
              <w:jc w:val="center"/>
              <w:rPr>
                <w:rFonts w:hint="eastAsia" w:ascii="仿宋" w:hAnsi="仿宋" w:eastAsia="仿宋" w:cs="仿宋"/>
                <w:sz w:val="28"/>
                <w:szCs w:val="28"/>
                <w:highlight w:val="none"/>
              </w:rPr>
            </w:pPr>
          </w:p>
        </w:tc>
        <w:tc>
          <w:tcPr>
            <w:tcW w:w="1398" w:type="pct"/>
            <w:gridSpan w:val="3"/>
            <w:noWrap/>
            <w:tcMar>
              <w:top w:w="20" w:type="dxa"/>
              <w:left w:w="20" w:type="dxa"/>
              <w:bottom w:w="0" w:type="dxa"/>
              <w:right w:w="20" w:type="dxa"/>
            </w:tcMar>
            <w:vAlign w:val="center"/>
          </w:tcPr>
          <w:p w14:paraId="0D347DCF">
            <w:pPr>
              <w:shd w:val="clear"/>
              <w:jc w:val="center"/>
              <w:rPr>
                <w:rFonts w:hint="eastAsia" w:ascii="仿宋" w:hAnsi="仿宋" w:eastAsia="仿宋" w:cs="仿宋"/>
                <w:sz w:val="28"/>
                <w:szCs w:val="28"/>
                <w:highlight w:val="none"/>
              </w:rPr>
            </w:pPr>
          </w:p>
        </w:tc>
        <w:tc>
          <w:tcPr>
            <w:tcW w:w="1408" w:type="pct"/>
            <w:gridSpan w:val="3"/>
            <w:noWrap/>
            <w:tcMar>
              <w:top w:w="20" w:type="dxa"/>
              <w:left w:w="20" w:type="dxa"/>
              <w:bottom w:w="0" w:type="dxa"/>
              <w:right w:w="20" w:type="dxa"/>
            </w:tcMar>
            <w:vAlign w:val="center"/>
          </w:tcPr>
          <w:p w14:paraId="01E19D4F">
            <w:pPr>
              <w:shd w:val="clear"/>
              <w:jc w:val="center"/>
              <w:rPr>
                <w:rFonts w:hint="eastAsia" w:ascii="仿宋" w:hAnsi="仿宋" w:eastAsia="仿宋" w:cs="仿宋"/>
                <w:sz w:val="28"/>
                <w:szCs w:val="28"/>
                <w:highlight w:val="none"/>
              </w:rPr>
            </w:pPr>
          </w:p>
        </w:tc>
        <w:tc>
          <w:tcPr>
            <w:tcW w:w="764" w:type="pct"/>
            <w:gridSpan w:val="3"/>
            <w:noWrap/>
            <w:tcMar>
              <w:top w:w="20" w:type="dxa"/>
              <w:left w:w="20" w:type="dxa"/>
              <w:bottom w:w="0" w:type="dxa"/>
              <w:right w:w="20" w:type="dxa"/>
            </w:tcMar>
            <w:vAlign w:val="center"/>
          </w:tcPr>
          <w:p w14:paraId="6E712007">
            <w:pPr>
              <w:shd w:val="clear"/>
              <w:jc w:val="center"/>
              <w:rPr>
                <w:rFonts w:hint="eastAsia" w:ascii="仿宋" w:hAnsi="仿宋" w:eastAsia="仿宋" w:cs="仿宋"/>
                <w:sz w:val="28"/>
                <w:szCs w:val="28"/>
                <w:highlight w:val="none"/>
              </w:rPr>
            </w:pPr>
          </w:p>
        </w:tc>
        <w:tc>
          <w:tcPr>
            <w:tcW w:w="322" w:type="pct"/>
            <w:gridSpan w:val="2"/>
            <w:noWrap/>
            <w:tcMar>
              <w:top w:w="20" w:type="dxa"/>
              <w:left w:w="20" w:type="dxa"/>
              <w:bottom w:w="0" w:type="dxa"/>
              <w:right w:w="20" w:type="dxa"/>
            </w:tcMar>
            <w:vAlign w:val="center"/>
          </w:tcPr>
          <w:p w14:paraId="3329294C">
            <w:pPr>
              <w:shd w:val="clear"/>
              <w:jc w:val="center"/>
              <w:rPr>
                <w:rFonts w:hint="eastAsia" w:ascii="仿宋" w:hAnsi="仿宋" w:eastAsia="仿宋" w:cs="仿宋"/>
                <w:sz w:val="28"/>
                <w:szCs w:val="28"/>
                <w:highlight w:val="none"/>
              </w:rPr>
            </w:pPr>
          </w:p>
        </w:tc>
        <w:tc>
          <w:tcPr>
            <w:tcW w:w="160" w:type="pct"/>
            <w:gridSpan w:val="2"/>
            <w:vAlign w:val="center"/>
          </w:tcPr>
          <w:p w14:paraId="745D006D">
            <w:pPr>
              <w:shd w:val="clear"/>
              <w:jc w:val="center"/>
              <w:rPr>
                <w:rFonts w:hint="eastAsia" w:ascii="仿宋" w:hAnsi="仿宋" w:eastAsia="仿宋" w:cs="仿宋"/>
                <w:sz w:val="28"/>
                <w:szCs w:val="28"/>
                <w:highlight w:val="none"/>
              </w:rPr>
            </w:pPr>
          </w:p>
        </w:tc>
      </w:tr>
      <w:tr w14:paraId="362F704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322" w:type="pct"/>
            <w:noWrap/>
            <w:tcMar>
              <w:top w:w="20" w:type="dxa"/>
              <w:left w:w="20" w:type="dxa"/>
              <w:bottom w:w="0" w:type="dxa"/>
              <w:right w:w="20" w:type="dxa"/>
            </w:tcMar>
            <w:vAlign w:val="center"/>
          </w:tcPr>
          <w:p w14:paraId="374C5F3A">
            <w:pPr>
              <w:shd w:val="clear"/>
              <w:jc w:val="center"/>
              <w:rPr>
                <w:rFonts w:hint="eastAsia" w:ascii="仿宋" w:hAnsi="仿宋" w:eastAsia="仿宋" w:cs="仿宋"/>
                <w:sz w:val="28"/>
                <w:szCs w:val="28"/>
                <w:highlight w:val="none"/>
              </w:rPr>
            </w:pPr>
          </w:p>
        </w:tc>
        <w:tc>
          <w:tcPr>
            <w:tcW w:w="623" w:type="pct"/>
            <w:noWrap/>
            <w:tcMar>
              <w:top w:w="20" w:type="dxa"/>
              <w:left w:w="20" w:type="dxa"/>
              <w:bottom w:w="0" w:type="dxa"/>
              <w:right w:w="20" w:type="dxa"/>
            </w:tcMar>
            <w:vAlign w:val="center"/>
          </w:tcPr>
          <w:p w14:paraId="5D9EE555">
            <w:pPr>
              <w:shd w:val="clear"/>
              <w:jc w:val="center"/>
              <w:rPr>
                <w:rFonts w:hint="eastAsia" w:ascii="仿宋" w:hAnsi="仿宋" w:eastAsia="仿宋" w:cs="仿宋"/>
                <w:sz w:val="28"/>
                <w:szCs w:val="28"/>
                <w:highlight w:val="none"/>
              </w:rPr>
            </w:pPr>
          </w:p>
        </w:tc>
        <w:tc>
          <w:tcPr>
            <w:tcW w:w="1398" w:type="pct"/>
            <w:gridSpan w:val="3"/>
            <w:noWrap/>
            <w:tcMar>
              <w:top w:w="20" w:type="dxa"/>
              <w:left w:w="20" w:type="dxa"/>
              <w:bottom w:w="0" w:type="dxa"/>
              <w:right w:w="20" w:type="dxa"/>
            </w:tcMar>
            <w:vAlign w:val="center"/>
          </w:tcPr>
          <w:p w14:paraId="2315F167">
            <w:pPr>
              <w:shd w:val="clear"/>
              <w:jc w:val="center"/>
              <w:rPr>
                <w:rFonts w:hint="eastAsia" w:ascii="仿宋" w:hAnsi="仿宋" w:eastAsia="仿宋" w:cs="仿宋"/>
                <w:sz w:val="28"/>
                <w:szCs w:val="28"/>
                <w:highlight w:val="none"/>
              </w:rPr>
            </w:pPr>
          </w:p>
        </w:tc>
        <w:tc>
          <w:tcPr>
            <w:tcW w:w="1408" w:type="pct"/>
            <w:gridSpan w:val="3"/>
            <w:noWrap/>
            <w:tcMar>
              <w:top w:w="20" w:type="dxa"/>
              <w:left w:w="20" w:type="dxa"/>
              <w:bottom w:w="0" w:type="dxa"/>
              <w:right w:w="20" w:type="dxa"/>
            </w:tcMar>
            <w:vAlign w:val="center"/>
          </w:tcPr>
          <w:p w14:paraId="1CF176C1">
            <w:pPr>
              <w:shd w:val="clear"/>
              <w:jc w:val="center"/>
              <w:rPr>
                <w:rFonts w:hint="eastAsia" w:ascii="仿宋" w:hAnsi="仿宋" w:eastAsia="仿宋" w:cs="仿宋"/>
                <w:sz w:val="28"/>
                <w:szCs w:val="28"/>
                <w:highlight w:val="none"/>
              </w:rPr>
            </w:pPr>
          </w:p>
        </w:tc>
        <w:tc>
          <w:tcPr>
            <w:tcW w:w="764" w:type="pct"/>
            <w:gridSpan w:val="3"/>
            <w:noWrap/>
            <w:tcMar>
              <w:top w:w="20" w:type="dxa"/>
              <w:left w:w="20" w:type="dxa"/>
              <w:bottom w:w="0" w:type="dxa"/>
              <w:right w:w="20" w:type="dxa"/>
            </w:tcMar>
            <w:vAlign w:val="center"/>
          </w:tcPr>
          <w:p w14:paraId="355CE6CA">
            <w:pPr>
              <w:shd w:val="clear"/>
              <w:jc w:val="center"/>
              <w:rPr>
                <w:rFonts w:hint="eastAsia" w:ascii="仿宋" w:hAnsi="仿宋" w:eastAsia="仿宋" w:cs="仿宋"/>
                <w:sz w:val="28"/>
                <w:szCs w:val="28"/>
                <w:highlight w:val="none"/>
              </w:rPr>
            </w:pPr>
          </w:p>
        </w:tc>
        <w:tc>
          <w:tcPr>
            <w:tcW w:w="322" w:type="pct"/>
            <w:gridSpan w:val="2"/>
            <w:noWrap/>
            <w:tcMar>
              <w:top w:w="20" w:type="dxa"/>
              <w:left w:w="20" w:type="dxa"/>
              <w:bottom w:w="0" w:type="dxa"/>
              <w:right w:w="20" w:type="dxa"/>
            </w:tcMar>
            <w:vAlign w:val="center"/>
          </w:tcPr>
          <w:p w14:paraId="6113C4D8">
            <w:pPr>
              <w:shd w:val="clear"/>
              <w:jc w:val="center"/>
              <w:rPr>
                <w:rFonts w:hint="eastAsia" w:ascii="仿宋" w:hAnsi="仿宋" w:eastAsia="仿宋" w:cs="仿宋"/>
                <w:sz w:val="28"/>
                <w:szCs w:val="28"/>
                <w:highlight w:val="none"/>
              </w:rPr>
            </w:pPr>
          </w:p>
        </w:tc>
        <w:tc>
          <w:tcPr>
            <w:tcW w:w="160" w:type="pct"/>
            <w:gridSpan w:val="2"/>
            <w:vAlign w:val="center"/>
          </w:tcPr>
          <w:p w14:paraId="7C6C2B5B">
            <w:pPr>
              <w:shd w:val="clear"/>
              <w:jc w:val="center"/>
              <w:rPr>
                <w:rFonts w:hint="eastAsia" w:ascii="仿宋" w:hAnsi="仿宋" w:eastAsia="仿宋" w:cs="仿宋"/>
                <w:sz w:val="28"/>
                <w:szCs w:val="28"/>
                <w:highlight w:val="none"/>
              </w:rPr>
            </w:pPr>
          </w:p>
        </w:tc>
      </w:tr>
      <w:tr w14:paraId="7731A6C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4303" w:type="pct"/>
            <w:gridSpan w:val="9"/>
            <w:noWrap/>
            <w:tcMar>
              <w:top w:w="20" w:type="dxa"/>
              <w:left w:w="20" w:type="dxa"/>
              <w:bottom w:w="0" w:type="dxa"/>
              <w:right w:w="20" w:type="dxa"/>
            </w:tcMar>
            <w:vAlign w:val="center"/>
          </w:tcPr>
          <w:p w14:paraId="23E147B7">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总计</w:t>
            </w:r>
          </w:p>
        </w:tc>
        <w:tc>
          <w:tcPr>
            <w:tcW w:w="542" w:type="pct"/>
            <w:gridSpan w:val="5"/>
            <w:vAlign w:val="center"/>
          </w:tcPr>
          <w:p w14:paraId="14D27C7F">
            <w:pPr>
              <w:shd w:val="clear"/>
              <w:jc w:val="center"/>
              <w:rPr>
                <w:rFonts w:hint="eastAsia" w:ascii="仿宋" w:hAnsi="仿宋" w:eastAsia="仿宋" w:cs="仿宋"/>
                <w:sz w:val="28"/>
                <w:szCs w:val="28"/>
                <w:highlight w:val="none"/>
              </w:rPr>
            </w:pPr>
          </w:p>
        </w:tc>
        <w:tc>
          <w:tcPr>
            <w:tcW w:w="154" w:type="pct"/>
            <w:vAlign w:val="center"/>
          </w:tcPr>
          <w:p w14:paraId="27A772A5">
            <w:pPr>
              <w:shd w:val="clear"/>
              <w:jc w:val="center"/>
              <w:rPr>
                <w:rFonts w:hint="eastAsia" w:ascii="仿宋" w:hAnsi="仿宋" w:eastAsia="仿宋" w:cs="仿宋"/>
                <w:sz w:val="28"/>
                <w:szCs w:val="28"/>
                <w:highlight w:val="none"/>
              </w:rPr>
            </w:pPr>
          </w:p>
        </w:tc>
      </w:tr>
    </w:tbl>
    <w:p w14:paraId="243CD65B">
      <w:pPr>
        <w:shd w:val="clear"/>
        <w:spacing w:line="560" w:lineRule="exact"/>
        <w:jc w:val="both"/>
        <w:rPr>
          <w:rFonts w:hint="eastAsia" w:ascii="仿宋" w:hAnsi="仿宋" w:eastAsia="仿宋" w:cs="仿宋"/>
          <w:color w:val="auto"/>
          <w:sz w:val="28"/>
          <w:szCs w:val="28"/>
          <w:highlight w:val="none"/>
        </w:rPr>
      </w:pPr>
      <w:r>
        <w:rPr>
          <w:rFonts w:hint="eastAsia" w:ascii="仿宋" w:hAnsi="仿宋" w:eastAsia="仿宋" w:cs="仿宋"/>
          <w:color w:val="auto"/>
          <w:sz w:val="21"/>
          <w:szCs w:val="21"/>
          <w:highlight w:val="none"/>
        </w:rPr>
        <w:t>注：表格空间不足时，可自行扩展。</w:t>
      </w:r>
    </w:p>
    <w:p w14:paraId="1361D80F">
      <w:pPr>
        <w:pStyle w:val="11"/>
        <w:ind w:left="0" w:leftChars="0" w:firstLine="0" w:firstLineChars="0"/>
        <w:rPr>
          <w:rFonts w:hint="eastAsia" w:ascii="仿宋" w:hAnsi="仿宋" w:eastAsia="仿宋" w:cs="仿宋"/>
          <w:color w:val="auto"/>
          <w:sz w:val="28"/>
          <w:szCs w:val="28"/>
          <w:highlight w:val="none"/>
        </w:rPr>
      </w:pPr>
    </w:p>
    <w:p w14:paraId="119CE604">
      <w:pPr>
        <w:pStyle w:val="17"/>
        <w:tabs>
          <w:tab w:val="left" w:pos="5580"/>
        </w:tabs>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（盖单位公章）</w:t>
      </w:r>
    </w:p>
    <w:p w14:paraId="2093E582">
      <w:pPr>
        <w:spacing w:line="560" w:lineRule="exact"/>
        <w:jc w:val="both"/>
        <w:rPr>
          <w:rFonts w:hint="eastAsia" w:ascii="仿宋" w:hAnsi="仿宋" w:eastAsia="仿宋" w:cs="仿宋"/>
          <w:color w:val="auto"/>
          <w:sz w:val="28"/>
          <w:szCs w:val="28"/>
          <w:highlight w:val="none"/>
        </w:rPr>
      </w:pPr>
      <w:r>
        <w:rPr>
          <w:rFonts w:hint="eastAsia" w:ascii="仿宋" w:hAnsi="仿宋" w:eastAsia="仿宋" w:cs="仿宋"/>
          <w:color w:val="auto"/>
          <w:spacing w:val="4"/>
          <w:highlight w:val="none"/>
          <w:lang w:eastAsia="zh-CN"/>
        </w:rPr>
        <w:t>法定代表人</w:t>
      </w:r>
      <w:r>
        <w:rPr>
          <w:rFonts w:hint="eastAsia" w:ascii="仿宋" w:hAnsi="仿宋" w:eastAsia="仿宋" w:cs="仿宋"/>
          <w:color w:val="auto"/>
          <w:spacing w:val="4"/>
          <w:highlight w:val="none"/>
          <w:lang w:val="en-US" w:eastAsia="zh-CN"/>
        </w:rPr>
        <w:t>或</w:t>
      </w:r>
      <w:r>
        <w:rPr>
          <w:rFonts w:hint="eastAsia" w:ascii="仿宋" w:hAnsi="仿宋" w:eastAsia="仿宋" w:cs="仿宋"/>
          <w:color w:val="auto"/>
          <w:spacing w:val="4"/>
          <w:highlight w:val="none"/>
          <w:lang w:eastAsia="zh-CN"/>
        </w:rPr>
        <w:t>被授权人</w:t>
      </w:r>
      <w:r>
        <w:rPr>
          <w:rFonts w:hint="eastAsia" w:ascii="仿宋" w:hAnsi="仿宋" w:eastAsia="仿宋" w:cs="仿宋"/>
          <w:color w:val="auto"/>
          <w:spacing w:val="4"/>
          <w:highlight w:val="none"/>
        </w:rPr>
        <w:t>：</w:t>
      </w:r>
      <w:r>
        <w:rPr>
          <w:rFonts w:hint="eastAsia" w:ascii="仿宋" w:hAnsi="仿宋" w:eastAsia="仿宋" w:cs="仿宋"/>
          <w:color w:val="auto"/>
          <w:spacing w:val="4"/>
          <w:highlight w:val="none"/>
          <w:u w:val="single"/>
          <w:lang w:val="en-US" w:eastAsia="zh-CN"/>
        </w:rPr>
        <w:t xml:space="preserve">          </w:t>
      </w:r>
      <w:r>
        <w:rPr>
          <w:rFonts w:hint="eastAsia" w:ascii="仿宋" w:hAnsi="仿宋" w:eastAsia="仿宋" w:cs="仿宋"/>
          <w:color w:val="auto"/>
          <w:spacing w:val="4"/>
          <w:highlight w:val="none"/>
          <w:u w:val="none"/>
          <w:lang w:val="en-US" w:eastAsia="zh-CN"/>
        </w:rPr>
        <w:t>（</w:t>
      </w:r>
      <w:r>
        <w:rPr>
          <w:rFonts w:hint="eastAsia" w:ascii="仿宋" w:hAnsi="仿宋" w:eastAsia="仿宋" w:cs="仿宋"/>
          <w:color w:val="auto"/>
          <w:spacing w:val="4"/>
          <w:highlight w:val="none"/>
        </w:rPr>
        <w:t>签字</w:t>
      </w:r>
      <w:r>
        <w:rPr>
          <w:rFonts w:hint="eastAsia" w:ascii="仿宋" w:hAnsi="仿宋" w:eastAsia="仿宋" w:cs="仿宋"/>
          <w:color w:val="auto"/>
          <w:spacing w:val="4"/>
          <w:highlight w:val="none"/>
          <w:lang w:eastAsia="zh-CN"/>
        </w:rPr>
        <w:t>或盖章</w:t>
      </w:r>
      <w:r>
        <w:rPr>
          <w:rFonts w:hint="eastAsia" w:ascii="仿宋" w:hAnsi="仿宋" w:eastAsia="仿宋" w:cs="仿宋"/>
          <w:color w:val="auto"/>
          <w:spacing w:val="4"/>
          <w:highlight w:val="none"/>
          <w:u w:val="none"/>
          <w:lang w:val="en-US" w:eastAsia="zh-CN"/>
        </w:rPr>
        <w:t>）</w:t>
      </w:r>
    </w:p>
    <w:p w14:paraId="42989F82">
      <w:pPr>
        <w:spacing w:line="560" w:lineRule="exact"/>
        <w:ind w:firstLine="560" w:firstLineChars="200"/>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14:paraId="275BB2D0">
      <w:pPr>
        <w:pStyle w:val="3"/>
        <w:keepNext w:val="0"/>
        <w:keepLines w:val="0"/>
        <w:pageBreakBefore w:val="0"/>
        <w:widowControl/>
        <w:kinsoku/>
        <w:wordWrap/>
        <w:overflowPunct/>
        <w:topLinePunct w:val="0"/>
        <w:autoSpaceDE/>
        <w:autoSpaceDN/>
        <w:bidi w:val="0"/>
        <w:adjustRightInd/>
        <w:snapToGrid/>
        <w:ind w:firstLine="0" w:firstLineChars="0"/>
        <w:jc w:val="center"/>
        <w:textAlignment w:val="auto"/>
        <w:outlineLvl w:val="1"/>
        <w:rPr>
          <w:rFonts w:hint="eastAsia" w:ascii="仿宋" w:hAnsi="仿宋" w:eastAsia="仿宋" w:cs="仿宋"/>
          <w:color w:val="auto"/>
          <w:highlight w:val="none"/>
        </w:rPr>
      </w:pPr>
      <w:bookmarkStart w:id="189" w:name="_Toc10116"/>
      <w:bookmarkStart w:id="190" w:name="_Toc19010"/>
      <w:r>
        <w:rPr>
          <w:rFonts w:hint="eastAsia" w:ascii="仿宋" w:hAnsi="仿宋" w:eastAsia="仿宋" w:cs="仿宋"/>
          <w:color w:val="auto"/>
          <w:highlight w:val="none"/>
        </w:rPr>
        <w:t>第三部分  投标方案说明书</w:t>
      </w:r>
      <w:bookmarkEnd w:id="189"/>
      <w:bookmarkEnd w:id="190"/>
    </w:p>
    <w:p w14:paraId="5F3447CA">
      <w:pPr>
        <w:pStyle w:val="15"/>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投标人</w:t>
      </w:r>
      <w:r>
        <w:rPr>
          <w:rFonts w:hint="eastAsia" w:ascii="仿宋" w:hAnsi="仿宋" w:eastAsia="仿宋" w:cs="仿宋"/>
          <w:b/>
          <w:color w:val="auto"/>
          <w:sz w:val="24"/>
          <w:szCs w:val="24"/>
          <w:highlight w:val="none"/>
        </w:rPr>
        <w:t>结合第四章</w:t>
      </w:r>
      <w:r>
        <w:rPr>
          <w:rFonts w:hint="eastAsia" w:ascii="仿宋" w:hAnsi="仿宋" w:eastAsia="仿宋" w:cs="仿宋"/>
          <w:b/>
          <w:color w:val="auto"/>
          <w:sz w:val="24"/>
          <w:szCs w:val="24"/>
          <w:highlight w:val="none"/>
          <w:lang w:eastAsia="zh-CN"/>
        </w:rPr>
        <w:t>招标内容</w:t>
      </w:r>
      <w:r>
        <w:rPr>
          <w:rFonts w:hint="eastAsia" w:ascii="仿宋" w:hAnsi="仿宋" w:eastAsia="仿宋" w:cs="仿宋"/>
          <w:b/>
          <w:color w:val="auto"/>
          <w:sz w:val="24"/>
          <w:szCs w:val="24"/>
          <w:highlight w:val="none"/>
          <w:lang w:val="en-US" w:eastAsia="zh-CN"/>
        </w:rPr>
        <w:t>及要求</w:t>
      </w:r>
      <w:r>
        <w:rPr>
          <w:rFonts w:hint="eastAsia" w:ascii="仿宋" w:hAnsi="仿宋" w:eastAsia="仿宋" w:cs="仿宋"/>
          <w:b/>
          <w:color w:val="auto"/>
          <w:sz w:val="24"/>
          <w:szCs w:val="24"/>
          <w:highlight w:val="none"/>
        </w:rPr>
        <w:t>，根据第五章评标办法中综合评分明细表内容，自行编写</w:t>
      </w:r>
      <w:r>
        <w:rPr>
          <w:rFonts w:hint="eastAsia" w:ascii="仿宋" w:hAnsi="仿宋" w:eastAsia="仿宋" w:cs="仿宋"/>
          <w:b/>
          <w:color w:val="auto"/>
          <w:sz w:val="24"/>
          <w:szCs w:val="24"/>
          <w:highlight w:val="none"/>
          <w:lang w:eastAsia="zh-CN"/>
        </w:rPr>
        <w:t>。</w:t>
      </w:r>
    </w:p>
    <w:p w14:paraId="0349891B">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1、技术指标</w:t>
      </w:r>
    </w:p>
    <w:p w14:paraId="4B97CFC6">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（内容不限于</w:t>
      </w:r>
      <w:r>
        <w:rPr>
          <w:rFonts w:hint="eastAsia" w:ascii="仿宋" w:hAnsi="仿宋" w:eastAsia="仿宋" w:cs="仿宋"/>
          <w:b/>
          <w:color w:val="auto"/>
          <w:sz w:val="24"/>
          <w:szCs w:val="24"/>
          <w:highlight w:val="none"/>
          <w:lang w:val="en-US" w:eastAsia="zh-CN"/>
        </w:rPr>
        <w:t>附表1</w:t>
      </w:r>
      <w:r>
        <w:rPr>
          <w:rFonts w:hint="eastAsia" w:ascii="仿宋" w:hAnsi="仿宋" w:eastAsia="仿宋" w:cs="仿宋"/>
          <w:b/>
          <w:color w:val="auto"/>
          <w:sz w:val="24"/>
          <w:szCs w:val="24"/>
          <w:highlight w:val="none"/>
          <w:lang w:eastAsia="zh-CN"/>
        </w:rPr>
        <w:t>：技术规格响应表、</w:t>
      </w:r>
      <w:r>
        <w:rPr>
          <w:rFonts w:hint="eastAsia" w:ascii="仿宋" w:hAnsi="仿宋" w:eastAsia="仿宋" w:cs="仿宋"/>
          <w:b/>
          <w:color w:val="auto"/>
          <w:szCs w:val="24"/>
          <w:highlight w:val="none"/>
        </w:rPr>
        <w:t>附表</w:t>
      </w:r>
      <w:r>
        <w:rPr>
          <w:rFonts w:hint="eastAsia" w:ascii="仿宋" w:hAnsi="仿宋" w:eastAsia="仿宋" w:cs="仿宋"/>
          <w:b/>
          <w:color w:val="auto"/>
          <w:szCs w:val="24"/>
          <w:highlight w:val="none"/>
          <w:lang w:val="en-US" w:eastAsia="zh-CN"/>
        </w:rPr>
        <w:t>2</w:t>
      </w:r>
      <w:r>
        <w:rPr>
          <w:rFonts w:hint="eastAsia" w:ascii="仿宋" w:hAnsi="仿宋" w:eastAsia="仿宋" w:cs="仿宋"/>
          <w:b/>
          <w:color w:val="auto"/>
          <w:szCs w:val="24"/>
          <w:highlight w:val="none"/>
        </w:rPr>
        <w:t xml:space="preserve"> 本项目拟投入人员汇总表</w:t>
      </w:r>
      <w:r>
        <w:rPr>
          <w:rFonts w:hint="eastAsia" w:ascii="仿宋" w:hAnsi="仿宋" w:eastAsia="仿宋" w:cs="仿宋"/>
          <w:b/>
          <w:color w:val="auto"/>
          <w:szCs w:val="24"/>
          <w:highlight w:val="none"/>
          <w:lang w:eastAsia="zh-CN"/>
        </w:rPr>
        <w:t>、</w:t>
      </w:r>
      <w:r>
        <w:rPr>
          <w:rFonts w:hint="eastAsia" w:ascii="仿宋" w:hAnsi="仿宋" w:eastAsia="仿宋" w:cs="仿宋"/>
          <w:b/>
          <w:color w:val="auto"/>
          <w:sz w:val="24"/>
          <w:szCs w:val="24"/>
          <w:highlight w:val="none"/>
          <w:lang w:eastAsia="zh-CN"/>
        </w:rPr>
        <w:t>文字说明、相关证明资料等）</w:t>
      </w:r>
    </w:p>
    <w:p w14:paraId="0AB80C9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val="en-US" w:eastAsia="zh-CN"/>
        </w:rPr>
        <w:t>2</w:t>
      </w:r>
      <w:r>
        <w:rPr>
          <w:rFonts w:hint="eastAsia" w:ascii="仿宋" w:hAnsi="仿宋" w:eastAsia="仿宋" w:cs="仿宋"/>
          <w:b/>
          <w:color w:val="auto"/>
          <w:sz w:val="24"/>
          <w:szCs w:val="24"/>
          <w:highlight w:val="none"/>
          <w:lang w:eastAsia="zh-CN"/>
        </w:rPr>
        <w:t>、实施方案（格式自拟）</w:t>
      </w:r>
    </w:p>
    <w:p w14:paraId="644729FD">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val="en-US" w:eastAsia="zh-CN"/>
        </w:rPr>
        <w:t>3</w:t>
      </w:r>
      <w:r>
        <w:rPr>
          <w:rFonts w:hint="eastAsia" w:ascii="仿宋" w:hAnsi="仿宋" w:eastAsia="仿宋" w:cs="仿宋"/>
          <w:b/>
          <w:color w:val="auto"/>
          <w:sz w:val="24"/>
          <w:szCs w:val="24"/>
          <w:highlight w:val="none"/>
          <w:lang w:eastAsia="zh-CN"/>
        </w:rPr>
        <w:t>、质量保证（格式自拟）</w:t>
      </w:r>
    </w:p>
    <w:p w14:paraId="70431CBD">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4、业绩（格式自拟）</w:t>
      </w:r>
    </w:p>
    <w:p w14:paraId="636B0128">
      <w:pPr>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br w:type="page"/>
      </w:r>
    </w:p>
    <w:p w14:paraId="5C503B7C">
      <w:pPr>
        <w:spacing w:line="440" w:lineRule="exact"/>
        <w:rPr>
          <w:rFonts w:hint="eastAsia" w:ascii="仿宋" w:hAnsi="仿宋" w:eastAsia="仿宋" w:cs="仿宋"/>
          <w:b/>
          <w:color w:val="auto"/>
          <w:szCs w:val="24"/>
          <w:highlight w:val="none"/>
        </w:rPr>
      </w:pPr>
      <w:r>
        <w:rPr>
          <w:rFonts w:hint="eastAsia" w:ascii="仿宋" w:hAnsi="仿宋" w:eastAsia="仿宋" w:cs="仿宋"/>
          <w:b/>
          <w:color w:val="auto"/>
          <w:szCs w:val="24"/>
          <w:highlight w:val="none"/>
        </w:rPr>
        <w:t>附表1</w:t>
      </w:r>
    </w:p>
    <w:p w14:paraId="5FB7D939">
      <w:pPr>
        <w:shd w:val="clear"/>
        <w:spacing w:after="120"/>
        <w:jc w:val="center"/>
        <w:rPr>
          <w:rFonts w:hint="eastAsia" w:ascii="仿宋" w:hAnsi="仿宋" w:eastAsia="仿宋" w:cs="仿宋"/>
          <w:b/>
          <w:color w:val="auto"/>
          <w:sz w:val="32"/>
          <w:szCs w:val="32"/>
          <w:highlight w:val="none"/>
        </w:rPr>
      </w:pPr>
      <w:r>
        <w:rPr>
          <w:rFonts w:hint="eastAsia" w:ascii="仿宋" w:hAnsi="仿宋" w:eastAsia="仿宋" w:cs="仿宋"/>
          <w:color w:val="auto"/>
          <w:sz w:val="32"/>
          <w:szCs w:val="32"/>
          <w:highlight w:val="none"/>
          <w:lang w:val="en-US" w:eastAsia="zh-CN" w:bidi="ar-SA"/>
        </w:rPr>
        <w:t>技术规格响应表</w:t>
      </w:r>
    </w:p>
    <w:p w14:paraId="746EAB9D">
      <w:pPr>
        <w:shd w:val="clear"/>
        <w:spacing w:after="120"/>
        <w:ind w:firstLine="120" w:firstLineChars="50"/>
        <w:rPr>
          <w:rFonts w:hint="eastAsia" w:ascii="仿宋" w:hAnsi="仿宋" w:eastAsia="仿宋" w:cs="仿宋"/>
          <w:color w:val="auto"/>
          <w:szCs w:val="24"/>
          <w:highlight w:val="none"/>
        </w:rPr>
      </w:pPr>
    </w:p>
    <w:tbl>
      <w:tblPr>
        <w:tblStyle w:val="32"/>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857"/>
        <w:gridCol w:w="1822"/>
        <w:gridCol w:w="2014"/>
        <w:gridCol w:w="2056"/>
        <w:gridCol w:w="1457"/>
        <w:gridCol w:w="918"/>
      </w:tblGrid>
      <w:tr w14:paraId="1A84B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470" w:type="pct"/>
            <w:noWrap w:val="0"/>
            <w:vAlign w:val="center"/>
          </w:tcPr>
          <w:p w14:paraId="452965F3">
            <w:pPr>
              <w:spacing w:line="400" w:lineRule="atLeast"/>
              <w:jc w:val="center"/>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序号</w:t>
            </w:r>
          </w:p>
        </w:tc>
        <w:tc>
          <w:tcPr>
            <w:tcW w:w="998" w:type="pct"/>
            <w:noWrap w:val="0"/>
            <w:vAlign w:val="center"/>
          </w:tcPr>
          <w:p w14:paraId="5BF24CDA">
            <w:pPr>
              <w:spacing w:line="400" w:lineRule="atLeast"/>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产品名称</w:t>
            </w:r>
          </w:p>
        </w:tc>
        <w:tc>
          <w:tcPr>
            <w:tcW w:w="1103" w:type="pct"/>
            <w:noWrap w:val="0"/>
            <w:vAlign w:val="center"/>
          </w:tcPr>
          <w:p w14:paraId="619C94EB">
            <w:pPr>
              <w:spacing w:line="400" w:lineRule="atLeast"/>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招标文件技术标准</w:t>
            </w:r>
          </w:p>
        </w:tc>
        <w:tc>
          <w:tcPr>
            <w:tcW w:w="1126" w:type="pct"/>
            <w:noWrap w:val="0"/>
            <w:vAlign w:val="center"/>
          </w:tcPr>
          <w:p w14:paraId="55853B5B">
            <w:pPr>
              <w:spacing w:line="400" w:lineRule="atLeast"/>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投标响应技术标准</w:t>
            </w:r>
          </w:p>
        </w:tc>
        <w:tc>
          <w:tcPr>
            <w:tcW w:w="798" w:type="pct"/>
            <w:noWrap w:val="0"/>
            <w:vAlign w:val="center"/>
          </w:tcPr>
          <w:p w14:paraId="29E659CF">
            <w:pPr>
              <w:spacing w:line="400" w:lineRule="atLeas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偏离</w:t>
            </w:r>
          </w:p>
        </w:tc>
        <w:tc>
          <w:tcPr>
            <w:tcW w:w="503" w:type="pct"/>
            <w:noWrap w:val="0"/>
            <w:vAlign w:val="top"/>
          </w:tcPr>
          <w:p w14:paraId="7C8F0422">
            <w:pPr>
              <w:spacing w:line="400" w:lineRule="atLeas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佐证材料页码</w:t>
            </w:r>
          </w:p>
        </w:tc>
      </w:tr>
      <w:tr w14:paraId="36A1F9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470" w:type="pct"/>
            <w:noWrap w:val="0"/>
            <w:vAlign w:val="top"/>
          </w:tcPr>
          <w:p w14:paraId="56A713B3">
            <w:pPr>
              <w:spacing w:line="400" w:lineRule="atLeas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998" w:type="pct"/>
            <w:noWrap w:val="0"/>
            <w:vAlign w:val="top"/>
          </w:tcPr>
          <w:p w14:paraId="55D786B4">
            <w:pPr>
              <w:spacing w:line="400" w:lineRule="atLeast"/>
              <w:jc w:val="center"/>
              <w:rPr>
                <w:rFonts w:hint="eastAsia" w:ascii="仿宋" w:hAnsi="仿宋" w:eastAsia="仿宋" w:cs="仿宋"/>
                <w:color w:val="auto"/>
                <w:sz w:val="24"/>
                <w:szCs w:val="24"/>
                <w:highlight w:val="none"/>
              </w:rPr>
            </w:pPr>
          </w:p>
        </w:tc>
        <w:tc>
          <w:tcPr>
            <w:tcW w:w="1103" w:type="pct"/>
            <w:noWrap w:val="0"/>
            <w:vAlign w:val="top"/>
          </w:tcPr>
          <w:p w14:paraId="07B4C711">
            <w:pPr>
              <w:spacing w:line="400" w:lineRule="atLeast"/>
              <w:jc w:val="center"/>
              <w:rPr>
                <w:rFonts w:hint="eastAsia" w:ascii="仿宋" w:hAnsi="仿宋" w:eastAsia="仿宋" w:cs="仿宋"/>
                <w:color w:val="auto"/>
                <w:sz w:val="24"/>
                <w:szCs w:val="24"/>
                <w:highlight w:val="none"/>
              </w:rPr>
            </w:pPr>
          </w:p>
        </w:tc>
        <w:tc>
          <w:tcPr>
            <w:tcW w:w="1126" w:type="pct"/>
            <w:noWrap w:val="0"/>
            <w:vAlign w:val="top"/>
          </w:tcPr>
          <w:p w14:paraId="26B26EB4">
            <w:pPr>
              <w:spacing w:line="400" w:lineRule="atLeast"/>
              <w:jc w:val="center"/>
              <w:rPr>
                <w:rFonts w:hint="eastAsia" w:ascii="仿宋" w:hAnsi="仿宋" w:eastAsia="仿宋" w:cs="仿宋"/>
                <w:color w:val="auto"/>
                <w:sz w:val="24"/>
                <w:szCs w:val="24"/>
                <w:highlight w:val="none"/>
              </w:rPr>
            </w:pPr>
          </w:p>
        </w:tc>
        <w:tc>
          <w:tcPr>
            <w:tcW w:w="798" w:type="pct"/>
            <w:noWrap w:val="0"/>
            <w:vAlign w:val="top"/>
          </w:tcPr>
          <w:p w14:paraId="7521E96D">
            <w:pPr>
              <w:spacing w:line="400" w:lineRule="atLeast"/>
              <w:jc w:val="center"/>
              <w:rPr>
                <w:rFonts w:hint="eastAsia" w:ascii="仿宋" w:hAnsi="仿宋" w:eastAsia="仿宋" w:cs="仿宋"/>
                <w:color w:val="auto"/>
                <w:sz w:val="24"/>
                <w:szCs w:val="24"/>
                <w:highlight w:val="none"/>
              </w:rPr>
            </w:pPr>
          </w:p>
        </w:tc>
        <w:tc>
          <w:tcPr>
            <w:tcW w:w="503" w:type="pct"/>
            <w:noWrap w:val="0"/>
            <w:vAlign w:val="top"/>
          </w:tcPr>
          <w:p w14:paraId="7BA57A83">
            <w:pPr>
              <w:spacing w:line="400" w:lineRule="atLeast"/>
              <w:jc w:val="center"/>
              <w:rPr>
                <w:rFonts w:hint="eastAsia" w:ascii="仿宋" w:hAnsi="仿宋" w:eastAsia="仿宋" w:cs="仿宋"/>
                <w:color w:val="auto"/>
                <w:sz w:val="24"/>
                <w:szCs w:val="24"/>
                <w:highlight w:val="none"/>
              </w:rPr>
            </w:pPr>
          </w:p>
        </w:tc>
      </w:tr>
      <w:tr w14:paraId="4F98E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470" w:type="pct"/>
            <w:noWrap w:val="0"/>
            <w:vAlign w:val="top"/>
          </w:tcPr>
          <w:p w14:paraId="62F3FB15">
            <w:pPr>
              <w:spacing w:line="400" w:lineRule="atLeas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998" w:type="pct"/>
            <w:noWrap w:val="0"/>
            <w:vAlign w:val="top"/>
          </w:tcPr>
          <w:p w14:paraId="19A3FD93">
            <w:pPr>
              <w:spacing w:line="400" w:lineRule="atLeast"/>
              <w:jc w:val="center"/>
              <w:rPr>
                <w:rFonts w:hint="eastAsia" w:ascii="仿宋" w:hAnsi="仿宋" w:eastAsia="仿宋" w:cs="仿宋"/>
                <w:color w:val="auto"/>
                <w:sz w:val="24"/>
                <w:szCs w:val="24"/>
                <w:highlight w:val="none"/>
              </w:rPr>
            </w:pPr>
          </w:p>
        </w:tc>
        <w:tc>
          <w:tcPr>
            <w:tcW w:w="1103" w:type="pct"/>
            <w:noWrap w:val="0"/>
            <w:vAlign w:val="top"/>
          </w:tcPr>
          <w:p w14:paraId="5F547E12">
            <w:pPr>
              <w:spacing w:line="400" w:lineRule="atLeast"/>
              <w:jc w:val="center"/>
              <w:rPr>
                <w:rFonts w:hint="eastAsia" w:ascii="仿宋" w:hAnsi="仿宋" w:eastAsia="仿宋" w:cs="仿宋"/>
                <w:color w:val="auto"/>
                <w:sz w:val="24"/>
                <w:szCs w:val="24"/>
                <w:highlight w:val="none"/>
              </w:rPr>
            </w:pPr>
          </w:p>
        </w:tc>
        <w:tc>
          <w:tcPr>
            <w:tcW w:w="1126" w:type="pct"/>
            <w:noWrap w:val="0"/>
            <w:vAlign w:val="top"/>
          </w:tcPr>
          <w:p w14:paraId="6708FD11">
            <w:pPr>
              <w:spacing w:line="400" w:lineRule="atLeast"/>
              <w:jc w:val="center"/>
              <w:rPr>
                <w:rFonts w:hint="eastAsia" w:ascii="仿宋" w:hAnsi="仿宋" w:eastAsia="仿宋" w:cs="仿宋"/>
                <w:color w:val="auto"/>
                <w:sz w:val="24"/>
                <w:szCs w:val="24"/>
                <w:highlight w:val="none"/>
              </w:rPr>
            </w:pPr>
          </w:p>
        </w:tc>
        <w:tc>
          <w:tcPr>
            <w:tcW w:w="798" w:type="pct"/>
            <w:noWrap w:val="0"/>
            <w:vAlign w:val="top"/>
          </w:tcPr>
          <w:p w14:paraId="259C7A2F">
            <w:pPr>
              <w:spacing w:line="400" w:lineRule="atLeast"/>
              <w:jc w:val="center"/>
              <w:rPr>
                <w:rFonts w:hint="eastAsia" w:ascii="仿宋" w:hAnsi="仿宋" w:eastAsia="仿宋" w:cs="仿宋"/>
                <w:color w:val="auto"/>
                <w:sz w:val="24"/>
                <w:szCs w:val="24"/>
                <w:highlight w:val="none"/>
              </w:rPr>
            </w:pPr>
          </w:p>
        </w:tc>
        <w:tc>
          <w:tcPr>
            <w:tcW w:w="503" w:type="pct"/>
            <w:noWrap w:val="0"/>
            <w:vAlign w:val="top"/>
          </w:tcPr>
          <w:p w14:paraId="041F7EC1">
            <w:pPr>
              <w:spacing w:line="400" w:lineRule="atLeast"/>
              <w:jc w:val="center"/>
              <w:rPr>
                <w:rFonts w:hint="eastAsia" w:ascii="仿宋" w:hAnsi="仿宋" w:eastAsia="仿宋" w:cs="仿宋"/>
                <w:color w:val="auto"/>
                <w:sz w:val="24"/>
                <w:szCs w:val="24"/>
                <w:highlight w:val="none"/>
              </w:rPr>
            </w:pPr>
          </w:p>
        </w:tc>
      </w:tr>
      <w:tr w14:paraId="27946F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470" w:type="pct"/>
            <w:noWrap w:val="0"/>
            <w:vAlign w:val="top"/>
          </w:tcPr>
          <w:p w14:paraId="0A3B6473">
            <w:pPr>
              <w:spacing w:line="400" w:lineRule="atLeas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tc>
        <w:tc>
          <w:tcPr>
            <w:tcW w:w="998" w:type="pct"/>
            <w:noWrap w:val="0"/>
            <w:vAlign w:val="top"/>
          </w:tcPr>
          <w:p w14:paraId="0241E246">
            <w:pPr>
              <w:spacing w:line="400" w:lineRule="atLeast"/>
              <w:jc w:val="center"/>
              <w:rPr>
                <w:rFonts w:hint="eastAsia" w:ascii="仿宋" w:hAnsi="仿宋" w:eastAsia="仿宋" w:cs="仿宋"/>
                <w:color w:val="auto"/>
                <w:sz w:val="24"/>
                <w:szCs w:val="24"/>
                <w:highlight w:val="none"/>
              </w:rPr>
            </w:pPr>
          </w:p>
        </w:tc>
        <w:tc>
          <w:tcPr>
            <w:tcW w:w="1103" w:type="pct"/>
            <w:noWrap w:val="0"/>
            <w:vAlign w:val="top"/>
          </w:tcPr>
          <w:p w14:paraId="7DD54B03">
            <w:pPr>
              <w:spacing w:line="400" w:lineRule="atLeast"/>
              <w:jc w:val="center"/>
              <w:rPr>
                <w:rFonts w:hint="eastAsia" w:ascii="仿宋" w:hAnsi="仿宋" w:eastAsia="仿宋" w:cs="仿宋"/>
                <w:color w:val="auto"/>
                <w:sz w:val="24"/>
                <w:szCs w:val="24"/>
                <w:highlight w:val="none"/>
              </w:rPr>
            </w:pPr>
          </w:p>
        </w:tc>
        <w:tc>
          <w:tcPr>
            <w:tcW w:w="1126" w:type="pct"/>
            <w:noWrap w:val="0"/>
            <w:vAlign w:val="top"/>
          </w:tcPr>
          <w:p w14:paraId="7AA7E3A8">
            <w:pPr>
              <w:spacing w:line="400" w:lineRule="atLeast"/>
              <w:jc w:val="center"/>
              <w:rPr>
                <w:rFonts w:hint="eastAsia" w:ascii="仿宋" w:hAnsi="仿宋" w:eastAsia="仿宋" w:cs="仿宋"/>
                <w:color w:val="auto"/>
                <w:sz w:val="24"/>
                <w:szCs w:val="24"/>
                <w:highlight w:val="none"/>
              </w:rPr>
            </w:pPr>
          </w:p>
        </w:tc>
        <w:tc>
          <w:tcPr>
            <w:tcW w:w="798" w:type="pct"/>
            <w:noWrap w:val="0"/>
            <w:vAlign w:val="top"/>
          </w:tcPr>
          <w:p w14:paraId="08E7854C">
            <w:pPr>
              <w:spacing w:line="400" w:lineRule="atLeast"/>
              <w:jc w:val="center"/>
              <w:rPr>
                <w:rFonts w:hint="eastAsia" w:ascii="仿宋" w:hAnsi="仿宋" w:eastAsia="仿宋" w:cs="仿宋"/>
                <w:color w:val="auto"/>
                <w:sz w:val="24"/>
                <w:szCs w:val="24"/>
                <w:highlight w:val="none"/>
              </w:rPr>
            </w:pPr>
          </w:p>
        </w:tc>
        <w:tc>
          <w:tcPr>
            <w:tcW w:w="503" w:type="pct"/>
            <w:noWrap w:val="0"/>
            <w:vAlign w:val="top"/>
          </w:tcPr>
          <w:p w14:paraId="47440853">
            <w:pPr>
              <w:spacing w:line="400" w:lineRule="atLeast"/>
              <w:jc w:val="center"/>
              <w:rPr>
                <w:rFonts w:hint="eastAsia" w:ascii="仿宋" w:hAnsi="仿宋" w:eastAsia="仿宋" w:cs="仿宋"/>
                <w:color w:val="auto"/>
                <w:sz w:val="24"/>
                <w:szCs w:val="24"/>
                <w:highlight w:val="none"/>
              </w:rPr>
            </w:pPr>
          </w:p>
        </w:tc>
      </w:tr>
    </w:tbl>
    <w:p w14:paraId="6FAE4F9F">
      <w:pPr>
        <w:shd w:val="clear"/>
        <w:rPr>
          <w:rFonts w:hint="eastAsia" w:ascii="仿宋" w:hAnsi="仿宋" w:eastAsia="仿宋" w:cs="仿宋"/>
          <w:color w:val="auto"/>
          <w:highlight w:val="none"/>
        </w:rPr>
      </w:pPr>
    </w:p>
    <w:p w14:paraId="33D37523">
      <w:pPr>
        <w:shd w:val="clear"/>
        <w:rPr>
          <w:rFonts w:hint="eastAsia" w:ascii="仿宋" w:hAnsi="仿宋" w:eastAsia="仿宋" w:cs="仿宋"/>
          <w:color w:val="auto"/>
          <w:szCs w:val="24"/>
          <w:highlight w:val="none"/>
        </w:rPr>
      </w:pPr>
    </w:p>
    <w:p w14:paraId="7FF62806">
      <w:pPr>
        <w:keepNext w:val="0"/>
        <w:keepLines w:val="0"/>
        <w:pageBreakBefore w:val="0"/>
        <w:widowControl w:val="0"/>
        <w:shd w:val="clear"/>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（盖单位公章）</w:t>
      </w:r>
    </w:p>
    <w:p w14:paraId="5AC8F2E5">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jc w:val="left"/>
        <w:textAlignment w:val="auto"/>
        <w:outlineLvl w:val="9"/>
        <w:rPr>
          <w:rFonts w:hint="eastAsia" w:ascii="仿宋" w:hAnsi="仿宋" w:eastAsia="仿宋" w:cs="仿宋"/>
          <w:color w:val="auto"/>
          <w:spacing w:val="4"/>
          <w:highlight w:val="none"/>
          <w:lang w:eastAsia="zh-CN"/>
        </w:rPr>
      </w:pPr>
    </w:p>
    <w:p w14:paraId="322C6627">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jc w:val="left"/>
        <w:textAlignment w:val="auto"/>
        <w:outlineLvl w:val="9"/>
        <w:rPr>
          <w:rFonts w:hint="eastAsia" w:ascii="仿宋" w:hAnsi="仿宋" w:eastAsia="仿宋" w:cs="仿宋"/>
          <w:color w:val="auto"/>
          <w:spacing w:val="4"/>
          <w:highlight w:val="none"/>
          <w:u w:val="none"/>
        </w:rPr>
      </w:pPr>
      <w:r>
        <w:rPr>
          <w:rFonts w:hint="eastAsia" w:ascii="仿宋" w:hAnsi="仿宋" w:eastAsia="仿宋" w:cs="仿宋"/>
          <w:color w:val="auto"/>
          <w:spacing w:val="4"/>
          <w:highlight w:val="none"/>
          <w:lang w:eastAsia="zh-CN"/>
        </w:rPr>
        <w:t>法定代表人</w:t>
      </w:r>
      <w:r>
        <w:rPr>
          <w:rFonts w:hint="eastAsia" w:ascii="仿宋" w:hAnsi="仿宋" w:eastAsia="仿宋" w:cs="仿宋"/>
          <w:color w:val="auto"/>
          <w:spacing w:val="4"/>
          <w:highlight w:val="none"/>
          <w:lang w:val="en-US" w:eastAsia="zh-CN"/>
        </w:rPr>
        <w:t>或</w:t>
      </w:r>
      <w:r>
        <w:rPr>
          <w:rFonts w:hint="eastAsia" w:ascii="仿宋" w:hAnsi="仿宋" w:eastAsia="仿宋" w:cs="仿宋"/>
          <w:color w:val="auto"/>
          <w:spacing w:val="4"/>
          <w:highlight w:val="none"/>
          <w:lang w:eastAsia="zh-CN"/>
        </w:rPr>
        <w:t>被授权人</w:t>
      </w:r>
      <w:r>
        <w:rPr>
          <w:rFonts w:hint="eastAsia" w:ascii="仿宋" w:hAnsi="仿宋" w:eastAsia="仿宋" w:cs="仿宋"/>
          <w:color w:val="auto"/>
          <w:spacing w:val="4"/>
          <w:highlight w:val="none"/>
        </w:rPr>
        <w:t>：</w:t>
      </w:r>
      <w:r>
        <w:rPr>
          <w:rFonts w:hint="eastAsia" w:ascii="仿宋" w:hAnsi="仿宋" w:eastAsia="仿宋" w:cs="仿宋"/>
          <w:color w:val="auto"/>
          <w:spacing w:val="4"/>
          <w:highlight w:val="none"/>
          <w:u w:val="single"/>
          <w:lang w:val="en-US" w:eastAsia="zh-CN"/>
        </w:rPr>
        <w:t xml:space="preserve">             </w:t>
      </w:r>
      <w:r>
        <w:rPr>
          <w:rFonts w:hint="eastAsia" w:ascii="仿宋" w:hAnsi="仿宋" w:eastAsia="仿宋" w:cs="仿宋"/>
          <w:color w:val="auto"/>
          <w:spacing w:val="4"/>
          <w:highlight w:val="none"/>
          <w:u w:val="none"/>
          <w:lang w:val="en-US" w:eastAsia="zh-CN"/>
        </w:rPr>
        <w:t>（</w:t>
      </w:r>
      <w:r>
        <w:rPr>
          <w:rFonts w:hint="eastAsia" w:ascii="仿宋" w:hAnsi="仿宋" w:eastAsia="仿宋" w:cs="仿宋"/>
          <w:color w:val="auto"/>
          <w:spacing w:val="4"/>
          <w:highlight w:val="none"/>
        </w:rPr>
        <w:t>签字</w:t>
      </w:r>
      <w:r>
        <w:rPr>
          <w:rFonts w:hint="eastAsia" w:ascii="仿宋" w:hAnsi="仿宋" w:eastAsia="仿宋" w:cs="仿宋"/>
          <w:color w:val="auto"/>
          <w:spacing w:val="4"/>
          <w:highlight w:val="none"/>
          <w:lang w:eastAsia="zh-CN"/>
        </w:rPr>
        <w:t>或盖章</w:t>
      </w:r>
      <w:r>
        <w:rPr>
          <w:rFonts w:hint="eastAsia" w:ascii="仿宋" w:hAnsi="仿宋" w:eastAsia="仿宋" w:cs="仿宋"/>
          <w:color w:val="auto"/>
          <w:spacing w:val="4"/>
          <w:highlight w:val="none"/>
          <w:u w:val="none"/>
          <w:lang w:val="en-US" w:eastAsia="zh-CN"/>
        </w:rPr>
        <w:t>）</w:t>
      </w:r>
    </w:p>
    <w:p w14:paraId="7AF150EB">
      <w:pPr>
        <w:keepNext w:val="0"/>
        <w:keepLines w:val="0"/>
        <w:pageBreakBefore w:val="0"/>
        <w:widowControl w:val="0"/>
        <w:shd w:val="clear"/>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p>
    <w:p w14:paraId="015A8519">
      <w:pPr>
        <w:keepNext w:val="0"/>
        <w:keepLines w:val="0"/>
        <w:pageBreakBefore w:val="0"/>
        <w:widowControl w:val="0"/>
        <w:shd w:val="clear"/>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      期：</w:t>
      </w:r>
      <w:r>
        <w:rPr>
          <w:rFonts w:hint="eastAsia" w:ascii="仿宋" w:hAnsi="仿宋" w:eastAsia="仿宋" w:cs="仿宋"/>
          <w:color w:val="auto"/>
          <w:szCs w:val="24"/>
          <w:highlight w:val="none"/>
        </w:rPr>
        <w:t xml:space="preserve">      年   月    日</w:t>
      </w:r>
    </w:p>
    <w:p w14:paraId="17A1057D">
      <w:pPr>
        <w:shd w:val="clear"/>
        <w:adjustRightInd w:val="0"/>
        <w:snapToGrid w:val="0"/>
        <w:spacing w:line="440" w:lineRule="exact"/>
        <w:ind w:left="136" w:leftChars="57" w:firstLine="1440" w:firstLineChars="600"/>
        <w:rPr>
          <w:rFonts w:hint="eastAsia" w:ascii="仿宋" w:hAnsi="仿宋" w:eastAsia="仿宋" w:cs="仿宋"/>
          <w:b/>
          <w:bCs/>
          <w:color w:val="auto"/>
          <w:sz w:val="24"/>
          <w:szCs w:val="24"/>
          <w:highlight w:val="none"/>
        </w:rPr>
      </w:pPr>
    </w:p>
    <w:p w14:paraId="6CEDD71C">
      <w:pPr>
        <w:spacing w:line="400" w:lineRule="atLeas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注：1、所有技术条款须列明偏离情况。对于有偏离的必须具体指出技术指标项目，无偏离条款须填写“无偏离”。</w:t>
      </w:r>
    </w:p>
    <w:p w14:paraId="01AF7E84">
      <w:pPr>
        <w:spacing w:line="400" w:lineRule="atLeast"/>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r>
        <w:rPr>
          <w:rFonts w:hint="eastAsia" w:ascii="仿宋" w:hAnsi="仿宋" w:eastAsia="仿宋" w:cs="仿宋"/>
          <w:b/>
          <w:bCs/>
          <w:color w:val="auto"/>
          <w:sz w:val="24"/>
          <w:szCs w:val="24"/>
          <w:highlight w:val="none"/>
          <w:u w:val="thick"/>
        </w:rPr>
        <w:t>提供佐证材料</w:t>
      </w:r>
      <w:r>
        <w:rPr>
          <w:rFonts w:hint="eastAsia" w:ascii="仿宋" w:hAnsi="仿宋" w:eastAsia="仿宋" w:cs="仿宋"/>
          <w:b/>
          <w:bCs/>
          <w:color w:val="auto"/>
          <w:sz w:val="24"/>
          <w:szCs w:val="24"/>
          <w:highlight w:val="none"/>
          <w:u w:val="thick"/>
          <w:lang w:val="en-US" w:eastAsia="zh-CN"/>
        </w:rPr>
        <w:t>的应</w:t>
      </w:r>
      <w:r>
        <w:rPr>
          <w:rFonts w:hint="eastAsia" w:ascii="仿宋" w:hAnsi="仿宋" w:eastAsia="仿宋" w:cs="仿宋"/>
          <w:b/>
          <w:bCs/>
          <w:color w:val="auto"/>
          <w:sz w:val="24"/>
          <w:szCs w:val="24"/>
          <w:highlight w:val="none"/>
          <w:u w:val="thick"/>
        </w:rPr>
        <w:t>列明页码范围</w:t>
      </w:r>
      <w:r>
        <w:rPr>
          <w:rFonts w:hint="eastAsia" w:ascii="仿宋" w:hAnsi="仿宋" w:eastAsia="仿宋" w:cs="仿宋"/>
          <w:color w:val="auto"/>
          <w:sz w:val="24"/>
          <w:szCs w:val="24"/>
          <w:highlight w:val="none"/>
        </w:rPr>
        <w:t>。</w:t>
      </w:r>
      <w:r>
        <w:rPr>
          <w:rFonts w:hint="eastAsia" w:ascii="仿宋" w:hAnsi="仿宋" w:eastAsia="仿宋" w:cs="仿宋"/>
          <w:b/>
          <w:bCs/>
          <w:i/>
          <w:iCs/>
          <w:color w:val="auto"/>
          <w:sz w:val="24"/>
          <w:szCs w:val="24"/>
          <w:highlight w:val="none"/>
          <w:u w:val="thick"/>
        </w:rPr>
        <w:t>如上表内容与技术支持资料不符，</w:t>
      </w:r>
      <w:r>
        <w:rPr>
          <w:rFonts w:hint="eastAsia" w:ascii="仿宋" w:hAnsi="仿宋" w:eastAsia="仿宋" w:cs="仿宋"/>
          <w:b/>
          <w:bCs/>
          <w:i/>
          <w:iCs/>
          <w:color w:val="auto"/>
          <w:sz w:val="24"/>
          <w:szCs w:val="24"/>
          <w:highlight w:val="none"/>
          <w:u w:val="thick"/>
          <w:lang w:val="en-US" w:eastAsia="zh-CN"/>
        </w:rPr>
        <w:t>以</w:t>
      </w:r>
      <w:r>
        <w:rPr>
          <w:rFonts w:hint="eastAsia" w:ascii="仿宋" w:hAnsi="仿宋" w:eastAsia="仿宋" w:cs="仿宋"/>
          <w:b/>
          <w:bCs/>
          <w:i/>
          <w:iCs/>
          <w:color w:val="auto"/>
          <w:sz w:val="24"/>
          <w:szCs w:val="24"/>
          <w:highlight w:val="none"/>
          <w:u w:val="thick"/>
        </w:rPr>
        <w:t>技术支持资料</w:t>
      </w:r>
      <w:r>
        <w:rPr>
          <w:rFonts w:hint="eastAsia" w:ascii="仿宋" w:hAnsi="仿宋" w:eastAsia="仿宋" w:cs="仿宋"/>
          <w:b/>
          <w:bCs/>
          <w:i/>
          <w:iCs/>
          <w:color w:val="auto"/>
          <w:sz w:val="24"/>
          <w:szCs w:val="24"/>
          <w:highlight w:val="none"/>
          <w:u w:val="thick"/>
          <w:lang w:val="en-US" w:eastAsia="zh-CN"/>
        </w:rPr>
        <w:t>为准</w:t>
      </w:r>
      <w:r>
        <w:rPr>
          <w:rFonts w:hint="eastAsia" w:ascii="仿宋" w:hAnsi="仿宋" w:eastAsia="仿宋" w:cs="仿宋"/>
          <w:color w:val="auto"/>
          <w:sz w:val="24"/>
          <w:szCs w:val="24"/>
          <w:highlight w:val="none"/>
        </w:rPr>
        <w:t>，请各供应商</w:t>
      </w:r>
      <w:r>
        <w:rPr>
          <w:rFonts w:hint="eastAsia" w:ascii="仿宋" w:hAnsi="仿宋" w:eastAsia="仿宋" w:cs="仿宋"/>
          <w:b/>
          <w:bCs/>
          <w:i/>
          <w:iCs/>
          <w:color w:val="auto"/>
          <w:sz w:val="24"/>
          <w:szCs w:val="24"/>
          <w:highlight w:val="none"/>
          <w:u w:val="thick"/>
        </w:rPr>
        <w:t>慎重填写</w:t>
      </w:r>
      <w:r>
        <w:rPr>
          <w:rFonts w:hint="eastAsia" w:ascii="仿宋" w:hAnsi="仿宋" w:eastAsia="仿宋" w:cs="仿宋"/>
          <w:b/>
          <w:bCs/>
          <w:i/>
          <w:iCs/>
          <w:color w:val="auto"/>
          <w:sz w:val="24"/>
          <w:szCs w:val="24"/>
          <w:highlight w:val="none"/>
          <w:u w:val="thick"/>
          <w:lang w:val="en-US" w:eastAsia="zh-CN"/>
        </w:rPr>
        <w:t>偏离情况</w:t>
      </w:r>
      <w:r>
        <w:rPr>
          <w:rFonts w:hint="eastAsia" w:ascii="仿宋" w:hAnsi="仿宋" w:eastAsia="仿宋" w:cs="仿宋"/>
          <w:b/>
          <w:bCs/>
          <w:i/>
          <w:iCs/>
          <w:color w:val="auto"/>
          <w:sz w:val="24"/>
          <w:szCs w:val="24"/>
          <w:highlight w:val="none"/>
          <w:u w:val="none"/>
        </w:rPr>
        <w:t>。</w:t>
      </w:r>
    </w:p>
    <w:p w14:paraId="0EB83557">
      <w:pPr>
        <w:spacing w:line="400" w:lineRule="atLeas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若签订合同发现与</w:t>
      </w:r>
      <w:r>
        <w:rPr>
          <w:rFonts w:hint="eastAsia" w:ascii="仿宋" w:hAnsi="仿宋" w:eastAsia="仿宋" w:cs="仿宋"/>
          <w:color w:val="auto"/>
          <w:sz w:val="24"/>
          <w:szCs w:val="24"/>
          <w:highlight w:val="none"/>
          <w:lang w:val="en-US" w:eastAsia="zh-CN"/>
        </w:rPr>
        <w:t>本表</w:t>
      </w:r>
      <w:r>
        <w:rPr>
          <w:rFonts w:hint="eastAsia" w:ascii="仿宋" w:hAnsi="仿宋" w:eastAsia="仿宋" w:cs="仿宋"/>
          <w:color w:val="auto"/>
          <w:sz w:val="24"/>
          <w:szCs w:val="24"/>
          <w:highlight w:val="none"/>
        </w:rPr>
        <w:t>所投产品不符</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投标文件中为正偏离或无偏离实际为负偏离，</w:t>
      </w:r>
      <w:r>
        <w:rPr>
          <w:rFonts w:hint="eastAsia" w:ascii="仿宋" w:hAnsi="仿宋" w:eastAsia="仿宋" w:cs="仿宋"/>
          <w:color w:val="auto"/>
          <w:sz w:val="24"/>
          <w:szCs w:val="24"/>
          <w:highlight w:val="none"/>
        </w:rPr>
        <w:t>将被视为虚假应标</w:t>
      </w:r>
      <w:r>
        <w:rPr>
          <w:rFonts w:hint="eastAsia" w:ascii="仿宋" w:hAnsi="仿宋" w:eastAsia="仿宋" w:cs="仿宋"/>
          <w:color w:val="auto"/>
          <w:sz w:val="24"/>
          <w:szCs w:val="24"/>
          <w:highlight w:val="none"/>
          <w:lang w:val="en-US" w:eastAsia="zh-CN"/>
        </w:rPr>
        <w:t>并</w:t>
      </w:r>
      <w:r>
        <w:rPr>
          <w:rFonts w:hint="eastAsia" w:ascii="仿宋" w:hAnsi="仿宋" w:eastAsia="仿宋" w:cs="仿宋"/>
          <w:color w:val="auto"/>
          <w:sz w:val="24"/>
          <w:szCs w:val="24"/>
          <w:highlight w:val="none"/>
        </w:rPr>
        <w:t>上报财政主管部门，列入政府采购黑名单，1-3年不得参加政府采购活动；</w:t>
      </w:r>
    </w:p>
    <w:p w14:paraId="4413F88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bidi="ar-SA"/>
        </w:rPr>
        <w:t>4、技术支持资料附于本表之后，标注页码。</w:t>
      </w:r>
    </w:p>
    <w:p w14:paraId="382AAA44">
      <w:pPr>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7D2883C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Cs w:val="24"/>
          <w:highlight w:val="none"/>
          <w:lang w:eastAsia="zh-CN"/>
        </w:rPr>
      </w:pPr>
      <w:r>
        <w:rPr>
          <w:rFonts w:hint="eastAsia" w:ascii="仿宋" w:hAnsi="仿宋" w:eastAsia="仿宋" w:cs="仿宋"/>
          <w:b/>
          <w:color w:val="auto"/>
          <w:szCs w:val="24"/>
          <w:highlight w:val="none"/>
        </w:rPr>
        <w:t>附表</w:t>
      </w:r>
      <w:r>
        <w:rPr>
          <w:rFonts w:hint="eastAsia" w:ascii="仿宋" w:hAnsi="仿宋" w:eastAsia="仿宋" w:cs="仿宋"/>
          <w:b/>
          <w:color w:val="auto"/>
          <w:szCs w:val="24"/>
          <w:highlight w:val="none"/>
          <w:lang w:val="en-US" w:eastAsia="zh-CN"/>
        </w:rPr>
        <w:t>2</w:t>
      </w:r>
      <w:r>
        <w:rPr>
          <w:rFonts w:hint="eastAsia" w:ascii="仿宋" w:hAnsi="仿宋" w:eastAsia="仿宋" w:cs="仿宋"/>
          <w:b/>
          <w:color w:val="auto"/>
          <w:szCs w:val="24"/>
          <w:highlight w:val="none"/>
        </w:rPr>
        <w:t xml:space="preserve"> 本项目拟投入人员汇总表</w:t>
      </w:r>
    </w:p>
    <w:p w14:paraId="3F28211A">
      <w:pPr>
        <w:pStyle w:val="111"/>
        <w:keepNext w:val="0"/>
        <w:keepLines w:val="0"/>
        <w:pageBreakBefore w:val="0"/>
        <w:widowControl w:val="0"/>
        <w:kinsoku/>
        <w:wordWrap/>
        <w:overflowPunct/>
        <w:topLinePunct w:val="0"/>
        <w:autoSpaceDE w:val="0"/>
        <w:autoSpaceDN w:val="0"/>
        <w:bidi w:val="0"/>
        <w:adjustRightInd w:val="0"/>
        <w:snapToGrid/>
        <w:spacing w:before="168" w:beforeLines="50" w:line="360" w:lineRule="auto"/>
        <w:ind w:firstLine="0" w:firstLineChars="0"/>
        <w:jc w:val="center"/>
        <w:textAlignment w:val="baseline"/>
        <w:outlineLvl w:val="9"/>
        <w:rPr>
          <w:rFonts w:hint="eastAsia" w:ascii="仿宋" w:hAnsi="仿宋" w:eastAsia="仿宋" w:cs="仿宋"/>
          <w:color w:val="auto"/>
          <w:szCs w:val="24"/>
          <w:highlight w:val="none"/>
        </w:rPr>
      </w:pPr>
      <w:bookmarkStart w:id="191" w:name="_Toc214"/>
      <w:bookmarkStart w:id="192" w:name="_Toc19082"/>
      <w:bookmarkStart w:id="193" w:name="_Toc4115"/>
      <w:bookmarkStart w:id="194" w:name="_Toc396304714"/>
      <w:bookmarkStart w:id="195" w:name="_Toc8093"/>
      <w:bookmarkStart w:id="196" w:name="_Toc426457710"/>
      <w:bookmarkStart w:id="197" w:name="_Toc2768"/>
      <w:bookmarkStart w:id="198" w:name="_Toc14631"/>
      <w:bookmarkStart w:id="199" w:name="_Toc25551"/>
      <w:bookmarkStart w:id="200" w:name="_Toc13827"/>
      <w:bookmarkStart w:id="201" w:name="_Toc403077652"/>
      <w:bookmarkStart w:id="202" w:name="_Toc17592"/>
      <w:r>
        <w:rPr>
          <w:rFonts w:hint="eastAsia" w:ascii="仿宋" w:hAnsi="仿宋" w:eastAsia="仿宋" w:cs="仿宋"/>
          <w:color w:val="auto"/>
          <w:szCs w:val="24"/>
          <w:highlight w:val="none"/>
        </w:rPr>
        <w:t>（一）本项目拟投入人员汇总表</w:t>
      </w:r>
      <w:bookmarkEnd w:id="191"/>
      <w:bookmarkEnd w:id="192"/>
      <w:bookmarkEnd w:id="193"/>
      <w:bookmarkEnd w:id="194"/>
      <w:bookmarkEnd w:id="195"/>
      <w:bookmarkEnd w:id="196"/>
      <w:bookmarkEnd w:id="197"/>
      <w:bookmarkEnd w:id="198"/>
      <w:bookmarkEnd w:id="199"/>
      <w:bookmarkEnd w:id="200"/>
      <w:bookmarkEnd w:id="201"/>
      <w:bookmarkEnd w:id="202"/>
    </w:p>
    <w:tbl>
      <w:tblPr>
        <w:tblStyle w:val="3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36"/>
        <w:gridCol w:w="1417"/>
        <w:gridCol w:w="650"/>
        <w:gridCol w:w="650"/>
        <w:gridCol w:w="650"/>
        <w:gridCol w:w="1321"/>
        <w:gridCol w:w="854"/>
        <w:gridCol w:w="2144"/>
        <w:gridCol w:w="776"/>
      </w:tblGrid>
      <w:tr w14:paraId="5184C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1" w:hRule="atLeast"/>
          <w:tblHeader/>
        </w:trPr>
        <w:tc>
          <w:tcPr>
            <w:tcW w:w="349" w:type="pct"/>
            <w:noWrap w:val="0"/>
            <w:tcMar>
              <w:top w:w="15" w:type="dxa"/>
              <w:left w:w="15" w:type="dxa"/>
              <w:bottom w:w="0" w:type="dxa"/>
              <w:right w:w="15" w:type="dxa"/>
            </w:tcMar>
            <w:vAlign w:val="center"/>
          </w:tcPr>
          <w:p w14:paraId="305668F7">
            <w:pPr>
              <w:pStyle w:val="112"/>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序号</w:t>
            </w:r>
          </w:p>
        </w:tc>
        <w:tc>
          <w:tcPr>
            <w:tcW w:w="778" w:type="pct"/>
            <w:noWrap w:val="0"/>
            <w:tcMar>
              <w:top w:w="15" w:type="dxa"/>
              <w:left w:w="15" w:type="dxa"/>
              <w:bottom w:w="0" w:type="dxa"/>
              <w:right w:w="15" w:type="dxa"/>
            </w:tcMar>
            <w:vAlign w:val="center"/>
          </w:tcPr>
          <w:p w14:paraId="14D11B2B">
            <w:pPr>
              <w:pStyle w:val="112"/>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姓  名</w:t>
            </w:r>
          </w:p>
        </w:tc>
        <w:tc>
          <w:tcPr>
            <w:tcW w:w="357" w:type="pct"/>
            <w:noWrap w:val="0"/>
            <w:tcMar>
              <w:top w:w="15" w:type="dxa"/>
              <w:left w:w="15" w:type="dxa"/>
              <w:bottom w:w="0" w:type="dxa"/>
              <w:right w:w="15" w:type="dxa"/>
            </w:tcMar>
            <w:vAlign w:val="center"/>
          </w:tcPr>
          <w:p w14:paraId="12F2025F">
            <w:pPr>
              <w:pStyle w:val="112"/>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性别</w:t>
            </w:r>
          </w:p>
        </w:tc>
        <w:tc>
          <w:tcPr>
            <w:tcW w:w="357" w:type="pct"/>
            <w:noWrap w:val="0"/>
            <w:tcMar>
              <w:top w:w="15" w:type="dxa"/>
              <w:left w:w="15" w:type="dxa"/>
              <w:bottom w:w="0" w:type="dxa"/>
              <w:right w:w="15" w:type="dxa"/>
            </w:tcMar>
            <w:vAlign w:val="center"/>
          </w:tcPr>
          <w:p w14:paraId="67E36943">
            <w:pPr>
              <w:pStyle w:val="112"/>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年龄</w:t>
            </w:r>
          </w:p>
        </w:tc>
        <w:tc>
          <w:tcPr>
            <w:tcW w:w="357" w:type="pct"/>
            <w:noWrap w:val="0"/>
            <w:tcMar>
              <w:top w:w="15" w:type="dxa"/>
              <w:left w:w="15" w:type="dxa"/>
              <w:bottom w:w="0" w:type="dxa"/>
              <w:right w:w="15" w:type="dxa"/>
            </w:tcMar>
            <w:vAlign w:val="center"/>
          </w:tcPr>
          <w:p w14:paraId="1C5045F3">
            <w:pPr>
              <w:pStyle w:val="112"/>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学历</w:t>
            </w:r>
          </w:p>
        </w:tc>
        <w:tc>
          <w:tcPr>
            <w:tcW w:w="725" w:type="pct"/>
            <w:noWrap w:val="0"/>
            <w:tcMar>
              <w:top w:w="15" w:type="dxa"/>
              <w:left w:w="15" w:type="dxa"/>
              <w:bottom w:w="0" w:type="dxa"/>
              <w:right w:w="15" w:type="dxa"/>
            </w:tcMar>
            <w:vAlign w:val="top"/>
          </w:tcPr>
          <w:p w14:paraId="55B9C4EC">
            <w:pPr>
              <w:pStyle w:val="112"/>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资格证</w:t>
            </w:r>
          </w:p>
          <w:p w14:paraId="4ACA8E03">
            <w:pPr>
              <w:pStyle w:val="112"/>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书种类</w:t>
            </w:r>
          </w:p>
        </w:tc>
        <w:tc>
          <w:tcPr>
            <w:tcW w:w="469" w:type="pct"/>
            <w:noWrap w:val="0"/>
            <w:tcMar>
              <w:top w:w="15" w:type="dxa"/>
              <w:left w:w="15" w:type="dxa"/>
              <w:bottom w:w="0" w:type="dxa"/>
              <w:right w:w="15" w:type="dxa"/>
            </w:tcMar>
            <w:vAlign w:val="center"/>
          </w:tcPr>
          <w:p w14:paraId="231E4672">
            <w:pPr>
              <w:pStyle w:val="112"/>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工作</w:t>
            </w:r>
          </w:p>
          <w:p w14:paraId="590E9220">
            <w:pPr>
              <w:pStyle w:val="112"/>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年限</w:t>
            </w:r>
          </w:p>
        </w:tc>
        <w:tc>
          <w:tcPr>
            <w:tcW w:w="1177" w:type="pct"/>
            <w:noWrap w:val="0"/>
            <w:tcMar>
              <w:top w:w="15" w:type="dxa"/>
              <w:left w:w="15" w:type="dxa"/>
              <w:bottom w:w="0" w:type="dxa"/>
              <w:right w:w="15" w:type="dxa"/>
            </w:tcMar>
            <w:vAlign w:val="center"/>
          </w:tcPr>
          <w:p w14:paraId="00041B20">
            <w:pPr>
              <w:pStyle w:val="112"/>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拟担任的职务</w:t>
            </w:r>
          </w:p>
        </w:tc>
        <w:tc>
          <w:tcPr>
            <w:tcW w:w="426" w:type="pct"/>
            <w:noWrap w:val="0"/>
            <w:tcMar>
              <w:top w:w="15" w:type="dxa"/>
              <w:left w:w="15" w:type="dxa"/>
              <w:bottom w:w="0" w:type="dxa"/>
              <w:right w:w="15" w:type="dxa"/>
            </w:tcMar>
            <w:vAlign w:val="center"/>
          </w:tcPr>
          <w:p w14:paraId="4079B654">
            <w:pPr>
              <w:pStyle w:val="112"/>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岗位</w:t>
            </w:r>
          </w:p>
          <w:p w14:paraId="5202665E">
            <w:pPr>
              <w:pStyle w:val="112"/>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情况</w:t>
            </w:r>
          </w:p>
        </w:tc>
      </w:tr>
      <w:tr w14:paraId="3A49F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5407F406">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0AB4310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71C6ADC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0BD9CD4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087EC824">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1EF5246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0942ED7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12C09796">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202276E4">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13F7F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74F5379B">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68CBA4B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1D258BE2">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58940CE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715E4CB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694AB10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5110740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27955169">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37DA1C9C">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7E60C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349" w:type="pct"/>
            <w:noWrap w:val="0"/>
            <w:tcMar>
              <w:top w:w="15" w:type="dxa"/>
              <w:left w:w="15" w:type="dxa"/>
              <w:bottom w:w="0" w:type="dxa"/>
              <w:right w:w="15" w:type="dxa"/>
            </w:tcMar>
            <w:vAlign w:val="bottom"/>
          </w:tcPr>
          <w:p w14:paraId="32F584C4">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3C9F21F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50A52BE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08905306">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7DF6E50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77E62BC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69CFC80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09B5C3A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0D023F77">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3F2E0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2FEBB09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0EE2638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2BCCBE29">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6D0F854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7D0BF45A">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4042179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28075B42">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50E9B01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041D7A70">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0B3B5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2DD9C37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3ECE56AA">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0A122A1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006B5966">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06B7665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624B25B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11066BA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7114F942">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2A05C81F">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7AA5D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349" w:type="pct"/>
            <w:noWrap w:val="0"/>
            <w:tcMar>
              <w:top w:w="15" w:type="dxa"/>
              <w:left w:w="15" w:type="dxa"/>
              <w:bottom w:w="0" w:type="dxa"/>
              <w:right w:w="15" w:type="dxa"/>
            </w:tcMar>
            <w:vAlign w:val="bottom"/>
          </w:tcPr>
          <w:p w14:paraId="1EE6948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6811FB5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2CCA9CC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183A683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0610A69">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3F276460">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7A4EA756">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74B85EB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6589B8FA">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10F7E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7FC00154">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566921B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446A250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625357DB">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232474EB">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101C867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516768D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5545659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395E9F57">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32D81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4124AB4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3B96D256">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31185A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0142C40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9A9EB12">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5235262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40195FA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4F24654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547059FB">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36F56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349" w:type="pct"/>
            <w:noWrap w:val="0"/>
            <w:tcMar>
              <w:top w:w="15" w:type="dxa"/>
              <w:left w:w="15" w:type="dxa"/>
              <w:bottom w:w="0" w:type="dxa"/>
              <w:right w:w="15" w:type="dxa"/>
            </w:tcMar>
            <w:vAlign w:val="bottom"/>
          </w:tcPr>
          <w:p w14:paraId="56BC9140">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017D2E8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3E93216">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1C47FDB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505C05B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08B83E62">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5399718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087198BA">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43734B84">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0A7CC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61A11FE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56A06BC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7CD5E9A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064EAEE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0EF67316">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0FDD929A">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248EE35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13FC8F74">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385CDEDF">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3F99D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24B4C64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42E0777B">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22502E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91DFA9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107F8CE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791575E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30FFB849">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57E502D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36E1D3CB">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15BA6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349" w:type="pct"/>
            <w:noWrap w:val="0"/>
            <w:tcMar>
              <w:top w:w="15" w:type="dxa"/>
              <w:left w:w="15" w:type="dxa"/>
              <w:bottom w:w="0" w:type="dxa"/>
              <w:right w:w="15" w:type="dxa"/>
            </w:tcMar>
            <w:vAlign w:val="bottom"/>
          </w:tcPr>
          <w:p w14:paraId="55FF1FA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014392D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050F65B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64D4FA8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25D3A7E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66F3F96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634461B0">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502264F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202E2AF7">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49C44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0A58B48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0C3B1E6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5921C92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7B938E1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4ADFCC1B">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593A695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5B7331D9">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2AC30D8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3E459CE4">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769ED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414E73A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3458FC70">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9DE7762">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5182119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2DF83DB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22E7FA8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462FF1E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19D8BE2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67F38E5D">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6BAF7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349" w:type="pct"/>
            <w:noWrap w:val="0"/>
            <w:tcMar>
              <w:top w:w="15" w:type="dxa"/>
              <w:left w:w="15" w:type="dxa"/>
              <w:bottom w:w="0" w:type="dxa"/>
              <w:right w:w="15" w:type="dxa"/>
            </w:tcMar>
            <w:vAlign w:val="bottom"/>
          </w:tcPr>
          <w:p w14:paraId="1D618CB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21065E0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12F6D6F4">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0F28B0E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0B8C09A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282D4510">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1DE66A0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079C8444">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7075424A">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38949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256B2F1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1E3B16B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7A5F9F7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6955734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1D981D62">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4E18172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1FBD138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57C3332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358F2A87">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1EB75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7F216B32">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780C9CC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1CC6F889">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C07B41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1BAC3804">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363DF4E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5CB19C9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41EADFB9">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7A732C6A">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79EC4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349" w:type="pct"/>
            <w:noWrap w:val="0"/>
            <w:tcMar>
              <w:top w:w="15" w:type="dxa"/>
              <w:left w:w="15" w:type="dxa"/>
              <w:bottom w:w="0" w:type="dxa"/>
              <w:right w:w="15" w:type="dxa"/>
            </w:tcMar>
            <w:vAlign w:val="bottom"/>
          </w:tcPr>
          <w:p w14:paraId="26A7ABC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5CDED81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42C2D0F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298F8BD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6E25873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7657FE59">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5F68FBF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0BE130D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54E46C14">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19F23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7D1728B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4124FFC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77F855D6">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548B501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4CF4BE3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495C46B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37BCEFBA">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07C7A61B">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4E299C76">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29278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2D7456A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274031E2">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83A7CF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5B7CE2A6">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470DAE4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41DDCC3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54BE379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345D349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5FB93C25">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20322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349" w:type="pct"/>
            <w:noWrap w:val="0"/>
            <w:tcMar>
              <w:top w:w="15" w:type="dxa"/>
              <w:left w:w="15" w:type="dxa"/>
              <w:bottom w:w="0" w:type="dxa"/>
              <w:right w:w="15" w:type="dxa"/>
            </w:tcMar>
            <w:vAlign w:val="bottom"/>
          </w:tcPr>
          <w:p w14:paraId="3CDDCCB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32E87BA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18C43DA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949E9F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4F32E7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0AA2FCF2">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415A523A">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76FAD8E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496EE2C5">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70B5A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1BD3A8F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0EB3B3F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73154A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608266F0">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6FC53BD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777D480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2DEB68B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33C0E61B">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0CEDCF00">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5E702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39CC1A62">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72172FAA">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23A8DCC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361182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4E1DDCE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259C2B89">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45A396B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1D929AF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0A107196">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30B13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349" w:type="pct"/>
            <w:noWrap w:val="0"/>
            <w:tcMar>
              <w:top w:w="15" w:type="dxa"/>
              <w:left w:w="15" w:type="dxa"/>
              <w:bottom w:w="0" w:type="dxa"/>
              <w:right w:w="15" w:type="dxa"/>
            </w:tcMar>
            <w:vAlign w:val="bottom"/>
          </w:tcPr>
          <w:p w14:paraId="12DE139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26BDA616">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5D46BA3B">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2C6E150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2786556A">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5EF359E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74D1FA14">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543FC89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3A591A04">
            <w:pPr>
              <w:pStyle w:val="112"/>
              <w:spacing w:line="400" w:lineRule="exact"/>
              <w:ind w:left="0" w:leftChars="0" w:firstLine="480" w:firstLineChars="200"/>
              <w:jc w:val="both"/>
              <w:rPr>
                <w:rFonts w:hint="eastAsia" w:ascii="仿宋" w:hAnsi="仿宋" w:eastAsia="仿宋" w:cs="仿宋"/>
                <w:color w:val="auto"/>
                <w:szCs w:val="21"/>
                <w:highlight w:val="none"/>
              </w:rPr>
            </w:pPr>
          </w:p>
        </w:tc>
      </w:tr>
    </w:tbl>
    <w:p w14:paraId="691E218E">
      <w:pPr>
        <w:pStyle w:val="113"/>
        <w:tabs>
          <w:tab w:val="left" w:pos="2040"/>
        </w:tabs>
        <w:spacing w:beforeLines="0"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注：1</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“岗位情况”须注明该人在本单位是在岗、返聘还是外聘。</w:t>
      </w:r>
    </w:p>
    <w:p w14:paraId="7B085711">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2</w:t>
      </w:r>
      <w:r>
        <w:rPr>
          <w:rFonts w:hint="eastAsia" w:ascii="仿宋" w:hAnsi="仿宋" w:eastAsia="仿宋" w:cs="仿宋"/>
          <w:color w:val="auto"/>
          <w:szCs w:val="21"/>
          <w:highlight w:val="none"/>
          <w:lang w:eastAsia="zh-CN"/>
        </w:rPr>
        <w:t>、供应商</w:t>
      </w:r>
      <w:r>
        <w:rPr>
          <w:rFonts w:hint="eastAsia" w:ascii="仿宋" w:hAnsi="仿宋" w:eastAsia="仿宋" w:cs="仿宋"/>
          <w:color w:val="auto"/>
          <w:szCs w:val="21"/>
          <w:highlight w:val="none"/>
        </w:rPr>
        <w:t>可适当调整该表格式，但不得减少信息内容。</w:t>
      </w:r>
    </w:p>
    <w:p w14:paraId="0C699F36">
      <w:pPr>
        <w:rPr>
          <w:rFonts w:hint="eastAsia" w:ascii="仿宋" w:hAnsi="仿宋" w:eastAsia="仿宋" w:cs="仿宋"/>
          <w:color w:val="auto"/>
          <w:highlight w:val="none"/>
        </w:rPr>
      </w:pPr>
      <w:r>
        <w:rPr>
          <w:rFonts w:hint="eastAsia" w:ascii="仿宋" w:hAnsi="仿宋" w:eastAsia="仿宋" w:cs="仿宋"/>
          <w:color w:val="auto"/>
          <w:szCs w:val="21"/>
          <w:highlight w:val="none"/>
        </w:rPr>
        <w:br w:type="page"/>
      </w:r>
    </w:p>
    <w:p w14:paraId="359EF1C3">
      <w:pPr>
        <w:pStyle w:val="3"/>
        <w:keepNext w:val="0"/>
        <w:keepLines w:val="0"/>
        <w:pageBreakBefore w:val="0"/>
        <w:widowControl w:val="0"/>
        <w:kinsoku/>
        <w:wordWrap/>
        <w:overflowPunct/>
        <w:topLinePunct w:val="0"/>
        <w:autoSpaceDE/>
        <w:autoSpaceDN/>
        <w:bidi w:val="0"/>
        <w:adjustRightInd/>
        <w:snapToGrid/>
        <w:spacing w:before="168" w:beforeLines="50" w:after="0" w:line="360" w:lineRule="auto"/>
        <w:ind w:left="0" w:firstLine="0" w:firstLineChars="0"/>
        <w:jc w:val="center"/>
        <w:textAlignment w:val="auto"/>
        <w:outlineLvl w:val="1"/>
        <w:rPr>
          <w:rFonts w:hint="eastAsia" w:ascii="仿宋" w:hAnsi="仿宋" w:eastAsia="仿宋" w:cs="仿宋"/>
          <w:b/>
          <w:bCs/>
          <w:color w:val="auto"/>
          <w:sz w:val="32"/>
          <w:szCs w:val="32"/>
          <w:highlight w:val="none"/>
        </w:rPr>
      </w:pPr>
      <w:bookmarkStart w:id="203" w:name="_Toc28352"/>
      <w:bookmarkStart w:id="204" w:name="_Toc23686"/>
      <w:bookmarkStart w:id="205" w:name="_Toc21816"/>
      <w:bookmarkStart w:id="206" w:name="_Toc18288"/>
      <w:bookmarkStart w:id="207" w:name="_Toc31425"/>
      <w:bookmarkStart w:id="208" w:name="_Toc10895"/>
      <w:r>
        <w:rPr>
          <w:rFonts w:hint="eastAsia" w:ascii="仿宋" w:hAnsi="仿宋" w:eastAsia="仿宋" w:cs="仿宋"/>
          <w:color w:val="auto"/>
          <w:highlight w:val="none"/>
          <w:lang w:val="en-US" w:eastAsia="zh-CN"/>
        </w:rPr>
        <w:t>第四部分  商务条款偏离表</w:t>
      </w:r>
      <w:bookmarkEnd w:id="203"/>
      <w:bookmarkEnd w:id="204"/>
      <w:bookmarkEnd w:id="205"/>
      <w:bookmarkEnd w:id="206"/>
      <w:bookmarkEnd w:id="207"/>
      <w:bookmarkEnd w:id="208"/>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
        <w:gridCol w:w="1935"/>
        <w:gridCol w:w="1995"/>
        <w:gridCol w:w="2085"/>
        <w:gridCol w:w="1260"/>
        <w:gridCol w:w="944"/>
      </w:tblGrid>
      <w:tr w14:paraId="78917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5D2C938B">
            <w:pPr>
              <w:pStyle w:val="27"/>
              <w:keepNext w:val="0"/>
              <w:keepLines w:val="0"/>
              <w:widowControl w:val="0"/>
              <w:suppressLineNumbers w:val="0"/>
              <w:spacing w:before="0" w:beforeAutospacing="0" w:after="0" w:afterAutospacing="0"/>
              <w:ind w:right="0"/>
              <w:jc w:val="center"/>
              <w:rPr>
                <w:rFonts w:hint="eastAsia" w:ascii="仿宋" w:hAnsi="仿宋" w:eastAsia="仿宋" w:cs="仿宋"/>
                <w:color w:val="auto"/>
                <w:highlight w:val="none"/>
                <w:lang w:val="en-US"/>
              </w:rPr>
            </w:pPr>
            <w:r>
              <w:rPr>
                <w:rFonts w:hint="eastAsia" w:ascii="仿宋" w:hAnsi="仿宋" w:eastAsia="仿宋" w:cs="仿宋"/>
                <w:color w:val="auto"/>
                <w:highlight w:val="none"/>
                <w:lang w:val="en-US" w:eastAsia="zh-CN"/>
              </w:rPr>
              <w:t>序号</w:t>
            </w:r>
          </w:p>
        </w:tc>
        <w:tc>
          <w:tcPr>
            <w:tcW w:w="1935" w:type="dxa"/>
            <w:tcBorders>
              <w:top w:val="single" w:color="auto" w:sz="4" w:space="0"/>
              <w:left w:val="single" w:color="auto" w:sz="4" w:space="0"/>
              <w:bottom w:val="single" w:color="auto" w:sz="4" w:space="0"/>
              <w:right w:val="single" w:color="auto" w:sz="4" w:space="0"/>
            </w:tcBorders>
            <w:noWrap w:val="0"/>
            <w:vAlign w:val="center"/>
          </w:tcPr>
          <w:p w14:paraId="5377158B">
            <w:pPr>
              <w:pStyle w:val="27"/>
              <w:keepNext w:val="0"/>
              <w:keepLines w:val="0"/>
              <w:widowControl w:val="0"/>
              <w:suppressLineNumbers w:val="0"/>
              <w:spacing w:before="0" w:beforeAutospacing="0" w:after="0" w:afterAutospacing="0"/>
              <w:ind w:right="0"/>
              <w:jc w:val="center"/>
              <w:rPr>
                <w:rFonts w:hint="eastAsia" w:ascii="仿宋" w:hAnsi="仿宋" w:eastAsia="仿宋" w:cs="仿宋"/>
                <w:color w:val="auto"/>
                <w:highlight w:val="none"/>
                <w:lang w:val="en-US"/>
              </w:rPr>
            </w:pPr>
            <w:r>
              <w:rPr>
                <w:rFonts w:hint="eastAsia" w:ascii="仿宋" w:hAnsi="仿宋" w:eastAsia="仿宋" w:cs="仿宋"/>
                <w:color w:val="auto"/>
                <w:highlight w:val="none"/>
                <w:lang w:val="en-US" w:eastAsia="zh-CN"/>
              </w:rPr>
              <w:t>招标文件条目号</w:t>
            </w:r>
          </w:p>
        </w:tc>
        <w:tc>
          <w:tcPr>
            <w:tcW w:w="1995" w:type="dxa"/>
            <w:tcBorders>
              <w:top w:val="single" w:color="auto" w:sz="4" w:space="0"/>
              <w:left w:val="single" w:color="auto" w:sz="4" w:space="0"/>
              <w:bottom w:val="single" w:color="auto" w:sz="4" w:space="0"/>
              <w:right w:val="single" w:color="auto" w:sz="4" w:space="0"/>
            </w:tcBorders>
            <w:noWrap w:val="0"/>
            <w:vAlign w:val="center"/>
          </w:tcPr>
          <w:p w14:paraId="677B7645">
            <w:pPr>
              <w:pStyle w:val="27"/>
              <w:keepNext w:val="0"/>
              <w:keepLines w:val="0"/>
              <w:widowControl w:val="0"/>
              <w:suppressLineNumbers w:val="0"/>
              <w:spacing w:before="0" w:beforeAutospacing="0" w:after="0" w:afterAutospacing="0"/>
              <w:ind w:right="0"/>
              <w:jc w:val="center"/>
              <w:rPr>
                <w:rFonts w:hint="eastAsia" w:ascii="仿宋" w:hAnsi="仿宋" w:eastAsia="仿宋" w:cs="仿宋"/>
                <w:color w:val="auto"/>
                <w:highlight w:val="none"/>
                <w:lang w:val="en-US"/>
              </w:rPr>
            </w:pPr>
            <w:r>
              <w:rPr>
                <w:rFonts w:hint="eastAsia" w:ascii="仿宋" w:hAnsi="仿宋" w:eastAsia="仿宋" w:cs="仿宋"/>
                <w:color w:val="auto"/>
                <w:highlight w:val="none"/>
                <w:lang w:val="en-US" w:eastAsia="zh-CN"/>
              </w:rPr>
              <w:t>招标文件的商务条款</w:t>
            </w:r>
          </w:p>
        </w:tc>
        <w:tc>
          <w:tcPr>
            <w:tcW w:w="2085" w:type="dxa"/>
            <w:tcBorders>
              <w:top w:val="single" w:color="auto" w:sz="4" w:space="0"/>
              <w:left w:val="single" w:color="auto" w:sz="4" w:space="0"/>
              <w:bottom w:val="single" w:color="auto" w:sz="4" w:space="0"/>
              <w:right w:val="single" w:color="auto" w:sz="4" w:space="0"/>
            </w:tcBorders>
            <w:noWrap w:val="0"/>
            <w:vAlign w:val="center"/>
          </w:tcPr>
          <w:p w14:paraId="2E63B787">
            <w:pPr>
              <w:pStyle w:val="27"/>
              <w:keepNext w:val="0"/>
              <w:keepLines w:val="0"/>
              <w:widowControl w:val="0"/>
              <w:suppressLineNumbers w:val="0"/>
              <w:spacing w:before="0" w:beforeAutospacing="0" w:after="0" w:afterAutospacing="0"/>
              <w:ind w:right="0"/>
              <w:jc w:val="center"/>
              <w:rPr>
                <w:rFonts w:hint="eastAsia" w:ascii="仿宋" w:hAnsi="仿宋" w:eastAsia="仿宋" w:cs="仿宋"/>
                <w:color w:val="auto"/>
                <w:highlight w:val="none"/>
                <w:lang w:val="en-US"/>
              </w:rPr>
            </w:pPr>
            <w:r>
              <w:rPr>
                <w:rFonts w:hint="eastAsia" w:ascii="仿宋" w:hAnsi="仿宋" w:eastAsia="仿宋" w:cs="仿宋"/>
                <w:color w:val="auto"/>
                <w:highlight w:val="none"/>
                <w:lang w:val="en-US" w:eastAsia="zh-CN"/>
              </w:rPr>
              <w:t>投标文件的商务条款</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290356D3">
            <w:pPr>
              <w:pStyle w:val="27"/>
              <w:keepNext w:val="0"/>
              <w:keepLines w:val="0"/>
              <w:widowControl w:val="0"/>
              <w:suppressLineNumbers w:val="0"/>
              <w:spacing w:before="0" w:beforeAutospacing="0" w:after="0" w:afterAutospacing="0"/>
              <w:ind w:right="0"/>
              <w:jc w:val="center"/>
              <w:rPr>
                <w:rFonts w:hint="eastAsia" w:ascii="仿宋" w:hAnsi="仿宋" w:eastAsia="仿宋" w:cs="仿宋"/>
                <w:color w:val="auto"/>
                <w:highlight w:val="none"/>
                <w:lang w:val="en-US"/>
              </w:rPr>
            </w:pPr>
            <w:r>
              <w:rPr>
                <w:rFonts w:hint="eastAsia" w:ascii="仿宋" w:hAnsi="仿宋" w:eastAsia="仿宋" w:cs="仿宋"/>
                <w:color w:val="auto"/>
                <w:highlight w:val="none"/>
                <w:lang w:val="en-US" w:eastAsia="zh-CN"/>
              </w:rPr>
              <w:t>偏离</w:t>
            </w:r>
          </w:p>
        </w:tc>
        <w:tc>
          <w:tcPr>
            <w:tcW w:w="944" w:type="dxa"/>
            <w:tcBorders>
              <w:top w:val="single" w:color="auto" w:sz="4" w:space="0"/>
              <w:left w:val="single" w:color="auto" w:sz="4" w:space="0"/>
              <w:bottom w:val="single" w:color="auto" w:sz="4" w:space="0"/>
              <w:right w:val="single" w:color="auto" w:sz="4" w:space="0"/>
            </w:tcBorders>
            <w:noWrap w:val="0"/>
            <w:vAlign w:val="center"/>
          </w:tcPr>
          <w:p w14:paraId="04368FDE">
            <w:pPr>
              <w:pStyle w:val="27"/>
              <w:keepNext w:val="0"/>
              <w:keepLines w:val="0"/>
              <w:widowControl w:val="0"/>
              <w:suppressLineNumbers w:val="0"/>
              <w:spacing w:before="0" w:beforeAutospacing="0" w:after="0" w:afterAutospacing="0"/>
              <w:ind w:right="0"/>
              <w:jc w:val="center"/>
              <w:rPr>
                <w:rFonts w:hint="eastAsia" w:ascii="仿宋" w:hAnsi="仿宋" w:eastAsia="仿宋" w:cs="仿宋"/>
                <w:color w:val="auto"/>
                <w:highlight w:val="none"/>
                <w:lang w:val="en-US"/>
              </w:rPr>
            </w:pPr>
            <w:r>
              <w:rPr>
                <w:rFonts w:hint="eastAsia" w:ascii="仿宋" w:hAnsi="仿宋" w:eastAsia="仿宋" w:cs="仿宋"/>
                <w:color w:val="auto"/>
                <w:highlight w:val="none"/>
                <w:lang w:val="en-US" w:eastAsia="zh-CN"/>
              </w:rPr>
              <w:t>说明</w:t>
            </w:r>
          </w:p>
        </w:tc>
      </w:tr>
      <w:tr w14:paraId="18825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46BED1D0">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0D11D811">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2C3F4652">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26026471">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00F3EDB0">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26B3B819">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r>
      <w:tr w14:paraId="348CE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45898A06">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6A842FC5">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452C5A85">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3F8700A9">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527852C3">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7FE160D3">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r>
      <w:tr w14:paraId="5FE2A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6D989913">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0C2F6CBF">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72267CB5">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1F23BFA3">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2A3AD907">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1851D24F">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r>
      <w:tr w14:paraId="709D8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3FF07EA4">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3EA97ED8">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3B5056BE">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57536A4E">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5D1F488D">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1E7DB10A">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r>
      <w:tr w14:paraId="2F28B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15B695C6">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24A1670F">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5C977109">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3DFEA3B9">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670899A4">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3FDDD3B0">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r>
      <w:tr w14:paraId="3D851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16BF3115">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3657243B">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1A7CB86C">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7D210BB9">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05D3D0F5">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2D80168D">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r>
      <w:tr w14:paraId="725DC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24C19CC1">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697E8C1E">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0EBCA68C">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0A413D34">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2440227C">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06D19ACB">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r>
    </w:tbl>
    <w:p w14:paraId="13A23D60">
      <w:pPr>
        <w:pStyle w:val="27"/>
        <w:keepNext w:val="0"/>
        <w:keepLines w:val="0"/>
        <w:widowControl w:val="0"/>
        <w:suppressLineNumbers w:val="0"/>
        <w:spacing w:before="0" w:beforeAutospacing="0" w:after="0" w:afterAutospacing="0"/>
        <w:ind w:right="0"/>
        <w:jc w:val="left"/>
        <w:rPr>
          <w:rFonts w:hint="eastAsia" w:ascii="仿宋" w:hAnsi="仿宋" w:eastAsia="仿宋" w:cs="仿宋"/>
          <w:color w:val="auto"/>
          <w:highlight w:val="none"/>
          <w:lang w:val="en-US"/>
        </w:rPr>
      </w:pPr>
      <w:r>
        <w:rPr>
          <w:rFonts w:hint="eastAsia" w:ascii="仿宋" w:hAnsi="仿宋" w:eastAsia="仿宋" w:cs="仿宋"/>
          <w:color w:val="auto"/>
          <w:highlight w:val="none"/>
          <w:lang w:val="en-US"/>
        </w:rPr>
        <w:t>说明：</w:t>
      </w:r>
    </w:p>
    <w:p w14:paraId="4EFAE5E7">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outlineLvl w:val="9"/>
        <w:rPr>
          <w:rFonts w:hint="eastAsia" w:ascii="仿宋" w:hAnsi="仿宋" w:eastAsia="仿宋" w:cs="仿宋"/>
          <w:b/>
          <w:bCs/>
          <w:color w:val="auto"/>
          <w:highlight w:val="none"/>
          <w:lang w:val="en-US"/>
        </w:rPr>
      </w:pPr>
      <w:r>
        <w:rPr>
          <w:rFonts w:hint="eastAsia" w:ascii="仿宋" w:hAnsi="仿宋" w:eastAsia="仿宋" w:cs="仿宋"/>
          <w:b/>
          <w:bCs/>
          <w:color w:val="auto"/>
          <w:highlight w:val="none"/>
          <w:lang w:val="en-US"/>
        </w:rPr>
        <w:t>1</w:t>
      </w:r>
      <w:r>
        <w:rPr>
          <w:rFonts w:hint="eastAsia" w:ascii="仿宋" w:hAnsi="仿宋" w:eastAsia="仿宋" w:cs="仿宋"/>
          <w:b/>
          <w:bCs/>
          <w:color w:val="auto"/>
          <w:highlight w:val="none"/>
          <w:lang w:val="en-US" w:eastAsia="zh-CN"/>
        </w:rPr>
        <w:t>、</w:t>
      </w:r>
      <w:r>
        <w:rPr>
          <w:rFonts w:hint="eastAsia" w:ascii="仿宋" w:hAnsi="仿宋" w:eastAsia="仿宋" w:cs="仿宋"/>
          <w:b/>
          <w:bCs/>
          <w:color w:val="auto"/>
          <w:highlight w:val="none"/>
          <w:lang w:val="en-US"/>
        </w:rPr>
        <w:t>本表只填写投标文件中与招标文件有偏离（包括正偏离和负偏离）的内容，投标文件中商务响应与招标文件要求完全一致的，不用在此表中列出，但必须提交空白表。</w:t>
      </w:r>
    </w:p>
    <w:p w14:paraId="0689C618">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firstLine="480" w:firstLineChars="200"/>
        <w:jc w:val="left"/>
        <w:textAlignment w:val="auto"/>
        <w:outlineLvl w:val="9"/>
        <w:rPr>
          <w:rFonts w:hint="eastAsia" w:ascii="仿宋" w:hAnsi="仿宋" w:eastAsia="仿宋" w:cs="仿宋"/>
          <w:color w:val="auto"/>
          <w:highlight w:val="none"/>
          <w:lang w:val="en-US"/>
        </w:rPr>
      </w:pPr>
      <w:r>
        <w:rPr>
          <w:rFonts w:hint="eastAsia" w:ascii="仿宋" w:hAnsi="仿宋" w:eastAsia="仿宋" w:cs="仿宋"/>
          <w:color w:val="auto"/>
          <w:highlight w:val="none"/>
          <w:lang w:val="en-US"/>
        </w:rPr>
        <w:t>2</w:t>
      </w:r>
      <w:r>
        <w:rPr>
          <w:rFonts w:hint="eastAsia" w:ascii="仿宋" w:hAnsi="仿宋" w:eastAsia="仿宋" w:cs="仿宋"/>
          <w:color w:val="auto"/>
          <w:highlight w:val="none"/>
          <w:lang w:val="en-US" w:eastAsia="zh-CN"/>
        </w:rPr>
        <w:t>、供应商</w:t>
      </w:r>
      <w:r>
        <w:rPr>
          <w:rFonts w:hint="eastAsia" w:ascii="仿宋" w:hAnsi="仿宋" w:eastAsia="仿宋" w:cs="仿宋"/>
          <w:color w:val="auto"/>
          <w:highlight w:val="none"/>
          <w:lang w:val="en-US"/>
        </w:rPr>
        <w:t>必须据实填写，不得虚假响应，否则将取消其投标或中标资格，并按有关规定进</w:t>
      </w:r>
      <w:r>
        <w:rPr>
          <w:rFonts w:hint="eastAsia" w:ascii="仿宋" w:hAnsi="仿宋" w:eastAsia="仿宋" w:cs="仿宋"/>
          <w:color w:val="auto"/>
          <w:highlight w:val="none"/>
          <w:lang w:val="en-US" w:eastAsia="zh-CN"/>
        </w:rPr>
        <w:t>行</w:t>
      </w:r>
      <w:r>
        <w:rPr>
          <w:rFonts w:hint="eastAsia" w:ascii="仿宋" w:hAnsi="仿宋" w:eastAsia="仿宋" w:cs="仿宋"/>
          <w:color w:val="auto"/>
          <w:highlight w:val="none"/>
          <w:lang w:val="en-US"/>
        </w:rPr>
        <w:t>处罚。</w:t>
      </w:r>
    </w:p>
    <w:p w14:paraId="43928843">
      <w:pPr>
        <w:pStyle w:val="27"/>
        <w:keepNext w:val="0"/>
        <w:keepLines w:val="0"/>
        <w:widowControl w:val="0"/>
        <w:suppressLineNumbers w:val="0"/>
        <w:spacing w:before="0" w:beforeAutospacing="0" w:after="0" w:afterAutospacing="0"/>
        <w:ind w:left="0" w:right="0" w:firstLine="480" w:firstLineChars="200"/>
        <w:jc w:val="center"/>
        <w:rPr>
          <w:rFonts w:hint="eastAsia" w:ascii="仿宋" w:hAnsi="仿宋" w:eastAsia="仿宋" w:cs="仿宋"/>
          <w:color w:val="auto"/>
          <w:highlight w:val="none"/>
          <w:lang w:val="en-US"/>
        </w:rPr>
      </w:pPr>
    </w:p>
    <w:p w14:paraId="2A72C179">
      <w:pPr>
        <w:pStyle w:val="27"/>
        <w:keepNext w:val="0"/>
        <w:keepLines w:val="0"/>
        <w:widowControl w:val="0"/>
        <w:suppressLineNumbers w:val="0"/>
        <w:spacing w:before="0" w:beforeAutospacing="0" w:after="0" w:afterAutospacing="0"/>
        <w:ind w:left="0" w:right="0" w:firstLine="480" w:firstLineChars="200"/>
        <w:jc w:val="left"/>
        <w:rPr>
          <w:rFonts w:hint="eastAsia" w:ascii="仿宋" w:hAnsi="仿宋" w:eastAsia="仿宋" w:cs="仿宋"/>
          <w:color w:val="auto"/>
          <w:highlight w:val="none"/>
          <w:lang w:val="en-US"/>
        </w:rPr>
      </w:pPr>
      <w:r>
        <w:rPr>
          <w:rFonts w:hint="eastAsia" w:ascii="仿宋" w:hAnsi="仿宋" w:eastAsia="仿宋" w:cs="仿宋"/>
          <w:color w:val="auto"/>
          <w:highlight w:val="none"/>
          <w:lang w:val="en-US" w:eastAsia="zh-CN"/>
        </w:rPr>
        <w:t>供应商</w:t>
      </w:r>
      <w:r>
        <w:rPr>
          <w:rFonts w:hint="eastAsia" w:ascii="仿宋" w:hAnsi="仿宋" w:eastAsia="仿宋" w:cs="仿宋"/>
          <w:color w:val="auto"/>
          <w:highlight w:val="none"/>
          <w:lang w:val="en-US"/>
        </w:rPr>
        <w:t>名称：</w:t>
      </w:r>
      <w:r>
        <w:rPr>
          <w:rFonts w:hint="eastAsia" w:ascii="仿宋" w:hAnsi="仿宋" w:eastAsia="仿宋" w:cs="仿宋"/>
          <w:color w:val="auto"/>
          <w:highlight w:val="none"/>
          <w:u w:val="single"/>
          <w:lang w:val="en-US"/>
        </w:rPr>
        <w:t xml:space="preserve">                     </w:t>
      </w:r>
      <w:r>
        <w:rPr>
          <w:rFonts w:hint="eastAsia" w:ascii="仿宋" w:hAnsi="仿宋" w:eastAsia="仿宋" w:cs="仿宋"/>
          <w:color w:val="auto"/>
          <w:highlight w:val="none"/>
          <w:lang w:val="en-US"/>
        </w:rPr>
        <w:t>（</w:t>
      </w:r>
      <w:r>
        <w:rPr>
          <w:rFonts w:hint="eastAsia" w:ascii="仿宋" w:hAnsi="仿宋" w:eastAsia="仿宋" w:cs="仿宋"/>
          <w:color w:val="auto"/>
          <w:highlight w:val="none"/>
          <w:lang w:val="en-US" w:eastAsia="zh-CN"/>
        </w:rPr>
        <w:t>盖</w:t>
      </w:r>
      <w:r>
        <w:rPr>
          <w:rFonts w:hint="eastAsia" w:ascii="仿宋" w:hAnsi="仿宋" w:eastAsia="仿宋" w:cs="仿宋"/>
          <w:color w:val="auto"/>
          <w:highlight w:val="none"/>
          <w:lang w:val="en-US"/>
        </w:rPr>
        <w:t>单位公章）</w:t>
      </w:r>
    </w:p>
    <w:p w14:paraId="18ECA67D">
      <w:pPr>
        <w:pStyle w:val="27"/>
        <w:keepNext w:val="0"/>
        <w:keepLines w:val="0"/>
        <w:widowControl w:val="0"/>
        <w:suppressLineNumbers w:val="0"/>
        <w:spacing w:before="0" w:beforeAutospacing="0" w:after="0" w:afterAutospacing="0"/>
        <w:ind w:left="0" w:right="0" w:firstLine="480" w:firstLineChars="200"/>
        <w:jc w:val="center"/>
        <w:rPr>
          <w:rFonts w:hint="eastAsia" w:ascii="仿宋" w:hAnsi="仿宋" w:eastAsia="仿宋" w:cs="仿宋"/>
          <w:color w:val="auto"/>
          <w:highlight w:val="none"/>
          <w:lang w:val="en-US"/>
        </w:rPr>
      </w:pPr>
    </w:p>
    <w:p w14:paraId="7B44582F">
      <w:pPr>
        <w:keepNext w:val="0"/>
        <w:keepLines w:val="0"/>
        <w:pageBreakBefore w:val="0"/>
        <w:widowControl w:val="0"/>
        <w:kinsoku/>
        <w:wordWrap/>
        <w:overflowPunct/>
        <w:topLinePunct w:val="0"/>
        <w:autoSpaceDE/>
        <w:autoSpaceDN/>
        <w:bidi w:val="0"/>
        <w:adjustRightInd/>
        <w:snapToGrid/>
        <w:spacing w:line="500" w:lineRule="exact"/>
        <w:ind w:firstLine="496" w:firstLineChars="200"/>
        <w:jc w:val="left"/>
        <w:textAlignment w:val="auto"/>
        <w:outlineLvl w:val="9"/>
        <w:rPr>
          <w:rFonts w:hint="eastAsia" w:ascii="仿宋" w:hAnsi="仿宋" w:eastAsia="仿宋" w:cs="仿宋"/>
          <w:color w:val="auto"/>
          <w:spacing w:val="4"/>
          <w:highlight w:val="none"/>
          <w:u w:val="none"/>
        </w:rPr>
      </w:pPr>
      <w:r>
        <w:rPr>
          <w:rFonts w:hint="eastAsia" w:ascii="仿宋" w:hAnsi="仿宋" w:eastAsia="仿宋" w:cs="仿宋"/>
          <w:color w:val="auto"/>
          <w:spacing w:val="4"/>
          <w:highlight w:val="none"/>
          <w:lang w:eastAsia="zh-CN"/>
        </w:rPr>
        <w:t>法定代表人</w:t>
      </w:r>
      <w:r>
        <w:rPr>
          <w:rFonts w:hint="eastAsia" w:ascii="仿宋" w:hAnsi="仿宋" w:eastAsia="仿宋" w:cs="仿宋"/>
          <w:color w:val="auto"/>
          <w:spacing w:val="4"/>
          <w:highlight w:val="none"/>
          <w:lang w:val="en-US" w:eastAsia="zh-CN"/>
        </w:rPr>
        <w:t>或</w:t>
      </w:r>
      <w:r>
        <w:rPr>
          <w:rFonts w:hint="eastAsia" w:ascii="仿宋" w:hAnsi="仿宋" w:eastAsia="仿宋" w:cs="仿宋"/>
          <w:color w:val="auto"/>
          <w:spacing w:val="4"/>
          <w:highlight w:val="none"/>
          <w:lang w:eastAsia="zh-CN"/>
        </w:rPr>
        <w:t>被授权人</w:t>
      </w:r>
      <w:r>
        <w:rPr>
          <w:rFonts w:hint="eastAsia" w:ascii="仿宋" w:hAnsi="仿宋" w:eastAsia="仿宋" w:cs="仿宋"/>
          <w:color w:val="auto"/>
          <w:spacing w:val="4"/>
          <w:highlight w:val="none"/>
        </w:rPr>
        <w:t>：</w:t>
      </w:r>
      <w:r>
        <w:rPr>
          <w:rFonts w:hint="eastAsia" w:ascii="仿宋" w:hAnsi="仿宋" w:eastAsia="仿宋" w:cs="仿宋"/>
          <w:color w:val="auto"/>
          <w:spacing w:val="4"/>
          <w:highlight w:val="none"/>
          <w:u w:val="single"/>
          <w:lang w:val="en-US" w:eastAsia="zh-CN"/>
        </w:rPr>
        <w:t xml:space="preserve">         </w:t>
      </w:r>
      <w:r>
        <w:rPr>
          <w:rFonts w:hint="eastAsia" w:ascii="仿宋" w:hAnsi="仿宋" w:eastAsia="仿宋" w:cs="仿宋"/>
          <w:color w:val="auto"/>
          <w:spacing w:val="4"/>
          <w:highlight w:val="none"/>
          <w:u w:val="none"/>
          <w:lang w:val="en-US" w:eastAsia="zh-CN"/>
        </w:rPr>
        <w:t>（</w:t>
      </w:r>
      <w:r>
        <w:rPr>
          <w:rFonts w:hint="eastAsia" w:ascii="仿宋" w:hAnsi="仿宋" w:eastAsia="仿宋" w:cs="仿宋"/>
          <w:color w:val="auto"/>
          <w:spacing w:val="4"/>
          <w:highlight w:val="none"/>
        </w:rPr>
        <w:t>签字</w:t>
      </w:r>
      <w:r>
        <w:rPr>
          <w:rFonts w:hint="eastAsia" w:ascii="仿宋" w:hAnsi="仿宋" w:eastAsia="仿宋" w:cs="仿宋"/>
          <w:color w:val="auto"/>
          <w:spacing w:val="4"/>
          <w:highlight w:val="none"/>
          <w:lang w:eastAsia="zh-CN"/>
        </w:rPr>
        <w:t>或盖章</w:t>
      </w:r>
      <w:r>
        <w:rPr>
          <w:rFonts w:hint="eastAsia" w:ascii="仿宋" w:hAnsi="仿宋" w:eastAsia="仿宋" w:cs="仿宋"/>
          <w:color w:val="auto"/>
          <w:spacing w:val="4"/>
          <w:highlight w:val="none"/>
          <w:u w:val="none"/>
          <w:lang w:val="en-US" w:eastAsia="zh-CN"/>
        </w:rPr>
        <w:t>）</w:t>
      </w:r>
    </w:p>
    <w:p w14:paraId="5EB403C7">
      <w:pPr>
        <w:pStyle w:val="27"/>
        <w:keepNext w:val="0"/>
        <w:keepLines w:val="0"/>
        <w:widowControl w:val="0"/>
        <w:suppressLineNumbers w:val="0"/>
        <w:spacing w:before="0" w:beforeAutospacing="0" w:after="0" w:afterAutospacing="0"/>
        <w:ind w:left="0" w:right="0" w:firstLine="480" w:firstLineChars="200"/>
        <w:jc w:val="left"/>
        <w:rPr>
          <w:rFonts w:hint="eastAsia" w:ascii="仿宋" w:hAnsi="仿宋" w:eastAsia="仿宋" w:cs="仿宋"/>
          <w:color w:val="auto"/>
          <w:highlight w:val="none"/>
          <w:lang w:val="en-US"/>
        </w:rPr>
      </w:pPr>
      <w:r>
        <w:rPr>
          <w:rFonts w:hint="eastAsia" w:ascii="仿宋" w:hAnsi="仿宋" w:eastAsia="仿宋" w:cs="仿宋"/>
          <w:color w:val="auto"/>
          <w:highlight w:val="none"/>
          <w:lang w:val="en-US"/>
        </w:rPr>
        <w:t xml:space="preserve">      </w:t>
      </w:r>
    </w:p>
    <w:p w14:paraId="35BD49E5">
      <w:pPr>
        <w:pStyle w:val="15"/>
        <w:ind w:firstLine="480" w:firstLineChars="200"/>
        <w:rPr>
          <w:rFonts w:hint="eastAsia" w:ascii="仿宋" w:hAnsi="仿宋" w:eastAsia="仿宋" w:cs="仿宋"/>
          <w:color w:val="auto"/>
          <w:szCs w:val="24"/>
          <w:highlight w:val="none"/>
        </w:rPr>
      </w:pPr>
      <w:r>
        <w:rPr>
          <w:rFonts w:hint="eastAsia" w:ascii="仿宋" w:hAnsi="仿宋" w:eastAsia="仿宋" w:cs="仿宋"/>
          <w:color w:val="auto"/>
          <w:sz w:val="24"/>
          <w:szCs w:val="24"/>
          <w:highlight w:val="none"/>
        </w:rPr>
        <w:t>日      期：</w:t>
      </w:r>
      <w:r>
        <w:rPr>
          <w:rFonts w:hint="eastAsia" w:ascii="仿宋" w:hAnsi="仿宋" w:eastAsia="仿宋" w:cs="仿宋"/>
          <w:color w:val="auto"/>
          <w:szCs w:val="24"/>
          <w:highlight w:val="none"/>
        </w:rPr>
        <w:t xml:space="preserve">      年   月    日</w:t>
      </w:r>
    </w:p>
    <w:p w14:paraId="4E4B5D3F">
      <w:pPr>
        <w:rPr>
          <w:rFonts w:hint="eastAsia" w:ascii="仿宋" w:hAnsi="仿宋" w:eastAsia="仿宋" w:cs="仿宋"/>
          <w:color w:val="auto"/>
          <w:szCs w:val="24"/>
          <w:highlight w:val="none"/>
        </w:rPr>
      </w:pPr>
      <w:r>
        <w:rPr>
          <w:rFonts w:hint="eastAsia" w:ascii="仿宋" w:hAnsi="仿宋" w:eastAsia="仿宋" w:cs="仿宋"/>
          <w:color w:val="auto"/>
          <w:szCs w:val="24"/>
          <w:highlight w:val="none"/>
        </w:rPr>
        <w:br w:type="page"/>
      </w:r>
    </w:p>
    <w:p w14:paraId="0CC96379">
      <w:pPr>
        <w:jc w:val="center"/>
        <w:outlineLvl w:val="1"/>
        <w:rPr>
          <w:rFonts w:hint="eastAsia" w:ascii="仿宋" w:hAnsi="仿宋" w:eastAsia="仿宋" w:cs="仿宋"/>
          <w:color w:val="auto"/>
          <w:highlight w:val="none"/>
          <w:lang w:eastAsia="zh-CN"/>
        </w:rPr>
      </w:pPr>
      <w:bookmarkStart w:id="209" w:name="_Toc15418"/>
      <w:bookmarkStart w:id="210" w:name="_Toc29761"/>
      <w:bookmarkStart w:id="211" w:name="_Toc4341"/>
      <w:bookmarkStart w:id="212" w:name="_Toc10346"/>
      <w:bookmarkStart w:id="213" w:name="_Toc25112"/>
      <w:bookmarkStart w:id="214" w:name="_Toc14939"/>
      <w:r>
        <w:rPr>
          <w:rFonts w:hint="eastAsia" w:ascii="仿宋" w:hAnsi="仿宋" w:eastAsia="仿宋" w:cs="仿宋"/>
          <w:color w:val="auto"/>
          <w:sz w:val="32"/>
          <w:szCs w:val="32"/>
          <w:highlight w:val="none"/>
          <w:lang w:val="en-US" w:eastAsia="zh-CN" w:bidi="ar-SA"/>
        </w:rPr>
        <w:t xml:space="preserve">第五部分  </w:t>
      </w:r>
      <w:r>
        <w:rPr>
          <w:rFonts w:hint="eastAsia" w:ascii="仿宋" w:hAnsi="仿宋" w:eastAsia="仿宋" w:cs="仿宋"/>
          <w:color w:val="auto"/>
          <w:sz w:val="32"/>
          <w:szCs w:val="32"/>
          <w:highlight w:val="none"/>
          <w:lang w:val="zh-CN" w:eastAsia="zh-CN" w:bidi="ar-SA"/>
        </w:rPr>
        <w:t>供应商承诺书</w:t>
      </w:r>
      <w:bookmarkEnd w:id="209"/>
      <w:bookmarkEnd w:id="210"/>
      <w:bookmarkEnd w:id="211"/>
      <w:bookmarkEnd w:id="212"/>
      <w:bookmarkEnd w:id="213"/>
      <w:bookmarkEnd w:id="214"/>
    </w:p>
    <w:p w14:paraId="41C1D6A6">
      <w:pPr>
        <w:keepNext w:val="0"/>
        <w:keepLines w:val="0"/>
        <w:pageBreakBefore w:val="0"/>
        <w:widowControl w:val="0"/>
        <w:kinsoku/>
        <w:wordWrap/>
        <w:overflowPunct/>
        <w:topLinePunct w:val="0"/>
        <w:autoSpaceDE/>
        <w:autoSpaceDN/>
        <w:bidi w:val="0"/>
        <w:adjustRightInd/>
        <w:snapToGrid/>
        <w:spacing w:before="168" w:beforeLines="50" w:line="360" w:lineRule="auto"/>
        <w:jc w:val="center"/>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5.1</w:t>
      </w:r>
      <w:r>
        <w:rPr>
          <w:rFonts w:hint="eastAsia" w:ascii="仿宋" w:hAnsi="仿宋" w:eastAsia="仿宋" w:cs="仿宋"/>
          <w:b/>
          <w:bCs/>
          <w:color w:val="auto"/>
          <w:sz w:val="24"/>
          <w:szCs w:val="24"/>
          <w:highlight w:val="none"/>
        </w:rPr>
        <w:t>陕西省政府采购供应商拒绝政府采购领域商业贿赂承诺书</w:t>
      </w:r>
    </w:p>
    <w:p w14:paraId="1747345D">
      <w:pPr>
        <w:keepNext w:val="0"/>
        <w:keepLines w:val="0"/>
        <w:pageBreakBefore w:val="0"/>
        <w:widowControl/>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为响应党中央、国务院关于治理政府采购领域商业贿赂行为的号召，我公司在此庄严承诺：</w:t>
      </w:r>
    </w:p>
    <w:p w14:paraId="5F6BAC28">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1、</w:t>
      </w:r>
      <w:r>
        <w:rPr>
          <w:rFonts w:hint="eastAsia" w:ascii="仿宋" w:hAnsi="仿宋" w:eastAsia="仿宋" w:cs="仿宋"/>
          <w:color w:val="auto"/>
          <w:sz w:val="24"/>
          <w:szCs w:val="24"/>
          <w:highlight w:val="none"/>
        </w:rPr>
        <w:t>在参与政府采购活动中遵纪守法、诚信经营、公平竞标。</w:t>
      </w:r>
    </w:p>
    <w:p w14:paraId="590BDC88">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2、</w:t>
      </w:r>
      <w:r>
        <w:rPr>
          <w:rFonts w:hint="eastAsia" w:ascii="仿宋" w:hAnsi="仿宋" w:eastAsia="仿宋" w:cs="仿宋"/>
          <w:color w:val="auto"/>
          <w:sz w:val="24"/>
          <w:szCs w:val="24"/>
          <w:highlight w:val="none"/>
        </w:rPr>
        <w:t>不向政府采购人、采购代理机构和政府采购评审专家进行任何形式的商业贿赂以谋取交易机会。</w:t>
      </w:r>
    </w:p>
    <w:p w14:paraId="72E699BA">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3、</w:t>
      </w:r>
      <w:r>
        <w:rPr>
          <w:rFonts w:hint="eastAsia" w:ascii="仿宋" w:hAnsi="仿宋" w:eastAsia="仿宋" w:cs="仿宋"/>
          <w:color w:val="auto"/>
          <w:sz w:val="24"/>
          <w:szCs w:val="24"/>
          <w:highlight w:val="none"/>
        </w:rPr>
        <w:t>不向政府采购代理机构和采购人提供虚假资质文件或采用虚假应标方式参与政府采购市场竞争并谋取中标、成交。</w:t>
      </w:r>
    </w:p>
    <w:p w14:paraId="7A23B130">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4、</w:t>
      </w:r>
      <w:r>
        <w:rPr>
          <w:rFonts w:hint="eastAsia" w:ascii="仿宋" w:hAnsi="仿宋" w:eastAsia="仿宋" w:cs="仿宋"/>
          <w:color w:val="auto"/>
          <w:sz w:val="24"/>
          <w:szCs w:val="24"/>
          <w:highlight w:val="none"/>
        </w:rPr>
        <w:t>不采取“围标、陪标”等商业欺诈手段获得政府采购定单。</w:t>
      </w:r>
    </w:p>
    <w:p w14:paraId="1B911670">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5、</w:t>
      </w:r>
      <w:r>
        <w:rPr>
          <w:rFonts w:hint="eastAsia" w:ascii="仿宋" w:hAnsi="仿宋" w:eastAsia="仿宋" w:cs="仿宋"/>
          <w:color w:val="auto"/>
          <w:sz w:val="24"/>
          <w:szCs w:val="24"/>
          <w:highlight w:val="none"/>
        </w:rPr>
        <w:t>不采取不正当手段诋毁、排挤其他供应商。</w:t>
      </w:r>
    </w:p>
    <w:p w14:paraId="64E294A3">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6、</w:t>
      </w:r>
      <w:r>
        <w:rPr>
          <w:rFonts w:hint="eastAsia" w:ascii="仿宋" w:hAnsi="仿宋" w:eastAsia="仿宋" w:cs="仿宋"/>
          <w:color w:val="auto"/>
          <w:sz w:val="24"/>
          <w:szCs w:val="24"/>
          <w:highlight w:val="none"/>
        </w:rPr>
        <w:t>不在提供商品和服务时“偷梁换柱、以次充好”损害采购人的合法权益。</w:t>
      </w:r>
    </w:p>
    <w:p w14:paraId="5EAC28F6">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7、</w:t>
      </w:r>
      <w:r>
        <w:rPr>
          <w:rFonts w:hint="eastAsia" w:ascii="仿宋" w:hAnsi="仿宋" w:eastAsia="仿宋" w:cs="仿宋"/>
          <w:color w:val="auto"/>
          <w:sz w:val="24"/>
          <w:szCs w:val="24"/>
          <w:highlight w:val="none"/>
        </w:rPr>
        <w:t>不与采购人、采购代理机构政府采购评审专家或其它供应商恶意串通，进行质疑和投诉，维护政府采购市场秩序。</w:t>
      </w:r>
    </w:p>
    <w:p w14:paraId="5B7F6A9B">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8、</w:t>
      </w:r>
      <w:r>
        <w:rPr>
          <w:rFonts w:hint="eastAsia" w:ascii="仿宋" w:hAnsi="仿宋" w:eastAsia="仿宋" w:cs="仿宋"/>
          <w:color w:val="auto"/>
          <w:sz w:val="24"/>
          <w:szCs w:val="24"/>
          <w:highlight w:val="none"/>
        </w:rPr>
        <w:t>尊重和接受政府采购监督管理部门的监督和政府采购代理机构招标采购要求，承担因违约行为给采购人造成的损失。</w:t>
      </w:r>
    </w:p>
    <w:p w14:paraId="301A1F11">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9、</w:t>
      </w:r>
      <w:r>
        <w:rPr>
          <w:rFonts w:hint="eastAsia" w:ascii="仿宋" w:hAnsi="仿宋" w:eastAsia="仿宋" w:cs="仿宋"/>
          <w:color w:val="auto"/>
          <w:sz w:val="24"/>
          <w:szCs w:val="24"/>
          <w:highlight w:val="none"/>
        </w:rPr>
        <w:t>不发生其他有悖于政府采购公开、公平、公正和诚信原则的行为。</w:t>
      </w:r>
    </w:p>
    <w:p w14:paraId="11119E8C">
      <w:pPr>
        <w:pStyle w:val="15"/>
        <w:keepNext w:val="0"/>
        <w:keepLines w:val="0"/>
        <w:pageBreakBefore w:val="0"/>
        <w:widowControl/>
        <w:kinsoku/>
        <w:wordWrap/>
        <w:overflowPunct/>
        <w:topLinePunct w:val="0"/>
        <w:autoSpaceDE/>
        <w:autoSpaceDN/>
        <w:bidi w:val="0"/>
        <w:adjustRightInd/>
        <w:snapToGrid/>
        <w:spacing w:after="0" w:afterLines="0" w:line="500" w:lineRule="exact"/>
        <w:ind w:left="0" w:leftChars="0"/>
        <w:textAlignment w:val="auto"/>
        <w:rPr>
          <w:rFonts w:hint="eastAsia" w:ascii="仿宋" w:hAnsi="仿宋" w:eastAsia="仿宋" w:cs="仿宋"/>
          <w:color w:val="auto"/>
          <w:sz w:val="24"/>
          <w:szCs w:val="24"/>
          <w:highlight w:val="none"/>
        </w:rPr>
      </w:pPr>
    </w:p>
    <w:p w14:paraId="466D12C0">
      <w:pPr>
        <w:keepNext w:val="0"/>
        <w:keepLines w:val="0"/>
        <w:pageBreakBefore w:val="0"/>
        <w:widowControl/>
        <w:kinsoku/>
        <w:wordWrap/>
        <w:overflowPunct/>
        <w:topLinePunct w:val="0"/>
        <w:autoSpaceDE/>
        <w:autoSpaceDN/>
        <w:bidi w:val="0"/>
        <w:adjustRightInd/>
        <w:snapToGrid/>
        <w:spacing w:line="500" w:lineRule="exact"/>
        <w:ind w:left="0" w:leftChars="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承诺单位：</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（盖章）</w:t>
      </w:r>
    </w:p>
    <w:p w14:paraId="069CDF77">
      <w:pPr>
        <w:keepNext w:val="0"/>
        <w:keepLines w:val="0"/>
        <w:pageBreakBefore w:val="0"/>
        <w:widowControl/>
        <w:kinsoku/>
        <w:wordWrap/>
        <w:overflowPunct/>
        <w:topLinePunct w:val="0"/>
        <w:autoSpaceDE/>
        <w:autoSpaceDN/>
        <w:bidi w:val="0"/>
        <w:adjustRightInd/>
        <w:snapToGrid/>
        <w:spacing w:line="500" w:lineRule="exact"/>
        <w:ind w:left="0" w:leftChars="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法定代表人/</w:t>
      </w:r>
      <w:r>
        <w:rPr>
          <w:rFonts w:hint="eastAsia" w:ascii="仿宋" w:hAnsi="仿宋" w:eastAsia="仿宋" w:cs="仿宋"/>
          <w:color w:val="auto"/>
          <w:sz w:val="24"/>
          <w:szCs w:val="24"/>
          <w:highlight w:val="none"/>
          <w:lang w:eastAsia="zh-CN"/>
        </w:rPr>
        <w:t>被授权人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（签</w:t>
      </w:r>
      <w:r>
        <w:rPr>
          <w:rFonts w:hint="eastAsia" w:ascii="仿宋" w:hAnsi="仿宋" w:eastAsia="仿宋" w:cs="仿宋"/>
          <w:color w:val="auto"/>
          <w:sz w:val="24"/>
          <w:szCs w:val="24"/>
          <w:highlight w:val="none"/>
          <w:lang w:eastAsia="zh-CN"/>
        </w:rPr>
        <w:t>字</w:t>
      </w:r>
      <w:r>
        <w:rPr>
          <w:rFonts w:hint="eastAsia" w:ascii="仿宋" w:hAnsi="仿宋" w:eastAsia="仿宋" w:cs="仿宋"/>
          <w:color w:val="auto"/>
          <w:sz w:val="24"/>
          <w:szCs w:val="24"/>
          <w:highlight w:val="none"/>
          <w:lang w:val="en-US" w:eastAsia="zh-CN"/>
        </w:rPr>
        <w:t>或盖章</w:t>
      </w:r>
      <w:r>
        <w:rPr>
          <w:rFonts w:hint="eastAsia" w:ascii="仿宋" w:hAnsi="仿宋" w:eastAsia="仿宋" w:cs="仿宋"/>
          <w:color w:val="auto"/>
          <w:sz w:val="24"/>
          <w:szCs w:val="24"/>
          <w:highlight w:val="none"/>
        </w:rPr>
        <w:t>）</w:t>
      </w:r>
    </w:p>
    <w:p w14:paraId="54166397">
      <w:pPr>
        <w:keepNext w:val="0"/>
        <w:keepLines w:val="0"/>
        <w:pageBreakBefore w:val="0"/>
        <w:widowControl/>
        <w:kinsoku/>
        <w:wordWrap/>
        <w:overflowPunct/>
        <w:topLinePunct w:val="0"/>
        <w:autoSpaceDE/>
        <w:autoSpaceDN/>
        <w:bidi w:val="0"/>
        <w:adjustRightInd/>
        <w:snapToGrid/>
        <w:spacing w:line="500" w:lineRule="exact"/>
        <w:ind w:left="0" w:left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  </w:t>
      </w:r>
    </w:p>
    <w:p w14:paraId="48CF6D86">
      <w:pPr>
        <w:keepNext w:val="0"/>
        <w:keepLines w:val="0"/>
        <w:pageBreakBefore w:val="0"/>
        <w:widowControl/>
        <w:kinsoku/>
        <w:wordWrap/>
        <w:overflowPunct/>
        <w:topLinePunct w:val="0"/>
        <w:autoSpaceDE/>
        <w:autoSpaceDN/>
        <w:bidi w:val="0"/>
        <w:adjustRightInd/>
        <w:snapToGrid/>
        <w:spacing w:line="500" w:lineRule="exact"/>
        <w:ind w:left="0" w:leftChars="0"/>
        <w:jc w:val="left"/>
        <w:textAlignment w:val="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邮  编：</w:t>
      </w:r>
      <w:r>
        <w:rPr>
          <w:rFonts w:hint="eastAsia" w:ascii="仿宋" w:hAnsi="仿宋" w:eastAsia="仿宋" w:cs="仿宋"/>
          <w:color w:val="auto"/>
          <w:sz w:val="24"/>
          <w:szCs w:val="24"/>
          <w:highlight w:val="none"/>
          <w:u w:val="single"/>
          <w:lang w:val="en-US" w:eastAsia="zh-CN"/>
        </w:rPr>
        <w:t xml:space="preserve">                         </w:t>
      </w:r>
    </w:p>
    <w:p w14:paraId="57F2955B">
      <w:pPr>
        <w:keepNext w:val="0"/>
        <w:keepLines w:val="0"/>
        <w:pageBreakBefore w:val="0"/>
        <w:widowControl/>
        <w:kinsoku/>
        <w:wordWrap/>
        <w:overflowPunct/>
        <w:topLinePunct w:val="0"/>
        <w:autoSpaceDE/>
        <w:autoSpaceDN/>
        <w:bidi w:val="0"/>
        <w:adjustRightInd/>
        <w:snapToGrid/>
        <w:spacing w:line="500" w:lineRule="exact"/>
        <w:ind w:left="0" w:left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  话：</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 xml:space="preserve">                                                 </w:t>
      </w:r>
    </w:p>
    <w:p w14:paraId="1E80711D">
      <w:pPr>
        <w:keepNext w:val="0"/>
        <w:keepLines w:val="0"/>
        <w:pageBreakBefore w:val="0"/>
        <w:widowControl/>
        <w:kinsoku/>
        <w:wordWrap/>
        <w:overflowPunct/>
        <w:topLinePunct w:val="0"/>
        <w:autoSpaceDE/>
        <w:autoSpaceDN/>
        <w:bidi w:val="0"/>
        <w:adjustRightInd/>
        <w:snapToGrid/>
        <w:spacing w:line="500" w:lineRule="exact"/>
        <w:ind w:left="0" w:leftChars="0"/>
        <w:jc w:val="left"/>
        <w:textAlignment w:val="auto"/>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年  月  日</w:t>
      </w:r>
    </w:p>
    <w:p w14:paraId="481F4A81">
      <w:pPr>
        <w:rPr>
          <w:rFonts w:hint="eastAsia" w:ascii="仿宋" w:hAnsi="仿宋" w:eastAsia="仿宋" w:cs="仿宋"/>
          <w:b/>
          <w:bCs/>
          <w:color w:val="auto"/>
          <w:sz w:val="30"/>
          <w:szCs w:val="30"/>
          <w:highlight w:val="none"/>
          <w:lang w:val="en-US" w:eastAsia="zh-CN"/>
        </w:rPr>
      </w:pPr>
      <w:r>
        <w:rPr>
          <w:rFonts w:hint="eastAsia" w:ascii="仿宋" w:hAnsi="仿宋" w:eastAsia="仿宋" w:cs="仿宋"/>
          <w:b/>
          <w:bCs/>
          <w:color w:val="auto"/>
          <w:sz w:val="30"/>
          <w:szCs w:val="30"/>
          <w:highlight w:val="none"/>
          <w:lang w:val="en-US" w:eastAsia="zh-CN"/>
        </w:rPr>
        <w:br w:type="page"/>
      </w:r>
    </w:p>
    <w:p w14:paraId="5DE3C4D0">
      <w:pPr>
        <w:keepNext w:val="0"/>
        <w:keepLines w:val="0"/>
        <w:pageBreakBefore w:val="0"/>
        <w:widowControl w:val="0"/>
        <w:kinsoku/>
        <w:wordWrap/>
        <w:overflowPunct/>
        <w:topLinePunct w:val="0"/>
        <w:autoSpaceDE/>
        <w:autoSpaceDN/>
        <w:bidi w:val="0"/>
        <w:adjustRightInd/>
        <w:snapToGrid/>
        <w:spacing w:before="168" w:beforeLines="50" w:line="360" w:lineRule="auto"/>
        <w:jc w:val="center"/>
        <w:textAlignment w:val="auto"/>
        <w:outlineLvl w:val="9"/>
        <w:rPr>
          <w:rFonts w:hint="eastAsia" w:ascii="仿宋" w:hAnsi="仿宋" w:eastAsia="仿宋" w:cs="仿宋"/>
          <w:b/>
          <w:bCs/>
          <w:color w:val="auto"/>
          <w:sz w:val="30"/>
          <w:szCs w:val="30"/>
          <w:highlight w:val="none"/>
          <w:lang w:val="zh-CN" w:eastAsia="zh-CN"/>
        </w:rPr>
      </w:pPr>
      <w:r>
        <w:rPr>
          <w:rFonts w:hint="eastAsia" w:ascii="仿宋" w:hAnsi="仿宋" w:eastAsia="仿宋" w:cs="仿宋"/>
          <w:b/>
          <w:bCs/>
          <w:color w:val="auto"/>
          <w:sz w:val="30"/>
          <w:szCs w:val="30"/>
          <w:highlight w:val="none"/>
          <w:lang w:val="en-US" w:eastAsia="zh-CN"/>
        </w:rPr>
        <w:t>5.2</w:t>
      </w:r>
      <w:r>
        <w:rPr>
          <w:rFonts w:hint="eastAsia" w:ascii="仿宋" w:hAnsi="仿宋" w:eastAsia="仿宋" w:cs="仿宋"/>
          <w:b/>
          <w:bCs/>
          <w:color w:val="auto"/>
          <w:sz w:val="30"/>
          <w:szCs w:val="30"/>
          <w:highlight w:val="none"/>
          <w:lang w:val="zh-CN" w:eastAsia="zh-CN"/>
        </w:rPr>
        <w:t xml:space="preserve"> 供应商企业关系关联承诺书</w:t>
      </w:r>
    </w:p>
    <w:p w14:paraId="25971CEC">
      <w:pPr>
        <w:pStyle w:val="15"/>
        <w:rPr>
          <w:rFonts w:hint="eastAsia" w:ascii="仿宋" w:hAnsi="仿宋" w:eastAsia="仿宋" w:cs="仿宋"/>
          <w:color w:val="auto"/>
          <w:highlight w:val="none"/>
          <w:lang w:val="zh-CN" w:eastAsia="zh-CN"/>
        </w:rPr>
      </w:pPr>
    </w:p>
    <w:p w14:paraId="64C48717">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1、供应商在本项目投标中，不存在与其它供应商负责人为同一人，有控股、管理等关联关系承诺：</w:t>
      </w:r>
    </w:p>
    <w:p w14:paraId="6D17EF85">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1.1管理关系说明：</w:t>
      </w:r>
    </w:p>
    <w:p w14:paraId="60BF89CF">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我单位管理的具有独立法人的下属单位有</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w:t>
      </w:r>
    </w:p>
    <w:p w14:paraId="07B42BCC">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我单位的上级管理单位有</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w:t>
      </w:r>
    </w:p>
    <w:p w14:paraId="5D335791">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1.2股权关系说明：</w:t>
      </w:r>
    </w:p>
    <w:p w14:paraId="6CCF6ABA">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我单位控股的单位有</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w:t>
      </w:r>
    </w:p>
    <w:p w14:paraId="742842AC">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我单位被</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单位控股。</w:t>
      </w:r>
    </w:p>
    <w:p w14:paraId="235D930C">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u w:val="single"/>
          <w:lang w:val="en-US" w:eastAsia="zh-CN"/>
        </w:rPr>
      </w:pPr>
      <w:r>
        <w:rPr>
          <w:rFonts w:hint="eastAsia" w:ascii="仿宋" w:hAnsi="仿宋" w:eastAsia="仿宋" w:cs="仿宋"/>
          <w:b w:val="0"/>
          <w:bCs w:val="0"/>
          <w:color w:val="auto"/>
          <w:sz w:val="24"/>
          <w:szCs w:val="24"/>
          <w:highlight w:val="none"/>
          <w:lang w:val="en-US" w:eastAsia="zh-CN"/>
        </w:rPr>
        <w:t>1.3单位负责人：</w:t>
      </w:r>
      <w:r>
        <w:rPr>
          <w:rFonts w:hint="eastAsia" w:ascii="仿宋" w:hAnsi="仿宋" w:eastAsia="仿宋" w:cs="仿宋"/>
          <w:b w:val="0"/>
          <w:bCs w:val="0"/>
          <w:color w:val="auto"/>
          <w:sz w:val="24"/>
          <w:szCs w:val="24"/>
          <w:highlight w:val="none"/>
          <w:u w:val="single"/>
          <w:lang w:val="en-US" w:eastAsia="zh-CN"/>
        </w:rPr>
        <w:t xml:space="preserve">                </w:t>
      </w:r>
    </w:p>
    <w:p w14:paraId="2C9E1FB8">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u w:val="single"/>
          <w:lang w:val="en-US" w:eastAsia="zh-CN"/>
        </w:rPr>
        <w:t xml:space="preserve">      否        </w:t>
      </w:r>
      <w:r>
        <w:rPr>
          <w:rFonts w:hint="eastAsia" w:ascii="仿宋" w:hAnsi="仿宋" w:eastAsia="仿宋" w:cs="仿宋"/>
          <w:b w:val="0"/>
          <w:bCs w:val="0"/>
          <w:color w:val="auto"/>
          <w:sz w:val="24"/>
          <w:szCs w:val="24"/>
          <w:highlight w:val="none"/>
          <w:lang w:val="en-US" w:eastAsia="zh-CN"/>
        </w:rPr>
        <w:t>（是或否，没有填否） 为采购项目提供整体设计、规范编制或者项目管理、监理、检测等服务的供应商。</w:t>
      </w:r>
    </w:p>
    <w:p w14:paraId="4C531D07">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u w:val="single"/>
          <w:lang w:val="en-US" w:eastAsia="zh-CN"/>
        </w:rPr>
      </w:pPr>
      <w:r>
        <w:rPr>
          <w:rFonts w:hint="eastAsia" w:ascii="仿宋" w:hAnsi="仿宋" w:eastAsia="仿宋" w:cs="仿宋"/>
          <w:b w:val="0"/>
          <w:bCs w:val="0"/>
          <w:color w:val="auto"/>
          <w:sz w:val="24"/>
          <w:szCs w:val="24"/>
          <w:highlight w:val="none"/>
          <w:lang w:val="en-US" w:eastAsia="zh-CN"/>
        </w:rPr>
        <w:t>3、其他与本项目有关的利害关系说明：</w:t>
      </w:r>
      <w:r>
        <w:rPr>
          <w:rFonts w:hint="eastAsia" w:ascii="仿宋" w:hAnsi="仿宋" w:eastAsia="仿宋" w:cs="仿宋"/>
          <w:b w:val="0"/>
          <w:bCs w:val="0"/>
          <w:color w:val="auto"/>
          <w:sz w:val="24"/>
          <w:szCs w:val="24"/>
          <w:highlight w:val="none"/>
          <w:u w:val="single"/>
          <w:lang w:val="en-US" w:eastAsia="zh-CN"/>
        </w:rPr>
        <w:t xml:space="preserve">                               </w:t>
      </w:r>
    </w:p>
    <w:p w14:paraId="2A6BBFB1">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我单位承诺以上说明真实有效，无虚假内容或隐瞒。</w:t>
      </w:r>
    </w:p>
    <w:p w14:paraId="5EB88420">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40" w:firstLineChars="100"/>
        <w:textAlignment w:val="auto"/>
        <w:outlineLvl w:val="9"/>
        <w:rPr>
          <w:rFonts w:hint="eastAsia" w:ascii="仿宋" w:hAnsi="仿宋" w:eastAsia="仿宋" w:cs="仿宋"/>
          <w:b w:val="0"/>
          <w:bCs w:val="0"/>
          <w:color w:val="auto"/>
          <w:sz w:val="24"/>
          <w:szCs w:val="24"/>
          <w:highlight w:val="none"/>
          <w:lang w:val="en-US" w:eastAsia="zh-CN"/>
        </w:rPr>
      </w:pPr>
    </w:p>
    <w:p w14:paraId="256C237C">
      <w:pPr>
        <w:pStyle w:val="15"/>
        <w:rPr>
          <w:rFonts w:hint="eastAsia" w:ascii="仿宋" w:hAnsi="仿宋" w:eastAsia="仿宋" w:cs="仿宋"/>
          <w:color w:val="auto"/>
          <w:highlight w:val="none"/>
          <w:lang w:val="en-US" w:eastAsia="zh-CN"/>
        </w:rPr>
      </w:pPr>
    </w:p>
    <w:p w14:paraId="3594384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400" w:firstLineChars="10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供应商名称</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（盖单位公章）</w:t>
      </w:r>
    </w:p>
    <w:p w14:paraId="49825448">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40" w:firstLineChars="100"/>
        <w:textAlignment w:val="auto"/>
        <w:outlineLvl w:val="9"/>
        <w:rPr>
          <w:rFonts w:hint="eastAsia" w:ascii="仿宋" w:hAnsi="仿宋" w:eastAsia="仿宋" w:cs="仿宋"/>
          <w:b w:val="0"/>
          <w:bCs w:val="0"/>
          <w:color w:val="auto"/>
          <w:sz w:val="24"/>
          <w:szCs w:val="24"/>
          <w:highlight w:val="none"/>
          <w:lang w:val="en-US" w:eastAsia="zh-CN"/>
        </w:rPr>
      </w:pPr>
    </w:p>
    <w:p w14:paraId="70219249">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400" w:firstLineChars="10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法定代表人或被授权人</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（签字或盖章）</w:t>
      </w:r>
    </w:p>
    <w:p w14:paraId="79B5C318">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40" w:firstLineChars="100"/>
        <w:textAlignment w:val="auto"/>
        <w:outlineLvl w:val="9"/>
        <w:rPr>
          <w:rFonts w:hint="eastAsia" w:ascii="仿宋" w:hAnsi="仿宋" w:eastAsia="仿宋" w:cs="仿宋"/>
          <w:color w:val="auto"/>
          <w:kern w:val="0"/>
          <w:sz w:val="24"/>
          <w:highlight w:val="none"/>
        </w:rPr>
      </w:pPr>
      <w:r>
        <w:rPr>
          <w:rFonts w:hint="eastAsia" w:ascii="仿宋" w:hAnsi="仿宋" w:eastAsia="仿宋" w:cs="仿宋"/>
          <w:b w:val="0"/>
          <w:bCs w:val="0"/>
          <w:color w:val="auto"/>
          <w:sz w:val="24"/>
          <w:szCs w:val="24"/>
          <w:highlight w:val="none"/>
          <w:lang w:val="en-US" w:eastAsia="zh-CN"/>
        </w:rPr>
        <w:t xml:space="preserve">      </w:t>
      </w:r>
    </w:p>
    <w:p w14:paraId="718A498B">
      <w:pPr>
        <w:widowControl/>
        <w:spacing w:line="408" w:lineRule="auto"/>
        <w:ind w:left="273" w:leftChars="114"/>
        <w:jc w:val="right"/>
        <w:rPr>
          <w:rFonts w:hint="eastAsia" w:ascii="仿宋" w:hAnsi="仿宋" w:eastAsia="仿宋" w:cs="仿宋"/>
          <w:color w:val="auto"/>
          <w:kern w:val="0"/>
          <w:sz w:val="24"/>
          <w:highlight w:val="none"/>
        </w:rPr>
      </w:pPr>
    </w:p>
    <w:p w14:paraId="75568F7B">
      <w:pPr>
        <w:ind w:firstLine="3840" w:firstLineChars="16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            年</w:t>
      </w:r>
      <w:r>
        <w:rPr>
          <w:rFonts w:hint="eastAsia" w:ascii="仿宋" w:hAnsi="仿宋" w:eastAsia="仿宋" w:cs="仿宋"/>
          <w:color w:val="auto"/>
          <w:kern w:val="0"/>
          <w:sz w:val="24"/>
          <w:highlight w:val="none"/>
          <w:lang w:val="en-US" w:eastAsia="zh-CN"/>
        </w:rPr>
        <w:t xml:space="preserve">    </w:t>
      </w:r>
      <w:r>
        <w:rPr>
          <w:rFonts w:hint="eastAsia" w:ascii="仿宋" w:hAnsi="仿宋" w:eastAsia="仿宋" w:cs="仿宋"/>
          <w:color w:val="auto"/>
          <w:kern w:val="0"/>
          <w:sz w:val="24"/>
          <w:highlight w:val="none"/>
        </w:rPr>
        <w:t>月</w:t>
      </w:r>
      <w:r>
        <w:rPr>
          <w:rFonts w:hint="eastAsia" w:ascii="仿宋" w:hAnsi="仿宋" w:eastAsia="仿宋" w:cs="仿宋"/>
          <w:color w:val="auto"/>
          <w:kern w:val="0"/>
          <w:sz w:val="24"/>
          <w:highlight w:val="none"/>
          <w:lang w:val="en-US" w:eastAsia="zh-CN"/>
        </w:rPr>
        <w:t xml:space="preserve">    </w:t>
      </w:r>
      <w:r>
        <w:rPr>
          <w:rFonts w:hint="eastAsia" w:ascii="仿宋" w:hAnsi="仿宋" w:eastAsia="仿宋" w:cs="仿宋"/>
          <w:color w:val="auto"/>
          <w:kern w:val="0"/>
          <w:sz w:val="24"/>
          <w:highlight w:val="none"/>
        </w:rPr>
        <w:t>日</w:t>
      </w:r>
    </w:p>
    <w:p w14:paraId="27885025">
      <w:pP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br w:type="page"/>
      </w:r>
    </w:p>
    <w:p w14:paraId="059F3AD5">
      <w:pPr>
        <w:pStyle w:val="3"/>
        <w:keepNext w:val="0"/>
        <w:keepLines w:val="0"/>
        <w:pageBreakBefore w:val="0"/>
        <w:widowControl w:val="0"/>
        <w:numPr>
          <w:ilvl w:val="0"/>
          <w:numId w:val="0"/>
        </w:numPr>
        <w:kinsoku/>
        <w:wordWrap/>
        <w:overflowPunct/>
        <w:topLinePunct w:val="0"/>
        <w:autoSpaceDE/>
        <w:autoSpaceDN/>
        <w:bidi w:val="0"/>
        <w:adjustRightInd/>
        <w:snapToGrid/>
        <w:spacing w:before="168" w:beforeLines="50" w:after="0" w:line="360" w:lineRule="auto"/>
        <w:jc w:val="center"/>
        <w:textAlignment w:val="auto"/>
        <w:outlineLvl w:val="1"/>
        <w:rPr>
          <w:rFonts w:hint="eastAsia" w:ascii="仿宋" w:hAnsi="仿宋" w:eastAsia="仿宋" w:cs="仿宋"/>
          <w:b/>
          <w:bCs/>
          <w:color w:val="auto"/>
          <w:sz w:val="32"/>
          <w:szCs w:val="32"/>
          <w:highlight w:val="none"/>
        </w:rPr>
      </w:pPr>
      <w:bookmarkStart w:id="215" w:name="_Toc23130"/>
      <w:bookmarkStart w:id="216" w:name="_Toc18269"/>
      <w:bookmarkStart w:id="217" w:name="_Toc13941"/>
      <w:bookmarkStart w:id="218" w:name="_Toc26462"/>
      <w:bookmarkStart w:id="219" w:name="_Toc7507"/>
      <w:bookmarkStart w:id="220" w:name="_Toc26011"/>
      <w:r>
        <w:rPr>
          <w:rFonts w:hint="eastAsia" w:ascii="仿宋" w:hAnsi="仿宋" w:eastAsia="仿宋" w:cs="仿宋"/>
          <w:color w:val="auto"/>
          <w:sz w:val="32"/>
          <w:szCs w:val="32"/>
          <w:highlight w:val="none"/>
          <w:lang w:val="en-US" w:eastAsia="zh-CN" w:bidi="ar-SA"/>
        </w:rPr>
        <w:t>第六部分  资格证明文件</w:t>
      </w:r>
      <w:bookmarkEnd w:id="215"/>
      <w:bookmarkEnd w:id="216"/>
      <w:bookmarkEnd w:id="217"/>
      <w:bookmarkEnd w:id="218"/>
      <w:bookmarkEnd w:id="219"/>
      <w:bookmarkEnd w:id="220"/>
    </w:p>
    <w:p w14:paraId="54CCD03A">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（一）基本资格条件：符合《中华人民共和国政府采购法》第二十二条的规定，并提供以下资料；</w:t>
      </w:r>
    </w:p>
    <w:p w14:paraId="614C162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w:t>
      </w:r>
      <w:r>
        <w:rPr>
          <w:rFonts w:hint="eastAsia" w:ascii="仿宋" w:hAnsi="仿宋" w:eastAsia="仿宋" w:cs="仿宋"/>
          <w:b w:val="0"/>
          <w:bCs w:val="0"/>
          <w:color w:val="auto"/>
          <w:sz w:val="24"/>
          <w:szCs w:val="24"/>
          <w:highlight w:val="none"/>
          <w:lang w:eastAsia="zh-CN"/>
        </w:rPr>
        <w:t>提供合格有效的法人或者其他组织的营业执照等证明文件，自然人的身份证明</w:t>
      </w:r>
      <w:r>
        <w:rPr>
          <w:rFonts w:hint="eastAsia" w:ascii="仿宋" w:hAnsi="仿宋" w:eastAsia="仿宋" w:cs="仿宋"/>
          <w:b w:val="0"/>
          <w:bCs w:val="0"/>
          <w:color w:val="auto"/>
          <w:sz w:val="24"/>
          <w:szCs w:val="24"/>
          <w:highlight w:val="none"/>
          <w:lang w:val="en-US" w:eastAsia="zh-CN"/>
        </w:rPr>
        <w:t>；</w:t>
      </w:r>
    </w:p>
    <w:p w14:paraId="584CDDB3">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eastAsia="zh-CN"/>
        </w:rPr>
        <w:t>供应商</w:t>
      </w:r>
      <w:r>
        <w:rPr>
          <w:rFonts w:hint="eastAsia" w:ascii="仿宋" w:hAnsi="仿宋" w:eastAsia="仿宋" w:cs="仿宋"/>
          <w:b w:val="0"/>
          <w:bCs w:val="0"/>
          <w:color w:val="auto"/>
          <w:sz w:val="24"/>
          <w:szCs w:val="24"/>
          <w:highlight w:val="none"/>
        </w:rPr>
        <w:t>是法人或其他组织的应提供营业执照等证明文件，</w:t>
      </w:r>
      <w:r>
        <w:rPr>
          <w:rFonts w:hint="eastAsia" w:ascii="仿宋" w:hAnsi="仿宋" w:eastAsia="仿宋" w:cs="仿宋"/>
          <w:b w:val="0"/>
          <w:bCs w:val="0"/>
          <w:color w:val="auto"/>
          <w:sz w:val="24"/>
          <w:szCs w:val="24"/>
          <w:highlight w:val="none"/>
          <w:lang w:eastAsia="zh-CN"/>
        </w:rPr>
        <w:t>供应商</w:t>
      </w:r>
      <w:r>
        <w:rPr>
          <w:rFonts w:hint="eastAsia" w:ascii="仿宋" w:hAnsi="仿宋" w:eastAsia="仿宋" w:cs="仿宋"/>
          <w:b w:val="0"/>
          <w:bCs w:val="0"/>
          <w:color w:val="auto"/>
          <w:sz w:val="24"/>
          <w:szCs w:val="24"/>
          <w:highlight w:val="none"/>
        </w:rPr>
        <w:t>是自然人的应提供有效的自然人身份证明</w:t>
      </w:r>
      <w:r>
        <w:rPr>
          <w:rFonts w:hint="eastAsia" w:ascii="仿宋" w:hAnsi="仿宋" w:eastAsia="仿宋" w:cs="仿宋"/>
          <w:b w:val="0"/>
          <w:bCs w:val="0"/>
          <w:color w:val="auto"/>
          <w:sz w:val="24"/>
          <w:szCs w:val="24"/>
          <w:highlight w:val="none"/>
          <w:lang w:val="en-US" w:eastAsia="zh-CN"/>
        </w:rPr>
        <w:t>；</w:t>
      </w:r>
    </w:p>
    <w:p w14:paraId="6E87CC1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2、提供【2025 年度经审计的已赋码且完整的财务报告（依据财政部、国务院国资委、金融监管总局印发《关于加强审计报告查验工作的通知》(财会(2023〕15 号)报告须在注册会计师行业统一监管平台备案并由该平台赋予二维码），上述财务状况报告包括：供应商执行《企业会计准则》的，提供资产负债表、利润表、现金流量表、所有者权益变动表及其附注（以下称“四表一注”）；供应商执行《小企业会计准则》的，提供资产负债表、利润表、现金流量表及其附注（以下称“三表一注”）、会计师事务所营业执照和 2个注册会计师证书（成立时间至提交投标文件截止时间不足一年的可提供成立后任意时段的资产负债表）】或【财政部门认可的政府采购专业担保机构出具的担保函】或【在开标日期前三个月内其基本开户银行出具的资信证明（附开户许可证或开户备案证明或基本账户信息）】,以上形式的证明资料提何一种即可明（附开户许可证或开户备案证明或基本账户信息）,以上形式的证明资料提供任何一种即可；</w:t>
      </w:r>
    </w:p>
    <w:p w14:paraId="51A85DF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3、提供具有履行合同所必需的设备和专业技术能力的承诺；</w:t>
      </w:r>
    </w:p>
    <w:p w14:paraId="44CD88A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4、提供递交投标文件截止之日前一年内任意一个月的依法缴纳税收的完税证明，完税证明应有税务机关或代收机关的公章或业务专用章。依法免税或无须缴纳税收的供应商，应提供相应证明文件；</w:t>
      </w:r>
    </w:p>
    <w:p w14:paraId="0482BDA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5、提供投标截止日前一年内已缴存的至少一个月的社会保障资金缴存单据或社保机构开具的社会保险参保缴费情况证明，依法不需要缴纳社会保障资金的单位应提供相关证明材料；</w:t>
      </w:r>
    </w:p>
    <w:p w14:paraId="682F9C4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6、参加政府采购活动前3年内，在经营活动中没有重大违法记录的书面声明；</w:t>
      </w:r>
    </w:p>
    <w:p w14:paraId="549AA105">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二）落实政府采购政策需满足的资格要求：本项目各包专门面向中小企业采购，供应商应为中小微企业或监狱企业或残疾人福利性单位。供应商为中型、小型、微型企业的，提供《中小企业声明函》；供应商为监狱企业的，应提供监狱企业的证明文件；供应商为残疾人福利性单位的，应提供《残疾人福利性单位声明函》</w:t>
      </w:r>
      <w:r>
        <w:rPr>
          <w:rFonts w:hint="eastAsia" w:ascii="仿宋" w:hAnsi="仿宋" w:eastAsia="仿宋" w:cs="仿宋"/>
          <w:b w:val="0"/>
          <w:bCs w:val="0"/>
          <w:color w:val="auto"/>
          <w:sz w:val="24"/>
          <w:szCs w:val="24"/>
          <w:highlight w:val="none"/>
          <w:lang w:val="en-US" w:eastAsia="zh-CN"/>
        </w:rPr>
        <w:t>。</w:t>
      </w:r>
    </w:p>
    <w:p w14:paraId="7A131035">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（三）特定资格条件：</w:t>
      </w:r>
    </w:p>
    <w:p w14:paraId="0ACAC235">
      <w:pPr>
        <w:pStyle w:val="15"/>
        <w:keepNext w:val="0"/>
        <w:keepLines w:val="0"/>
        <w:pageBreakBefore w:val="0"/>
        <w:kinsoku/>
        <w:wordWrap/>
        <w:overflowPunct/>
        <w:topLinePunct w:val="0"/>
        <w:autoSpaceDE/>
        <w:autoSpaceDN/>
        <w:bidi w:val="0"/>
        <w:adjustRightInd/>
        <w:snapToGrid/>
        <w:spacing w:after="0" w:afterLines="0" w:line="360" w:lineRule="auto"/>
        <w:ind w:firstLine="48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1、</w:t>
      </w:r>
      <w:r>
        <w:rPr>
          <w:rFonts w:hint="eastAsia" w:ascii="仿宋" w:hAnsi="仿宋" w:eastAsia="仿宋" w:cs="仿宋"/>
          <w:color w:val="auto"/>
          <w:highlight w:val="none"/>
          <w:lang w:eastAsia="zh-CN"/>
        </w:rPr>
        <w:t>法定代表人授权书（附法定代表人、被授权人身份证复印件）及被授权人投标截止日前一年内在本单位已缴存的至少一个月的社会保险参保缴费证明；法定代表人直接参加投标，须提供法定代表人身份证明及身份证复印件</w:t>
      </w:r>
      <w:r>
        <w:rPr>
          <w:rFonts w:hint="eastAsia" w:ascii="仿宋" w:hAnsi="仿宋" w:eastAsia="仿宋" w:cs="仿宋"/>
          <w:color w:val="auto"/>
          <w:highlight w:val="none"/>
        </w:rPr>
        <w:t>；</w:t>
      </w:r>
    </w:p>
    <w:p w14:paraId="5C12E4DC">
      <w:pPr>
        <w:pStyle w:val="15"/>
        <w:keepNext w:val="0"/>
        <w:keepLines w:val="0"/>
        <w:pageBreakBefore w:val="0"/>
        <w:kinsoku/>
        <w:wordWrap/>
        <w:overflowPunct/>
        <w:topLinePunct w:val="0"/>
        <w:autoSpaceDE/>
        <w:autoSpaceDN/>
        <w:bidi w:val="0"/>
        <w:adjustRightInd/>
        <w:snapToGrid/>
        <w:spacing w:after="0" w:afterLines="0" w:line="360" w:lineRule="auto"/>
        <w:ind w:firstLine="480" w:firstLineChars="200"/>
        <w:textAlignment w:val="auto"/>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2、</w:t>
      </w:r>
      <w:r>
        <w:rPr>
          <w:rFonts w:hint="eastAsia" w:ascii="仿宋" w:hAnsi="仿宋" w:eastAsia="仿宋" w:cs="仿宋"/>
          <w:color w:val="auto"/>
          <w:highlight w:val="none"/>
        </w:rPr>
        <w:t>供应商未被“信用中国”网站（www.creditchina.gov.cn）列入失信被执行人和重大税收违法失信主体，未被中国政府采购网（www.ccgp.gov.cn）列入政府采购严重违法失信行为记录名单</w:t>
      </w:r>
      <w:r>
        <w:rPr>
          <w:rFonts w:hint="eastAsia" w:ascii="仿宋" w:hAnsi="仿宋" w:eastAsia="仿宋" w:cs="仿宋"/>
          <w:color w:val="auto"/>
          <w:highlight w:val="none"/>
          <w:lang w:eastAsia="zh-CN"/>
        </w:rPr>
        <w:t>。</w:t>
      </w:r>
    </w:p>
    <w:p w14:paraId="45FCB306">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p>
    <w:p w14:paraId="33B7E40B">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outlineLvl w:val="9"/>
        <w:rPr>
          <w:rFonts w:hint="eastAsia" w:ascii="仿宋" w:hAnsi="仿宋" w:eastAsia="仿宋" w:cs="仿宋"/>
          <w:b/>
          <w:color w:val="auto"/>
          <w:sz w:val="24"/>
          <w:szCs w:val="24"/>
          <w:highlight w:val="none"/>
          <w:lang w:eastAsia="zh-CN"/>
        </w:rPr>
      </w:pPr>
      <w:bookmarkStart w:id="221" w:name="_Toc27742_WPSOffice_Level1"/>
      <w:bookmarkStart w:id="222" w:name="_Toc25920_WPSOffice_Level1"/>
      <w:bookmarkStart w:id="223" w:name="_Toc12336_WPSOffice_Level1"/>
      <w:r>
        <w:rPr>
          <w:rFonts w:hint="eastAsia" w:ascii="仿宋" w:hAnsi="仿宋" w:eastAsia="仿宋" w:cs="仿宋"/>
          <w:b/>
          <w:color w:val="auto"/>
          <w:kern w:val="2"/>
          <w:sz w:val="24"/>
          <w:szCs w:val="24"/>
          <w:highlight w:val="none"/>
          <w:lang w:val="en-US" w:eastAsia="zh-CN" w:bidi="ar-SA"/>
        </w:rPr>
        <w:t>附件一：</w:t>
      </w:r>
    </w:p>
    <w:p w14:paraId="16CACA24">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outlineLvl w:val="9"/>
        <w:rPr>
          <w:rFonts w:hint="eastAsia" w:ascii="仿宋" w:hAnsi="仿宋" w:eastAsia="仿宋" w:cs="仿宋"/>
          <w:b/>
          <w:bCs/>
          <w:color w:val="auto"/>
          <w:kern w:val="2"/>
          <w:sz w:val="30"/>
          <w:szCs w:val="30"/>
          <w:highlight w:val="none"/>
          <w:lang w:val="en-US" w:eastAsia="zh-CN" w:bidi="ar-SA"/>
        </w:rPr>
      </w:pPr>
      <w:r>
        <w:rPr>
          <w:rFonts w:hint="eastAsia" w:ascii="仿宋" w:hAnsi="仿宋" w:eastAsia="仿宋" w:cs="仿宋"/>
          <w:b/>
          <w:bCs/>
          <w:color w:val="auto"/>
          <w:kern w:val="2"/>
          <w:sz w:val="30"/>
          <w:szCs w:val="30"/>
          <w:highlight w:val="none"/>
          <w:lang w:val="en-US" w:eastAsia="zh-CN" w:bidi="ar-SA"/>
        </w:rPr>
        <w:t>法定代表人身份证明/法定代表人授权书</w:t>
      </w:r>
    </w:p>
    <w:p w14:paraId="1CFEFD44">
      <w:pPr>
        <w:pStyle w:val="15"/>
        <w:keepNext w:val="0"/>
        <w:keepLines w:val="0"/>
        <w:pageBreakBefore w:val="0"/>
        <w:widowControl w:val="0"/>
        <w:kinsoku/>
        <w:wordWrap/>
        <w:overflowPunct/>
        <w:topLinePunct w:val="0"/>
        <w:autoSpaceDE/>
        <w:autoSpaceDN/>
        <w:bidi w:val="0"/>
        <w:adjustRightInd/>
        <w:snapToGrid/>
        <w:spacing w:before="165" w:beforeLines="50"/>
        <w:jc w:val="center"/>
        <w:textAlignment w:val="auto"/>
        <w:outlineLvl w:val="9"/>
        <w:rPr>
          <w:rFonts w:hint="eastAsia" w:ascii="仿宋" w:hAnsi="仿宋" w:eastAsia="仿宋" w:cs="仿宋"/>
          <w:b/>
          <w:bCs/>
          <w:color w:val="auto"/>
          <w:kern w:val="2"/>
          <w:sz w:val="30"/>
          <w:szCs w:val="30"/>
          <w:highlight w:val="none"/>
          <w:lang w:val="en-US" w:eastAsia="zh-CN" w:bidi="ar-SA"/>
        </w:rPr>
      </w:pPr>
      <w:r>
        <w:rPr>
          <w:rFonts w:hint="eastAsia" w:ascii="仿宋" w:hAnsi="仿宋" w:eastAsia="仿宋" w:cs="仿宋"/>
          <w:b/>
          <w:bCs/>
          <w:color w:val="auto"/>
          <w:kern w:val="2"/>
          <w:sz w:val="30"/>
          <w:szCs w:val="30"/>
          <w:highlight w:val="none"/>
          <w:lang w:val="en-US" w:eastAsia="zh-CN" w:bidi="ar-SA"/>
        </w:rPr>
        <w:t>法定代表人身份证明</w:t>
      </w:r>
    </w:p>
    <w:p w14:paraId="64E0C135">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ind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sz w:val="24"/>
          <w:highlight w:val="none"/>
          <w:lang w:eastAsia="zh-CN"/>
        </w:rPr>
        <w:t>供应商</w:t>
      </w:r>
      <w:r>
        <w:rPr>
          <w:rFonts w:hint="eastAsia" w:ascii="仿宋" w:hAnsi="仿宋" w:eastAsia="仿宋" w:cs="仿宋"/>
          <w:color w:val="auto"/>
          <w:kern w:val="0"/>
          <w:sz w:val="24"/>
          <w:highlight w:val="none"/>
        </w:rPr>
        <w:t>名称：</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 xml:space="preserve"> </w:t>
      </w:r>
    </w:p>
    <w:p w14:paraId="406197A0">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ind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统一社会信用代码：</w:t>
      </w:r>
      <w:r>
        <w:rPr>
          <w:rFonts w:hint="eastAsia" w:ascii="仿宋" w:hAnsi="仿宋" w:eastAsia="仿宋" w:cs="仿宋"/>
          <w:color w:val="auto"/>
          <w:kern w:val="0"/>
          <w:sz w:val="24"/>
          <w:highlight w:val="none"/>
          <w:u w:val="single"/>
        </w:rPr>
        <w:t xml:space="preserve">                </w:t>
      </w:r>
    </w:p>
    <w:p w14:paraId="4BF23E77">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ind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注册地址：</w:t>
      </w:r>
      <w:r>
        <w:rPr>
          <w:rFonts w:hint="eastAsia" w:ascii="仿宋" w:hAnsi="仿宋" w:eastAsia="仿宋" w:cs="仿宋"/>
          <w:color w:val="auto"/>
          <w:kern w:val="0"/>
          <w:sz w:val="24"/>
          <w:highlight w:val="none"/>
          <w:u w:val="single"/>
        </w:rPr>
        <w:t xml:space="preserve">                        </w:t>
      </w:r>
    </w:p>
    <w:p w14:paraId="28339E3E">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ind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成立时间：</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 xml:space="preserve">年 </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月</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日</w:t>
      </w:r>
    </w:p>
    <w:p w14:paraId="2643B47E">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ind w:firstLine="480" w:firstLineChars="200"/>
        <w:jc w:val="left"/>
        <w:textAlignment w:val="auto"/>
        <w:rPr>
          <w:rFonts w:hint="eastAsia" w:ascii="仿宋" w:hAnsi="仿宋" w:eastAsia="仿宋" w:cs="仿宋"/>
          <w:color w:val="auto"/>
          <w:kern w:val="0"/>
          <w:sz w:val="24"/>
          <w:highlight w:val="none"/>
          <w:u w:val="single"/>
        </w:rPr>
      </w:pPr>
      <w:r>
        <w:rPr>
          <w:rFonts w:hint="eastAsia" w:ascii="仿宋" w:hAnsi="仿宋" w:eastAsia="仿宋" w:cs="仿宋"/>
          <w:color w:val="auto"/>
          <w:kern w:val="0"/>
          <w:sz w:val="24"/>
          <w:highlight w:val="none"/>
        </w:rPr>
        <w:t>经营期限：</w:t>
      </w:r>
      <w:r>
        <w:rPr>
          <w:rFonts w:hint="eastAsia" w:ascii="仿宋" w:hAnsi="仿宋" w:eastAsia="仿宋" w:cs="仿宋"/>
          <w:color w:val="auto"/>
          <w:kern w:val="0"/>
          <w:sz w:val="24"/>
          <w:highlight w:val="none"/>
          <w:u w:val="single"/>
        </w:rPr>
        <w:t xml:space="preserve">                  </w:t>
      </w:r>
    </w:p>
    <w:p w14:paraId="2C88D05C">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ind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姓名：</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 xml:space="preserve"> 性别：</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u w:val="single"/>
          <w:lang w:val="en-US" w:eastAsia="zh-CN"/>
        </w:rPr>
        <w:t xml:space="preserve">   </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 xml:space="preserve"> 年龄：</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u w:val="single"/>
          <w:lang w:val="en-US" w:eastAsia="zh-CN"/>
        </w:rPr>
        <w:t xml:space="preserve">   </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 xml:space="preserve"> 系</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w:t>
      </w:r>
      <w:r>
        <w:rPr>
          <w:rFonts w:hint="eastAsia" w:ascii="仿宋" w:hAnsi="仿宋" w:eastAsia="仿宋" w:cs="仿宋"/>
          <w:color w:val="auto"/>
          <w:kern w:val="0"/>
          <w:sz w:val="24"/>
          <w:highlight w:val="none"/>
          <w:lang w:eastAsia="zh-CN"/>
        </w:rPr>
        <w:t>供应商</w:t>
      </w:r>
      <w:r>
        <w:rPr>
          <w:rFonts w:hint="eastAsia" w:ascii="仿宋" w:hAnsi="仿宋" w:eastAsia="仿宋" w:cs="仿宋"/>
          <w:color w:val="auto"/>
          <w:kern w:val="0"/>
          <w:sz w:val="24"/>
          <w:highlight w:val="none"/>
        </w:rPr>
        <w:t>名称）的法定代表人。</w:t>
      </w:r>
    </w:p>
    <w:p w14:paraId="02B61B4D">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ind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特此证明。</w:t>
      </w:r>
    </w:p>
    <w:p w14:paraId="59722708">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ind w:firstLine="480" w:firstLineChars="200"/>
        <w:jc w:val="left"/>
        <w:textAlignment w:val="auto"/>
        <w:rPr>
          <w:rFonts w:hint="eastAsia" w:ascii="仿宋" w:hAnsi="仿宋" w:eastAsia="仿宋" w:cs="仿宋"/>
          <w:color w:val="auto"/>
          <w:kern w:val="0"/>
          <w:szCs w:val="21"/>
          <w:highlight w:val="none"/>
          <w:lang w:eastAsia="zh-CN"/>
        </w:rPr>
      </w:pPr>
      <w:r>
        <w:rPr>
          <w:rFonts w:hint="eastAsia" w:ascii="仿宋" w:hAnsi="仿宋" w:eastAsia="仿宋" w:cs="仿宋"/>
          <w:color w:val="auto"/>
          <w:szCs w:val="21"/>
          <w:highlight w:val="none"/>
        </w:rPr>
        <w:t>附：法定代表人身份证复印件</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正反面</w:t>
      </w:r>
      <w:r>
        <w:rPr>
          <w:rFonts w:hint="eastAsia" w:ascii="仿宋" w:hAnsi="仿宋" w:eastAsia="仿宋" w:cs="仿宋"/>
          <w:color w:val="auto"/>
          <w:szCs w:val="21"/>
          <w:highlight w:val="none"/>
          <w:lang w:eastAsia="zh-CN"/>
        </w:rPr>
        <w:t>）</w:t>
      </w:r>
    </w:p>
    <w:p w14:paraId="02FDD163">
      <w:pPr>
        <w:snapToGrid w:val="0"/>
        <w:spacing w:line="480" w:lineRule="auto"/>
        <w:rPr>
          <w:rFonts w:hint="eastAsia" w:ascii="仿宋" w:hAnsi="仿宋" w:eastAsia="仿宋" w:cs="仿宋"/>
          <w:color w:val="auto"/>
          <w:szCs w:val="21"/>
          <w:highlight w:val="none"/>
        </w:rPr>
      </w:pPr>
    </w:p>
    <w:p w14:paraId="0A3A602F">
      <w:pPr>
        <w:snapToGrid w:val="0"/>
        <w:rPr>
          <w:rFonts w:hint="eastAsia" w:ascii="仿宋" w:hAnsi="仿宋" w:eastAsia="仿宋" w:cs="仿宋"/>
          <w:color w:val="auto"/>
          <w:szCs w:val="21"/>
          <w:highlight w:val="none"/>
        </w:rPr>
      </w:pPr>
    </w:p>
    <w:p w14:paraId="46C8A307">
      <w:pPr>
        <w:snapToGrid w:val="0"/>
        <w:rPr>
          <w:rFonts w:hint="eastAsia" w:ascii="仿宋" w:hAnsi="仿宋" w:eastAsia="仿宋" w:cs="仿宋"/>
          <w:color w:val="auto"/>
          <w:szCs w:val="21"/>
          <w:highlight w:val="none"/>
        </w:rPr>
      </w:pPr>
    </w:p>
    <w:p w14:paraId="5DE518E6">
      <w:pPr>
        <w:snapToGrid w:val="0"/>
        <w:rPr>
          <w:rFonts w:hint="eastAsia" w:ascii="仿宋" w:hAnsi="仿宋" w:eastAsia="仿宋" w:cs="仿宋"/>
          <w:color w:val="auto"/>
          <w:szCs w:val="21"/>
          <w:highlight w:val="none"/>
        </w:rPr>
      </w:pPr>
    </w:p>
    <w:p w14:paraId="5469472C">
      <w:pPr>
        <w:snapToGrid w:val="0"/>
        <w:rPr>
          <w:rFonts w:hint="eastAsia" w:ascii="仿宋" w:hAnsi="仿宋" w:eastAsia="仿宋" w:cs="仿宋"/>
          <w:color w:val="auto"/>
          <w:szCs w:val="21"/>
          <w:highlight w:val="none"/>
        </w:rPr>
      </w:pPr>
    </w:p>
    <w:p w14:paraId="2AEFEFC1">
      <w:pPr>
        <w:adjustRightInd w:val="0"/>
        <w:snapToGrid w:val="0"/>
        <w:spacing w:line="360" w:lineRule="auto"/>
        <w:rPr>
          <w:rFonts w:hint="eastAsia" w:ascii="仿宋" w:hAnsi="仿宋" w:eastAsia="仿宋" w:cs="仿宋"/>
          <w:color w:val="auto"/>
          <w:sz w:val="24"/>
          <w:highlight w:val="none"/>
        </w:rPr>
      </w:pPr>
    </w:p>
    <w:p w14:paraId="404C599A">
      <w:pPr>
        <w:adjustRightInd w:val="0"/>
        <w:snapToGrid w:val="0"/>
        <w:spacing w:line="360" w:lineRule="auto"/>
        <w:ind w:right="420"/>
        <w:rPr>
          <w:rFonts w:hint="eastAsia" w:ascii="仿宋" w:hAnsi="仿宋" w:eastAsia="仿宋" w:cs="仿宋"/>
          <w:color w:val="auto"/>
          <w:sz w:val="24"/>
          <w:highlight w:val="none"/>
        </w:rPr>
      </w:pPr>
    </w:p>
    <w:p w14:paraId="16E5914D">
      <w:pPr>
        <w:adjustRightInd w:val="0"/>
        <w:snapToGrid w:val="0"/>
        <w:spacing w:line="360" w:lineRule="auto"/>
        <w:ind w:right="420"/>
        <w:rPr>
          <w:rFonts w:hint="eastAsia" w:ascii="仿宋" w:hAnsi="仿宋" w:eastAsia="仿宋" w:cs="仿宋"/>
          <w:color w:val="auto"/>
          <w:sz w:val="24"/>
          <w:highlight w:val="none"/>
        </w:rPr>
      </w:pPr>
    </w:p>
    <w:p w14:paraId="3176C1D6">
      <w:pPr>
        <w:adjustRightInd w:val="0"/>
        <w:snapToGrid w:val="0"/>
        <w:spacing w:line="360" w:lineRule="auto"/>
        <w:ind w:right="420"/>
        <w:rPr>
          <w:rFonts w:hint="eastAsia" w:ascii="仿宋" w:hAnsi="仿宋" w:eastAsia="仿宋" w:cs="仿宋"/>
          <w:color w:val="auto"/>
          <w:sz w:val="24"/>
          <w:highlight w:val="none"/>
        </w:rPr>
      </w:pPr>
    </w:p>
    <w:p w14:paraId="671AD51D">
      <w:pPr>
        <w:keepNext w:val="0"/>
        <w:keepLines w:val="0"/>
        <w:pageBreakBefore w:val="0"/>
        <w:widowControl w:val="0"/>
        <w:kinsoku/>
        <w:wordWrap/>
        <w:overflowPunct/>
        <w:topLinePunct w:val="0"/>
        <w:autoSpaceDE/>
        <w:autoSpaceDN/>
        <w:bidi w:val="0"/>
        <w:adjustRightInd w:val="0"/>
        <w:snapToGrid w:val="0"/>
        <w:spacing w:line="480" w:lineRule="auto"/>
        <w:ind w:right="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名称</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盖单位公章</w:t>
      </w:r>
      <w:r>
        <w:rPr>
          <w:rFonts w:hint="eastAsia" w:ascii="仿宋" w:hAnsi="仿宋" w:eastAsia="仿宋" w:cs="仿宋"/>
          <w:color w:val="auto"/>
          <w:sz w:val="24"/>
          <w:highlight w:val="none"/>
        </w:rPr>
        <w:t>）</w:t>
      </w:r>
    </w:p>
    <w:p w14:paraId="59335362">
      <w:pPr>
        <w:keepNext w:val="0"/>
        <w:keepLines w:val="0"/>
        <w:pageBreakBefore w:val="0"/>
        <w:widowControl w:val="0"/>
        <w:kinsoku/>
        <w:wordWrap/>
        <w:overflowPunct/>
        <w:topLinePunct w:val="0"/>
        <w:autoSpaceDE/>
        <w:autoSpaceDN/>
        <w:bidi w:val="0"/>
        <w:adjustRightInd w:val="0"/>
        <w:snapToGrid w:val="0"/>
        <w:spacing w:line="480" w:lineRule="auto"/>
        <w:ind w:right="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日</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6876228B">
      <w:pPr>
        <w:pStyle w:val="15"/>
        <w:numPr>
          <w:ilvl w:val="0"/>
          <w:numId w:val="0"/>
        </w:numPr>
        <w:ind w:leftChars="200"/>
        <w:rPr>
          <w:rFonts w:hint="eastAsia" w:ascii="仿宋" w:hAnsi="仿宋" w:eastAsia="仿宋" w:cs="仿宋"/>
          <w:color w:val="auto"/>
          <w:highlight w:val="none"/>
        </w:rPr>
      </w:pPr>
    </w:p>
    <w:p w14:paraId="7D0F7F92">
      <w:pPr>
        <w:pStyle w:val="15"/>
        <w:numPr>
          <w:ilvl w:val="0"/>
          <w:numId w:val="0"/>
        </w:numPr>
        <w:jc w:val="left"/>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说明：</w:t>
      </w:r>
      <w:r>
        <w:rPr>
          <w:rFonts w:hint="eastAsia" w:ascii="仿宋" w:hAnsi="仿宋" w:eastAsia="仿宋" w:cs="仿宋"/>
          <w:b/>
          <w:bCs/>
          <w:color w:val="auto"/>
          <w:sz w:val="24"/>
          <w:szCs w:val="24"/>
          <w:highlight w:val="none"/>
          <w:lang w:val="zh-CN" w:eastAsia="zh-CN"/>
        </w:rPr>
        <w:t>仅限法定代表人参加时提供。</w:t>
      </w:r>
    </w:p>
    <w:p w14:paraId="077D317A">
      <w:pPr>
        <w:keepNext w:val="0"/>
        <w:keepLines w:val="0"/>
        <w:pageBreakBefore w:val="0"/>
        <w:widowControl w:val="0"/>
        <w:kinsoku/>
        <w:wordWrap/>
        <w:overflowPunct/>
        <w:topLinePunct w:val="0"/>
        <w:autoSpaceDE/>
        <w:autoSpaceDN/>
        <w:bidi w:val="0"/>
        <w:adjustRightInd/>
        <w:snapToGrid/>
        <w:spacing w:before="168" w:beforeLines="50" w:line="360" w:lineRule="auto"/>
        <w:jc w:val="center"/>
        <w:textAlignment w:val="auto"/>
        <w:outlineLvl w:val="9"/>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法定代表人授权书</w:t>
      </w:r>
    </w:p>
    <w:p w14:paraId="2F70D6B9">
      <w:pPr>
        <w:spacing w:line="560" w:lineRule="exact"/>
        <w:jc w:val="left"/>
        <w:rPr>
          <w:rFonts w:hint="eastAsia" w:ascii="仿宋" w:hAnsi="仿宋" w:eastAsia="仿宋" w:cs="仿宋"/>
          <w:color w:val="auto"/>
          <w:spacing w:val="4"/>
          <w:szCs w:val="24"/>
          <w:highlight w:val="none"/>
          <w:lang w:eastAsia="zh-CN"/>
        </w:rPr>
      </w:pPr>
      <w:r>
        <w:rPr>
          <w:rFonts w:hint="eastAsia" w:ascii="仿宋" w:hAnsi="仿宋" w:eastAsia="仿宋" w:cs="仿宋"/>
          <w:b/>
          <w:color w:val="auto"/>
          <w:spacing w:val="4"/>
          <w:szCs w:val="24"/>
          <w:highlight w:val="none"/>
        </w:rPr>
        <w:t>致：</w:t>
      </w:r>
      <w:r>
        <w:rPr>
          <w:rFonts w:hint="eastAsia" w:ascii="仿宋" w:hAnsi="仿宋" w:eastAsia="仿宋" w:cs="仿宋"/>
          <w:b/>
          <w:color w:val="auto"/>
          <w:spacing w:val="4"/>
          <w:szCs w:val="24"/>
          <w:highlight w:val="none"/>
          <w:u w:val="single"/>
          <w:lang w:eastAsia="zh-CN"/>
        </w:rPr>
        <w:t>采购人名称</w:t>
      </w:r>
      <w:r>
        <w:rPr>
          <w:rFonts w:hint="eastAsia" w:ascii="仿宋" w:hAnsi="仿宋" w:eastAsia="仿宋" w:cs="仿宋"/>
          <w:b/>
          <w:color w:val="auto"/>
          <w:spacing w:val="4"/>
          <w:szCs w:val="24"/>
          <w:highlight w:val="none"/>
          <w:u w:val="single"/>
          <w:lang w:val="en-US" w:eastAsia="zh-CN"/>
        </w:rPr>
        <w:t>/</w:t>
      </w:r>
      <w:r>
        <w:rPr>
          <w:rFonts w:hint="eastAsia" w:ascii="仿宋" w:hAnsi="仿宋" w:eastAsia="仿宋" w:cs="仿宋"/>
          <w:b/>
          <w:color w:val="auto"/>
          <w:spacing w:val="4"/>
          <w:szCs w:val="24"/>
          <w:highlight w:val="none"/>
          <w:u w:val="single"/>
          <w:lang w:eastAsia="zh-CN"/>
        </w:rPr>
        <w:t>华夏国际项目管理（西安）有限公司</w:t>
      </w:r>
    </w:p>
    <w:p w14:paraId="7E108C06">
      <w:pPr>
        <w:spacing w:line="560" w:lineRule="exact"/>
        <w:ind w:firstLine="496" w:firstLineChars="200"/>
        <w:jc w:val="left"/>
        <w:rPr>
          <w:rFonts w:hint="eastAsia" w:ascii="仿宋" w:hAnsi="仿宋" w:eastAsia="仿宋" w:cs="仿宋"/>
          <w:color w:val="auto"/>
          <w:spacing w:val="4"/>
          <w:szCs w:val="24"/>
          <w:highlight w:val="none"/>
        </w:rPr>
      </w:pPr>
      <w:r>
        <w:rPr>
          <w:rFonts w:hint="eastAsia" w:ascii="仿宋" w:hAnsi="仿宋" w:eastAsia="仿宋" w:cs="仿宋"/>
          <w:color w:val="auto"/>
          <w:spacing w:val="4"/>
          <w:szCs w:val="24"/>
          <w:highlight w:val="none"/>
          <w:u w:val="single"/>
        </w:rPr>
        <w:t>(</w:t>
      </w:r>
      <w:r>
        <w:rPr>
          <w:rFonts w:hint="eastAsia" w:ascii="仿宋" w:hAnsi="仿宋" w:eastAsia="仿宋" w:cs="仿宋"/>
          <w:color w:val="auto"/>
          <w:spacing w:val="4"/>
          <w:szCs w:val="24"/>
          <w:highlight w:val="none"/>
          <w:u w:val="single"/>
          <w:lang w:eastAsia="zh-CN"/>
        </w:rPr>
        <w:t>供应商</w:t>
      </w:r>
      <w:r>
        <w:rPr>
          <w:rFonts w:hint="eastAsia" w:ascii="仿宋" w:hAnsi="仿宋" w:eastAsia="仿宋" w:cs="仿宋"/>
          <w:color w:val="auto"/>
          <w:spacing w:val="4"/>
          <w:szCs w:val="24"/>
          <w:highlight w:val="none"/>
          <w:u w:val="single"/>
        </w:rPr>
        <w:t>名称)</w:t>
      </w:r>
      <w:r>
        <w:rPr>
          <w:rFonts w:hint="eastAsia" w:ascii="仿宋" w:hAnsi="仿宋" w:eastAsia="仿宋" w:cs="仿宋"/>
          <w:color w:val="auto"/>
          <w:spacing w:val="4"/>
          <w:szCs w:val="24"/>
          <w:highlight w:val="none"/>
          <w:u w:val="single"/>
          <w:lang w:val="en-US" w:eastAsia="zh-CN"/>
        </w:rPr>
        <w:t xml:space="preserve">   </w:t>
      </w:r>
      <w:r>
        <w:rPr>
          <w:rFonts w:hint="eastAsia" w:ascii="仿宋" w:hAnsi="仿宋" w:eastAsia="仿宋" w:cs="仿宋"/>
          <w:color w:val="auto"/>
          <w:spacing w:val="4"/>
          <w:szCs w:val="24"/>
          <w:highlight w:val="none"/>
        </w:rPr>
        <w:t>按中华人民共和国法律于</w:t>
      </w:r>
      <w:r>
        <w:rPr>
          <w:rFonts w:hint="eastAsia" w:ascii="仿宋" w:hAnsi="仿宋" w:eastAsia="仿宋" w:cs="仿宋"/>
          <w:color w:val="auto"/>
          <w:spacing w:val="4"/>
          <w:szCs w:val="24"/>
          <w:highlight w:val="none"/>
          <w:u w:val="none"/>
        </w:rPr>
        <w:t>（</w:t>
      </w:r>
      <w:r>
        <w:rPr>
          <w:rFonts w:hint="eastAsia" w:ascii="仿宋" w:hAnsi="仿宋" w:eastAsia="仿宋" w:cs="仿宋"/>
          <w:color w:val="auto"/>
          <w:spacing w:val="4"/>
          <w:szCs w:val="24"/>
          <w:highlight w:val="none"/>
          <w:u w:val="single"/>
        </w:rPr>
        <w:t xml:space="preserve"> </w:t>
      </w:r>
      <w:r>
        <w:rPr>
          <w:rFonts w:hint="eastAsia" w:ascii="仿宋" w:hAnsi="仿宋" w:eastAsia="仿宋" w:cs="仿宋"/>
          <w:color w:val="auto"/>
          <w:spacing w:val="4"/>
          <w:szCs w:val="24"/>
          <w:highlight w:val="none"/>
          <w:u w:val="single"/>
          <w:lang w:val="en-US" w:eastAsia="zh-CN"/>
        </w:rPr>
        <w:t xml:space="preserve">   </w:t>
      </w:r>
      <w:r>
        <w:rPr>
          <w:rFonts w:hint="eastAsia" w:ascii="仿宋" w:hAnsi="仿宋" w:eastAsia="仿宋" w:cs="仿宋"/>
          <w:color w:val="auto"/>
          <w:spacing w:val="4"/>
          <w:szCs w:val="24"/>
          <w:highlight w:val="none"/>
          <w:u w:val="single"/>
        </w:rPr>
        <w:t xml:space="preserve"> </w:t>
      </w:r>
      <w:r>
        <w:rPr>
          <w:rFonts w:hint="eastAsia" w:ascii="仿宋" w:hAnsi="仿宋" w:eastAsia="仿宋" w:cs="仿宋"/>
          <w:color w:val="auto"/>
          <w:spacing w:val="4"/>
          <w:szCs w:val="24"/>
          <w:highlight w:val="none"/>
          <w:u w:val="none"/>
        </w:rPr>
        <w:t>年</w:t>
      </w:r>
      <w:r>
        <w:rPr>
          <w:rFonts w:hint="eastAsia" w:ascii="仿宋" w:hAnsi="仿宋" w:eastAsia="仿宋" w:cs="仿宋"/>
          <w:color w:val="auto"/>
          <w:spacing w:val="4"/>
          <w:szCs w:val="24"/>
          <w:highlight w:val="none"/>
          <w:u w:val="single"/>
        </w:rPr>
        <w:t xml:space="preserve"> </w:t>
      </w:r>
      <w:r>
        <w:rPr>
          <w:rFonts w:hint="eastAsia" w:ascii="仿宋" w:hAnsi="仿宋" w:eastAsia="仿宋" w:cs="仿宋"/>
          <w:color w:val="auto"/>
          <w:spacing w:val="4"/>
          <w:szCs w:val="24"/>
          <w:highlight w:val="none"/>
          <w:u w:val="single"/>
          <w:lang w:val="en-US" w:eastAsia="zh-CN"/>
        </w:rPr>
        <w:t xml:space="preserve">  </w:t>
      </w:r>
      <w:r>
        <w:rPr>
          <w:rFonts w:hint="eastAsia" w:ascii="仿宋" w:hAnsi="仿宋" w:eastAsia="仿宋" w:cs="仿宋"/>
          <w:color w:val="auto"/>
          <w:spacing w:val="4"/>
          <w:szCs w:val="24"/>
          <w:highlight w:val="none"/>
          <w:u w:val="single"/>
        </w:rPr>
        <w:t xml:space="preserve"> </w:t>
      </w:r>
      <w:r>
        <w:rPr>
          <w:rFonts w:hint="eastAsia" w:ascii="仿宋" w:hAnsi="仿宋" w:eastAsia="仿宋" w:cs="仿宋"/>
          <w:color w:val="auto"/>
          <w:spacing w:val="4"/>
          <w:szCs w:val="24"/>
          <w:highlight w:val="none"/>
          <w:u w:val="none"/>
        </w:rPr>
        <w:t>月</w:t>
      </w:r>
      <w:r>
        <w:rPr>
          <w:rFonts w:hint="eastAsia" w:ascii="仿宋" w:hAnsi="仿宋" w:eastAsia="仿宋" w:cs="仿宋"/>
          <w:color w:val="auto"/>
          <w:spacing w:val="4"/>
          <w:szCs w:val="24"/>
          <w:highlight w:val="none"/>
          <w:u w:val="single"/>
        </w:rPr>
        <w:t xml:space="preserve"> </w:t>
      </w:r>
      <w:r>
        <w:rPr>
          <w:rFonts w:hint="eastAsia" w:ascii="仿宋" w:hAnsi="仿宋" w:eastAsia="仿宋" w:cs="仿宋"/>
          <w:color w:val="auto"/>
          <w:spacing w:val="4"/>
          <w:szCs w:val="24"/>
          <w:highlight w:val="none"/>
          <w:u w:val="single"/>
          <w:lang w:val="en-US" w:eastAsia="zh-CN"/>
        </w:rPr>
        <w:t xml:space="preserve">  </w:t>
      </w:r>
      <w:r>
        <w:rPr>
          <w:rFonts w:hint="eastAsia" w:ascii="仿宋" w:hAnsi="仿宋" w:eastAsia="仿宋" w:cs="仿宋"/>
          <w:color w:val="auto"/>
          <w:spacing w:val="4"/>
          <w:szCs w:val="24"/>
          <w:highlight w:val="none"/>
          <w:u w:val="single"/>
        </w:rPr>
        <w:t xml:space="preserve"> </w:t>
      </w:r>
      <w:r>
        <w:rPr>
          <w:rFonts w:hint="eastAsia" w:ascii="仿宋" w:hAnsi="仿宋" w:eastAsia="仿宋" w:cs="仿宋"/>
          <w:color w:val="auto"/>
          <w:spacing w:val="4"/>
          <w:szCs w:val="24"/>
          <w:highlight w:val="none"/>
          <w:u w:val="none"/>
        </w:rPr>
        <w:t>日 ）</w:t>
      </w:r>
      <w:r>
        <w:rPr>
          <w:rFonts w:hint="eastAsia" w:ascii="仿宋" w:hAnsi="仿宋" w:eastAsia="仿宋" w:cs="仿宋"/>
          <w:color w:val="auto"/>
          <w:spacing w:val="4"/>
          <w:szCs w:val="24"/>
          <w:highlight w:val="none"/>
          <w:u w:val="none"/>
          <w:lang w:val="en-US" w:eastAsia="zh-CN"/>
        </w:rPr>
        <w:t xml:space="preserve">  </w:t>
      </w:r>
      <w:r>
        <w:rPr>
          <w:rFonts w:hint="eastAsia" w:ascii="仿宋" w:hAnsi="仿宋" w:eastAsia="仿宋" w:cs="仿宋"/>
          <w:color w:val="auto"/>
          <w:spacing w:val="4"/>
          <w:szCs w:val="24"/>
          <w:highlight w:val="none"/>
        </w:rPr>
        <w:t>成立。</w:t>
      </w:r>
      <w:r>
        <w:rPr>
          <w:rFonts w:hint="eastAsia" w:ascii="仿宋" w:hAnsi="仿宋" w:eastAsia="仿宋" w:cs="仿宋"/>
          <w:color w:val="auto"/>
          <w:szCs w:val="24"/>
          <w:highlight w:val="none"/>
          <w:u w:val="none"/>
        </w:rPr>
        <w:t>法定代表人</w:t>
      </w:r>
      <w:r>
        <w:rPr>
          <w:rFonts w:hint="eastAsia" w:ascii="仿宋" w:hAnsi="仿宋" w:eastAsia="仿宋" w:cs="仿宋"/>
          <w:color w:val="auto"/>
          <w:szCs w:val="24"/>
          <w:highlight w:val="none"/>
          <w:u w:val="single"/>
          <w:lang w:val="en-US" w:eastAsia="zh-CN"/>
        </w:rPr>
        <w:t xml:space="preserve">  </w:t>
      </w:r>
      <w:r>
        <w:rPr>
          <w:rFonts w:hint="eastAsia" w:ascii="仿宋" w:hAnsi="仿宋" w:eastAsia="仿宋" w:cs="仿宋"/>
          <w:color w:val="auto"/>
          <w:spacing w:val="4"/>
          <w:szCs w:val="24"/>
          <w:highlight w:val="none"/>
          <w:u w:val="single"/>
        </w:rPr>
        <w:t>姓名</w:t>
      </w:r>
      <w:r>
        <w:rPr>
          <w:rFonts w:hint="eastAsia" w:ascii="仿宋" w:hAnsi="仿宋" w:eastAsia="仿宋" w:cs="仿宋"/>
          <w:color w:val="auto"/>
          <w:spacing w:val="4"/>
          <w:szCs w:val="24"/>
          <w:highlight w:val="none"/>
          <w:u w:val="single"/>
          <w:lang w:val="en-US" w:eastAsia="zh-CN"/>
        </w:rPr>
        <w:t xml:space="preserve">   </w:t>
      </w:r>
      <w:r>
        <w:rPr>
          <w:rFonts w:hint="eastAsia" w:ascii="仿宋" w:hAnsi="仿宋" w:eastAsia="仿宋" w:cs="仿宋"/>
          <w:color w:val="auto"/>
          <w:spacing w:val="4"/>
          <w:szCs w:val="24"/>
          <w:highlight w:val="none"/>
        </w:rPr>
        <w:t>特授权</w:t>
      </w:r>
      <w:r>
        <w:rPr>
          <w:rFonts w:hint="eastAsia" w:ascii="仿宋" w:hAnsi="仿宋" w:eastAsia="仿宋" w:cs="仿宋"/>
          <w:color w:val="auto"/>
          <w:spacing w:val="4"/>
          <w:szCs w:val="24"/>
          <w:highlight w:val="none"/>
          <w:u w:val="single"/>
          <w:lang w:val="en-US" w:eastAsia="zh-CN"/>
        </w:rPr>
        <w:t xml:space="preserve">  </w:t>
      </w:r>
      <w:r>
        <w:rPr>
          <w:rFonts w:hint="eastAsia" w:ascii="仿宋" w:hAnsi="仿宋" w:eastAsia="仿宋" w:cs="仿宋"/>
          <w:color w:val="auto"/>
          <w:szCs w:val="24"/>
          <w:highlight w:val="none"/>
          <w:u w:val="single"/>
          <w:lang w:eastAsia="zh-CN"/>
        </w:rPr>
        <w:t>被授权人</w:t>
      </w:r>
      <w:r>
        <w:rPr>
          <w:rFonts w:hint="eastAsia" w:ascii="仿宋" w:hAnsi="仿宋" w:eastAsia="仿宋" w:cs="仿宋"/>
          <w:color w:val="auto"/>
          <w:spacing w:val="4"/>
          <w:szCs w:val="24"/>
          <w:highlight w:val="none"/>
          <w:u w:val="single"/>
        </w:rPr>
        <w:t>姓名</w:t>
      </w:r>
      <w:r>
        <w:rPr>
          <w:rFonts w:hint="eastAsia" w:ascii="仿宋" w:hAnsi="仿宋" w:eastAsia="仿宋" w:cs="仿宋"/>
          <w:color w:val="auto"/>
          <w:spacing w:val="4"/>
          <w:szCs w:val="24"/>
          <w:highlight w:val="none"/>
          <w:u w:val="single"/>
          <w:lang w:val="en-US" w:eastAsia="zh-CN"/>
        </w:rPr>
        <w:t xml:space="preserve">  </w:t>
      </w:r>
      <w:r>
        <w:rPr>
          <w:rFonts w:hint="eastAsia" w:ascii="仿宋" w:hAnsi="仿宋" w:eastAsia="仿宋" w:cs="仿宋"/>
          <w:color w:val="auto"/>
          <w:spacing w:val="4"/>
          <w:szCs w:val="24"/>
          <w:highlight w:val="none"/>
        </w:rPr>
        <w:t>代表我公司全权办理针对本次</w:t>
      </w:r>
      <w:r>
        <w:rPr>
          <w:rFonts w:hint="eastAsia" w:ascii="仿宋" w:hAnsi="仿宋" w:eastAsia="仿宋" w:cs="仿宋"/>
          <w:color w:val="auto"/>
          <w:spacing w:val="4"/>
          <w:szCs w:val="24"/>
          <w:highlight w:val="none"/>
          <w:u w:val="single"/>
          <w:lang w:val="en-US" w:eastAsia="zh-CN"/>
        </w:rPr>
        <w:t xml:space="preserve">  </w:t>
      </w:r>
      <w:r>
        <w:rPr>
          <w:rFonts w:hint="eastAsia" w:ascii="仿宋" w:hAnsi="仿宋" w:eastAsia="仿宋" w:cs="仿宋"/>
          <w:color w:val="auto"/>
          <w:spacing w:val="4"/>
          <w:szCs w:val="24"/>
          <w:highlight w:val="none"/>
          <w:u w:val="single"/>
          <w:lang w:eastAsia="zh-CN"/>
        </w:rPr>
        <w:t>项目名称、</w:t>
      </w:r>
      <w:r>
        <w:rPr>
          <w:rFonts w:hint="eastAsia" w:ascii="仿宋" w:hAnsi="仿宋" w:eastAsia="仿宋" w:cs="仿宋"/>
          <w:color w:val="auto"/>
          <w:spacing w:val="4"/>
          <w:szCs w:val="24"/>
          <w:highlight w:val="none"/>
          <w:u w:val="single"/>
        </w:rPr>
        <w:t>项目编号</w:t>
      </w:r>
      <w:r>
        <w:rPr>
          <w:rFonts w:hint="eastAsia" w:ascii="仿宋" w:hAnsi="仿宋" w:eastAsia="仿宋" w:cs="仿宋"/>
          <w:color w:val="auto"/>
          <w:spacing w:val="4"/>
          <w:szCs w:val="24"/>
          <w:highlight w:val="none"/>
          <w:u w:val="single"/>
          <w:lang w:eastAsia="zh-CN"/>
        </w:rPr>
        <w:t>、</w:t>
      </w:r>
      <w:r>
        <w:rPr>
          <w:rFonts w:hint="eastAsia" w:ascii="仿宋" w:hAnsi="仿宋" w:eastAsia="仿宋" w:cs="仿宋"/>
          <w:color w:val="auto"/>
          <w:spacing w:val="4"/>
          <w:szCs w:val="24"/>
          <w:highlight w:val="none"/>
          <w:u w:val="single"/>
          <w:lang w:val="en-US" w:eastAsia="zh-CN"/>
        </w:rPr>
        <w:t xml:space="preserve">包号 </w:t>
      </w:r>
      <w:r>
        <w:rPr>
          <w:rFonts w:hint="eastAsia" w:ascii="仿宋" w:hAnsi="仿宋" w:eastAsia="仿宋" w:cs="仿宋"/>
          <w:color w:val="auto"/>
          <w:spacing w:val="4"/>
          <w:szCs w:val="24"/>
          <w:highlight w:val="none"/>
        </w:rPr>
        <w:t>投标、谈判、签约等具体工作，并签署全部有关的文件、协议及合同。</w:t>
      </w:r>
    </w:p>
    <w:p w14:paraId="3D3D6E5F">
      <w:pPr>
        <w:spacing w:line="560" w:lineRule="exact"/>
        <w:ind w:firstLine="496" w:firstLineChars="200"/>
        <w:jc w:val="left"/>
        <w:rPr>
          <w:rFonts w:hint="eastAsia" w:ascii="仿宋" w:hAnsi="仿宋" w:eastAsia="仿宋" w:cs="仿宋"/>
          <w:color w:val="auto"/>
          <w:spacing w:val="4"/>
          <w:szCs w:val="24"/>
          <w:highlight w:val="none"/>
        </w:rPr>
      </w:pPr>
      <w:r>
        <w:rPr>
          <w:rFonts w:hint="eastAsia" w:ascii="仿宋" w:hAnsi="仿宋" w:eastAsia="仿宋" w:cs="仿宋"/>
          <w:color w:val="auto"/>
          <w:spacing w:val="4"/>
          <w:szCs w:val="24"/>
          <w:highlight w:val="none"/>
        </w:rPr>
        <w:t>我公司对</w:t>
      </w:r>
      <w:r>
        <w:rPr>
          <w:rFonts w:hint="eastAsia" w:ascii="仿宋" w:hAnsi="仿宋" w:eastAsia="仿宋" w:cs="仿宋"/>
          <w:color w:val="auto"/>
          <w:szCs w:val="24"/>
          <w:highlight w:val="none"/>
          <w:lang w:eastAsia="zh-CN"/>
        </w:rPr>
        <w:t>被授权人</w:t>
      </w:r>
      <w:r>
        <w:rPr>
          <w:rFonts w:hint="eastAsia" w:ascii="仿宋" w:hAnsi="仿宋" w:eastAsia="仿宋" w:cs="仿宋"/>
          <w:color w:val="auto"/>
          <w:spacing w:val="4"/>
          <w:szCs w:val="24"/>
          <w:highlight w:val="none"/>
        </w:rPr>
        <w:t>的签名负全部责任。</w:t>
      </w:r>
    </w:p>
    <w:p w14:paraId="2400718D">
      <w:pPr>
        <w:spacing w:line="560" w:lineRule="exact"/>
        <w:ind w:right="232" w:rightChars="97" w:firstLine="480" w:firstLineChars="200"/>
        <w:jc w:val="left"/>
        <w:rPr>
          <w:rFonts w:hint="eastAsia" w:ascii="仿宋" w:hAnsi="仿宋" w:eastAsia="仿宋" w:cs="仿宋"/>
          <w:b w:val="0"/>
          <w:bCs w:val="0"/>
          <w:color w:val="auto"/>
          <w:highlight w:val="none"/>
          <w:u w:val="none"/>
          <w:lang w:val="en-US" w:eastAsia="zh-CN"/>
        </w:rPr>
      </w:pPr>
      <w:r>
        <w:rPr>
          <w:rFonts w:hint="eastAsia" w:ascii="仿宋" w:hAnsi="仿宋" w:eastAsia="仿宋" w:cs="仿宋"/>
          <w:b w:val="0"/>
          <w:bCs w:val="0"/>
          <w:color w:val="auto"/>
          <w:szCs w:val="24"/>
          <w:highlight w:val="none"/>
          <w:lang w:eastAsia="zh-CN"/>
        </w:rPr>
        <w:t>本授权有效期与投标有效期一致</w:t>
      </w:r>
      <w:r>
        <w:rPr>
          <w:rFonts w:hint="eastAsia" w:ascii="仿宋" w:hAnsi="仿宋" w:eastAsia="仿宋" w:cs="仿宋"/>
          <w:b w:val="0"/>
          <w:bCs w:val="0"/>
          <w:color w:val="auto"/>
          <w:highlight w:val="none"/>
          <w:u w:val="none"/>
          <w:lang w:val="en-US" w:eastAsia="zh-CN"/>
        </w:rPr>
        <w:t>。</w:t>
      </w:r>
    </w:p>
    <w:tbl>
      <w:tblPr>
        <w:tblStyle w:val="32"/>
        <w:tblW w:w="0" w:type="auto"/>
        <w:tblInd w:w="633" w:type="dxa"/>
        <w:tblLayout w:type="fixed"/>
        <w:tblCellMar>
          <w:top w:w="0" w:type="dxa"/>
          <w:left w:w="108" w:type="dxa"/>
          <w:bottom w:w="0" w:type="dxa"/>
          <w:right w:w="108" w:type="dxa"/>
        </w:tblCellMar>
      </w:tblPr>
      <w:tblGrid>
        <w:gridCol w:w="4200"/>
        <w:gridCol w:w="3990"/>
      </w:tblGrid>
      <w:tr w14:paraId="45BE7F25">
        <w:tblPrEx>
          <w:tblCellMar>
            <w:top w:w="0" w:type="dxa"/>
            <w:left w:w="108" w:type="dxa"/>
            <w:bottom w:w="0" w:type="dxa"/>
            <w:right w:w="108" w:type="dxa"/>
          </w:tblCellMar>
        </w:tblPrEx>
        <w:trPr>
          <w:trHeight w:val="600" w:hRule="atLeast"/>
        </w:trPr>
        <w:tc>
          <w:tcPr>
            <w:tcW w:w="4200" w:type="dxa"/>
            <w:noWrap w:val="0"/>
            <w:vAlign w:val="top"/>
          </w:tcPr>
          <w:p w14:paraId="6CF3A87D">
            <w:pPr>
              <w:spacing w:line="520" w:lineRule="exact"/>
              <w:jc w:val="left"/>
              <w:rPr>
                <w:rFonts w:hint="eastAsia" w:ascii="仿宋" w:hAnsi="仿宋" w:eastAsia="仿宋" w:cs="仿宋"/>
                <w:color w:val="auto"/>
                <w:spacing w:val="4"/>
                <w:szCs w:val="24"/>
                <w:highlight w:val="none"/>
              </w:rPr>
            </w:pPr>
            <w:r>
              <w:rPr>
                <w:rFonts w:hint="eastAsia" w:ascii="仿宋" w:hAnsi="仿宋" w:eastAsia="仿宋" w:cs="仿宋"/>
                <w:color w:val="auto"/>
                <w:spacing w:val="4"/>
                <w:szCs w:val="24"/>
                <w:highlight w:val="none"/>
              </w:rPr>
              <w:t>被授权人</w:t>
            </w:r>
            <w:r>
              <w:rPr>
                <w:rFonts w:hint="eastAsia" w:ascii="仿宋" w:hAnsi="仿宋" w:eastAsia="仿宋" w:cs="仿宋"/>
                <w:color w:val="auto"/>
                <w:spacing w:val="4"/>
                <w:szCs w:val="24"/>
                <w:highlight w:val="none"/>
                <w:lang w:eastAsia="zh-CN"/>
              </w:rPr>
              <w:t>签字或盖章</w:t>
            </w:r>
            <w:r>
              <w:rPr>
                <w:rFonts w:hint="eastAsia" w:ascii="仿宋" w:hAnsi="仿宋" w:eastAsia="仿宋" w:cs="仿宋"/>
                <w:color w:val="auto"/>
                <w:spacing w:val="4"/>
                <w:szCs w:val="24"/>
                <w:highlight w:val="none"/>
              </w:rPr>
              <w:t>：</w:t>
            </w:r>
          </w:p>
        </w:tc>
        <w:tc>
          <w:tcPr>
            <w:tcW w:w="3990" w:type="dxa"/>
            <w:noWrap w:val="0"/>
            <w:vAlign w:val="top"/>
          </w:tcPr>
          <w:p w14:paraId="3A406787">
            <w:pPr>
              <w:spacing w:line="520" w:lineRule="exact"/>
              <w:jc w:val="left"/>
              <w:rPr>
                <w:rFonts w:hint="eastAsia" w:ascii="仿宋" w:hAnsi="仿宋" w:eastAsia="仿宋" w:cs="仿宋"/>
                <w:color w:val="auto"/>
                <w:spacing w:val="4"/>
                <w:szCs w:val="24"/>
                <w:highlight w:val="none"/>
              </w:rPr>
            </w:pPr>
            <w:r>
              <w:rPr>
                <w:rFonts w:hint="eastAsia" w:ascii="仿宋" w:hAnsi="仿宋" w:eastAsia="仿宋" w:cs="仿宋"/>
                <w:color w:val="auto"/>
                <w:szCs w:val="24"/>
                <w:highlight w:val="none"/>
              </w:rPr>
              <w:t>法定代表</w:t>
            </w:r>
            <w:r>
              <w:rPr>
                <w:rFonts w:hint="eastAsia" w:ascii="仿宋" w:hAnsi="仿宋" w:eastAsia="仿宋" w:cs="仿宋"/>
                <w:color w:val="auto"/>
                <w:szCs w:val="24"/>
                <w:highlight w:val="none"/>
                <w:lang w:eastAsia="zh-CN"/>
              </w:rPr>
              <w:t>人</w:t>
            </w:r>
            <w:r>
              <w:rPr>
                <w:rFonts w:hint="eastAsia" w:ascii="仿宋" w:hAnsi="仿宋" w:eastAsia="仿宋" w:cs="仿宋"/>
                <w:color w:val="auto"/>
                <w:spacing w:val="4"/>
                <w:szCs w:val="24"/>
                <w:highlight w:val="none"/>
                <w:lang w:eastAsia="zh-CN"/>
              </w:rPr>
              <w:t>签字或盖章</w:t>
            </w:r>
            <w:r>
              <w:rPr>
                <w:rFonts w:hint="eastAsia" w:ascii="仿宋" w:hAnsi="仿宋" w:eastAsia="仿宋" w:cs="仿宋"/>
                <w:color w:val="auto"/>
                <w:spacing w:val="4"/>
                <w:szCs w:val="24"/>
                <w:highlight w:val="none"/>
              </w:rPr>
              <w:t>：</w:t>
            </w:r>
          </w:p>
        </w:tc>
      </w:tr>
      <w:tr w14:paraId="091277A3">
        <w:tblPrEx>
          <w:tblCellMar>
            <w:top w:w="0" w:type="dxa"/>
            <w:left w:w="108" w:type="dxa"/>
            <w:bottom w:w="0" w:type="dxa"/>
            <w:right w:w="108" w:type="dxa"/>
          </w:tblCellMar>
        </w:tblPrEx>
        <w:trPr>
          <w:trHeight w:val="600" w:hRule="atLeast"/>
        </w:trPr>
        <w:tc>
          <w:tcPr>
            <w:tcW w:w="4200" w:type="dxa"/>
            <w:noWrap w:val="0"/>
            <w:vAlign w:val="top"/>
          </w:tcPr>
          <w:p w14:paraId="048B28FD">
            <w:pPr>
              <w:spacing w:line="520" w:lineRule="exact"/>
              <w:jc w:val="left"/>
              <w:rPr>
                <w:rFonts w:hint="eastAsia" w:ascii="仿宋" w:hAnsi="仿宋" w:eastAsia="仿宋" w:cs="仿宋"/>
                <w:color w:val="auto"/>
                <w:spacing w:val="4"/>
                <w:szCs w:val="24"/>
                <w:highlight w:val="none"/>
              </w:rPr>
            </w:pPr>
            <w:r>
              <w:rPr>
                <w:rFonts w:hint="eastAsia" w:ascii="仿宋" w:hAnsi="仿宋" w:eastAsia="仿宋" w:cs="仿宋"/>
                <w:color w:val="auto"/>
                <w:spacing w:val="4"/>
                <w:szCs w:val="24"/>
                <w:highlight w:val="none"/>
              </w:rPr>
              <w:t>职务：</w:t>
            </w:r>
          </w:p>
        </w:tc>
        <w:tc>
          <w:tcPr>
            <w:tcW w:w="3990" w:type="dxa"/>
            <w:noWrap w:val="0"/>
            <w:vAlign w:val="top"/>
          </w:tcPr>
          <w:p w14:paraId="007E0F91">
            <w:pPr>
              <w:spacing w:line="520" w:lineRule="exact"/>
              <w:jc w:val="left"/>
              <w:rPr>
                <w:rFonts w:hint="eastAsia" w:ascii="仿宋" w:hAnsi="仿宋" w:eastAsia="仿宋" w:cs="仿宋"/>
                <w:color w:val="auto"/>
                <w:spacing w:val="4"/>
                <w:szCs w:val="24"/>
                <w:highlight w:val="none"/>
              </w:rPr>
            </w:pPr>
            <w:r>
              <w:rPr>
                <w:rFonts w:hint="eastAsia" w:ascii="仿宋" w:hAnsi="仿宋" w:eastAsia="仿宋" w:cs="仿宋"/>
                <w:color w:val="auto"/>
                <w:spacing w:val="4"/>
                <w:szCs w:val="24"/>
                <w:highlight w:val="none"/>
              </w:rPr>
              <w:t>职务：</w:t>
            </w:r>
          </w:p>
        </w:tc>
      </w:tr>
    </w:tbl>
    <w:p w14:paraId="3E917074">
      <w:pPr>
        <w:spacing w:before="240" w:line="360" w:lineRule="auto"/>
        <w:ind w:firstLine="960" w:firstLineChars="4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val="zh-CN"/>
        </w:rPr>
        <w:t>附法定代表人身份证复印件及被授权人身份证复印件</w:t>
      </w:r>
      <w:r>
        <w:rPr>
          <w:rFonts w:hint="eastAsia" w:ascii="仿宋" w:hAnsi="仿宋" w:eastAsia="仿宋" w:cs="仿宋"/>
          <w:color w:val="auto"/>
          <w:szCs w:val="21"/>
          <w:highlight w:val="none"/>
          <w:lang w:val="zh-CN"/>
        </w:rPr>
        <w:t>（正反面）</w:t>
      </w:r>
    </w:p>
    <w:p w14:paraId="4525FB3A">
      <w:pPr>
        <w:spacing w:line="480" w:lineRule="auto"/>
        <w:ind w:left="484" w:leftChars="202" w:right="616" w:rightChars="257"/>
        <w:jc w:val="left"/>
        <w:rPr>
          <w:rFonts w:hint="eastAsia" w:ascii="仿宋" w:hAnsi="仿宋" w:eastAsia="仿宋" w:cs="仿宋"/>
          <w:color w:val="auto"/>
          <w:highlight w:val="none"/>
          <w:lang w:eastAsia="zh-CN"/>
        </w:rPr>
      </w:pPr>
    </w:p>
    <w:p w14:paraId="3D61487B">
      <w:pPr>
        <w:spacing w:line="480" w:lineRule="auto"/>
        <w:ind w:left="484" w:leftChars="202" w:right="616" w:rightChars="257"/>
        <w:jc w:val="left"/>
        <w:rPr>
          <w:rFonts w:hint="eastAsia" w:ascii="仿宋" w:hAnsi="仿宋" w:eastAsia="仿宋" w:cs="仿宋"/>
          <w:color w:val="auto"/>
          <w:highlight w:val="none"/>
          <w:lang w:eastAsia="zh-CN"/>
        </w:rPr>
      </w:pPr>
    </w:p>
    <w:p w14:paraId="320C9726">
      <w:pPr>
        <w:spacing w:line="480" w:lineRule="auto"/>
        <w:ind w:left="484" w:leftChars="202" w:right="616" w:rightChars="257"/>
        <w:jc w:val="left"/>
        <w:rPr>
          <w:rFonts w:hint="eastAsia" w:ascii="仿宋" w:hAnsi="仿宋" w:eastAsia="仿宋" w:cs="仿宋"/>
          <w:color w:val="auto"/>
          <w:highlight w:val="none"/>
          <w:lang w:eastAsia="zh-CN"/>
        </w:rPr>
      </w:pPr>
    </w:p>
    <w:p w14:paraId="667D5496">
      <w:pPr>
        <w:adjustRightInd w:val="0"/>
        <w:snapToGrid w:val="0"/>
        <w:spacing w:line="360" w:lineRule="auto"/>
        <w:ind w:right="420"/>
        <w:rPr>
          <w:rFonts w:hint="eastAsia" w:ascii="仿宋" w:hAnsi="仿宋" w:eastAsia="仿宋" w:cs="仿宋"/>
          <w:color w:val="auto"/>
          <w:sz w:val="24"/>
          <w:highlight w:val="none"/>
        </w:rPr>
      </w:pPr>
    </w:p>
    <w:p w14:paraId="075D8794">
      <w:pPr>
        <w:keepNext w:val="0"/>
        <w:keepLines w:val="0"/>
        <w:pageBreakBefore w:val="0"/>
        <w:widowControl w:val="0"/>
        <w:kinsoku/>
        <w:wordWrap/>
        <w:overflowPunct/>
        <w:topLinePunct w:val="0"/>
        <w:autoSpaceDE/>
        <w:autoSpaceDN/>
        <w:bidi w:val="0"/>
        <w:adjustRightInd w:val="0"/>
        <w:snapToGrid w:val="0"/>
        <w:spacing w:line="720" w:lineRule="auto"/>
        <w:ind w:right="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名称</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盖单位公章</w:t>
      </w:r>
      <w:r>
        <w:rPr>
          <w:rFonts w:hint="eastAsia" w:ascii="仿宋" w:hAnsi="仿宋" w:eastAsia="仿宋" w:cs="仿宋"/>
          <w:color w:val="auto"/>
          <w:sz w:val="24"/>
          <w:highlight w:val="none"/>
        </w:rPr>
        <w:t>）</w:t>
      </w:r>
    </w:p>
    <w:p w14:paraId="58EF66FF">
      <w:pPr>
        <w:keepNext w:val="0"/>
        <w:keepLines w:val="0"/>
        <w:pageBreakBefore w:val="0"/>
        <w:widowControl w:val="0"/>
        <w:kinsoku/>
        <w:wordWrap/>
        <w:overflowPunct/>
        <w:topLinePunct w:val="0"/>
        <w:autoSpaceDE/>
        <w:autoSpaceDN/>
        <w:bidi w:val="0"/>
        <w:adjustRightInd w:val="0"/>
        <w:snapToGrid w:val="0"/>
        <w:spacing w:line="720" w:lineRule="auto"/>
        <w:ind w:right="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日</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03976EA0">
      <w:pPr>
        <w:ind w:firstLine="480" w:firstLineChars="200"/>
        <w:rPr>
          <w:rFonts w:hint="eastAsia" w:ascii="仿宋" w:hAnsi="仿宋" w:eastAsia="仿宋" w:cs="仿宋"/>
          <w:b/>
          <w:bCs/>
          <w:color w:val="auto"/>
          <w:highlight w:val="none"/>
          <w:lang w:val="zh-CN"/>
        </w:rPr>
      </w:pPr>
    </w:p>
    <w:p w14:paraId="7EE166E5">
      <w:pPr>
        <w:pStyle w:val="15"/>
        <w:keepNext w:val="0"/>
        <w:keepLines w:val="0"/>
        <w:pageBreakBefore w:val="0"/>
        <w:widowControl/>
        <w:numPr>
          <w:ilvl w:val="0"/>
          <w:numId w:val="0"/>
        </w:numPr>
        <w:kinsoku/>
        <w:wordWrap/>
        <w:overflowPunct/>
        <w:topLinePunct w:val="0"/>
        <w:autoSpaceDE/>
        <w:autoSpaceDN/>
        <w:bidi w:val="0"/>
        <w:adjustRightInd/>
        <w:snapToGrid/>
        <w:ind w:leftChars="0" w:firstLine="480" w:firstLineChars="200"/>
        <w:textAlignment w:val="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说明：1.法定代表人直接投标时无需提供；2.被授权人投标截止日前一年内已缴存的至少一个月的社会保障资金凭证。</w:t>
      </w:r>
    </w:p>
    <w:p w14:paraId="14D43983">
      <w:pPr>
        <w:spacing w:line="360" w:lineRule="auto"/>
        <w:ind w:firstLine="480"/>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szCs w:val="24"/>
          <w:highlight w:val="none"/>
          <w:lang w:val="en-US" w:eastAsia="zh-CN"/>
        </w:rPr>
        <w:br w:type="page"/>
      </w:r>
    </w:p>
    <w:bookmarkEnd w:id="221"/>
    <w:bookmarkEnd w:id="222"/>
    <w:bookmarkEnd w:id="223"/>
    <w:p w14:paraId="0F601B11">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outlineLvl w:val="9"/>
        <w:rPr>
          <w:rFonts w:hint="eastAsia" w:ascii="仿宋" w:hAnsi="仿宋" w:eastAsia="仿宋" w:cs="仿宋"/>
          <w:b/>
          <w:color w:val="auto"/>
          <w:sz w:val="24"/>
          <w:szCs w:val="24"/>
          <w:highlight w:val="none"/>
          <w:lang w:eastAsia="zh-CN"/>
        </w:rPr>
      </w:pPr>
      <w:r>
        <w:rPr>
          <w:rFonts w:hint="eastAsia" w:ascii="仿宋" w:hAnsi="仿宋" w:eastAsia="仿宋" w:cs="仿宋"/>
          <w:b/>
          <w:color w:val="auto"/>
          <w:kern w:val="2"/>
          <w:sz w:val="24"/>
          <w:szCs w:val="24"/>
          <w:highlight w:val="none"/>
          <w:lang w:val="en-US" w:eastAsia="zh-CN" w:bidi="ar-SA"/>
        </w:rPr>
        <w:t>附件二：</w:t>
      </w:r>
    </w:p>
    <w:p w14:paraId="059D2FE1">
      <w:pPr>
        <w:keepNext w:val="0"/>
        <w:keepLines w:val="0"/>
        <w:pageBreakBefore w:val="0"/>
        <w:widowControl w:val="0"/>
        <w:numPr>
          <w:ilvl w:val="0"/>
          <w:numId w:val="0"/>
        </w:numPr>
        <w:kinsoku/>
        <w:wordWrap/>
        <w:overflowPunct/>
        <w:topLinePunct w:val="0"/>
        <w:autoSpaceDE/>
        <w:autoSpaceDN/>
        <w:bidi w:val="0"/>
        <w:adjustRightInd/>
        <w:snapToGrid/>
        <w:spacing w:before="168" w:beforeLines="50" w:line="360" w:lineRule="auto"/>
        <w:jc w:val="center"/>
        <w:textAlignment w:val="auto"/>
        <w:outlineLvl w:val="9"/>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具有履行合同所必需的设备和专业技术能力的承诺</w:t>
      </w:r>
    </w:p>
    <w:p w14:paraId="660DCB66">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80" w:firstLineChars="200"/>
        <w:textAlignment w:val="auto"/>
        <w:outlineLvl w:val="9"/>
        <w:rPr>
          <w:rFonts w:hint="eastAsia" w:ascii="仿宋" w:hAnsi="仿宋" w:eastAsia="仿宋" w:cs="仿宋"/>
          <w:b w:val="0"/>
          <w:bCs w:val="0"/>
          <w:color w:val="auto"/>
          <w:sz w:val="24"/>
          <w:szCs w:val="24"/>
          <w:highlight w:val="none"/>
          <w:lang w:val="en-US" w:eastAsia="zh-CN"/>
        </w:rPr>
      </w:pPr>
    </w:p>
    <w:p w14:paraId="377D48DB">
      <w:pPr>
        <w:spacing w:line="360" w:lineRule="auto"/>
        <w:rPr>
          <w:rFonts w:hint="eastAsia" w:ascii="仿宋" w:hAnsi="仿宋" w:eastAsia="仿宋" w:cs="仿宋"/>
          <w:color w:val="auto"/>
          <w:spacing w:val="4"/>
          <w:szCs w:val="21"/>
          <w:highlight w:val="none"/>
        </w:rPr>
      </w:pPr>
    </w:p>
    <w:p w14:paraId="311C76AD">
      <w:pPr>
        <w:spacing w:line="360" w:lineRule="auto"/>
        <w:rPr>
          <w:rFonts w:hint="eastAsia" w:ascii="仿宋" w:hAnsi="仿宋" w:eastAsia="仿宋" w:cs="仿宋"/>
          <w:color w:val="auto"/>
          <w:spacing w:val="4"/>
          <w:szCs w:val="21"/>
          <w:highlight w:val="none"/>
          <w:u w:val="single"/>
        </w:rPr>
      </w:pPr>
      <w:r>
        <w:rPr>
          <w:rFonts w:hint="eastAsia" w:ascii="仿宋" w:hAnsi="仿宋" w:eastAsia="仿宋" w:cs="仿宋"/>
          <w:color w:val="auto"/>
          <w:spacing w:val="4"/>
          <w:szCs w:val="21"/>
          <w:highlight w:val="none"/>
        </w:rPr>
        <w:t>致：</w:t>
      </w:r>
      <w:r>
        <w:rPr>
          <w:rFonts w:hint="eastAsia" w:ascii="仿宋" w:hAnsi="仿宋" w:eastAsia="仿宋" w:cs="仿宋"/>
          <w:color w:val="auto"/>
          <w:spacing w:val="4"/>
          <w:szCs w:val="21"/>
          <w:highlight w:val="none"/>
          <w:u w:val="single"/>
        </w:rPr>
        <w:t xml:space="preserve">  </w:t>
      </w:r>
      <w:r>
        <w:rPr>
          <w:rFonts w:hint="eastAsia" w:ascii="仿宋" w:hAnsi="仿宋" w:eastAsia="仿宋" w:cs="仿宋"/>
          <w:color w:val="auto"/>
          <w:spacing w:val="4"/>
          <w:szCs w:val="21"/>
          <w:highlight w:val="none"/>
          <w:u w:val="single"/>
          <w:lang w:eastAsia="zh-CN"/>
        </w:rPr>
        <w:t>（</w:t>
      </w:r>
      <w:r>
        <w:rPr>
          <w:rFonts w:hint="eastAsia" w:ascii="仿宋" w:hAnsi="仿宋" w:eastAsia="仿宋" w:cs="仿宋"/>
          <w:color w:val="auto"/>
          <w:spacing w:val="4"/>
          <w:szCs w:val="21"/>
          <w:highlight w:val="none"/>
          <w:u w:val="single"/>
          <w:lang w:val="en-US" w:eastAsia="zh-CN"/>
        </w:rPr>
        <w:t>采购人名称）</w:t>
      </w:r>
      <w:r>
        <w:rPr>
          <w:rFonts w:hint="eastAsia" w:ascii="仿宋" w:hAnsi="仿宋" w:eastAsia="仿宋" w:cs="仿宋"/>
          <w:color w:val="auto"/>
          <w:spacing w:val="4"/>
          <w:szCs w:val="21"/>
          <w:highlight w:val="none"/>
          <w:u w:val="single"/>
        </w:rPr>
        <w:t xml:space="preserve">  </w:t>
      </w:r>
    </w:p>
    <w:p w14:paraId="42528E98">
      <w:pPr>
        <w:spacing w:before="312" w:beforeLines="100" w:after="156" w:afterLines="50" w:line="360" w:lineRule="auto"/>
        <w:ind w:firstLine="496" w:firstLineChars="200"/>
        <w:rPr>
          <w:rFonts w:hint="eastAsia" w:ascii="仿宋" w:hAnsi="仿宋" w:eastAsia="仿宋" w:cs="仿宋"/>
          <w:color w:val="auto"/>
          <w:spacing w:val="4"/>
          <w:szCs w:val="21"/>
          <w:highlight w:val="none"/>
        </w:rPr>
      </w:pPr>
      <w:r>
        <w:rPr>
          <w:rFonts w:hint="eastAsia" w:ascii="仿宋" w:hAnsi="仿宋" w:eastAsia="仿宋" w:cs="仿宋"/>
          <w:color w:val="auto"/>
          <w:spacing w:val="4"/>
          <w:szCs w:val="21"/>
          <w:highlight w:val="none"/>
          <w:u w:val="single"/>
          <w:lang w:val="en-US" w:eastAsia="zh-CN"/>
        </w:rPr>
        <w:t xml:space="preserve">    （供应商</w:t>
      </w:r>
      <w:r>
        <w:rPr>
          <w:rFonts w:hint="eastAsia" w:ascii="仿宋" w:hAnsi="仿宋" w:eastAsia="仿宋" w:cs="仿宋"/>
          <w:color w:val="auto"/>
          <w:spacing w:val="4"/>
          <w:szCs w:val="21"/>
          <w:highlight w:val="none"/>
          <w:u w:val="single"/>
        </w:rPr>
        <w:t xml:space="preserve">名称） </w:t>
      </w:r>
      <w:r>
        <w:rPr>
          <w:rFonts w:hint="eastAsia" w:ascii="仿宋" w:hAnsi="仿宋" w:eastAsia="仿宋" w:cs="仿宋"/>
          <w:color w:val="auto"/>
          <w:spacing w:val="4"/>
          <w:szCs w:val="21"/>
          <w:highlight w:val="none"/>
          <w:u w:val="single"/>
          <w:lang w:val="en-US" w:eastAsia="zh-CN"/>
        </w:rPr>
        <w:t xml:space="preserve">  </w:t>
      </w:r>
      <w:r>
        <w:rPr>
          <w:rFonts w:hint="eastAsia" w:ascii="仿宋" w:hAnsi="仿宋" w:eastAsia="仿宋" w:cs="仿宋"/>
          <w:color w:val="auto"/>
          <w:spacing w:val="4"/>
          <w:szCs w:val="21"/>
          <w:highlight w:val="none"/>
          <w:u w:val="single"/>
        </w:rPr>
        <w:t xml:space="preserve"> </w:t>
      </w:r>
      <w:r>
        <w:rPr>
          <w:rFonts w:hint="eastAsia" w:ascii="仿宋" w:hAnsi="仿宋" w:eastAsia="仿宋" w:cs="仿宋"/>
          <w:color w:val="auto"/>
          <w:spacing w:val="4"/>
          <w:szCs w:val="21"/>
          <w:highlight w:val="none"/>
        </w:rPr>
        <w:t>于</w:t>
      </w:r>
      <w:r>
        <w:rPr>
          <w:rFonts w:hint="eastAsia" w:ascii="仿宋" w:hAnsi="仿宋" w:eastAsia="仿宋" w:cs="仿宋"/>
          <w:color w:val="auto"/>
          <w:spacing w:val="4"/>
          <w:szCs w:val="21"/>
          <w:highlight w:val="none"/>
          <w:u w:val="single"/>
        </w:rPr>
        <w:t xml:space="preserve">     </w:t>
      </w:r>
      <w:r>
        <w:rPr>
          <w:rFonts w:hint="eastAsia" w:ascii="仿宋" w:hAnsi="仿宋" w:eastAsia="仿宋" w:cs="仿宋"/>
          <w:color w:val="auto"/>
          <w:spacing w:val="4"/>
          <w:szCs w:val="21"/>
          <w:highlight w:val="none"/>
        </w:rPr>
        <w:t>年</w:t>
      </w:r>
      <w:r>
        <w:rPr>
          <w:rFonts w:hint="eastAsia" w:ascii="仿宋" w:hAnsi="仿宋" w:eastAsia="仿宋" w:cs="仿宋"/>
          <w:color w:val="auto"/>
          <w:spacing w:val="4"/>
          <w:szCs w:val="21"/>
          <w:highlight w:val="none"/>
          <w:u w:val="single"/>
        </w:rPr>
        <w:t xml:space="preserve">     </w:t>
      </w:r>
      <w:r>
        <w:rPr>
          <w:rFonts w:hint="eastAsia" w:ascii="仿宋" w:hAnsi="仿宋" w:eastAsia="仿宋" w:cs="仿宋"/>
          <w:color w:val="auto"/>
          <w:spacing w:val="4"/>
          <w:szCs w:val="21"/>
          <w:highlight w:val="none"/>
        </w:rPr>
        <w:t>月</w:t>
      </w:r>
      <w:r>
        <w:rPr>
          <w:rFonts w:hint="eastAsia" w:ascii="仿宋" w:hAnsi="仿宋" w:eastAsia="仿宋" w:cs="仿宋"/>
          <w:color w:val="auto"/>
          <w:spacing w:val="4"/>
          <w:szCs w:val="21"/>
          <w:highlight w:val="none"/>
          <w:u w:val="single"/>
        </w:rPr>
        <w:t xml:space="preserve">     </w:t>
      </w:r>
      <w:r>
        <w:rPr>
          <w:rFonts w:hint="eastAsia" w:ascii="仿宋" w:hAnsi="仿宋" w:eastAsia="仿宋" w:cs="仿宋"/>
          <w:color w:val="auto"/>
          <w:spacing w:val="4"/>
          <w:szCs w:val="21"/>
          <w:highlight w:val="none"/>
        </w:rPr>
        <w:t>日在中华人民共和国境内</w:t>
      </w:r>
      <w:r>
        <w:rPr>
          <w:rFonts w:hint="eastAsia" w:ascii="仿宋" w:hAnsi="仿宋" w:eastAsia="仿宋" w:cs="仿宋"/>
          <w:color w:val="auto"/>
          <w:spacing w:val="4"/>
          <w:szCs w:val="21"/>
          <w:highlight w:val="none"/>
          <w:u w:val="single"/>
        </w:rPr>
        <w:t xml:space="preserve"> </w:t>
      </w:r>
      <w:r>
        <w:rPr>
          <w:rFonts w:hint="eastAsia" w:ascii="仿宋" w:hAnsi="仿宋" w:eastAsia="仿宋" w:cs="仿宋"/>
          <w:color w:val="auto"/>
          <w:spacing w:val="4"/>
          <w:szCs w:val="21"/>
          <w:highlight w:val="none"/>
          <w:u w:val="single"/>
          <w:lang w:val="en-US" w:eastAsia="zh-CN"/>
        </w:rPr>
        <w:t xml:space="preserve">  （</w:t>
      </w:r>
      <w:r>
        <w:rPr>
          <w:rFonts w:hint="eastAsia" w:ascii="仿宋" w:hAnsi="仿宋" w:eastAsia="仿宋" w:cs="仿宋"/>
          <w:color w:val="auto"/>
          <w:spacing w:val="4"/>
          <w:szCs w:val="21"/>
          <w:highlight w:val="none"/>
          <w:u w:val="single"/>
        </w:rPr>
        <w:t>详细注册地址）</w:t>
      </w:r>
      <w:r>
        <w:rPr>
          <w:rFonts w:hint="eastAsia" w:ascii="仿宋" w:hAnsi="仿宋" w:eastAsia="仿宋" w:cs="仿宋"/>
          <w:color w:val="auto"/>
          <w:spacing w:val="4"/>
          <w:szCs w:val="21"/>
          <w:highlight w:val="none"/>
          <w:u w:val="single"/>
          <w:lang w:val="en-US" w:eastAsia="zh-CN"/>
        </w:rPr>
        <w:t xml:space="preserve">    </w:t>
      </w:r>
      <w:r>
        <w:rPr>
          <w:rFonts w:hint="eastAsia" w:ascii="仿宋" w:hAnsi="仿宋" w:eastAsia="仿宋" w:cs="仿宋"/>
          <w:color w:val="auto"/>
          <w:spacing w:val="4"/>
          <w:szCs w:val="21"/>
          <w:highlight w:val="none"/>
        </w:rPr>
        <w:t>合法注册并经营，本公司郑重承诺，具有履行本合同所必需的设备和专业技术能力。</w:t>
      </w:r>
    </w:p>
    <w:p w14:paraId="3341BCE7">
      <w:pPr>
        <w:pStyle w:val="15"/>
        <w:rPr>
          <w:rFonts w:hint="eastAsia" w:ascii="仿宋" w:hAnsi="仿宋" w:eastAsia="仿宋" w:cs="仿宋"/>
          <w:color w:val="auto"/>
          <w:highlight w:val="none"/>
        </w:rPr>
      </w:pPr>
    </w:p>
    <w:p w14:paraId="1FC4C45F">
      <w:pPr>
        <w:rPr>
          <w:rFonts w:hint="eastAsia" w:ascii="仿宋" w:hAnsi="仿宋" w:eastAsia="仿宋" w:cs="仿宋"/>
          <w:color w:val="auto"/>
          <w:highlight w:val="none"/>
        </w:rPr>
      </w:pPr>
    </w:p>
    <w:p w14:paraId="57236445">
      <w:pPr>
        <w:spacing w:line="280" w:lineRule="exact"/>
        <w:ind w:right="616" w:rightChars="257" w:firstLine="2400" w:firstLineChars="1000"/>
        <w:jc w:val="left"/>
        <w:rPr>
          <w:rFonts w:hint="eastAsia" w:ascii="仿宋" w:hAnsi="仿宋" w:eastAsia="仿宋" w:cs="仿宋"/>
          <w:color w:val="auto"/>
          <w:szCs w:val="24"/>
          <w:highlight w:val="none"/>
        </w:rPr>
      </w:pPr>
      <w:r>
        <w:rPr>
          <w:rFonts w:hint="eastAsia" w:ascii="仿宋" w:hAnsi="仿宋" w:eastAsia="仿宋" w:cs="仿宋"/>
          <w:color w:val="auto"/>
          <w:szCs w:val="24"/>
          <w:highlight w:val="none"/>
        </w:rPr>
        <w:t>供应商名称：</w:t>
      </w:r>
      <w:r>
        <w:rPr>
          <w:rFonts w:hint="eastAsia" w:ascii="仿宋" w:hAnsi="仿宋" w:eastAsia="仿宋" w:cs="仿宋"/>
          <w:color w:val="auto"/>
          <w:szCs w:val="24"/>
          <w:highlight w:val="none"/>
          <w:u w:val="single"/>
        </w:rPr>
        <w:t xml:space="preserve">    </w:t>
      </w:r>
      <w:r>
        <w:rPr>
          <w:rFonts w:hint="eastAsia" w:ascii="仿宋" w:hAnsi="仿宋" w:eastAsia="仿宋" w:cs="仿宋"/>
          <w:color w:val="auto"/>
          <w:szCs w:val="24"/>
          <w:highlight w:val="none"/>
          <w:u w:val="single"/>
          <w:lang w:val="en-US" w:eastAsia="zh-CN"/>
        </w:rPr>
        <w:t xml:space="preserve">              </w:t>
      </w:r>
      <w:r>
        <w:rPr>
          <w:rFonts w:hint="eastAsia" w:ascii="仿宋" w:hAnsi="仿宋" w:eastAsia="仿宋" w:cs="仿宋"/>
          <w:color w:val="auto"/>
          <w:szCs w:val="24"/>
          <w:highlight w:val="none"/>
          <w:u w:val="single"/>
        </w:rPr>
        <w:t xml:space="preserve">  </w:t>
      </w:r>
      <w:r>
        <w:rPr>
          <w:rFonts w:hint="eastAsia" w:ascii="仿宋" w:hAnsi="仿宋" w:eastAsia="仿宋" w:cs="仿宋"/>
          <w:color w:val="auto"/>
          <w:szCs w:val="24"/>
          <w:highlight w:val="none"/>
          <w:u w:val="none"/>
        </w:rPr>
        <w:t xml:space="preserve">（加盖单位公章）      </w:t>
      </w:r>
    </w:p>
    <w:p w14:paraId="41004BA0">
      <w:pPr>
        <w:spacing w:line="280" w:lineRule="exact"/>
        <w:ind w:right="616" w:rightChars="257"/>
        <w:jc w:val="left"/>
        <w:rPr>
          <w:rFonts w:hint="eastAsia" w:ascii="仿宋" w:hAnsi="仿宋" w:eastAsia="仿宋" w:cs="仿宋"/>
          <w:color w:val="auto"/>
          <w:szCs w:val="24"/>
          <w:highlight w:val="none"/>
        </w:rPr>
      </w:pPr>
    </w:p>
    <w:p w14:paraId="101F13D0">
      <w:pPr>
        <w:keepNext w:val="0"/>
        <w:keepLines w:val="0"/>
        <w:pageBreakBefore w:val="0"/>
        <w:widowControl w:val="0"/>
        <w:kinsoku/>
        <w:wordWrap/>
        <w:overflowPunct/>
        <w:topLinePunct w:val="0"/>
        <w:autoSpaceDE/>
        <w:autoSpaceDN/>
        <w:bidi w:val="0"/>
        <w:adjustRightInd/>
        <w:snapToGrid/>
        <w:spacing w:line="500" w:lineRule="exact"/>
        <w:ind w:firstLine="2480" w:firstLineChars="1000"/>
        <w:jc w:val="left"/>
        <w:textAlignment w:val="auto"/>
        <w:outlineLvl w:val="9"/>
        <w:rPr>
          <w:rFonts w:hint="eastAsia" w:ascii="仿宋" w:hAnsi="仿宋" w:eastAsia="仿宋" w:cs="仿宋"/>
          <w:color w:val="auto"/>
          <w:spacing w:val="4"/>
          <w:highlight w:val="none"/>
          <w:u w:val="none"/>
        </w:rPr>
      </w:pPr>
      <w:r>
        <w:rPr>
          <w:rFonts w:hint="eastAsia" w:ascii="仿宋" w:hAnsi="仿宋" w:eastAsia="仿宋" w:cs="仿宋"/>
          <w:color w:val="auto"/>
          <w:spacing w:val="4"/>
          <w:highlight w:val="none"/>
          <w:lang w:eastAsia="zh-CN"/>
        </w:rPr>
        <w:t>法定代表人</w:t>
      </w:r>
      <w:r>
        <w:rPr>
          <w:rFonts w:hint="eastAsia" w:ascii="仿宋" w:hAnsi="仿宋" w:eastAsia="仿宋" w:cs="仿宋"/>
          <w:color w:val="auto"/>
          <w:spacing w:val="4"/>
          <w:highlight w:val="none"/>
          <w:lang w:val="en-US" w:eastAsia="zh-CN"/>
        </w:rPr>
        <w:t>或</w:t>
      </w:r>
      <w:r>
        <w:rPr>
          <w:rFonts w:hint="eastAsia" w:ascii="仿宋" w:hAnsi="仿宋" w:eastAsia="仿宋" w:cs="仿宋"/>
          <w:color w:val="auto"/>
          <w:spacing w:val="4"/>
          <w:highlight w:val="none"/>
          <w:lang w:eastAsia="zh-CN"/>
        </w:rPr>
        <w:t>被授权人</w:t>
      </w:r>
      <w:r>
        <w:rPr>
          <w:rFonts w:hint="eastAsia" w:ascii="仿宋" w:hAnsi="仿宋" w:eastAsia="仿宋" w:cs="仿宋"/>
          <w:color w:val="auto"/>
          <w:spacing w:val="4"/>
          <w:highlight w:val="none"/>
        </w:rPr>
        <w:t>：</w:t>
      </w:r>
      <w:r>
        <w:rPr>
          <w:rFonts w:hint="eastAsia" w:ascii="仿宋" w:hAnsi="仿宋" w:eastAsia="仿宋" w:cs="仿宋"/>
          <w:color w:val="auto"/>
          <w:spacing w:val="4"/>
          <w:highlight w:val="none"/>
          <w:u w:val="single"/>
          <w:lang w:val="en-US" w:eastAsia="zh-CN"/>
        </w:rPr>
        <w:t xml:space="preserve">         </w:t>
      </w:r>
      <w:r>
        <w:rPr>
          <w:rFonts w:hint="eastAsia" w:ascii="仿宋" w:hAnsi="仿宋" w:eastAsia="仿宋" w:cs="仿宋"/>
          <w:color w:val="auto"/>
          <w:spacing w:val="4"/>
          <w:highlight w:val="none"/>
          <w:u w:val="none"/>
          <w:lang w:val="en-US" w:eastAsia="zh-CN"/>
        </w:rPr>
        <w:t>（</w:t>
      </w:r>
      <w:r>
        <w:rPr>
          <w:rFonts w:hint="eastAsia" w:ascii="仿宋" w:hAnsi="仿宋" w:eastAsia="仿宋" w:cs="仿宋"/>
          <w:color w:val="auto"/>
          <w:spacing w:val="4"/>
          <w:highlight w:val="none"/>
        </w:rPr>
        <w:t>签字</w:t>
      </w:r>
      <w:r>
        <w:rPr>
          <w:rFonts w:hint="eastAsia" w:ascii="仿宋" w:hAnsi="仿宋" w:eastAsia="仿宋" w:cs="仿宋"/>
          <w:color w:val="auto"/>
          <w:spacing w:val="4"/>
          <w:highlight w:val="none"/>
          <w:lang w:eastAsia="zh-CN"/>
        </w:rPr>
        <w:t>或盖章</w:t>
      </w:r>
      <w:r>
        <w:rPr>
          <w:rFonts w:hint="eastAsia" w:ascii="仿宋" w:hAnsi="仿宋" w:eastAsia="仿宋" w:cs="仿宋"/>
          <w:color w:val="auto"/>
          <w:spacing w:val="4"/>
          <w:highlight w:val="none"/>
          <w:u w:val="none"/>
          <w:lang w:val="en-US" w:eastAsia="zh-CN"/>
        </w:rPr>
        <w:t>）</w:t>
      </w:r>
    </w:p>
    <w:p w14:paraId="22A7BD28">
      <w:pPr>
        <w:spacing w:line="280" w:lineRule="exact"/>
        <w:ind w:right="616" w:rightChars="257"/>
        <w:jc w:val="left"/>
        <w:rPr>
          <w:rFonts w:hint="eastAsia" w:ascii="仿宋" w:hAnsi="仿宋" w:eastAsia="仿宋" w:cs="仿宋"/>
          <w:color w:val="auto"/>
          <w:szCs w:val="24"/>
          <w:highlight w:val="none"/>
        </w:rPr>
      </w:pPr>
    </w:p>
    <w:p w14:paraId="31954CF9">
      <w:pPr>
        <w:spacing w:line="280" w:lineRule="exact"/>
        <w:ind w:right="616" w:rightChars="257" w:firstLine="2400" w:firstLineChars="1000"/>
        <w:rPr>
          <w:rFonts w:hint="eastAsia" w:ascii="仿宋" w:hAnsi="仿宋" w:eastAsia="仿宋" w:cs="仿宋"/>
          <w:color w:val="auto"/>
          <w:szCs w:val="24"/>
          <w:highlight w:val="none"/>
        </w:rPr>
      </w:pPr>
      <w:r>
        <w:rPr>
          <w:rFonts w:hint="eastAsia" w:ascii="仿宋" w:hAnsi="仿宋" w:eastAsia="仿宋" w:cs="仿宋"/>
          <w:color w:val="auto"/>
          <w:szCs w:val="24"/>
          <w:highlight w:val="none"/>
        </w:rPr>
        <w:t>日    期：</w:t>
      </w:r>
      <w:r>
        <w:rPr>
          <w:rFonts w:hint="eastAsia" w:ascii="仿宋" w:hAnsi="仿宋" w:eastAsia="仿宋" w:cs="仿宋"/>
          <w:color w:val="auto"/>
          <w:spacing w:val="4"/>
          <w:szCs w:val="24"/>
          <w:highlight w:val="none"/>
          <w:lang w:val="en-US" w:eastAsia="zh-CN"/>
        </w:rPr>
        <w:t xml:space="preserve">    年    月   日</w:t>
      </w:r>
    </w:p>
    <w:p w14:paraId="10E8091C">
      <w:pPr>
        <w:rPr>
          <w:rFonts w:hint="eastAsia" w:ascii="仿宋" w:hAnsi="仿宋" w:eastAsia="仿宋" w:cs="仿宋"/>
          <w:b/>
          <w:bCs/>
          <w:color w:val="auto"/>
          <w:sz w:val="32"/>
          <w:szCs w:val="32"/>
          <w:highlight w:val="none"/>
          <w:lang w:eastAsia="zh-CN"/>
        </w:rPr>
      </w:pPr>
    </w:p>
    <w:p w14:paraId="4FFCA52C">
      <w:pPr>
        <w:rPr>
          <w:rFonts w:hint="eastAsia" w:ascii="仿宋" w:hAnsi="仿宋" w:eastAsia="仿宋" w:cs="仿宋"/>
          <w:b/>
          <w:bCs/>
          <w:color w:val="auto"/>
          <w:sz w:val="32"/>
          <w:szCs w:val="32"/>
          <w:highlight w:val="none"/>
          <w:lang w:eastAsia="zh-CN"/>
        </w:rPr>
      </w:pPr>
    </w:p>
    <w:p w14:paraId="6979009D">
      <w:pPr>
        <w:rPr>
          <w:rFonts w:hint="eastAsia" w:ascii="仿宋" w:hAnsi="仿宋" w:eastAsia="仿宋" w:cs="仿宋"/>
          <w:b/>
          <w:bCs/>
          <w:color w:val="auto"/>
          <w:sz w:val="32"/>
          <w:szCs w:val="32"/>
          <w:highlight w:val="none"/>
          <w:lang w:eastAsia="zh-CN"/>
        </w:rPr>
      </w:pPr>
    </w:p>
    <w:p w14:paraId="69F30E86">
      <w:pPr>
        <w:rPr>
          <w:rFonts w:hint="eastAsia" w:ascii="仿宋" w:hAnsi="仿宋" w:eastAsia="仿宋" w:cs="仿宋"/>
          <w:b/>
          <w:bCs/>
          <w:color w:val="auto"/>
          <w:sz w:val="32"/>
          <w:szCs w:val="32"/>
          <w:highlight w:val="none"/>
          <w:lang w:eastAsia="zh-CN"/>
        </w:rPr>
      </w:pPr>
    </w:p>
    <w:p w14:paraId="40757198">
      <w:pPr>
        <w:rPr>
          <w:rFonts w:hint="eastAsia" w:ascii="仿宋" w:hAnsi="仿宋" w:eastAsia="仿宋" w:cs="仿宋"/>
          <w:b/>
          <w:bCs/>
          <w:color w:val="auto"/>
          <w:sz w:val="32"/>
          <w:szCs w:val="32"/>
          <w:highlight w:val="none"/>
          <w:lang w:eastAsia="zh-CN"/>
        </w:rPr>
      </w:pPr>
    </w:p>
    <w:p w14:paraId="70A7CBDB">
      <w:pPr>
        <w:rPr>
          <w:rFonts w:hint="eastAsia" w:ascii="仿宋" w:hAnsi="仿宋" w:eastAsia="仿宋" w:cs="仿宋"/>
          <w:b/>
          <w:bCs/>
          <w:color w:val="auto"/>
          <w:sz w:val="32"/>
          <w:szCs w:val="32"/>
          <w:highlight w:val="none"/>
          <w:lang w:eastAsia="zh-CN"/>
        </w:rPr>
      </w:pPr>
    </w:p>
    <w:p w14:paraId="2A50F584">
      <w:pPr>
        <w:rPr>
          <w:rFonts w:hint="eastAsia" w:ascii="仿宋" w:hAnsi="仿宋" w:eastAsia="仿宋" w:cs="仿宋"/>
          <w:b/>
          <w:bCs/>
          <w:color w:val="auto"/>
          <w:sz w:val="32"/>
          <w:szCs w:val="32"/>
          <w:highlight w:val="none"/>
          <w:lang w:eastAsia="zh-CN"/>
        </w:rPr>
      </w:pPr>
    </w:p>
    <w:p w14:paraId="30C10E9C">
      <w:pPr>
        <w:pStyle w:val="30"/>
        <w:rPr>
          <w:rFonts w:hint="eastAsia" w:ascii="仿宋" w:hAnsi="仿宋" w:eastAsia="仿宋" w:cs="仿宋"/>
          <w:b/>
          <w:bCs/>
          <w:color w:val="auto"/>
          <w:sz w:val="32"/>
          <w:szCs w:val="32"/>
          <w:highlight w:val="none"/>
          <w:lang w:eastAsia="zh-CN"/>
        </w:rPr>
      </w:pPr>
    </w:p>
    <w:p w14:paraId="64BD042A">
      <w:pPr>
        <w:rPr>
          <w:rFonts w:hint="eastAsia" w:ascii="仿宋" w:hAnsi="仿宋" w:eastAsia="仿宋" w:cs="仿宋"/>
          <w:b/>
          <w:color w:val="auto"/>
          <w:kern w:val="2"/>
          <w:sz w:val="24"/>
          <w:szCs w:val="24"/>
          <w:highlight w:val="none"/>
          <w:lang w:val="en-US" w:eastAsia="zh-CN" w:bidi="ar-SA"/>
        </w:rPr>
      </w:pPr>
      <w:r>
        <w:rPr>
          <w:rFonts w:hint="eastAsia" w:ascii="仿宋" w:hAnsi="仿宋" w:eastAsia="仿宋" w:cs="仿宋"/>
          <w:b/>
          <w:color w:val="auto"/>
          <w:kern w:val="2"/>
          <w:sz w:val="24"/>
          <w:szCs w:val="24"/>
          <w:highlight w:val="none"/>
          <w:lang w:val="en-US" w:eastAsia="zh-CN" w:bidi="ar-SA"/>
        </w:rPr>
        <w:br w:type="page"/>
      </w:r>
    </w:p>
    <w:p w14:paraId="249944CE">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outlineLvl w:val="9"/>
        <w:rPr>
          <w:rFonts w:hint="eastAsia" w:ascii="仿宋" w:hAnsi="仿宋" w:eastAsia="仿宋" w:cs="仿宋"/>
          <w:b/>
          <w:color w:val="auto"/>
          <w:sz w:val="24"/>
          <w:szCs w:val="24"/>
          <w:highlight w:val="none"/>
          <w:lang w:eastAsia="zh-CN"/>
        </w:rPr>
      </w:pPr>
      <w:r>
        <w:rPr>
          <w:rFonts w:hint="eastAsia" w:ascii="仿宋" w:hAnsi="仿宋" w:eastAsia="仿宋" w:cs="仿宋"/>
          <w:b/>
          <w:color w:val="auto"/>
          <w:kern w:val="2"/>
          <w:sz w:val="24"/>
          <w:szCs w:val="24"/>
          <w:highlight w:val="none"/>
          <w:lang w:val="en-US" w:eastAsia="zh-CN" w:bidi="ar-SA"/>
        </w:rPr>
        <w:t>附件三：</w:t>
      </w:r>
    </w:p>
    <w:p w14:paraId="236B104A">
      <w:pPr>
        <w:rPr>
          <w:rFonts w:hint="eastAsia" w:ascii="仿宋" w:hAnsi="仿宋" w:eastAsia="仿宋" w:cs="仿宋"/>
          <w:b/>
          <w:bCs/>
          <w:color w:val="auto"/>
          <w:sz w:val="32"/>
          <w:szCs w:val="32"/>
          <w:highlight w:val="none"/>
          <w:lang w:eastAsia="zh-CN"/>
        </w:rPr>
      </w:pPr>
    </w:p>
    <w:p w14:paraId="0740CE2E">
      <w:pPr>
        <w:keepNext w:val="0"/>
        <w:keepLines w:val="0"/>
        <w:widowControl/>
        <w:suppressLineNumbers w:val="0"/>
        <w:jc w:val="center"/>
        <w:rPr>
          <w:rFonts w:hint="eastAsia" w:ascii="仿宋" w:hAnsi="仿宋" w:eastAsia="仿宋" w:cs="仿宋"/>
          <w:b/>
          <w:bCs/>
          <w:color w:val="auto"/>
          <w:sz w:val="28"/>
          <w:szCs w:val="28"/>
          <w:highlight w:val="none"/>
          <w:lang w:val="en-US" w:eastAsia="zh-CN"/>
        </w:rPr>
      </w:pPr>
    </w:p>
    <w:p w14:paraId="3003FE89">
      <w:pPr>
        <w:keepNext w:val="0"/>
        <w:keepLines w:val="0"/>
        <w:widowControl/>
        <w:suppressLineNumbers w:val="0"/>
        <w:jc w:val="center"/>
        <w:rPr>
          <w:rFonts w:hint="eastAsia" w:ascii="仿宋" w:hAnsi="仿宋" w:eastAsia="仿宋" w:cs="仿宋"/>
          <w:color w:val="auto"/>
          <w:highlight w:val="none"/>
        </w:rPr>
      </w:pPr>
      <w:r>
        <w:rPr>
          <w:rFonts w:hint="eastAsia" w:ascii="仿宋" w:hAnsi="仿宋" w:eastAsia="仿宋" w:cs="仿宋"/>
          <w:b/>
          <w:bCs/>
          <w:color w:val="auto"/>
          <w:sz w:val="28"/>
          <w:szCs w:val="28"/>
          <w:highlight w:val="none"/>
          <w:lang w:val="en-US" w:eastAsia="zh-CN"/>
        </w:rPr>
        <w:t>参加政府采购活动前3年内，在经营活动中没有重大违法记录的书面声明</w:t>
      </w:r>
    </w:p>
    <w:p w14:paraId="24EA5357">
      <w:pPr>
        <w:keepNext w:val="0"/>
        <w:keepLines w:val="0"/>
        <w:widowControl/>
        <w:suppressLineNumbers w:val="0"/>
        <w:jc w:val="left"/>
        <w:rPr>
          <w:rFonts w:hint="eastAsia" w:ascii="仿宋" w:hAnsi="仿宋" w:eastAsia="仿宋" w:cs="仿宋"/>
          <w:color w:val="auto"/>
          <w:kern w:val="0"/>
          <w:sz w:val="24"/>
          <w:szCs w:val="24"/>
          <w:highlight w:val="none"/>
          <w:lang w:val="en-US" w:eastAsia="zh-CN" w:bidi="ar"/>
        </w:rPr>
      </w:pPr>
    </w:p>
    <w:p w14:paraId="00FF9D33">
      <w:pPr>
        <w:keepNext w:val="0"/>
        <w:keepLines w:val="0"/>
        <w:widowControl/>
        <w:suppressLineNumbers w:val="0"/>
        <w:jc w:val="left"/>
        <w:rPr>
          <w:rFonts w:hint="eastAsia" w:ascii="仿宋" w:hAnsi="仿宋" w:eastAsia="仿宋" w:cs="仿宋"/>
          <w:color w:val="auto"/>
          <w:kern w:val="0"/>
          <w:sz w:val="24"/>
          <w:szCs w:val="24"/>
          <w:highlight w:val="none"/>
          <w:lang w:val="en-US" w:eastAsia="zh-CN" w:bidi="ar"/>
        </w:rPr>
      </w:pPr>
    </w:p>
    <w:p w14:paraId="79CB6DB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highlight w:val="none"/>
          <w:u w:val="single"/>
        </w:rPr>
      </w:pPr>
      <w:r>
        <w:rPr>
          <w:rFonts w:hint="eastAsia" w:ascii="仿宋" w:hAnsi="仿宋" w:eastAsia="仿宋" w:cs="仿宋"/>
          <w:color w:val="auto"/>
          <w:kern w:val="0"/>
          <w:sz w:val="24"/>
          <w:szCs w:val="24"/>
          <w:highlight w:val="none"/>
          <w:lang w:val="en-US" w:eastAsia="zh-CN" w:bidi="ar"/>
        </w:rPr>
        <w:t>（采购人名称）：</w:t>
      </w:r>
      <w:r>
        <w:rPr>
          <w:rFonts w:hint="eastAsia" w:ascii="仿宋" w:hAnsi="仿宋" w:eastAsia="仿宋" w:cs="仿宋"/>
          <w:color w:val="auto"/>
          <w:kern w:val="0"/>
          <w:sz w:val="24"/>
          <w:szCs w:val="24"/>
          <w:highlight w:val="none"/>
          <w:u w:val="single"/>
          <w:lang w:val="en-US" w:eastAsia="zh-CN" w:bidi="ar"/>
        </w:rPr>
        <w:t xml:space="preserve">           </w:t>
      </w:r>
    </w:p>
    <w:p w14:paraId="409E548C">
      <w:pPr>
        <w:keepNext w:val="0"/>
        <w:keepLines w:val="0"/>
        <w:pageBreakBefore w:val="0"/>
        <w:widowControl/>
        <w:suppressLineNumbers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我方作为</w:t>
      </w:r>
      <w:r>
        <w:rPr>
          <w:rFonts w:hint="eastAsia" w:ascii="仿宋" w:hAnsi="仿宋" w:eastAsia="仿宋" w:cs="仿宋"/>
          <w:color w:val="auto"/>
          <w:kern w:val="0"/>
          <w:sz w:val="24"/>
          <w:szCs w:val="24"/>
          <w:highlight w:val="none"/>
          <w:u w:val="single"/>
          <w:lang w:val="en-US" w:eastAsia="zh-CN" w:bidi="ar"/>
        </w:rPr>
        <w:t xml:space="preserve">                          </w:t>
      </w:r>
      <w:r>
        <w:rPr>
          <w:rFonts w:hint="eastAsia" w:ascii="仿宋" w:hAnsi="仿宋" w:eastAsia="仿宋" w:cs="仿宋"/>
          <w:color w:val="auto"/>
          <w:kern w:val="0"/>
          <w:sz w:val="24"/>
          <w:szCs w:val="24"/>
          <w:highlight w:val="none"/>
          <w:lang w:val="en-US" w:eastAsia="zh-CN" w:bidi="ar"/>
        </w:rPr>
        <w:t>（项目名称、项目编号、包号）的供应商，在此郑重声明：</w:t>
      </w:r>
    </w:p>
    <w:p w14:paraId="4FD00195">
      <w:pPr>
        <w:keepNext w:val="0"/>
        <w:keepLines w:val="0"/>
        <w:pageBreakBefore w:val="0"/>
        <w:widowControl/>
        <w:suppressLineNumbers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auto"/>
          <w:highlight w:val="none"/>
        </w:rPr>
      </w:pPr>
      <w:r>
        <w:rPr>
          <w:rFonts w:hint="eastAsia" w:ascii="仿宋" w:hAnsi="仿宋" w:eastAsia="仿宋" w:cs="仿宋"/>
          <w:color w:val="auto"/>
          <w:kern w:val="0"/>
          <w:sz w:val="24"/>
          <w:szCs w:val="24"/>
          <w:highlight w:val="none"/>
          <w:lang w:val="en-US" w:eastAsia="zh-CN" w:bidi="ar"/>
        </w:rPr>
        <w:t>在参加本次政府采购活动前3年内的经营活动中</w:t>
      </w:r>
      <w:r>
        <w:rPr>
          <w:rFonts w:hint="eastAsia" w:ascii="仿宋" w:hAnsi="仿宋" w:eastAsia="仿宋" w:cs="仿宋"/>
          <w:color w:val="auto"/>
          <w:kern w:val="0"/>
          <w:sz w:val="24"/>
          <w:szCs w:val="24"/>
          <w:highlight w:val="none"/>
          <w:u w:val="single"/>
          <w:lang w:val="en-US" w:eastAsia="zh-CN" w:bidi="ar"/>
        </w:rPr>
        <w:t xml:space="preserve">           </w:t>
      </w:r>
      <w:r>
        <w:rPr>
          <w:rFonts w:hint="eastAsia" w:ascii="仿宋" w:hAnsi="仿宋" w:eastAsia="仿宋" w:cs="仿宋"/>
          <w:color w:val="auto"/>
          <w:kern w:val="0"/>
          <w:sz w:val="24"/>
          <w:szCs w:val="24"/>
          <w:highlight w:val="none"/>
          <w:lang w:val="en-US" w:eastAsia="zh-CN" w:bidi="ar"/>
        </w:rPr>
        <w:t>（填“没有”或“有”）重大违法记录</w:t>
      </w:r>
    </w:p>
    <w:p w14:paraId="2F62A7E8">
      <w:pPr>
        <w:keepNext w:val="0"/>
        <w:keepLines w:val="0"/>
        <w:pageBreakBefore w:val="0"/>
        <w:widowControl/>
        <w:kinsoku/>
        <w:wordWrap/>
        <w:overflowPunct/>
        <w:topLinePunct w:val="0"/>
        <w:autoSpaceDE/>
        <w:autoSpaceDN/>
        <w:bidi w:val="0"/>
        <w:adjustRightInd/>
        <w:snapToGrid/>
        <w:spacing w:line="360" w:lineRule="auto"/>
        <w:ind w:left="0" w:right="0" w:firstLine="504"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如有</w:t>
      </w:r>
      <w:r>
        <w:rPr>
          <w:rFonts w:hint="eastAsia" w:ascii="仿宋" w:hAnsi="仿宋" w:eastAsia="仿宋" w:cs="仿宋"/>
          <w:color w:val="auto"/>
          <w:spacing w:val="4"/>
          <w:sz w:val="24"/>
          <w:szCs w:val="24"/>
          <w:highlight w:val="none"/>
        </w:rPr>
        <w:t>不</w:t>
      </w:r>
      <w:r>
        <w:rPr>
          <w:rFonts w:hint="eastAsia" w:ascii="仿宋" w:hAnsi="仿宋" w:eastAsia="仿宋" w:cs="仿宋"/>
          <w:color w:val="auto"/>
          <w:spacing w:val="3"/>
          <w:sz w:val="24"/>
          <w:szCs w:val="24"/>
          <w:highlight w:val="none"/>
        </w:rPr>
        <w:t>实，我公司将无条件地退出本项目的采购活动，并遵照《中华人民</w:t>
      </w:r>
      <w:r>
        <w:rPr>
          <w:rFonts w:hint="eastAsia" w:ascii="仿宋" w:hAnsi="仿宋" w:eastAsia="仿宋" w:cs="仿宋"/>
          <w:color w:val="auto"/>
          <w:spacing w:val="-1"/>
          <w:sz w:val="24"/>
          <w:szCs w:val="24"/>
          <w:highlight w:val="none"/>
        </w:rPr>
        <w:t>共和国政府采购法》</w:t>
      </w:r>
      <w:r>
        <w:rPr>
          <w:rFonts w:hint="eastAsia" w:ascii="仿宋" w:hAnsi="仿宋" w:eastAsia="仿宋" w:cs="仿宋"/>
          <w:color w:val="auto"/>
          <w:sz w:val="24"/>
          <w:szCs w:val="24"/>
          <w:highlight w:val="none"/>
        </w:rPr>
        <w:t>有关“提供虚假材料的规定”接受处罚。</w:t>
      </w:r>
    </w:p>
    <w:p w14:paraId="7567EC6C">
      <w:pPr>
        <w:keepNext w:val="0"/>
        <w:keepLines w:val="0"/>
        <w:pageBreakBefore w:val="0"/>
        <w:widowControl/>
        <w:suppressLineNumbers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auto"/>
          <w:highlight w:val="none"/>
        </w:rPr>
      </w:pPr>
      <w:r>
        <w:rPr>
          <w:rFonts w:hint="eastAsia" w:ascii="仿宋" w:hAnsi="仿宋" w:eastAsia="仿宋" w:cs="仿宋"/>
          <w:color w:val="auto"/>
          <w:kern w:val="0"/>
          <w:sz w:val="24"/>
          <w:szCs w:val="24"/>
          <w:highlight w:val="none"/>
          <w:lang w:val="en-US" w:eastAsia="zh-CN" w:bidi="ar"/>
        </w:rPr>
        <w:t xml:space="preserve">特此声明。 </w:t>
      </w:r>
    </w:p>
    <w:p w14:paraId="7DB3FBD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kern w:val="0"/>
          <w:sz w:val="24"/>
          <w:szCs w:val="24"/>
          <w:highlight w:val="none"/>
          <w:lang w:val="en-US" w:eastAsia="zh-CN" w:bidi="ar"/>
        </w:rPr>
      </w:pPr>
    </w:p>
    <w:p w14:paraId="380EE666">
      <w:pPr>
        <w:keepNext w:val="0"/>
        <w:keepLines w:val="0"/>
        <w:pageBreakBefore w:val="0"/>
        <w:widowControl/>
        <w:suppressLineNumbers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供应商名称 (公章) ：</w:t>
      </w:r>
      <w:r>
        <w:rPr>
          <w:rFonts w:hint="eastAsia" w:ascii="仿宋" w:hAnsi="仿宋" w:eastAsia="仿宋" w:cs="仿宋"/>
          <w:color w:val="auto"/>
          <w:kern w:val="0"/>
          <w:sz w:val="24"/>
          <w:szCs w:val="24"/>
          <w:highlight w:val="none"/>
          <w:u w:val="single"/>
          <w:lang w:val="en-US" w:eastAsia="zh-CN" w:bidi="ar"/>
        </w:rPr>
        <w:t xml:space="preserve">                  </w:t>
      </w:r>
    </w:p>
    <w:p w14:paraId="2C37601D">
      <w:pPr>
        <w:keepNext w:val="0"/>
        <w:keepLines w:val="0"/>
        <w:pageBreakBefore w:val="0"/>
        <w:widowControl/>
        <w:suppressLineNumbers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法定代表人或其授权代表(盖章或签字)：</w:t>
      </w:r>
      <w:r>
        <w:rPr>
          <w:rFonts w:hint="eastAsia" w:ascii="仿宋" w:hAnsi="仿宋" w:eastAsia="仿宋" w:cs="仿宋"/>
          <w:color w:val="auto"/>
          <w:kern w:val="0"/>
          <w:sz w:val="24"/>
          <w:szCs w:val="24"/>
          <w:highlight w:val="none"/>
          <w:u w:val="single"/>
          <w:lang w:val="en-US" w:eastAsia="zh-CN" w:bidi="ar"/>
        </w:rPr>
        <w:t xml:space="preserve">          </w:t>
      </w:r>
    </w:p>
    <w:p w14:paraId="46D85E9E">
      <w:pPr>
        <w:keepNext w:val="0"/>
        <w:keepLines w:val="0"/>
        <w:pageBreakBefore w:val="0"/>
        <w:widowControl/>
        <w:suppressLineNumbers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日期：</w:t>
      </w:r>
      <w:r>
        <w:rPr>
          <w:rFonts w:hint="eastAsia" w:ascii="仿宋" w:hAnsi="仿宋" w:eastAsia="仿宋" w:cs="仿宋"/>
          <w:color w:val="auto"/>
          <w:kern w:val="0"/>
          <w:sz w:val="24"/>
          <w:szCs w:val="24"/>
          <w:highlight w:val="none"/>
          <w:u w:val="single"/>
          <w:lang w:val="en-US" w:eastAsia="zh-CN" w:bidi="ar"/>
        </w:rPr>
        <w:t xml:space="preserve">        </w:t>
      </w:r>
      <w:r>
        <w:rPr>
          <w:rFonts w:hint="eastAsia" w:ascii="仿宋" w:hAnsi="仿宋" w:eastAsia="仿宋" w:cs="仿宋"/>
          <w:color w:val="auto"/>
          <w:kern w:val="0"/>
          <w:sz w:val="24"/>
          <w:szCs w:val="24"/>
          <w:highlight w:val="none"/>
          <w:lang w:val="en-US" w:eastAsia="zh-CN" w:bidi="ar"/>
        </w:rPr>
        <w:t>年</w:t>
      </w:r>
      <w:r>
        <w:rPr>
          <w:rFonts w:hint="eastAsia" w:ascii="仿宋" w:hAnsi="仿宋" w:eastAsia="仿宋" w:cs="仿宋"/>
          <w:color w:val="auto"/>
          <w:kern w:val="0"/>
          <w:sz w:val="24"/>
          <w:szCs w:val="24"/>
          <w:highlight w:val="none"/>
          <w:u w:val="single"/>
          <w:lang w:val="en-US" w:eastAsia="zh-CN" w:bidi="ar"/>
        </w:rPr>
        <w:t xml:space="preserve">          </w:t>
      </w:r>
      <w:r>
        <w:rPr>
          <w:rFonts w:hint="eastAsia" w:ascii="仿宋" w:hAnsi="仿宋" w:eastAsia="仿宋" w:cs="仿宋"/>
          <w:color w:val="auto"/>
          <w:kern w:val="0"/>
          <w:sz w:val="24"/>
          <w:szCs w:val="24"/>
          <w:highlight w:val="none"/>
          <w:lang w:val="en-US" w:eastAsia="zh-CN" w:bidi="ar"/>
        </w:rPr>
        <w:t>月</w:t>
      </w:r>
      <w:r>
        <w:rPr>
          <w:rFonts w:hint="eastAsia" w:ascii="仿宋" w:hAnsi="仿宋" w:eastAsia="仿宋" w:cs="仿宋"/>
          <w:color w:val="auto"/>
          <w:kern w:val="0"/>
          <w:sz w:val="24"/>
          <w:szCs w:val="24"/>
          <w:highlight w:val="none"/>
          <w:u w:val="single"/>
          <w:lang w:val="en-US" w:eastAsia="zh-CN" w:bidi="ar"/>
        </w:rPr>
        <w:t xml:space="preserve">          </w:t>
      </w:r>
      <w:r>
        <w:rPr>
          <w:rFonts w:hint="eastAsia" w:ascii="仿宋" w:hAnsi="仿宋" w:eastAsia="仿宋" w:cs="仿宋"/>
          <w:color w:val="auto"/>
          <w:kern w:val="0"/>
          <w:sz w:val="24"/>
          <w:szCs w:val="24"/>
          <w:highlight w:val="none"/>
          <w:lang w:val="en-US" w:eastAsia="zh-CN" w:bidi="ar"/>
        </w:rPr>
        <w:t>日</w:t>
      </w:r>
    </w:p>
    <w:p w14:paraId="11504E61">
      <w:pPr>
        <w:keepNext w:val="0"/>
        <w:keepLines w:val="0"/>
        <w:pageBreakBefore w:val="0"/>
        <w:widowControl w:val="0"/>
        <w:numPr>
          <w:ilvl w:val="0"/>
          <w:numId w:val="0"/>
        </w:numPr>
        <w:wordWrap/>
        <w:overflowPunct/>
        <w:topLinePunct w:val="0"/>
        <w:bidi w:val="0"/>
        <w:spacing w:line="360" w:lineRule="auto"/>
        <w:jc w:val="both"/>
        <w:rPr>
          <w:rFonts w:hint="eastAsia" w:ascii="仿宋" w:hAnsi="仿宋" w:eastAsia="仿宋" w:cs="仿宋"/>
          <w:color w:val="auto"/>
          <w:spacing w:val="-8"/>
          <w:sz w:val="24"/>
          <w:szCs w:val="24"/>
          <w:highlight w:val="none"/>
        </w:rPr>
      </w:pPr>
    </w:p>
    <w:p w14:paraId="68F9DA7E">
      <w:pPr>
        <w:keepNext w:val="0"/>
        <w:keepLines w:val="0"/>
        <w:pageBreakBefore w:val="0"/>
        <w:widowControl w:val="0"/>
        <w:numPr>
          <w:ilvl w:val="0"/>
          <w:numId w:val="0"/>
        </w:numPr>
        <w:wordWrap/>
        <w:overflowPunct/>
        <w:topLinePunct w:val="0"/>
        <w:bidi w:val="0"/>
        <w:spacing w:line="360" w:lineRule="auto"/>
        <w:jc w:val="both"/>
        <w:rPr>
          <w:rFonts w:hint="eastAsia" w:ascii="仿宋" w:hAnsi="仿宋" w:eastAsia="仿宋" w:cs="仿宋"/>
          <w:color w:val="auto"/>
          <w:spacing w:val="-8"/>
          <w:sz w:val="24"/>
          <w:szCs w:val="24"/>
          <w:highlight w:val="none"/>
        </w:rPr>
      </w:pPr>
    </w:p>
    <w:p w14:paraId="25AE322C">
      <w:pPr>
        <w:rPr>
          <w:rFonts w:hint="eastAsia" w:ascii="仿宋" w:hAnsi="仿宋" w:eastAsia="仿宋" w:cs="仿宋"/>
          <w:color w:val="auto"/>
          <w:spacing w:val="0"/>
          <w:sz w:val="24"/>
          <w:highlight w:val="none"/>
        </w:rPr>
      </w:pPr>
      <w:r>
        <w:rPr>
          <w:rFonts w:hint="eastAsia" w:ascii="仿宋" w:hAnsi="仿宋" w:eastAsia="仿宋" w:cs="仿宋"/>
          <w:color w:val="auto"/>
          <w:spacing w:val="0"/>
          <w:sz w:val="24"/>
          <w:szCs w:val="24"/>
          <w:highlight w:val="none"/>
        </w:rPr>
        <w:t>注：供应商在参加政府采购活动前 3 年内因违法经营被禁止在一定期限内参加政府采购活动，期限届满的，可以参加政府采购活动，但应提供相关证明材料。</w:t>
      </w:r>
    </w:p>
    <w:p w14:paraId="2F992CF0">
      <w:pPr>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34517C6C">
      <w:pPr>
        <w:keepNext w:val="0"/>
        <w:keepLines w:val="0"/>
        <w:pageBreakBefore w:val="0"/>
        <w:widowControl/>
        <w:numPr>
          <w:ilvl w:val="0"/>
          <w:numId w:val="0"/>
        </w:numPr>
        <w:tabs>
          <w:tab w:val="left" w:pos="1755"/>
        </w:tabs>
        <w:kinsoku/>
        <w:wordWrap/>
        <w:overflowPunct/>
        <w:topLinePunct w:val="0"/>
        <w:autoSpaceDE/>
        <w:autoSpaceDN/>
        <w:bidi w:val="0"/>
        <w:adjustRightInd/>
        <w:snapToGrid/>
        <w:spacing w:before="0" w:after="0" w:line="360" w:lineRule="auto"/>
        <w:ind w:firstLine="0" w:firstLineChars="0"/>
        <w:jc w:val="center"/>
        <w:textAlignment w:val="auto"/>
        <w:outlineLvl w:val="1"/>
        <w:rPr>
          <w:rFonts w:hint="eastAsia" w:ascii="仿宋" w:hAnsi="仿宋" w:eastAsia="仿宋" w:cs="仿宋"/>
          <w:b/>
          <w:bCs/>
          <w:color w:val="auto"/>
          <w:sz w:val="28"/>
          <w:szCs w:val="28"/>
          <w:highlight w:val="none"/>
        </w:rPr>
      </w:pPr>
      <w:bookmarkStart w:id="224" w:name="_Toc26342"/>
      <w:bookmarkStart w:id="225" w:name="_Toc21094"/>
      <w:bookmarkStart w:id="226" w:name="_Toc12900"/>
      <w:bookmarkStart w:id="227" w:name="_Toc7670_WPSOffice_Level1"/>
      <w:bookmarkStart w:id="228" w:name="_Toc7855"/>
      <w:bookmarkStart w:id="229" w:name="_Toc9520"/>
      <w:r>
        <w:rPr>
          <w:rFonts w:hint="eastAsia" w:ascii="仿宋" w:hAnsi="仿宋" w:eastAsia="仿宋" w:cs="仿宋"/>
          <w:color w:val="auto"/>
          <w:sz w:val="32"/>
          <w:szCs w:val="32"/>
          <w:highlight w:val="none"/>
          <w:lang w:val="en-US" w:eastAsia="zh-CN" w:bidi="ar-SA"/>
        </w:rPr>
        <w:t>第七部分  其他应说明的事项</w:t>
      </w:r>
      <w:bookmarkEnd w:id="224"/>
      <w:bookmarkEnd w:id="225"/>
      <w:bookmarkEnd w:id="226"/>
      <w:bookmarkEnd w:id="227"/>
      <w:bookmarkEnd w:id="228"/>
      <w:bookmarkEnd w:id="229"/>
    </w:p>
    <w:p w14:paraId="589915D4">
      <w:pPr>
        <w:keepNext w:val="0"/>
        <w:keepLines w:val="0"/>
        <w:pageBreakBefore w:val="0"/>
        <w:widowControl w:val="0"/>
        <w:tabs>
          <w:tab w:val="left" w:pos="1755"/>
        </w:tabs>
        <w:kinsoku/>
        <w:wordWrap/>
        <w:overflowPunct/>
        <w:topLinePunct w:val="0"/>
        <w:autoSpaceDE/>
        <w:autoSpaceDN/>
        <w:bidi w:val="0"/>
        <w:adjustRightInd/>
        <w:snapToGrid/>
        <w:spacing w:line="360" w:lineRule="auto"/>
        <w:jc w:val="center"/>
        <w:textAlignment w:val="auto"/>
        <w:outlineLvl w:val="9"/>
        <w:rPr>
          <w:rFonts w:hint="eastAsia" w:ascii="仿宋" w:hAnsi="仿宋" w:eastAsia="仿宋" w:cs="仿宋"/>
          <w:color w:val="auto"/>
          <w:sz w:val="28"/>
          <w:szCs w:val="28"/>
          <w:highlight w:val="none"/>
        </w:rPr>
      </w:pPr>
      <w:bookmarkStart w:id="230" w:name="_Toc27714"/>
      <w:r>
        <w:rPr>
          <w:rFonts w:hint="eastAsia" w:ascii="仿宋" w:hAnsi="仿宋" w:eastAsia="仿宋" w:cs="仿宋"/>
          <w:b/>
          <w:bCs/>
          <w:color w:val="auto"/>
          <w:sz w:val="28"/>
          <w:szCs w:val="28"/>
          <w:highlight w:val="none"/>
        </w:rPr>
        <w:t>（一）其他事项</w:t>
      </w:r>
      <w:bookmarkEnd w:id="230"/>
    </w:p>
    <w:p w14:paraId="20918CF8">
      <w:pPr>
        <w:spacing w:line="360" w:lineRule="auto"/>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1、依据招标文件要求，</w:t>
      </w:r>
      <w:r>
        <w:rPr>
          <w:rFonts w:hint="eastAsia" w:ascii="仿宋" w:hAnsi="仿宋" w:eastAsia="仿宋" w:cs="仿宋"/>
          <w:bCs/>
          <w:color w:val="auto"/>
          <w:sz w:val="28"/>
          <w:szCs w:val="28"/>
          <w:highlight w:val="none"/>
          <w:lang w:eastAsia="zh-CN"/>
        </w:rPr>
        <w:t>投标人</w:t>
      </w:r>
      <w:r>
        <w:rPr>
          <w:rFonts w:hint="eastAsia" w:ascii="仿宋" w:hAnsi="仿宋" w:eastAsia="仿宋" w:cs="仿宋"/>
          <w:bCs/>
          <w:color w:val="auto"/>
          <w:sz w:val="28"/>
          <w:szCs w:val="28"/>
          <w:highlight w:val="none"/>
        </w:rPr>
        <w:t>认为有必要说明的其他内容。</w:t>
      </w:r>
    </w:p>
    <w:p w14:paraId="557FABAD">
      <w:pPr>
        <w:spacing w:line="560" w:lineRule="exact"/>
        <w:jc w:val="both"/>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2、其他可以证明投标人实力的文件。</w:t>
      </w:r>
    </w:p>
    <w:p w14:paraId="4E22CA38">
      <w:pPr>
        <w:spacing w:line="560" w:lineRule="exact"/>
        <w:jc w:val="both"/>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3、</w:t>
      </w:r>
      <w:r>
        <w:rPr>
          <w:rFonts w:hint="eastAsia" w:ascii="仿宋" w:hAnsi="仿宋" w:eastAsia="仿宋" w:cs="仿宋"/>
          <w:bCs/>
          <w:sz w:val="28"/>
          <w:szCs w:val="28"/>
          <w:highlight w:val="none"/>
        </w:rPr>
        <w:t>基本存款账户开户许可证（基本账户信息）</w:t>
      </w:r>
      <w:r>
        <w:rPr>
          <w:rFonts w:hint="eastAsia" w:ascii="仿宋" w:hAnsi="仿宋" w:eastAsia="仿宋" w:cs="仿宋"/>
          <w:bCs/>
          <w:sz w:val="28"/>
          <w:szCs w:val="28"/>
          <w:highlight w:val="none"/>
          <w:lang w:eastAsia="zh-CN"/>
        </w:rPr>
        <w:t>。</w:t>
      </w:r>
    </w:p>
    <w:p w14:paraId="69132C29">
      <w:pPr>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br w:type="page"/>
      </w:r>
    </w:p>
    <w:p w14:paraId="58CBD05C">
      <w:pPr>
        <w:keepNext/>
        <w:keepLines w:val="0"/>
        <w:pageBreakBefore w:val="0"/>
        <w:widowControl w:val="0"/>
        <w:shd w:val="clear"/>
        <w:kinsoku/>
        <w:wordWrap/>
        <w:overflowPunct/>
        <w:topLinePunct w:val="0"/>
        <w:autoSpaceDE/>
        <w:autoSpaceDN/>
        <w:bidi w:val="0"/>
        <w:adjustRightInd/>
        <w:snapToGrid/>
        <w:spacing w:before="168" w:beforeLines="50"/>
        <w:jc w:val="center"/>
        <w:textAlignment w:val="auto"/>
        <w:outlineLvl w:val="9"/>
        <w:rPr>
          <w:rFonts w:hint="eastAsia" w:ascii="仿宋" w:hAnsi="仿宋" w:eastAsia="仿宋" w:cs="仿宋"/>
          <w:b/>
          <w:bCs/>
          <w:color w:val="auto"/>
          <w:sz w:val="28"/>
          <w:szCs w:val="28"/>
          <w:highlight w:val="none"/>
          <w:lang w:val="en-US" w:eastAsia="zh-CN" w:bidi="ar-SA"/>
        </w:rPr>
      </w:pPr>
      <w:bookmarkStart w:id="231" w:name="_Toc8079"/>
      <w:r>
        <w:rPr>
          <w:rFonts w:hint="eastAsia" w:ascii="仿宋" w:hAnsi="仿宋" w:eastAsia="仿宋" w:cs="仿宋"/>
          <w:b/>
          <w:bCs/>
          <w:color w:val="auto"/>
          <w:sz w:val="28"/>
          <w:szCs w:val="28"/>
          <w:highlight w:val="none"/>
          <w:lang w:val="en-US" w:eastAsia="zh-CN" w:bidi="ar-SA"/>
        </w:rPr>
        <w:t>（二）中小企业声明函（货物）</w:t>
      </w:r>
      <w:bookmarkEnd w:id="231"/>
    </w:p>
    <w:p w14:paraId="163FF736">
      <w:pPr>
        <w:pStyle w:val="15"/>
        <w:shd w:val="clear"/>
        <w:ind w:left="0"/>
        <w:rPr>
          <w:rFonts w:hint="eastAsia" w:ascii="仿宋" w:hAnsi="仿宋" w:eastAsia="仿宋" w:cs="仿宋"/>
          <w:b/>
          <w:color w:val="auto"/>
          <w:sz w:val="20"/>
          <w:highlight w:val="none"/>
        </w:rPr>
      </w:pPr>
    </w:p>
    <w:p w14:paraId="58A58229">
      <w:pPr>
        <w:pStyle w:val="15"/>
        <w:keepNext w:val="0"/>
        <w:keepLines w:val="0"/>
        <w:pageBreakBefore w:val="0"/>
        <w:widowControl w:val="0"/>
        <w:shd w:val="clear"/>
        <w:tabs>
          <w:tab w:val="left" w:pos="9120"/>
        </w:tabs>
        <w:kinsoku/>
        <w:wordWrap/>
        <w:overflowPunct/>
        <w:topLinePunct w:val="0"/>
        <w:autoSpaceDE/>
        <w:autoSpaceDN/>
        <w:bidi w:val="0"/>
        <w:adjustRightInd/>
        <w:snapToGrid/>
        <w:spacing w:before="55" w:after="0" w:afterLines="0" w:line="480" w:lineRule="exact"/>
        <w:ind w:right="0" w:rightChars="0" w:firstLine="640"/>
        <w:textAlignment w:val="auto"/>
        <w:outlineLvl w:val="9"/>
        <w:rPr>
          <w:rFonts w:hint="eastAsia" w:ascii="仿宋" w:hAnsi="仿宋" w:eastAsia="仿宋" w:cs="仿宋"/>
          <w:b w:val="0"/>
          <w:bCs w:val="0"/>
          <w:color w:val="auto"/>
          <w:spacing w:val="-2"/>
          <w:sz w:val="24"/>
          <w:szCs w:val="24"/>
          <w:highlight w:val="none"/>
        </w:rPr>
      </w:pPr>
      <w:r>
        <w:rPr>
          <w:rFonts w:hint="eastAsia" w:ascii="仿宋" w:hAnsi="仿宋" w:eastAsia="仿宋" w:cs="仿宋"/>
          <w:b w:val="0"/>
          <w:bCs w:val="0"/>
          <w:color w:val="auto"/>
          <w:spacing w:val="-2"/>
          <w:sz w:val="24"/>
          <w:szCs w:val="24"/>
          <w:highlight w:val="none"/>
        </w:rPr>
        <w:t>本公司</w:t>
      </w:r>
      <w:r>
        <w:rPr>
          <w:rFonts w:hint="eastAsia" w:ascii="仿宋" w:hAnsi="仿宋" w:eastAsia="仿宋" w:cs="仿宋"/>
          <w:b w:val="0"/>
          <w:bCs w:val="0"/>
          <w:color w:val="auto"/>
          <w:sz w:val="24"/>
          <w:szCs w:val="24"/>
          <w:highlight w:val="none"/>
        </w:rPr>
        <w:t>（联合体</w:t>
      </w:r>
      <w:r>
        <w:rPr>
          <w:rFonts w:hint="eastAsia" w:ascii="仿宋" w:hAnsi="仿宋" w:eastAsia="仿宋" w:cs="仿宋"/>
          <w:b w:val="0"/>
          <w:bCs w:val="0"/>
          <w:color w:val="auto"/>
          <w:spacing w:val="-5"/>
          <w:sz w:val="24"/>
          <w:szCs w:val="24"/>
          <w:highlight w:val="none"/>
        </w:rPr>
        <w:t>）</w:t>
      </w:r>
      <w:r>
        <w:rPr>
          <w:rFonts w:hint="eastAsia" w:ascii="仿宋" w:hAnsi="仿宋" w:eastAsia="仿宋" w:cs="仿宋"/>
          <w:b w:val="0"/>
          <w:bCs w:val="0"/>
          <w:color w:val="auto"/>
          <w:spacing w:val="-2"/>
          <w:sz w:val="24"/>
          <w:szCs w:val="24"/>
          <w:highlight w:val="none"/>
        </w:rPr>
        <w:t>郑重声明，根据《政府采购促进中小</w:t>
      </w:r>
      <w:r>
        <w:rPr>
          <w:rFonts w:hint="eastAsia" w:ascii="仿宋" w:hAnsi="仿宋" w:eastAsia="仿宋" w:cs="仿宋"/>
          <w:b w:val="0"/>
          <w:bCs w:val="0"/>
          <w:color w:val="auto"/>
          <w:spacing w:val="-18"/>
          <w:sz w:val="24"/>
          <w:szCs w:val="24"/>
          <w:highlight w:val="none"/>
        </w:rPr>
        <w:t>企业发展管理办法》</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pacing w:val="5"/>
          <w:sz w:val="24"/>
          <w:szCs w:val="24"/>
          <w:highlight w:val="none"/>
        </w:rPr>
        <w:t>财库</w:t>
      </w:r>
      <w:r>
        <w:rPr>
          <w:rFonts w:hint="eastAsia" w:ascii="仿宋" w:hAnsi="仿宋" w:eastAsia="仿宋" w:cs="仿宋"/>
          <w:b w:val="0"/>
          <w:bCs w:val="0"/>
          <w:color w:val="auto"/>
          <w:sz w:val="24"/>
          <w:szCs w:val="24"/>
          <w:highlight w:val="none"/>
        </w:rPr>
        <w:t>﹝2020﹞46</w:t>
      </w:r>
      <w:r>
        <w:rPr>
          <w:rFonts w:hint="eastAsia" w:ascii="仿宋" w:hAnsi="仿宋" w:eastAsia="仿宋" w:cs="仿宋"/>
          <w:b w:val="0"/>
          <w:bCs w:val="0"/>
          <w:color w:val="auto"/>
          <w:spacing w:val="-38"/>
          <w:sz w:val="24"/>
          <w:szCs w:val="24"/>
          <w:highlight w:val="none"/>
        </w:rPr>
        <w:t xml:space="preserve"> 号</w:t>
      </w:r>
      <w:r>
        <w:rPr>
          <w:rFonts w:hint="eastAsia" w:ascii="仿宋" w:hAnsi="仿宋" w:eastAsia="仿宋" w:cs="仿宋"/>
          <w:b w:val="0"/>
          <w:bCs w:val="0"/>
          <w:color w:val="auto"/>
          <w:spacing w:val="5"/>
          <w:sz w:val="24"/>
          <w:szCs w:val="24"/>
          <w:highlight w:val="none"/>
        </w:rPr>
        <w:t>）</w:t>
      </w:r>
      <w:r>
        <w:rPr>
          <w:rFonts w:hint="eastAsia" w:ascii="仿宋" w:hAnsi="仿宋" w:eastAsia="仿宋" w:cs="仿宋"/>
          <w:b w:val="0"/>
          <w:bCs w:val="0"/>
          <w:color w:val="auto"/>
          <w:sz w:val="24"/>
          <w:szCs w:val="24"/>
          <w:highlight w:val="none"/>
        </w:rPr>
        <w:t>的规定，本公司（联合体）</w:t>
      </w:r>
      <w:r>
        <w:rPr>
          <w:rFonts w:hint="eastAsia" w:ascii="仿宋" w:hAnsi="仿宋" w:eastAsia="仿宋" w:cs="仿宋"/>
          <w:b w:val="0"/>
          <w:bCs w:val="0"/>
          <w:color w:val="auto"/>
          <w:spacing w:val="-2"/>
          <w:sz w:val="24"/>
          <w:szCs w:val="24"/>
          <w:highlight w:val="none"/>
        </w:rPr>
        <w:t>参加</w:t>
      </w:r>
      <w:r>
        <w:rPr>
          <w:rFonts w:hint="eastAsia" w:ascii="仿宋" w:hAnsi="仿宋" w:eastAsia="仿宋" w:cs="仿宋"/>
          <w:b w:val="0"/>
          <w:bCs w:val="0"/>
          <w:color w:val="auto"/>
          <w:spacing w:val="-2"/>
          <w:sz w:val="24"/>
          <w:szCs w:val="24"/>
          <w:highlight w:val="none"/>
          <w:u w:val="single"/>
          <w:lang w:val="en-US" w:eastAsia="zh-CN"/>
        </w:rPr>
        <w:t xml:space="preserve">     </w:t>
      </w:r>
      <w:r>
        <w:rPr>
          <w:rFonts w:hint="eastAsia" w:ascii="仿宋" w:hAnsi="仿宋" w:eastAsia="仿宋" w:cs="仿宋"/>
          <w:b w:val="0"/>
          <w:bCs w:val="0"/>
          <w:color w:val="auto"/>
          <w:spacing w:val="-2"/>
          <w:sz w:val="24"/>
          <w:szCs w:val="24"/>
          <w:highlight w:val="none"/>
          <w:u w:val="single"/>
          <w:lang w:val="zh-CN" w:eastAsia="zh-CN"/>
        </w:rPr>
        <w:t>（单位名称）</w:t>
      </w:r>
      <w:r>
        <w:rPr>
          <w:rFonts w:hint="eastAsia" w:ascii="仿宋" w:hAnsi="仿宋" w:eastAsia="仿宋" w:cs="仿宋"/>
          <w:b w:val="0"/>
          <w:bCs w:val="0"/>
          <w:color w:val="auto"/>
          <w:spacing w:val="-2"/>
          <w:sz w:val="24"/>
          <w:szCs w:val="24"/>
          <w:highlight w:val="none"/>
        </w:rPr>
        <w:t>的</w:t>
      </w:r>
      <w:r>
        <w:rPr>
          <w:rFonts w:hint="eastAsia" w:ascii="仿宋" w:hAnsi="仿宋" w:eastAsia="仿宋" w:cs="仿宋"/>
          <w:b w:val="0"/>
          <w:bCs w:val="0"/>
          <w:color w:val="auto"/>
          <w:spacing w:val="-2"/>
          <w:sz w:val="24"/>
          <w:szCs w:val="24"/>
          <w:highlight w:val="none"/>
          <w:u w:val="single"/>
          <w:lang w:val="en-US" w:eastAsia="zh-CN"/>
        </w:rPr>
        <w:t xml:space="preserve">     </w:t>
      </w:r>
      <w:r>
        <w:rPr>
          <w:rFonts w:hint="eastAsia" w:ascii="仿宋" w:hAnsi="仿宋" w:eastAsia="仿宋" w:cs="仿宋"/>
          <w:b w:val="0"/>
          <w:bCs w:val="0"/>
          <w:color w:val="auto"/>
          <w:spacing w:val="-2"/>
          <w:sz w:val="24"/>
          <w:szCs w:val="24"/>
          <w:highlight w:val="none"/>
          <w:u w:val="single"/>
          <w:lang w:val="zh-CN" w:eastAsia="zh-CN"/>
        </w:rPr>
        <w:t>（项目名称）</w:t>
      </w:r>
      <w:r>
        <w:rPr>
          <w:rFonts w:hint="eastAsia" w:ascii="仿宋" w:hAnsi="仿宋" w:eastAsia="仿宋" w:cs="仿宋"/>
          <w:b w:val="0"/>
          <w:bCs w:val="0"/>
          <w:color w:val="auto"/>
          <w:spacing w:val="-2"/>
          <w:sz w:val="24"/>
          <w:szCs w:val="24"/>
          <w:highlight w:val="none"/>
        </w:rPr>
        <w:t>采购活动，提供的货物全部由符合政策要求的中小企业制造。相关企业（含联合体中的中小企业、签订分包意向协议的中小企业） 的具体情况如下：</w:t>
      </w:r>
    </w:p>
    <w:p w14:paraId="5D06FCA6">
      <w:pPr>
        <w:pStyle w:val="15"/>
        <w:keepNext w:val="0"/>
        <w:keepLines w:val="0"/>
        <w:pageBreakBefore w:val="0"/>
        <w:widowControl w:val="0"/>
        <w:numPr>
          <w:ilvl w:val="0"/>
          <w:numId w:val="4"/>
        </w:numPr>
        <w:shd w:val="clear"/>
        <w:kinsoku/>
        <w:wordWrap/>
        <w:overflowPunct/>
        <w:topLinePunct w:val="0"/>
        <w:autoSpaceDE/>
        <w:autoSpaceDN/>
        <w:bidi w:val="0"/>
        <w:adjustRightInd/>
        <w:snapToGrid/>
        <w:spacing w:before="2" w:line="480" w:lineRule="exact"/>
        <w:ind w:left="0" w:firstLine="480" w:firstLineChars="200"/>
        <w:jc w:val="left"/>
        <w:textAlignment w:val="auto"/>
        <w:outlineLvl w:val="9"/>
        <w:rPr>
          <w:rFonts w:hint="eastAsia" w:ascii="仿宋" w:hAnsi="仿宋" w:eastAsia="仿宋" w:cs="仿宋"/>
          <w:b w:val="0"/>
          <w:bCs w:val="0"/>
          <w:color w:val="auto"/>
          <w:kern w:val="2"/>
          <w:sz w:val="24"/>
          <w:szCs w:val="24"/>
          <w:highlight w:val="none"/>
        </w:rPr>
      </w:pP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u w:val="single"/>
          <w:lang w:val="zh-CN" w:eastAsia="zh-CN"/>
        </w:rPr>
        <w:t>（标的名称）</w:t>
      </w:r>
      <w:r>
        <w:rPr>
          <w:rFonts w:hint="eastAsia" w:ascii="仿宋" w:hAnsi="仿宋" w:eastAsia="仿宋" w:cs="仿宋"/>
          <w:b w:val="0"/>
          <w:bCs w:val="0"/>
          <w:color w:val="auto"/>
          <w:kern w:val="2"/>
          <w:sz w:val="24"/>
          <w:szCs w:val="24"/>
          <w:highlight w:val="none"/>
        </w:rPr>
        <w:t>，属 于</w:t>
      </w:r>
      <w:r>
        <w:rPr>
          <w:rFonts w:hint="eastAsia" w:ascii="仿宋" w:hAnsi="仿宋" w:eastAsia="仿宋" w:cs="仿宋"/>
          <w:b w:val="0"/>
          <w:bCs w:val="0"/>
          <w:color w:val="auto"/>
          <w:kern w:val="2"/>
          <w:sz w:val="24"/>
          <w:szCs w:val="24"/>
          <w:highlight w:val="none"/>
          <w:u w:val="single"/>
        </w:rPr>
        <w:t xml:space="preserve"> </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0"/>
          <w:sz w:val="24"/>
          <w:szCs w:val="24"/>
          <w:highlight w:val="none"/>
          <w:u w:val="single"/>
        </w:rPr>
        <w:t>（采购文件中明确的所属行业）</w:t>
      </w:r>
      <w:r>
        <w:rPr>
          <w:rFonts w:hint="eastAsia" w:ascii="仿宋" w:hAnsi="仿宋" w:eastAsia="仿宋" w:cs="仿宋"/>
          <w:b w:val="0"/>
          <w:bCs w:val="0"/>
          <w:color w:val="auto"/>
          <w:kern w:val="2"/>
          <w:sz w:val="24"/>
          <w:szCs w:val="24"/>
          <w:highlight w:val="none"/>
        </w:rPr>
        <w:t>行业；制造商为</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u w:val="single"/>
        </w:rPr>
        <w:t>（企业名称）</w:t>
      </w:r>
      <w:r>
        <w:rPr>
          <w:rFonts w:hint="eastAsia" w:ascii="仿宋" w:hAnsi="仿宋" w:eastAsia="仿宋" w:cs="仿宋"/>
          <w:b w:val="0"/>
          <w:bCs w:val="0"/>
          <w:color w:val="auto"/>
          <w:kern w:val="2"/>
          <w:sz w:val="24"/>
          <w:szCs w:val="24"/>
          <w:highlight w:val="none"/>
        </w:rPr>
        <w:t>，从业人员</w:t>
      </w:r>
      <w:r>
        <w:rPr>
          <w:rFonts w:hint="eastAsia" w:ascii="仿宋" w:hAnsi="仿宋" w:eastAsia="仿宋" w:cs="仿宋"/>
          <w:b w:val="0"/>
          <w:bCs w:val="0"/>
          <w:color w:val="auto"/>
          <w:kern w:val="2"/>
          <w:sz w:val="24"/>
          <w:szCs w:val="24"/>
          <w:highlight w:val="none"/>
          <w:u w:val="single"/>
        </w:rPr>
        <w:t xml:space="preserve"> </w:t>
      </w:r>
      <w:r>
        <w:rPr>
          <w:rFonts w:hint="eastAsia" w:ascii="仿宋" w:hAnsi="仿宋" w:eastAsia="仿宋" w:cs="仿宋"/>
          <w:b w:val="0"/>
          <w:bCs w:val="0"/>
          <w:color w:val="auto"/>
          <w:kern w:val="2"/>
          <w:sz w:val="24"/>
          <w:szCs w:val="24"/>
          <w:highlight w:val="none"/>
          <w:u w:val="single"/>
        </w:rPr>
        <w:tab/>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rPr>
        <w:t>人，营业收入为</w:t>
      </w:r>
      <w:r>
        <w:rPr>
          <w:rFonts w:hint="eastAsia" w:ascii="仿宋" w:hAnsi="仿宋" w:eastAsia="仿宋" w:cs="仿宋"/>
          <w:b w:val="0"/>
          <w:bCs w:val="0"/>
          <w:color w:val="auto"/>
          <w:kern w:val="2"/>
          <w:sz w:val="24"/>
          <w:szCs w:val="24"/>
          <w:highlight w:val="none"/>
          <w:u w:val="single"/>
        </w:rPr>
        <w:t xml:space="preserve"> </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u w:val="single"/>
        </w:rPr>
        <w:tab/>
      </w:r>
      <w:r>
        <w:rPr>
          <w:rFonts w:hint="eastAsia" w:ascii="仿宋" w:hAnsi="仿宋" w:eastAsia="仿宋" w:cs="仿宋"/>
          <w:b w:val="0"/>
          <w:bCs w:val="0"/>
          <w:color w:val="auto"/>
          <w:kern w:val="2"/>
          <w:sz w:val="24"/>
          <w:szCs w:val="24"/>
          <w:highlight w:val="none"/>
        </w:rPr>
        <w:t>万元，资产总额为</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rPr>
        <w:t>万元，属于</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u w:val="single"/>
        </w:rPr>
        <w:t>（中型企业、小型企业、微型企业）</w:t>
      </w:r>
      <w:r>
        <w:rPr>
          <w:rFonts w:hint="eastAsia" w:ascii="仿宋" w:hAnsi="仿宋" w:eastAsia="仿宋" w:cs="仿宋"/>
          <w:b w:val="0"/>
          <w:bCs w:val="0"/>
          <w:color w:val="auto"/>
          <w:kern w:val="2"/>
          <w:sz w:val="24"/>
          <w:szCs w:val="24"/>
          <w:highlight w:val="none"/>
        </w:rPr>
        <w:t>；</w:t>
      </w:r>
    </w:p>
    <w:p w14:paraId="3B09CE09">
      <w:pPr>
        <w:pStyle w:val="15"/>
        <w:keepNext w:val="0"/>
        <w:keepLines w:val="0"/>
        <w:pageBreakBefore w:val="0"/>
        <w:widowControl w:val="0"/>
        <w:numPr>
          <w:ilvl w:val="0"/>
          <w:numId w:val="4"/>
        </w:numPr>
        <w:shd w:val="clear"/>
        <w:kinsoku/>
        <w:wordWrap/>
        <w:overflowPunct/>
        <w:topLinePunct w:val="0"/>
        <w:autoSpaceDE/>
        <w:autoSpaceDN/>
        <w:bidi w:val="0"/>
        <w:adjustRightInd/>
        <w:snapToGrid/>
        <w:spacing w:before="2" w:line="480" w:lineRule="exact"/>
        <w:ind w:left="0" w:firstLine="480" w:firstLineChars="200"/>
        <w:jc w:val="left"/>
        <w:textAlignment w:val="auto"/>
        <w:outlineLvl w:val="9"/>
        <w:rPr>
          <w:rFonts w:hint="eastAsia" w:ascii="仿宋" w:hAnsi="仿宋" w:eastAsia="仿宋" w:cs="仿宋"/>
          <w:b w:val="0"/>
          <w:bCs w:val="0"/>
          <w:color w:val="auto"/>
          <w:kern w:val="2"/>
          <w:sz w:val="24"/>
          <w:szCs w:val="24"/>
          <w:highlight w:val="none"/>
        </w:rPr>
      </w:pP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u w:val="single"/>
          <w:lang w:val="zh-CN" w:eastAsia="zh-CN"/>
        </w:rPr>
        <w:t>（标的名称）</w:t>
      </w:r>
      <w:r>
        <w:rPr>
          <w:rFonts w:hint="eastAsia" w:ascii="仿宋" w:hAnsi="仿宋" w:eastAsia="仿宋" w:cs="仿宋"/>
          <w:b w:val="0"/>
          <w:bCs w:val="0"/>
          <w:color w:val="auto"/>
          <w:kern w:val="2"/>
          <w:sz w:val="24"/>
          <w:szCs w:val="24"/>
          <w:highlight w:val="none"/>
        </w:rPr>
        <w:t>，属 于</w:t>
      </w:r>
      <w:r>
        <w:rPr>
          <w:rFonts w:hint="eastAsia" w:ascii="仿宋" w:hAnsi="仿宋" w:eastAsia="仿宋" w:cs="仿宋"/>
          <w:b w:val="0"/>
          <w:bCs w:val="0"/>
          <w:color w:val="auto"/>
          <w:kern w:val="2"/>
          <w:sz w:val="24"/>
          <w:szCs w:val="24"/>
          <w:highlight w:val="none"/>
          <w:u w:val="single"/>
        </w:rPr>
        <w:t xml:space="preserve"> </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0"/>
          <w:sz w:val="24"/>
          <w:szCs w:val="24"/>
          <w:highlight w:val="none"/>
          <w:u w:val="single"/>
        </w:rPr>
        <w:t>（采购文件中明确的所属行业）</w:t>
      </w:r>
      <w:r>
        <w:rPr>
          <w:rFonts w:hint="eastAsia" w:ascii="仿宋" w:hAnsi="仿宋" w:eastAsia="仿宋" w:cs="仿宋"/>
          <w:b w:val="0"/>
          <w:bCs w:val="0"/>
          <w:color w:val="auto"/>
          <w:kern w:val="2"/>
          <w:sz w:val="24"/>
          <w:szCs w:val="24"/>
          <w:highlight w:val="none"/>
        </w:rPr>
        <w:t>行业；制造商为</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u w:val="single"/>
        </w:rPr>
        <w:t>（企业名称）</w:t>
      </w:r>
      <w:r>
        <w:rPr>
          <w:rFonts w:hint="eastAsia" w:ascii="仿宋" w:hAnsi="仿宋" w:eastAsia="仿宋" w:cs="仿宋"/>
          <w:b w:val="0"/>
          <w:bCs w:val="0"/>
          <w:color w:val="auto"/>
          <w:kern w:val="2"/>
          <w:sz w:val="24"/>
          <w:szCs w:val="24"/>
          <w:highlight w:val="none"/>
        </w:rPr>
        <w:t>，从业人员</w:t>
      </w:r>
      <w:r>
        <w:rPr>
          <w:rFonts w:hint="eastAsia" w:ascii="仿宋" w:hAnsi="仿宋" w:eastAsia="仿宋" w:cs="仿宋"/>
          <w:b w:val="0"/>
          <w:bCs w:val="0"/>
          <w:color w:val="auto"/>
          <w:kern w:val="2"/>
          <w:sz w:val="24"/>
          <w:szCs w:val="24"/>
          <w:highlight w:val="none"/>
          <w:u w:val="single"/>
        </w:rPr>
        <w:t xml:space="preserve"> </w:t>
      </w:r>
      <w:r>
        <w:rPr>
          <w:rFonts w:hint="eastAsia" w:ascii="仿宋" w:hAnsi="仿宋" w:eastAsia="仿宋" w:cs="仿宋"/>
          <w:b w:val="0"/>
          <w:bCs w:val="0"/>
          <w:color w:val="auto"/>
          <w:kern w:val="2"/>
          <w:sz w:val="24"/>
          <w:szCs w:val="24"/>
          <w:highlight w:val="none"/>
          <w:u w:val="single"/>
        </w:rPr>
        <w:tab/>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rPr>
        <w:t>人，营业收入为</w:t>
      </w:r>
      <w:r>
        <w:rPr>
          <w:rFonts w:hint="eastAsia" w:ascii="仿宋" w:hAnsi="仿宋" w:eastAsia="仿宋" w:cs="仿宋"/>
          <w:b w:val="0"/>
          <w:bCs w:val="0"/>
          <w:color w:val="auto"/>
          <w:kern w:val="2"/>
          <w:sz w:val="24"/>
          <w:szCs w:val="24"/>
          <w:highlight w:val="none"/>
          <w:u w:val="single"/>
        </w:rPr>
        <w:t xml:space="preserve"> </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u w:val="single"/>
        </w:rPr>
        <w:tab/>
      </w:r>
      <w:r>
        <w:rPr>
          <w:rFonts w:hint="eastAsia" w:ascii="仿宋" w:hAnsi="仿宋" w:eastAsia="仿宋" w:cs="仿宋"/>
          <w:b w:val="0"/>
          <w:bCs w:val="0"/>
          <w:color w:val="auto"/>
          <w:kern w:val="2"/>
          <w:sz w:val="24"/>
          <w:szCs w:val="24"/>
          <w:highlight w:val="none"/>
        </w:rPr>
        <w:t>万元，资产总额为</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rPr>
        <w:t>万元，属于</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u w:val="single"/>
        </w:rPr>
        <w:t>（中型企业、小型企业、微型企业）</w:t>
      </w:r>
      <w:r>
        <w:rPr>
          <w:rFonts w:hint="eastAsia" w:ascii="仿宋" w:hAnsi="仿宋" w:eastAsia="仿宋" w:cs="仿宋"/>
          <w:b w:val="0"/>
          <w:bCs w:val="0"/>
          <w:color w:val="auto"/>
          <w:kern w:val="2"/>
          <w:sz w:val="24"/>
          <w:szCs w:val="24"/>
          <w:highlight w:val="none"/>
        </w:rPr>
        <w:t>；</w:t>
      </w:r>
    </w:p>
    <w:p w14:paraId="4BE4B34A">
      <w:pPr>
        <w:pStyle w:val="15"/>
        <w:keepNext w:val="0"/>
        <w:keepLines w:val="0"/>
        <w:pageBreakBefore w:val="0"/>
        <w:widowControl w:val="0"/>
        <w:numPr>
          <w:ilvl w:val="0"/>
          <w:numId w:val="0"/>
        </w:numPr>
        <w:shd w:val="clear"/>
        <w:kinsoku/>
        <w:wordWrap/>
        <w:overflowPunct/>
        <w:topLinePunct w:val="0"/>
        <w:autoSpaceDE/>
        <w:autoSpaceDN/>
        <w:bidi w:val="0"/>
        <w:adjustRightInd/>
        <w:snapToGrid/>
        <w:spacing w:before="2" w:line="480" w:lineRule="exact"/>
        <w:ind w:leftChars="2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p>
    <w:p w14:paraId="3ECBA24B">
      <w:pPr>
        <w:pStyle w:val="15"/>
        <w:keepNext w:val="0"/>
        <w:keepLines w:val="0"/>
        <w:pageBreakBefore w:val="0"/>
        <w:widowControl w:val="0"/>
        <w:numPr>
          <w:ilvl w:val="0"/>
          <w:numId w:val="0"/>
        </w:numPr>
        <w:shd w:val="clear"/>
        <w:kinsoku/>
        <w:wordWrap/>
        <w:overflowPunct/>
        <w:topLinePunct w:val="0"/>
        <w:autoSpaceDE/>
        <w:autoSpaceDN/>
        <w:bidi w:val="0"/>
        <w:adjustRightInd/>
        <w:snapToGrid/>
        <w:spacing w:before="2" w:line="480" w:lineRule="exact"/>
        <w:ind w:left="0" w:leftChars="0" w:firstLine="480" w:firstLineChars="200"/>
        <w:jc w:val="left"/>
        <w:textAlignment w:val="auto"/>
        <w:outlineLvl w:val="9"/>
        <w:rPr>
          <w:rFonts w:hint="eastAsia" w:ascii="仿宋" w:hAnsi="仿宋" w:eastAsia="仿宋" w:cs="仿宋"/>
          <w:b w:val="0"/>
          <w:bCs w:val="0"/>
          <w:color w:val="auto"/>
          <w:kern w:val="0"/>
          <w:sz w:val="24"/>
          <w:szCs w:val="24"/>
          <w:highlight w:val="none"/>
          <w:u w:val="none"/>
        </w:rPr>
      </w:pPr>
      <w:r>
        <w:rPr>
          <w:rFonts w:hint="eastAsia" w:ascii="仿宋" w:hAnsi="仿宋" w:eastAsia="仿宋" w:cs="仿宋"/>
          <w:b w:val="0"/>
          <w:bCs w:val="0"/>
          <w:color w:val="auto"/>
          <w:kern w:val="0"/>
          <w:sz w:val="24"/>
          <w:szCs w:val="24"/>
          <w:highlight w:val="none"/>
          <w:u w:val="none"/>
        </w:rPr>
        <w:t>以上企业，不属于大企业的分支机构，不存在控股股东为大企业的情形，也不存在与大企业的负责人为同一人的情形。</w:t>
      </w:r>
    </w:p>
    <w:p w14:paraId="3E820051">
      <w:pPr>
        <w:pStyle w:val="15"/>
        <w:keepNext w:val="0"/>
        <w:keepLines w:val="0"/>
        <w:pageBreakBefore w:val="0"/>
        <w:widowControl w:val="0"/>
        <w:numPr>
          <w:ilvl w:val="0"/>
          <w:numId w:val="0"/>
        </w:numPr>
        <w:shd w:val="clear"/>
        <w:kinsoku/>
        <w:wordWrap/>
        <w:overflowPunct/>
        <w:topLinePunct w:val="0"/>
        <w:autoSpaceDE/>
        <w:autoSpaceDN/>
        <w:bidi w:val="0"/>
        <w:adjustRightInd/>
        <w:snapToGrid/>
        <w:spacing w:before="2" w:line="480" w:lineRule="exact"/>
        <w:ind w:leftChars="200"/>
        <w:jc w:val="left"/>
        <w:textAlignment w:val="auto"/>
        <w:outlineLvl w:val="9"/>
        <w:rPr>
          <w:rFonts w:hint="eastAsia" w:ascii="仿宋" w:hAnsi="仿宋" w:eastAsia="仿宋" w:cs="仿宋"/>
          <w:b w:val="0"/>
          <w:bCs w:val="0"/>
          <w:color w:val="auto"/>
          <w:kern w:val="0"/>
          <w:sz w:val="24"/>
          <w:szCs w:val="24"/>
          <w:highlight w:val="none"/>
          <w:u w:val="none"/>
        </w:rPr>
      </w:pPr>
      <w:r>
        <w:rPr>
          <w:rFonts w:hint="eastAsia" w:ascii="仿宋" w:hAnsi="仿宋" w:eastAsia="仿宋" w:cs="仿宋"/>
          <w:b w:val="0"/>
          <w:bCs w:val="0"/>
          <w:color w:val="auto"/>
          <w:kern w:val="0"/>
          <w:sz w:val="24"/>
          <w:szCs w:val="24"/>
          <w:highlight w:val="none"/>
          <w:u w:val="none"/>
        </w:rPr>
        <w:t>本企业对上述声明内容的真实性负责。如有虚假，将依法承担相应责任。</w:t>
      </w:r>
    </w:p>
    <w:p w14:paraId="300DC56D">
      <w:pPr>
        <w:pStyle w:val="114"/>
        <w:keepNext w:val="0"/>
        <w:keepLines w:val="0"/>
        <w:pageBreakBefore w:val="0"/>
        <w:widowControl w:val="0"/>
        <w:shd w:val="clear"/>
        <w:kinsoku/>
        <w:wordWrap/>
        <w:overflowPunct/>
        <w:topLinePunct w:val="0"/>
        <w:autoSpaceDE/>
        <w:autoSpaceDN/>
        <w:bidi w:val="0"/>
        <w:adjustRightInd/>
        <w:snapToGrid/>
        <w:spacing w:line="480" w:lineRule="exact"/>
        <w:textAlignment w:val="auto"/>
        <w:outlineLvl w:val="9"/>
        <w:rPr>
          <w:rFonts w:hint="eastAsia" w:ascii="仿宋" w:hAnsi="仿宋" w:eastAsia="仿宋" w:cs="仿宋"/>
          <w:color w:val="auto"/>
          <w:sz w:val="24"/>
          <w:szCs w:val="24"/>
          <w:highlight w:val="none"/>
        </w:rPr>
      </w:pPr>
    </w:p>
    <w:p w14:paraId="63AB17D4">
      <w:pPr>
        <w:pStyle w:val="114"/>
        <w:keepNext w:val="0"/>
        <w:keepLines w:val="0"/>
        <w:pageBreakBefore w:val="0"/>
        <w:widowControl w:val="0"/>
        <w:shd w:val="clear"/>
        <w:kinsoku/>
        <w:wordWrap/>
        <w:overflowPunct/>
        <w:topLinePunct w:val="0"/>
        <w:autoSpaceDE/>
        <w:autoSpaceDN/>
        <w:bidi w:val="0"/>
        <w:adjustRightInd/>
        <w:snapToGrid/>
        <w:spacing w:line="480" w:lineRule="exact"/>
        <w:ind w:firstLine="4560" w:firstLineChars="1900"/>
        <w:jc w:val="left"/>
        <w:textAlignment w:val="auto"/>
        <w:outlineLvl w:val="9"/>
        <w:rPr>
          <w:rFonts w:hint="eastAsia" w:ascii="仿宋" w:hAnsi="仿宋" w:eastAsia="仿宋" w:cs="仿宋"/>
          <w:b w:val="0"/>
          <w:bCs w:val="0"/>
          <w:color w:val="auto"/>
          <w:kern w:val="0"/>
          <w:sz w:val="24"/>
          <w:szCs w:val="24"/>
          <w:highlight w:val="none"/>
          <w:u w:val="none"/>
          <w:lang w:val="en-US" w:eastAsia="zh-CN" w:bidi="ar-SA"/>
        </w:rPr>
      </w:pPr>
      <w:r>
        <w:rPr>
          <w:rFonts w:hint="eastAsia" w:ascii="仿宋" w:hAnsi="仿宋" w:eastAsia="仿宋" w:cs="仿宋"/>
          <w:b w:val="0"/>
          <w:bCs w:val="0"/>
          <w:color w:val="auto"/>
          <w:kern w:val="0"/>
          <w:sz w:val="24"/>
          <w:szCs w:val="24"/>
          <w:highlight w:val="none"/>
          <w:u w:val="none"/>
          <w:lang w:val="en-US" w:eastAsia="zh-CN" w:bidi="ar-SA"/>
        </w:rPr>
        <w:t>企业名称（盖章）：</w:t>
      </w:r>
    </w:p>
    <w:p w14:paraId="04AE2290">
      <w:pPr>
        <w:pStyle w:val="114"/>
        <w:keepNext w:val="0"/>
        <w:keepLines w:val="0"/>
        <w:pageBreakBefore w:val="0"/>
        <w:widowControl w:val="0"/>
        <w:shd w:val="clear"/>
        <w:kinsoku/>
        <w:wordWrap/>
        <w:overflowPunct/>
        <w:topLinePunct w:val="0"/>
        <w:autoSpaceDE/>
        <w:autoSpaceDN/>
        <w:bidi w:val="0"/>
        <w:adjustRightInd/>
        <w:snapToGrid/>
        <w:spacing w:line="480" w:lineRule="exact"/>
        <w:ind w:firstLine="4560" w:firstLineChars="1900"/>
        <w:jc w:val="left"/>
        <w:textAlignment w:val="auto"/>
        <w:outlineLvl w:val="9"/>
        <w:rPr>
          <w:rFonts w:hint="eastAsia" w:ascii="仿宋" w:hAnsi="仿宋" w:eastAsia="仿宋" w:cs="仿宋"/>
          <w:b w:val="0"/>
          <w:bCs w:val="0"/>
          <w:color w:val="auto"/>
          <w:kern w:val="0"/>
          <w:sz w:val="24"/>
          <w:szCs w:val="24"/>
          <w:highlight w:val="none"/>
          <w:u w:val="none"/>
          <w:lang w:val="en-US" w:eastAsia="zh-CN" w:bidi="ar-SA"/>
        </w:rPr>
      </w:pPr>
      <w:r>
        <w:rPr>
          <w:rFonts w:hint="eastAsia" w:ascii="仿宋" w:hAnsi="仿宋" w:eastAsia="仿宋" w:cs="仿宋"/>
          <w:b w:val="0"/>
          <w:bCs w:val="0"/>
          <w:color w:val="auto"/>
          <w:kern w:val="0"/>
          <w:sz w:val="24"/>
          <w:szCs w:val="24"/>
          <w:highlight w:val="none"/>
          <w:u w:val="none"/>
          <w:lang w:val="en-US" w:eastAsia="zh-CN" w:bidi="ar-SA"/>
        </w:rPr>
        <w:t>日期：</w:t>
      </w:r>
    </w:p>
    <w:p w14:paraId="212C2C81">
      <w:pPr>
        <w:pStyle w:val="114"/>
        <w:keepNext w:val="0"/>
        <w:keepLines w:val="0"/>
        <w:pageBreakBefore w:val="0"/>
        <w:widowControl w:val="0"/>
        <w:shd w:val="clear"/>
        <w:kinsoku/>
        <w:wordWrap/>
        <w:overflowPunct/>
        <w:topLinePunct w:val="0"/>
        <w:autoSpaceDE/>
        <w:autoSpaceDN/>
        <w:bidi w:val="0"/>
        <w:adjustRightInd/>
        <w:snapToGrid/>
        <w:spacing w:line="480" w:lineRule="exact"/>
        <w:textAlignment w:val="auto"/>
        <w:outlineLvl w:val="9"/>
        <w:rPr>
          <w:rFonts w:hint="eastAsia" w:ascii="仿宋" w:hAnsi="仿宋" w:eastAsia="仿宋" w:cs="仿宋"/>
          <w:color w:val="auto"/>
          <w:sz w:val="24"/>
          <w:szCs w:val="24"/>
          <w:highlight w:val="none"/>
        </w:rPr>
      </w:pPr>
    </w:p>
    <w:p w14:paraId="13CFB93E">
      <w:pPr>
        <w:pStyle w:val="114"/>
        <w:keepNext w:val="0"/>
        <w:keepLines w:val="0"/>
        <w:pageBreakBefore w:val="0"/>
        <w:widowControl w:val="0"/>
        <w:shd w:val="clear"/>
        <w:kinsoku/>
        <w:wordWrap/>
        <w:overflowPunct/>
        <w:topLinePunct w:val="0"/>
        <w:autoSpaceDE/>
        <w:autoSpaceDN/>
        <w:bidi w:val="0"/>
        <w:adjustRightInd/>
        <w:snapToGrid/>
        <w:spacing w:line="480" w:lineRule="exact"/>
        <w:textAlignment w:val="auto"/>
        <w:outlineLvl w:val="9"/>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备注：</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pacing w:val="-8"/>
          <w:sz w:val="21"/>
          <w:szCs w:val="21"/>
          <w:highlight w:val="none"/>
        </w:rPr>
        <w:t>中小企业参加政府采购活动，应当按照</w:t>
      </w:r>
      <w:r>
        <w:rPr>
          <w:rFonts w:hint="eastAsia" w:ascii="仿宋" w:hAnsi="仿宋" w:eastAsia="仿宋" w:cs="仿宋"/>
          <w:color w:val="auto"/>
          <w:spacing w:val="-8"/>
          <w:sz w:val="21"/>
          <w:szCs w:val="21"/>
          <w:highlight w:val="none"/>
          <w:lang w:eastAsia="zh-CN"/>
        </w:rPr>
        <w:t>《政府采购促进中小企业发展管理办法》（财库〔2020〕46号）</w:t>
      </w:r>
      <w:r>
        <w:rPr>
          <w:rFonts w:hint="eastAsia" w:ascii="仿宋" w:hAnsi="仿宋" w:eastAsia="仿宋" w:cs="仿宋"/>
          <w:color w:val="auto"/>
          <w:spacing w:val="-8"/>
          <w:sz w:val="21"/>
          <w:szCs w:val="21"/>
          <w:highlight w:val="none"/>
        </w:rPr>
        <w:t>规定和《中小企业划型标准规定》（工信部联企业〔2011〕300号），如实填写并</w:t>
      </w:r>
      <w:r>
        <w:rPr>
          <w:rFonts w:hint="eastAsia" w:ascii="仿宋" w:hAnsi="仿宋" w:eastAsia="仿宋" w:cs="仿宋"/>
          <w:color w:val="auto"/>
          <w:spacing w:val="-8"/>
          <w:sz w:val="21"/>
          <w:szCs w:val="21"/>
          <w:highlight w:val="none"/>
          <w:lang w:eastAsia="zh-CN"/>
        </w:rPr>
        <w:t>提交本</w:t>
      </w:r>
      <w:r>
        <w:rPr>
          <w:rFonts w:hint="eastAsia" w:ascii="仿宋" w:hAnsi="仿宋" w:eastAsia="仿宋" w:cs="仿宋"/>
          <w:color w:val="auto"/>
          <w:spacing w:val="-8"/>
          <w:sz w:val="21"/>
          <w:szCs w:val="21"/>
          <w:highlight w:val="none"/>
        </w:rPr>
        <w:t>《中小企</w:t>
      </w:r>
      <w:r>
        <w:rPr>
          <w:rFonts w:hint="eastAsia" w:ascii="仿宋" w:hAnsi="仿宋" w:eastAsia="仿宋" w:cs="仿宋"/>
          <w:color w:val="auto"/>
          <w:sz w:val="21"/>
          <w:szCs w:val="21"/>
          <w:highlight w:val="none"/>
        </w:rPr>
        <w:t>业声明函》</w:t>
      </w:r>
      <w:r>
        <w:rPr>
          <w:rFonts w:hint="eastAsia" w:ascii="仿宋" w:hAnsi="仿宋" w:eastAsia="仿宋" w:cs="仿宋"/>
          <w:color w:val="auto"/>
          <w:sz w:val="21"/>
          <w:szCs w:val="21"/>
          <w:highlight w:val="none"/>
          <w:lang w:eastAsia="zh-CN"/>
        </w:rPr>
        <w:t>。</w:t>
      </w:r>
    </w:p>
    <w:p w14:paraId="7B7412CC">
      <w:pPr>
        <w:pStyle w:val="15"/>
        <w:keepNext w:val="0"/>
        <w:keepLines w:val="0"/>
        <w:pageBreakBefore w:val="0"/>
        <w:widowControl/>
        <w:kinsoku/>
        <w:wordWrap/>
        <w:overflowPunct/>
        <w:topLinePunct w:val="0"/>
        <w:autoSpaceDE/>
        <w:autoSpaceDN/>
        <w:bidi w:val="0"/>
        <w:adjustRightInd/>
        <w:snapToGrid/>
        <w:spacing w:after="0" w:afterLines="0" w:line="240" w:lineRule="auto"/>
        <w:ind w:firstLine="420" w:firstLineChars="200"/>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2、从业人员、营业收入、资产总额填报上一年度数据，无上一年度数据的新成立企业可不填报。</w:t>
      </w:r>
    </w:p>
    <w:p w14:paraId="7E7822D4">
      <w:pPr>
        <w:pStyle w:val="15"/>
        <w:keepNext w:val="0"/>
        <w:keepLines w:val="0"/>
        <w:pageBreakBefore w:val="0"/>
        <w:widowControl/>
        <w:kinsoku/>
        <w:wordWrap/>
        <w:overflowPunct/>
        <w:topLinePunct w:val="0"/>
        <w:autoSpaceDE/>
        <w:autoSpaceDN/>
        <w:bidi w:val="0"/>
        <w:adjustRightInd/>
        <w:snapToGrid/>
        <w:spacing w:after="0" w:afterLines="0" w:line="240" w:lineRule="auto"/>
        <w:ind w:firstLine="420" w:firstLineChars="200"/>
        <w:textAlignment w:val="auto"/>
        <w:rPr>
          <w:rFonts w:hint="default"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3、本项目采购标的所属行业为：</w:t>
      </w:r>
      <w:r>
        <w:rPr>
          <w:rFonts w:hint="eastAsia" w:ascii="仿宋" w:hAnsi="仿宋" w:eastAsia="仿宋" w:cs="仿宋"/>
          <w:b/>
          <w:bCs/>
          <w:color w:val="auto"/>
          <w:kern w:val="0"/>
          <w:sz w:val="21"/>
          <w:szCs w:val="21"/>
          <w:highlight w:val="none"/>
          <w:lang w:val="en-US" w:eastAsia="zh-CN" w:bidi="ar-SA"/>
        </w:rPr>
        <w:t>工业</w:t>
      </w:r>
      <w:r>
        <w:rPr>
          <w:rFonts w:hint="eastAsia" w:ascii="仿宋" w:hAnsi="仿宋" w:eastAsia="仿宋" w:cs="仿宋"/>
          <w:color w:val="auto"/>
          <w:kern w:val="0"/>
          <w:sz w:val="21"/>
          <w:szCs w:val="21"/>
          <w:highlight w:val="none"/>
          <w:lang w:val="en-US" w:eastAsia="zh-CN" w:bidi="ar-SA"/>
        </w:rPr>
        <w:t>，供应商应逐条声明产品的制造商。</w:t>
      </w:r>
    </w:p>
    <w:p w14:paraId="31542269">
      <w:pP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br w:type="page"/>
      </w:r>
    </w:p>
    <w:p w14:paraId="385361AB">
      <w:pPr>
        <w:keepNext w:val="0"/>
        <w:keepLines w:val="0"/>
        <w:pageBreakBefore w:val="0"/>
        <w:kinsoku/>
        <w:wordWrap/>
        <w:overflowPunct/>
        <w:topLinePunct w:val="0"/>
        <w:autoSpaceDE/>
        <w:autoSpaceDN/>
        <w:bidi w:val="0"/>
        <w:spacing w:line="360" w:lineRule="auto"/>
        <w:ind w:left="0" w:leftChars="0" w:firstLine="480"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注：1、</w:t>
      </w:r>
      <w:r>
        <w:rPr>
          <w:rFonts w:hint="eastAsia" w:ascii="仿宋" w:hAnsi="仿宋" w:eastAsia="仿宋" w:cs="仿宋"/>
          <w:b/>
          <w:bCs/>
          <w:color w:val="auto"/>
          <w:sz w:val="24"/>
          <w:szCs w:val="24"/>
          <w:highlight w:val="none"/>
          <w:lang w:val="en-US" w:eastAsia="zh-CN"/>
        </w:rPr>
        <w:t>投标人认为其为小型或微型企业的应提交本声明函</w:t>
      </w:r>
      <w:r>
        <w:rPr>
          <w:rFonts w:hint="eastAsia" w:ascii="仿宋" w:hAnsi="仿宋" w:eastAsia="仿宋" w:cs="仿宋"/>
          <w:b/>
          <w:bCs/>
          <w:color w:val="auto"/>
          <w:sz w:val="24"/>
          <w:szCs w:val="24"/>
          <w:highlight w:val="none"/>
        </w:rPr>
        <w:t>。如有虚假，将依法承担相应责任。根据《中华人民共和国政府采购法》第七十七条及《陕西省政府采购领域供应商违法失信“黑名单”信息共享和联合惩戒实施办法》陕财办采〔2018〕11号 第四条的相关规定： 供应商“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同时纳入黑名单系统。</w:t>
      </w:r>
    </w:p>
    <w:p w14:paraId="60DCB9CC">
      <w:pPr>
        <w:pStyle w:val="30"/>
        <w:keepNext w:val="0"/>
        <w:keepLines w:val="0"/>
        <w:pageBreakBefore w:val="0"/>
        <w:kinsoku/>
        <w:wordWrap/>
        <w:overflowPunct/>
        <w:topLinePunct w:val="0"/>
        <w:autoSpaceDE/>
        <w:autoSpaceDN/>
        <w:bidi w:val="0"/>
        <w:spacing w:after="0" w:afterLines="0" w:line="360" w:lineRule="auto"/>
        <w:ind w:left="0" w:leftChars="0" w:firstLine="480"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填写前请认真阅读工业和信息化部、国家统计局、国家发展和改革委员会、财政部关于印发中小企业划分标准规定的通知（工信部联企业﹝2011﹞300号）和《关于印发&lt;政府采购促进中小企业发展管理办法&gt;的通知》（财库(2020〕46号）相关规定。</w:t>
      </w:r>
    </w:p>
    <w:p w14:paraId="3DC73F8A">
      <w:pPr>
        <w:keepNext w:val="0"/>
        <w:keepLines w:val="0"/>
        <w:pageBreakBefore w:val="0"/>
        <w:widowControl w:val="0"/>
        <w:tabs>
          <w:tab w:val="left" w:pos="1620"/>
          <w:tab w:val="left" w:pos="1800"/>
        </w:tabs>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 3、从业人员、营业收入，资产总额填报上一年度数据，无上一年度数据的新成立企业可不填报。</w:t>
      </w:r>
    </w:p>
    <w:p w14:paraId="6E14633D">
      <w:pPr>
        <w:pStyle w:val="31"/>
        <w:keepNext w:val="0"/>
        <w:keepLines w:val="0"/>
        <w:pageBreakBefore w:val="0"/>
        <w:kinsoku/>
        <w:wordWrap/>
        <w:overflowPunct/>
        <w:topLinePunct w:val="0"/>
        <w:autoSpaceDE/>
        <w:autoSpaceDN/>
        <w:bidi w:val="0"/>
        <w:spacing w:after="0" w:line="360" w:lineRule="auto"/>
        <w:ind w:left="0" w:leftChars="0" w:firstLine="480"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eastAsia="zh-CN"/>
        </w:rPr>
        <w:t>投标人</w:t>
      </w:r>
      <w:r>
        <w:rPr>
          <w:rFonts w:hint="eastAsia" w:ascii="仿宋" w:hAnsi="仿宋" w:eastAsia="仿宋" w:cs="仿宋"/>
          <w:b/>
          <w:bCs/>
          <w:color w:val="auto"/>
          <w:sz w:val="24"/>
          <w:szCs w:val="24"/>
          <w:highlight w:val="none"/>
        </w:rPr>
        <w:t>非</w:t>
      </w:r>
      <w:r>
        <w:rPr>
          <w:rFonts w:hint="eastAsia" w:ascii="仿宋" w:hAnsi="仿宋" w:eastAsia="仿宋" w:cs="仿宋"/>
          <w:b/>
          <w:bCs/>
          <w:color w:val="auto"/>
          <w:sz w:val="24"/>
          <w:szCs w:val="24"/>
          <w:highlight w:val="none"/>
          <w:lang w:eastAsia="zh-CN"/>
        </w:rPr>
        <w:t>小微企业</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eastAsia="zh-CN"/>
        </w:rPr>
        <w:t>投标</w:t>
      </w:r>
      <w:r>
        <w:rPr>
          <w:rFonts w:hint="eastAsia" w:ascii="仿宋" w:hAnsi="仿宋" w:eastAsia="仿宋" w:cs="仿宋"/>
          <w:b/>
          <w:bCs/>
          <w:color w:val="auto"/>
          <w:sz w:val="24"/>
          <w:szCs w:val="24"/>
          <w:highlight w:val="none"/>
        </w:rPr>
        <w:t>文件可不提供此页内容。</w:t>
      </w:r>
    </w:p>
    <w:p w14:paraId="6F0A930A">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br w:type="page"/>
      </w:r>
    </w:p>
    <w:p w14:paraId="67FEFEC8">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w:t>
      </w:r>
      <w:r>
        <w:rPr>
          <w:rFonts w:hint="eastAsia" w:ascii="仿宋" w:hAnsi="仿宋" w:eastAsia="仿宋" w:cs="仿宋"/>
          <w:b/>
          <w:bCs/>
          <w:color w:val="auto"/>
          <w:sz w:val="28"/>
          <w:szCs w:val="28"/>
          <w:highlight w:val="none"/>
          <w:lang w:eastAsia="zh-CN"/>
        </w:rPr>
        <w:t>三</w:t>
      </w:r>
      <w:r>
        <w:rPr>
          <w:rFonts w:hint="eastAsia" w:ascii="仿宋" w:hAnsi="仿宋" w:eastAsia="仿宋" w:cs="仿宋"/>
          <w:b/>
          <w:bCs/>
          <w:color w:val="auto"/>
          <w:sz w:val="28"/>
          <w:szCs w:val="28"/>
          <w:highlight w:val="none"/>
        </w:rPr>
        <w:t>）</w:t>
      </w:r>
      <w:r>
        <w:rPr>
          <w:rFonts w:hint="eastAsia" w:ascii="仿宋" w:hAnsi="仿宋" w:eastAsia="仿宋" w:cs="仿宋"/>
          <w:b/>
          <w:bCs/>
          <w:color w:val="auto"/>
          <w:sz w:val="28"/>
          <w:szCs w:val="28"/>
          <w:highlight w:val="none"/>
          <w:lang w:val="zh-CN"/>
        </w:rPr>
        <w:t>残疾人福利性单位声明函（非</w:t>
      </w:r>
      <w:r>
        <w:rPr>
          <w:rFonts w:hint="eastAsia" w:ascii="仿宋" w:hAnsi="仿宋" w:eastAsia="仿宋" w:cs="仿宋"/>
          <w:b/>
          <w:bCs/>
          <w:color w:val="auto"/>
          <w:sz w:val="28"/>
          <w:szCs w:val="28"/>
          <w:highlight w:val="none"/>
        </w:rPr>
        <w:t>残疾人福利企业</w:t>
      </w:r>
      <w:r>
        <w:rPr>
          <w:rFonts w:hint="eastAsia" w:ascii="仿宋" w:hAnsi="仿宋" w:eastAsia="仿宋" w:cs="仿宋"/>
          <w:b/>
          <w:bCs/>
          <w:color w:val="auto"/>
          <w:sz w:val="28"/>
          <w:szCs w:val="28"/>
          <w:highlight w:val="none"/>
          <w:lang w:val="zh-CN"/>
        </w:rPr>
        <w:t>不</w:t>
      </w:r>
      <w:r>
        <w:rPr>
          <w:rFonts w:hint="eastAsia" w:ascii="仿宋" w:hAnsi="仿宋" w:eastAsia="仿宋" w:cs="仿宋"/>
          <w:b/>
          <w:bCs/>
          <w:color w:val="auto"/>
          <w:sz w:val="28"/>
          <w:szCs w:val="28"/>
          <w:highlight w:val="none"/>
        </w:rPr>
        <w:t>填写</w:t>
      </w:r>
      <w:r>
        <w:rPr>
          <w:rFonts w:hint="eastAsia" w:ascii="仿宋" w:hAnsi="仿宋" w:eastAsia="仿宋" w:cs="仿宋"/>
          <w:b/>
          <w:bCs/>
          <w:color w:val="auto"/>
          <w:sz w:val="28"/>
          <w:szCs w:val="28"/>
          <w:highlight w:val="none"/>
          <w:lang w:val="zh-CN"/>
        </w:rPr>
        <w:t>）</w:t>
      </w:r>
    </w:p>
    <w:p w14:paraId="66FFD8E9">
      <w:pPr>
        <w:spacing w:line="360" w:lineRule="auto"/>
        <w:ind w:firstLine="560" w:firstLineChars="200"/>
        <w:jc w:val="left"/>
        <w:rPr>
          <w:rFonts w:hint="eastAsia" w:ascii="仿宋" w:hAnsi="仿宋" w:eastAsia="仿宋" w:cs="仿宋"/>
          <w:b/>
          <w:color w:val="auto"/>
          <w:kern w:val="0"/>
          <w:sz w:val="28"/>
          <w:szCs w:val="28"/>
          <w:highlight w:val="none"/>
          <w:shd w:val="clear" w:color="auto" w:fill="FFFFFF"/>
          <w:lang w:bidi="ar"/>
        </w:rPr>
      </w:pPr>
    </w:p>
    <w:p w14:paraId="3643DE6A">
      <w:pPr>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shd w:val="clear" w:color="auto" w:fill="FFFFFF"/>
          <w:lang w:bidi="ar"/>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w:t>
      </w:r>
      <w:r>
        <w:rPr>
          <w:rFonts w:hint="eastAsia" w:ascii="仿宋" w:hAnsi="仿宋" w:eastAsia="仿宋" w:cs="仿宋"/>
          <w:color w:val="auto"/>
          <w:sz w:val="28"/>
          <w:szCs w:val="28"/>
          <w:highlight w:val="none"/>
        </w:rPr>
        <w:t>单位</w:t>
      </w:r>
      <w:r>
        <w:rPr>
          <w:rFonts w:hint="eastAsia" w:ascii="仿宋" w:hAnsi="仿宋" w:eastAsia="仿宋" w:cs="仿宋"/>
          <w:color w:val="auto"/>
          <w:kern w:val="0"/>
          <w:sz w:val="28"/>
          <w:szCs w:val="28"/>
          <w:highlight w:val="none"/>
          <w:shd w:val="clear" w:color="auto" w:fill="FFFFFF"/>
          <w:lang w:bidi="ar"/>
        </w:rPr>
        <w:t>制造的货物（不包括使用非残疾人福利性单位注册商标的货物）。</w:t>
      </w:r>
    </w:p>
    <w:p w14:paraId="697EC76A">
      <w:pPr>
        <w:spacing w:line="360" w:lineRule="auto"/>
        <w:ind w:firstLine="560" w:firstLineChars="200"/>
        <w:jc w:val="left"/>
        <w:rPr>
          <w:rFonts w:hint="eastAsia" w:ascii="仿宋" w:hAnsi="仿宋" w:eastAsia="仿宋" w:cs="仿宋"/>
          <w:color w:val="auto"/>
          <w:kern w:val="0"/>
          <w:sz w:val="28"/>
          <w:szCs w:val="28"/>
          <w:highlight w:val="none"/>
          <w:shd w:val="clear" w:color="auto" w:fill="FFFFFF"/>
          <w:lang w:bidi="ar"/>
        </w:rPr>
      </w:pPr>
      <w:r>
        <w:rPr>
          <w:rFonts w:hint="eastAsia" w:ascii="仿宋" w:hAnsi="仿宋" w:eastAsia="仿宋" w:cs="仿宋"/>
          <w:color w:val="auto"/>
          <w:kern w:val="0"/>
          <w:sz w:val="28"/>
          <w:szCs w:val="28"/>
          <w:highlight w:val="none"/>
          <w:shd w:val="clear" w:color="auto" w:fill="FFFFFF"/>
          <w:lang w:bidi="ar"/>
        </w:rPr>
        <w:t>本单位对上述声明的真实性负责。如有虚假，将依法承担相应责任。</w:t>
      </w:r>
    </w:p>
    <w:p w14:paraId="7F6D1760">
      <w:pPr>
        <w:pStyle w:val="30"/>
        <w:spacing w:line="360" w:lineRule="auto"/>
        <w:ind w:firstLine="210"/>
        <w:rPr>
          <w:rFonts w:hint="eastAsia" w:ascii="仿宋" w:hAnsi="仿宋" w:eastAsia="仿宋" w:cs="仿宋"/>
          <w:color w:val="auto"/>
          <w:sz w:val="28"/>
          <w:szCs w:val="28"/>
          <w:highlight w:val="none"/>
        </w:rPr>
      </w:pPr>
    </w:p>
    <w:p w14:paraId="248DBA35">
      <w:pPr>
        <w:pStyle w:val="30"/>
        <w:spacing w:line="360" w:lineRule="auto"/>
        <w:ind w:firstLine="210"/>
        <w:rPr>
          <w:rFonts w:hint="eastAsia" w:ascii="仿宋" w:hAnsi="仿宋" w:eastAsia="仿宋" w:cs="仿宋"/>
          <w:color w:val="auto"/>
          <w:sz w:val="28"/>
          <w:szCs w:val="28"/>
          <w:highlight w:val="none"/>
        </w:rPr>
      </w:pPr>
    </w:p>
    <w:p w14:paraId="3F2C69DF">
      <w:pPr>
        <w:spacing w:line="360" w:lineRule="auto"/>
        <w:ind w:firstLine="560" w:firstLineChars="200"/>
        <w:jc w:val="left"/>
        <w:rPr>
          <w:rFonts w:hint="eastAsia" w:ascii="仿宋" w:hAnsi="仿宋" w:eastAsia="仿宋" w:cs="仿宋"/>
          <w:color w:val="auto"/>
          <w:kern w:val="0"/>
          <w:sz w:val="28"/>
          <w:szCs w:val="28"/>
          <w:highlight w:val="none"/>
          <w:shd w:val="clear" w:color="auto" w:fill="FFFFFF"/>
          <w:lang w:bidi="ar"/>
        </w:rPr>
      </w:pPr>
      <w:r>
        <w:rPr>
          <w:rFonts w:hint="eastAsia" w:ascii="仿宋" w:hAnsi="仿宋" w:eastAsia="仿宋" w:cs="仿宋"/>
          <w:color w:val="auto"/>
          <w:kern w:val="0"/>
          <w:sz w:val="28"/>
          <w:szCs w:val="28"/>
          <w:highlight w:val="none"/>
          <w:shd w:val="clear" w:color="auto" w:fill="FFFFFF"/>
          <w:lang w:bidi="ar"/>
        </w:rPr>
        <w:t xml:space="preserve">         </w:t>
      </w:r>
      <w:r>
        <w:rPr>
          <w:rFonts w:hint="eastAsia" w:ascii="仿宋" w:hAnsi="仿宋" w:eastAsia="仿宋" w:cs="仿宋"/>
          <w:color w:val="auto"/>
          <w:kern w:val="0"/>
          <w:sz w:val="28"/>
          <w:szCs w:val="28"/>
          <w:highlight w:val="none"/>
          <w:shd w:val="clear" w:color="auto" w:fill="FFFFFF"/>
          <w:lang w:val="en-US" w:eastAsia="zh-CN" w:bidi="ar"/>
        </w:rPr>
        <w:t xml:space="preserve">                      </w:t>
      </w:r>
      <w:r>
        <w:rPr>
          <w:rFonts w:hint="eastAsia" w:ascii="仿宋" w:hAnsi="仿宋" w:eastAsia="仿宋" w:cs="仿宋"/>
          <w:color w:val="auto"/>
          <w:kern w:val="0"/>
          <w:sz w:val="28"/>
          <w:szCs w:val="28"/>
          <w:highlight w:val="none"/>
          <w:shd w:val="clear" w:color="auto" w:fill="FFFFFF"/>
          <w:lang w:bidi="ar"/>
        </w:rPr>
        <w:t xml:space="preserve"> 单位名称（盖章）：</w:t>
      </w:r>
    </w:p>
    <w:p w14:paraId="5A1AE80C">
      <w:pPr>
        <w:spacing w:line="360" w:lineRule="auto"/>
        <w:ind w:firstLine="4480" w:firstLineChars="1600"/>
        <w:jc w:val="left"/>
        <w:rPr>
          <w:rFonts w:hint="eastAsia" w:ascii="仿宋" w:hAnsi="仿宋" w:eastAsia="仿宋" w:cs="仿宋"/>
          <w:color w:val="auto"/>
          <w:sz w:val="28"/>
          <w:szCs w:val="28"/>
          <w:highlight w:val="none"/>
          <w:u w:val="single"/>
        </w:rPr>
      </w:pPr>
      <w:r>
        <w:rPr>
          <w:rFonts w:hint="eastAsia" w:ascii="仿宋" w:hAnsi="仿宋" w:eastAsia="仿宋" w:cs="仿宋"/>
          <w:color w:val="auto"/>
          <w:kern w:val="0"/>
          <w:sz w:val="28"/>
          <w:szCs w:val="28"/>
          <w:highlight w:val="none"/>
          <w:shd w:val="clear" w:color="auto" w:fill="FFFFFF"/>
          <w:lang w:bidi="ar"/>
        </w:rPr>
        <w:t xml:space="preserve">  </w:t>
      </w:r>
      <w:r>
        <w:rPr>
          <w:rFonts w:hint="eastAsia" w:ascii="仿宋" w:hAnsi="仿宋" w:eastAsia="仿宋" w:cs="仿宋"/>
          <w:color w:val="auto"/>
          <w:kern w:val="0"/>
          <w:sz w:val="28"/>
          <w:szCs w:val="28"/>
          <w:highlight w:val="none"/>
          <w:shd w:val="clear" w:color="auto" w:fill="FFFFFF"/>
          <w:lang w:val="en-US" w:eastAsia="zh-CN" w:bidi="ar"/>
        </w:rPr>
        <w:t xml:space="preserve">  </w:t>
      </w:r>
      <w:r>
        <w:rPr>
          <w:rFonts w:hint="eastAsia" w:ascii="仿宋" w:hAnsi="仿宋" w:eastAsia="仿宋" w:cs="仿宋"/>
          <w:color w:val="auto"/>
          <w:kern w:val="0"/>
          <w:sz w:val="28"/>
          <w:szCs w:val="28"/>
          <w:highlight w:val="none"/>
          <w:shd w:val="clear" w:color="auto" w:fill="FFFFFF"/>
          <w:lang w:bidi="ar"/>
        </w:rPr>
        <w:t xml:space="preserve">日 </w:t>
      </w:r>
      <w:r>
        <w:rPr>
          <w:rFonts w:hint="eastAsia" w:ascii="仿宋" w:hAnsi="仿宋" w:eastAsia="仿宋" w:cs="仿宋"/>
          <w:color w:val="auto"/>
          <w:kern w:val="0"/>
          <w:sz w:val="28"/>
          <w:szCs w:val="28"/>
          <w:highlight w:val="none"/>
          <w:shd w:val="clear" w:color="auto" w:fill="FFFFFF"/>
          <w:lang w:val="en-US" w:eastAsia="zh-CN" w:bidi="ar"/>
        </w:rPr>
        <w:t xml:space="preserve">  </w:t>
      </w:r>
      <w:r>
        <w:rPr>
          <w:rFonts w:hint="eastAsia" w:ascii="仿宋" w:hAnsi="仿宋" w:eastAsia="仿宋" w:cs="仿宋"/>
          <w:color w:val="auto"/>
          <w:kern w:val="0"/>
          <w:sz w:val="28"/>
          <w:szCs w:val="28"/>
          <w:highlight w:val="none"/>
          <w:shd w:val="clear" w:color="auto" w:fill="FFFFFF"/>
          <w:lang w:bidi="ar"/>
        </w:rPr>
        <w:t xml:space="preserve"> 期：</w:t>
      </w:r>
    </w:p>
    <w:p w14:paraId="1420D531">
      <w:pPr>
        <w:tabs>
          <w:tab w:val="left" w:pos="4860"/>
        </w:tabs>
        <w:spacing w:line="360" w:lineRule="auto"/>
        <w:ind w:right="1560" w:firstLine="560" w:firstLineChars="200"/>
        <w:jc w:val="center"/>
        <w:rPr>
          <w:rFonts w:hint="eastAsia" w:ascii="仿宋" w:hAnsi="仿宋" w:eastAsia="仿宋" w:cs="仿宋"/>
          <w:color w:val="auto"/>
          <w:sz w:val="28"/>
          <w:szCs w:val="28"/>
          <w:highlight w:val="none"/>
        </w:rPr>
      </w:pPr>
    </w:p>
    <w:p w14:paraId="2557C61F">
      <w:pPr>
        <w:tabs>
          <w:tab w:val="left" w:pos="1620"/>
          <w:tab w:val="left" w:pos="1800"/>
        </w:tabs>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zh-CN"/>
        </w:rPr>
        <w:t>注：</w:t>
      </w:r>
      <w:r>
        <w:rPr>
          <w:rFonts w:hint="eastAsia" w:ascii="仿宋" w:hAnsi="仿宋" w:eastAsia="仿宋" w:cs="仿宋"/>
          <w:b/>
          <w:bCs/>
          <w:color w:val="auto"/>
          <w:sz w:val="24"/>
          <w:szCs w:val="24"/>
          <w:highlight w:val="none"/>
        </w:rPr>
        <w:t>1.</w:t>
      </w:r>
      <w:r>
        <w:rPr>
          <w:rFonts w:hint="eastAsia" w:ascii="仿宋" w:hAnsi="仿宋" w:eastAsia="仿宋" w:cs="仿宋"/>
          <w:b/>
          <w:bCs/>
          <w:color w:val="auto"/>
          <w:sz w:val="24"/>
          <w:szCs w:val="24"/>
          <w:highlight w:val="none"/>
          <w:lang w:val="zh-CN"/>
        </w:rPr>
        <w:t>投标人提供的《残疾人福利性单位声明函》必须真实有效。</w:t>
      </w:r>
      <w:r>
        <w:rPr>
          <w:rFonts w:hint="eastAsia" w:ascii="仿宋" w:hAnsi="仿宋" w:eastAsia="仿宋" w:cs="仿宋"/>
          <w:b/>
          <w:bCs/>
          <w:color w:val="auto"/>
          <w:kern w:val="0"/>
          <w:sz w:val="24"/>
          <w:szCs w:val="24"/>
          <w:highlight w:val="none"/>
          <w:shd w:val="clear" w:color="auto" w:fill="FFFFFF"/>
          <w:lang w:bidi="ar"/>
        </w:rPr>
        <w:t>如有虚假，将依法承担相应责任。</w:t>
      </w:r>
      <w:r>
        <w:rPr>
          <w:rFonts w:hint="eastAsia" w:ascii="仿宋" w:hAnsi="仿宋" w:eastAsia="仿宋" w:cs="仿宋"/>
          <w:b/>
          <w:bCs/>
          <w:color w:val="auto"/>
          <w:sz w:val="24"/>
          <w:szCs w:val="24"/>
          <w:highlight w:val="none"/>
        </w:rPr>
        <w:t xml:space="preserve">根据《中华人民共和国政府采购法》第七十七条及《陕西省政府采购领域供应商违法失信“黑名单”信息共享和联合惩戒实施办法》陕财办采〔2018〕11号 第四条的相关规定： </w:t>
      </w:r>
      <w:r>
        <w:rPr>
          <w:rFonts w:hint="eastAsia" w:ascii="仿宋" w:hAnsi="仿宋" w:eastAsia="仿宋" w:cs="仿宋"/>
          <w:b/>
          <w:bCs/>
          <w:color w:val="auto"/>
          <w:sz w:val="24"/>
          <w:szCs w:val="24"/>
          <w:highlight w:val="none"/>
          <w:lang w:eastAsia="zh-CN"/>
        </w:rPr>
        <w:t>投标人</w:t>
      </w:r>
      <w:r>
        <w:rPr>
          <w:rFonts w:hint="eastAsia" w:ascii="仿宋" w:hAnsi="仿宋" w:eastAsia="仿宋" w:cs="仿宋"/>
          <w:b/>
          <w:bCs/>
          <w:color w:val="auto"/>
          <w:sz w:val="24"/>
          <w:szCs w:val="24"/>
          <w:highlight w:val="none"/>
        </w:rPr>
        <w:t>“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同时纳入黑名单系统。</w:t>
      </w:r>
    </w:p>
    <w:p w14:paraId="20C32A8D">
      <w:pPr>
        <w:keepNext w:val="0"/>
        <w:keepLines w:val="0"/>
        <w:pageBreakBefore w:val="0"/>
        <w:widowControl/>
        <w:tabs>
          <w:tab w:val="left" w:pos="1620"/>
          <w:tab w:val="left" w:pos="1800"/>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w:t>
      </w:r>
      <w:r>
        <w:rPr>
          <w:rFonts w:hint="eastAsia" w:ascii="仿宋" w:hAnsi="仿宋" w:eastAsia="仿宋" w:cs="仿宋"/>
          <w:b/>
          <w:bCs/>
          <w:color w:val="auto"/>
          <w:sz w:val="24"/>
          <w:szCs w:val="24"/>
          <w:highlight w:val="none"/>
          <w:lang w:eastAsia="zh-CN"/>
        </w:rPr>
        <w:t>投标人</w:t>
      </w:r>
      <w:r>
        <w:rPr>
          <w:rFonts w:hint="eastAsia" w:ascii="仿宋" w:hAnsi="仿宋" w:eastAsia="仿宋" w:cs="仿宋"/>
          <w:b/>
          <w:bCs/>
          <w:color w:val="auto"/>
          <w:sz w:val="24"/>
          <w:szCs w:val="24"/>
          <w:highlight w:val="none"/>
        </w:rPr>
        <w:t>非残疾人福利性单位，</w:t>
      </w:r>
      <w:r>
        <w:rPr>
          <w:rFonts w:hint="eastAsia" w:ascii="仿宋" w:hAnsi="仿宋" w:eastAsia="仿宋" w:cs="仿宋"/>
          <w:b/>
          <w:bCs/>
          <w:color w:val="auto"/>
          <w:sz w:val="24"/>
          <w:szCs w:val="24"/>
          <w:highlight w:val="none"/>
          <w:lang w:eastAsia="zh-CN"/>
        </w:rPr>
        <w:t>投标</w:t>
      </w:r>
      <w:r>
        <w:rPr>
          <w:rFonts w:hint="eastAsia" w:ascii="仿宋" w:hAnsi="仿宋" w:eastAsia="仿宋" w:cs="仿宋"/>
          <w:b/>
          <w:bCs/>
          <w:color w:val="auto"/>
          <w:sz w:val="24"/>
          <w:szCs w:val="24"/>
          <w:highlight w:val="none"/>
        </w:rPr>
        <w:t>文件可不提供此页内容。</w:t>
      </w:r>
    </w:p>
    <w:p w14:paraId="10CD52D0">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w:t>
      </w:r>
      <w:r>
        <w:rPr>
          <w:rFonts w:hint="eastAsia" w:ascii="仿宋" w:hAnsi="仿宋" w:eastAsia="仿宋" w:cs="仿宋"/>
          <w:b/>
          <w:bCs/>
          <w:color w:val="auto"/>
          <w:sz w:val="28"/>
          <w:szCs w:val="28"/>
          <w:highlight w:val="none"/>
          <w:lang w:eastAsia="zh-CN"/>
        </w:rPr>
        <w:t>四</w:t>
      </w:r>
      <w:r>
        <w:rPr>
          <w:rFonts w:hint="eastAsia" w:ascii="仿宋" w:hAnsi="仿宋" w:eastAsia="仿宋" w:cs="仿宋"/>
          <w:b/>
          <w:bCs/>
          <w:color w:val="auto"/>
          <w:sz w:val="28"/>
          <w:szCs w:val="28"/>
          <w:highlight w:val="none"/>
        </w:rPr>
        <w:t>）监狱企业证明文件</w:t>
      </w:r>
    </w:p>
    <w:p w14:paraId="1FE5C1D4">
      <w:pPr>
        <w:spacing w:line="360" w:lineRule="auto"/>
        <w:rPr>
          <w:rFonts w:hint="eastAsia" w:ascii="仿宋" w:hAnsi="仿宋" w:eastAsia="仿宋" w:cs="仿宋"/>
          <w:color w:val="auto"/>
          <w:sz w:val="28"/>
          <w:szCs w:val="28"/>
          <w:highlight w:val="none"/>
        </w:rPr>
      </w:pPr>
    </w:p>
    <w:p w14:paraId="631B88C3">
      <w:pPr>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2ED29F5">
      <w:pPr>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监狱企业参加政府采购活动时，应当提供由省级以上监狱管理局、戒毒管理局（含新疆生产建设兵团）出具的属于监狱企业的证明文件。</w:t>
      </w:r>
    </w:p>
    <w:p w14:paraId="0EC6365E">
      <w:pPr>
        <w:pStyle w:val="15"/>
        <w:spacing w:line="360" w:lineRule="auto"/>
        <w:rPr>
          <w:rFonts w:hint="eastAsia" w:ascii="仿宋" w:hAnsi="仿宋" w:eastAsia="仿宋" w:cs="仿宋"/>
          <w:color w:val="auto"/>
          <w:sz w:val="24"/>
          <w:szCs w:val="24"/>
          <w:highlight w:val="none"/>
        </w:rPr>
      </w:pPr>
    </w:p>
    <w:p w14:paraId="05D484E5">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br w:type="page"/>
      </w:r>
    </w:p>
    <w:p w14:paraId="52945B07">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atLeast"/>
        <w:ind w:left="0" w:right="0" w:firstLine="0"/>
        <w:jc w:val="center"/>
        <w:textAlignment w:val="baseline"/>
        <w:outlineLvl w:val="2"/>
        <w:rPr>
          <w:rFonts w:ascii="仿宋" w:hAnsi="仿宋" w:eastAsia="仿宋" w:cs="仿宋"/>
          <w:i w:val="0"/>
          <w:iCs w:val="0"/>
          <w:caps w:val="0"/>
          <w:color w:val="auto"/>
          <w:spacing w:val="0"/>
          <w:sz w:val="36"/>
          <w:szCs w:val="36"/>
          <w:highlight w:val="none"/>
        </w:rPr>
      </w:pPr>
      <w:r>
        <w:rPr>
          <w:rFonts w:hint="eastAsia" w:ascii="仿宋" w:hAnsi="仿宋" w:eastAsia="仿宋" w:cs="仿宋"/>
          <w:b/>
          <w:bCs/>
          <w:i w:val="0"/>
          <w:iCs w:val="0"/>
          <w:caps w:val="0"/>
          <w:color w:val="auto"/>
          <w:spacing w:val="0"/>
          <w:sz w:val="32"/>
          <w:szCs w:val="32"/>
          <w:highlight w:val="none"/>
          <w:shd w:val="clear" w:color="auto" w:fill="FFFFFF"/>
          <w:vertAlign w:val="baseline"/>
        </w:rPr>
        <w:t>关于符合本国产品标准的声明函</w:t>
      </w:r>
    </w:p>
    <w:p w14:paraId="300B4BB2">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textAlignment w:val="baseline"/>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vertAlign w:val="baseline"/>
        </w:rPr>
        <w:t>本公司（单位）郑重声明，根据《国务院办公厅关于在政府采购中实施本国产品标准及相关政策的通知》（国办发〔2025〕34号）的规定，本公司（单位）提供的以下产品属于本国产品。具体情况如下：</w:t>
      </w:r>
    </w:p>
    <w:p w14:paraId="56B1DEF6">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textAlignment w:val="baseline"/>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vertAlign w:val="baseline"/>
        </w:rPr>
        <w:t>1.</w:t>
      </w:r>
      <w:r>
        <w:rPr>
          <w:rFonts w:hint="eastAsia" w:ascii="仿宋" w:hAnsi="仿宋" w:eastAsia="仿宋" w:cs="仿宋"/>
          <w:i w:val="0"/>
          <w:iCs w:val="0"/>
          <w:caps w:val="0"/>
          <w:color w:val="auto"/>
          <w:spacing w:val="0"/>
          <w:sz w:val="24"/>
          <w:szCs w:val="24"/>
          <w:highlight w:val="none"/>
          <w:u w:val="single"/>
          <w:shd w:val="clear" w:color="auto" w:fill="FFFFFF"/>
          <w:vertAlign w:val="baseline"/>
        </w:rPr>
        <w:t>（产品名称1）1</w:t>
      </w:r>
      <w:r>
        <w:rPr>
          <w:rFonts w:hint="eastAsia" w:ascii="仿宋" w:hAnsi="仿宋" w:eastAsia="仿宋" w:cs="仿宋"/>
          <w:i w:val="0"/>
          <w:iCs w:val="0"/>
          <w:caps w:val="0"/>
          <w:color w:val="auto"/>
          <w:spacing w:val="0"/>
          <w:sz w:val="24"/>
          <w:szCs w:val="24"/>
          <w:highlight w:val="none"/>
          <w:shd w:val="clear" w:color="auto" w:fill="FFFFFF"/>
          <w:vertAlign w:val="baseline"/>
        </w:rPr>
        <w:t>，生产厂为</w:t>
      </w:r>
      <w:r>
        <w:rPr>
          <w:rFonts w:hint="eastAsia" w:ascii="仿宋" w:hAnsi="仿宋" w:eastAsia="仿宋" w:cs="仿宋"/>
          <w:i w:val="0"/>
          <w:iCs w:val="0"/>
          <w:caps w:val="0"/>
          <w:color w:val="auto"/>
          <w:spacing w:val="0"/>
          <w:sz w:val="24"/>
          <w:szCs w:val="24"/>
          <w:highlight w:val="none"/>
          <w:u w:val="single"/>
          <w:shd w:val="clear" w:color="auto" w:fill="FFFFFF"/>
          <w:vertAlign w:val="baseline"/>
        </w:rPr>
        <w:t>（厂名）2</w:t>
      </w:r>
      <w:r>
        <w:rPr>
          <w:rFonts w:hint="eastAsia" w:ascii="仿宋" w:hAnsi="仿宋" w:eastAsia="仿宋" w:cs="仿宋"/>
          <w:i w:val="0"/>
          <w:iCs w:val="0"/>
          <w:caps w:val="0"/>
          <w:color w:val="auto"/>
          <w:spacing w:val="0"/>
          <w:sz w:val="24"/>
          <w:szCs w:val="24"/>
          <w:highlight w:val="none"/>
          <w:shd w:val="clear" w:color="auto" w:fill="FFFFFF"/>
          <w:vertAlign w:val="baseline"/>
        </w:rPr>
        <w:t>，厂址为</w:t>
      </w:r>
      <w:r>
        <w:rPr>
          <w:rFonts w:hint="eastAsia" w:ascii="仿宋" w:hAnsi="仿宋" w:eastAsia="仿宋" w:cs="仿宋"/>
          <w:i w:val="0"/>
          <w:iCs w:val="0"/>
          <w:caps w:val="0"/>
          <w:color w:val="auto"/>
          <w:spacing w:val="0"/>
          <w:sz w:val="24"/>
          <w:szCs w:val="24"/>
          <w:highlight w:val="none"/>
          <w:u w:val="single"/>
          <w:shd w:val="clear" w:color="auto" w:fill="FFFFFF"/>
          <w:vertAlign w:val="baseline"/>
        </w:rPr>
        <w:t>（生产厂址）</w:t>
      </w:r>
      <w:r>
        <w:rPr>
          <w:rFonts w:hint="eastAsia" w:ascii="仿宋" w:hAnsi="仿宋" w:eastAsia="仿宋" w:cs="仿宋"/>
          <w:i w:val="0"/>
          <w:iCs w:val="0"/>
          <w:caps w:val="0"/>
          <w:color w:val="auto"/>
          <w:spacing w:val="0"/>
          <w:sz w:val="24"/>
          <w:szCs w:val="24"/>
          <w:highlight w:val="none"/>
          <w:shd w:val="clear" w:color="auto" w:fill="FFFFFF"/>
          <w:vertAlign w:val="baseline"/>
        </w:rPr>
        <w:t>。</w:t>
      </w:r>
      <w:r>
        <w:rPr>
          <w:rFonts w:hint="eastAsia" w:ascii="仿宋" w:hAnsi="仿宋" w:eastAsia="仿宋" w:cs="仿宋"/>
          <w:i w:val="0"/>
          <w:iCs w:val="0"/>
          <w:caps w:val="0"/>
          <w:color w:val="auto"/>
          <w:spacing w:val="0"/>
          <w:sz w:val="24"/>
          <w:szCs w:val="24"/>
          <w:highlight w:val="none"/>
          <w:u w:val="single"/>
          <w:shd w:val="clear" w:color="auto" w:fill="FFFFFF"/>
          <w:vertAlign w:val="baseline"/>
        </w:rPr>
        <w:t>（产品名称1</w:t>
      </w:r>
      <w:r>
        <w:rPr>
          <w:rFonts w:hint="eastAsia" w:ascii="仿宋" w:hAnsi="仿宋" w:eastAsia="仿宋" w:cs="仿宋"/>
          <w:i w:val="0"/>
          <w:iCs w:val="0"/>
          <w:caps w:val="0"/>
          <w:color w:val="auto"/>
          <w:spacing w:val="0"/>
          <w:sz w:val="24"/>
          <w:szCs w:val="24"/>
          <w:highlight w:val="none"/>
          <w:shd w:val="clear" w:color="auto" w:fill="FFFFFF"/>
          <w:vertAlign w:val="baseline"/>
        </w:rPr>
        <w:t>）的中国境内生产的组件成本占比≥</w:t>
      </w:r>
      <w:r>
        <w:rPr>
          <w:rFonts w:hint="eastAsia" w:ascii="仿宋" w:hAnsi="仿宋" w:eastAsia="仿宋" w:cs="仿宋"/>
          <w:i w:val="0"/>
          <w:iCs w:val="0"/>
          <w:caps w:val="0"/>
          <w:color w:val="auto"/>
          <w:spacing w:val="0"/>
          <w:sz w:val="24"/>
          <w:szCs w:val="24"/>
          <w:highlight w:val="none"/>
          <w:u w:val="single"/>
          <w:shd w:val="clear" w:color="auto" w:fill="FFFFFF"/>
          <w:vertAlign w:val="baseline"/>
        </w:rPr>
        <w:t>（规定比例）3</w:t>
      </w:r>
      <w:r>
        <w:rPr>
          <w:rFonts w:hint="eastAsia" w:ascii="仿宋" w:hAnsi="仿宋" w:eastAsia="仿宋" w:cs="仿宋"/>
          <w:i w:val="0"/>
          <w:iCs w:val="0"/>
          <w:caps w:val="0"/>
          <w:color w:val="auto"/>
          <w:spacing w:val="0"/>
          <w:sz w:val="24"/>
          <w:szCs w:val="24"/>
          <w:highlight w:val="none"/>
          <w:shd w:val="clear" w:color="auto" w:fill="FFFFFF"/>
          <w:vertAlign w:val="baseline"/>
        </w:rPr>
        <w:t>。</w:t>
      </w:r>
      <w:r>
        <w:rPr>
          <w:rFonts w:hint="eastAsia" w:ascii="仿宋" w:hAnsi="仿宋" w:eastAsia="仿宋" w:cs="仿宋"/>
          <w:i w:val="0"/>
          <w:iCs w:val="0"/>
          <w:caps w:val="0"/>
          <w:color w:val="auto"/>
          <w:spacing w:val="0"/>
          <w:sz w:val="24"/>
          <w:szCs w:val="24"/>
          <w:highlight w:val="none"/>
          <w:u w:val="single"/>
          <w:shd w:val="clear" w:color="auto" w:fill="FFFFFF"/>
          <w:vertAlign w:val="baseline"/>
        </w:rPr>
        <w:t>（产品名称1）</w:t>
      </w:r>
      <w:r>
        <w:rPr>
          <w:rFonts w:hint="eastAsia" w:ascii="仿宋" w:hAnsi="仿宋" w:eastAsia="仿宋" w:cs="仿宋"/>
          <w:i w:val="0"/>
          <w:iCs w:val="0"/>
          <w:caps w:val="0"/>
          <w:color w:val="auto"/>
          <w:spacing w:val="0"/>
          <w:sz w:val="24"/>
          <w:szCs w:val="24"/>
          <w:highlight w:val="none"/>
          <w:shd w:val="clear" w:color="auto" w:fill="FFFFFF"/>
          <w:vertAlign w:val="baseline"/>
        </w:rPr>
        <w:t>的</w:t>
      </w:r>
      <w:r>
        <w:rPr>
          <w:rFonts w:hint="eastAsia" w:ascii="仿宋" w:hAnsi="仿宋" w:eastAsia="仿宋" w:cs="仿宋"/>
          <w:i w:val="0"/>
          <w:iCs w:val="0"/>
          <w:caps w:val="0"/>
          <w:color w:val="auto"/>
          <w:spacing w:val="0"/>
          <w:sz w:val="24"/>
          <w:szCs w:val="24"/>
          <w:highlight w:val="none"/>
          <w:u w:val="single"/>
          <w:shd w:val="clear" w:color="auto" w:fill="FFFFFF"/>
          <w:vertAlign w:val="baseline"/>
        </w:rPr>
        <w:t>（关键组件）4</w:t>
      </w:r>
      <w:r>
        <w:rPr>
          <w:rFonts w:hint="eastAsia" w:ascii="仿宋" w:hAnsi="仿宋" w:eastAsia="仿宋" w:cs="仿宋"/>
          <w:i w:val="0"/>
          <w:iCs w:val="0"/>
          <w:caps w:val="0"/>
          <w:color w:val="auto"/>
          <w:spacing w:val="0"/>
          <w:sz w:val="24"/>
          <w:szCs w:val="24"/>
          <w:highlight w:val="none"/>
          <w:shd w:val="clear" w:color="auto" w:fill="FFFFFF"/>
          <w:vertAlign w:val="baseline"/>
        </w:rPr>
        <w:t>在中国境内生产。</w:t>
      </w:r>
      <w:r>
        <w:rPr>
          <w:rFonts w:hint="eastAsia" w:ascii="仿宋" w:hAnsi="仿宋" w:eastAsia="仿宋" w:cs="仿宋"/>
          <w:i w:val="0"/>
          <w:iCs w:val="0"/>
          <w:caps w:val="0"/>
          <w:color w:val="auto"/>
          <w:spacing w:val="0"/>
          <w:sz w:val="24"/>
          <w:szCs w:val="24"/>
          <w:highlight w:val="none"/>
          <w:u w:val="single"/>
          <w:shd w:val="clear" w:color="auto" w:fill="FFFFFF"/>
          <w:vertAlign w:val="baseline"/>
        </w:rPr>
        <w:t>（产品名称1）</w:t>
      </w:r>
      <w:r>
        <w:rPr>
          <w:rFonts w:hint="eastAsia" w:ascii="仿宋" w:hAnsi="仿宋" w:eastAsia="仿宋" w:cs="仿宋"/>
          <w:i w:val="0"/>
          <w:iCs w:val="0"/>
          <w:caps w:val="0"/>
          <w:color w:val="auto"/>
          <w:spacing w:val="0"/>
          <w:sz w:val="24"/>
          <w:szCs w:val="24"/>
          <w:highlight w:val="none"/>
          <w:shd w:val="clear" w:color="auto" w:fill="FFFFFF"/>
          <w:vertAlign w:val="baseline"/>
        </w:rPr>
        <w:t>的</w:t>
      </w:r>
      <w:r>
        <w:rPr>
          <w:rFonts w:hint="eastAsia" w:ascii="仿宋" w:hAnsi="仿宋" w:eastAsia="仿宋" w:cs="仿宋"/>
          <w:i w:val="0"/>
          <w:iCs w:val="0"/>
          <w:caps w:val="0"/>
          <w:color w:val="auto"/>
          <w:spacing w:val="0"/>
          <w:sz w:val="24"/>
          <w:szCs w:val="24"/>
          <w:highlight w:val="none"/>
          <w:u w:val="single"/>
          <w:shd w:val="clear" w:color="auto" w:fill="FFFFFF"/>
          <w:vertAlign w:val="baseline"/>
        </w:rPr>
        <w:t>（关键工序）5</w:t>
      </w:r>
      <w:r>
        <w:rPr>
          <w:rFonts w:hint="eastAsia" w:ascii="仿宋" w:hAnsi="仿宋" w:eastAsia="仿宋" w:cs="仿宋"/>
          <w:i w:val="0"/>
          <w:iCs w:val="0"/>
          <w:caps w:val="0"/>
          <w:color w:val="auto"/>
          <w:spacing w:val="0"/>
          <w:sz w:val="24"/>
          <w:szCs w:val="24"/>
          <w:highlight w:val="none"/>
          <w:shd w:val="clear" w:color="auto" w:fill="FFFFFF"/>
          <w:vertAlign w:val="baseline"/>
        </w:rPr>
        <w:t>在中国境内完成。</w:t>
      </w:r>
    </w:p>
    <w:p w14:paraId="5FB13E81">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textAlignment w:val="baseline"/>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vertAlign w:val="baseline"/>
        </w:rPr>
        <w:t>2.</w:t>
      </w:r>
      <w:r>
        <w:rPr>
          <w:rFonts w:hint="eastAsia" w:ascii="仿宋" w:hAnsi="仿宋" w:eastAsia="仿宋" w:cs="仿宋"/>
          <w:i w:val="0"/>
          <w:iCs w:val="0"/>
          <w:caps w:val="0"/>
          <w:color w:val="auto"/>
          <w:spacing w:val="0"/>
          <w:sz w:val="24"/>
          <w:szCs w:val="24"/>
          <w:highlight w:val="none"/>
          <w:u w:val="single"/>
          <w:shd w:val="clear" w:color="auto" w:fill="FFFFFF"/>
          <w:vertAlign w:val="baseline"/>
        </w:rPr>
        <w:t>（产品名称2）</w:t>
      </w:r>
      <w:r>
        <w:rPr>
          <w:rFonts w:hint="eastAsia" w:ascii="仿宋" w:hAnsi="仿宋" w:eastAsia="仿宋" w:cs="仿宋"/>
          <w:i w:val="0"/>
          <w:iCs w:val="0"/>
          <w:caps w:val="0"/>
          <w:color w:val="auto"/>
          <w:spacing w:val="0"/>
          <w:sz w:val="24"/>
          <w:szCs w:val="24"/>
          <w:highlight w:val="none"/>
          <w:shd w:val="clear" w:color="auto" w:fill="FFFFFF"/>
          <w:vertAlign w:val="baseline"/>
        </w:rPr>
        <w:t>，生产厂为</w:t>
      </w:r>
      <w:r>
        <w:rPr>
          <w:rFonts w:hint="eastAsia" w:ascii="仿宋" w:hAnsi="仿宋" w:eastAsia="仿宋" w:cs="仿宋"/>
          <w:i w:val="0"/>
          <w:iCs w:val="0"/>
          <w:caps w:val="0"/>
          <w:color w:val="auto"/>
          <w:spacing w:val="0"/>
          <w:sz w:val="24"/>
          <w:szCs w:val="24"/>
          <w:highlight w:val="none"/>
          <w:u w:val="single"/>
          <w:shd w:val="clear" w:color="auto" w:fill="FFFFFF"/>
          <w:vertAlign w:val="baseline"/>
        </w:rPr>
        <w:t>（厂名）</w:t>
      </w:r>
      <w:r>
        <w:rPr>
          <w:rFonts w:hint="eastAsia" w:ascii="仿宋" w:hAnsi="仿宋" w:eastAsia="仿宋" w:cs="仿宋"/>
          <w:i w:val="0"/>
          <w:iCs w:val="0"/>
          <w:caps w:val="0"/>
          <w:color w:val="auto"/>
          <w:spacing w:val="0"/>
          <w:sz w:val="24"/>
          <w:szCs w:val="24"/>
          <w:highlight w:val="none"/>
          <w:shd w:val="clear" w:color="auto" w:fill="FFFFFF"/>
          <w:vertAlign w:val="baseline"/>
        </w:rPr>
        <w:t>，厂址为</w:t>
      </w:r>
      <w:r>
        <w:rPr>
          <w:rFonts w:hint="eastAsia" w:ascii="仿宋" w:hAnsi="仿宋" w:eastAsia="仿宋" w:cs="仿宋"/>
          <w:i w:val="0"/>
          <w:iCs w:val="0"/>
          <w:caps w:val="0"/>
          <w:color w:val="auto"/>
          <w:spacing w:val="0"/>
          <w:sz w:val="24"/>
          <w:szCs w:val="24"/>
          <w:highlight w:val="none"/>
          <w:u w:val="single"/>
          <w:shd w:val="clear" w:color="auto" w:fill="FFFFFF"/>
          <w:vertAlign w:val="baseline"/>
        </w:rPr>
        <w:t>（生产厂址）</w:t>
      </w:r>
      <w:r>
        <w:rPr>
          <w:rFonts w:hint="eastAsia" w:ascii="仿宋" w:hAnsi="仿宋" w:eastAsia="仿宋" w:cs="仿宋"/>
          <w:i w:val="0"/>
          <w:iCs w:val="0"/>
          <w:caps w:val="0"/>
          <w:color w:val="auto"/>
          <w:spacing w:val="0"/>
          <w:sz w:val="24"/>
          <w:szCs w:val="24"/>
          <w:highlight w:val="none"/>
          <w:shd w:val="clear" w:color="auto" w:fill="FFFFFF"/>
          <w:vertAlign w:val="baseline"/>
        </w:rPr>
        <w:t>。</w:t>
      </w:r>
      <w:r>
        <w:rPr>
          <w:rFonts w:hint="eastAsia" w:ascii="仿宋" w:hAnsi="仿宋" w:eastAsia="仿宋" w:cs="仿宋"/>
          <w:i w:val="0"/>
          <w:iCs w:val="0"/>
          <w:caps w:val="0"/>
          <w:color w:val="auto"/>
          <w:spacing w:val="0"/>
          <w:sz w:val="24"/>
          <w:szCs w:val="24"/>
          <w:highlight w:val="none"/>
          <w:u w:val="single"/>
          <w:shd w:val="clear" w:color="auto" w:fill="FFFFFF"/>
          <w:vertAlign w:val="baseline"/>
        </w:rPr>
        <w:t>（产品名称2）</w:t>
      </w:r>
      <w:r>
        <w:rPr>
          <w:rFonts w:hint="eastAsia" w:ascii="仿宋" w:hAnsi="仿宋" w:eastAsia="仿宋" w:cs="仿宋"/>
          <w:i w:val="0"/>
          <w:iCs w:val="0"/>
          <w:caps w:val="0"/>
          <w:color w:val="auto"/>
          <w:spacing w:val="0"/>
          <w:sz w:val="24"/>
          <w:szCs w:val="24"/>
          <w:highlight w:val="none"/>
          <w:shd w:val="clear" w:color="auto" w:fill="FFFFFF"/>
          <w:vertAlign w:val="baseline"/>
        </w:rPr>
        <w:t>的中国境内生产的组件成本占比≥</w:t>
      </w:r>
      <w:r>
        <w:rPr>
          <w:rFonts w:hint="eastAsia" w:ascii="仿宋" w:hAnsi="仿宋" w:eastAsia="仿宋" w:cs="仿宋"/>
          <w:i w:val="0"/>
          <w:iCs w:val="0"/>
          <w:caps w:val="0"/>
          <w:color w:val="auto"/>
          <w:spacing w:val="0"/>
          <w:sz w:val="24"/>
          <w:szCs w:val="24"/>
          <w:highlight w:val="none"/>
          <w:u w:val="single"/>
          <w:shd w:val="clear" w:color="auto" w:fill="FFFFFF"/>
          <w:vertAlign w:val="baseline"/>
        </w:rPr>
        <w:t>（规定比例）</w:t>
      </w:r>
      <w:r>
        <w:rPr>
          <w:rFonts w:hint="eastAsia" w:ascii="仿宋" w:hAnsi="仿宋" w:eastAsia="仿宋" w:cs="仿宋"/>
          <w:i w:val="0"/>
          <w:iCs w:val="0"/>
          <w:caps w:val="0"/>
          <w:color w:val="auto"/>
          <w:spacing w:val="0"/>
          <w:sz w:val="24"/>
          <w:szCs w:val="24"/>
          <w:highlight w:val="none"/>
          <w:shd w:val="clear" w:color="auto" w:fill="FFFFFF"/>
          <w:vertAlign w:val="baseline"/>
        </w:rPr>
        <w:t>。</w:t>
      </w:r>
      <w:r>
        <w:rPr>
          <w:rFonts w:hint="eastAsia" w:ascii="仿宋" w:hAnsi="仿宋" w:eastAsia="仿宋" w:cs="仿宋"/>
          <w:i w:val="0"/>
          <w:iCs w:val="0"/>
          <w:caps w:val="0"/>
          <w:color w:val="auto"/>
          <w:spacing w:val="0"/>
          <w:sz w:val="24"/>
          <w:szCs w:val="24"/>
          <w:highlight w:val="none"/>
          <w:u w:val="single"/>
          <w:shd w:val="clear" w:color="auto" w:fill="FFFFFF"/>
          <w:vertAlign w:val="baseline"/>
        </w:rPr>
        <w:t>（产品名称2）</w:t>
      </w:r>
      <w:r>
        <w:rPr>
          <w:rFonts w:hint="eastAsia" w:ascii="仿宋" w:hAnsi="仿宋" w:eastAsia="仿宋" w:cs="仿宋"/>
          <w:i w:val="0"/>
          <w:iCs w:val="0"/>
          <w:caps w:val="0"/>
          <w:color w:val="auto"/>
          <w:spacing w:val="0"/>
          <w:sz w:val="24"/>
          <w:szCs w:val="24"/>
          <w:highlight w:val="none"/>
          <w:shd w:val="clear" w:color="auto" w:fill="FFFFFF"/>
          <w:vertAlign w:val="baseline"/>
        </w:rPr>
        <w:t>的</w:t>
      </w:r>
      <w:r>
        <w:rPr>
          <w:rFonts w:hint="eastAsia" w:ascii="仿宋" w:hAnsi="仿宋" w:eastAsia="仿宋" w:cs="仿宋"/>
          <w:i w:val="0"/>
          <w:iCs w:val="0"/>
          <w:caps w:val="0"/>
          <w:color w:val="auto"/>
          <w:spacing w:val="0"/>
          <w:sz w:val="24"/>
          <w:szCs w:val="24"/>
          <w:highlight w:val="none"/>
          <w:u w:val="single"/>
          <w:shd w:val="clear" w:color="auto" w:fill="FFFFFF"/>
          <w:vertAlign w:val="baseline"/>
        </w:rPr>
        <w:t>（关键组件</w:t>
      </w:r>
      <w:r>
        <w:rPr>
          <w:rFonts w:hint="eastAsia" w:ascii="仿宋" w:hAnsi="仿宋" w:eastAsia="仿宋" w:cs="仿宋"/>
          <w:i w:val="0"/>
          <w:iCs w:val="0"/>
          <w:caps w:val="0"/>
          <w:color w:val="auto"/>
          <w:spacing w:val="0"/>
          <w:sz w:val="24"/>
          <w:szCs w:val="24"/>
          <w:highlight w:val="none"/>
          <w:shd w:val="clear" w:color="auto" w:fill="FFFFFF"/>
          <w:vertAlign w:val="baseline"/>
        </w:rPr>
        <w:t>）在中国境内生产。</w:t>
      </w:r>
      <w:r>
        <w:rPr>
          <w:rFonts w:hint="eastAsia" w:ascii="仿宋" w:hAnsi="仿宋" w:eastAsia="仿宋" w:cs="仿宋"/>
          <w:i w:val="0"/>
          <w:iCs w:val="0"/>
          <w:caps w:val="0"/>
          <w:color w:val="auto"/>
          <w:spacing w:val="0"/>
          <w:sz w:val="24"/>
          <w:szCs w:val="24"/>
          <w:highlight w:val="none"/>
          <w:u w:val="single"/>
          <w:shd w:val="clear" w:color="auto" w:fill="FFFFFF"/>
          <w:vertAlign w:val="baseline"/>
        </w:rPr>
        <w:t>（产品名称2）</w:t>
      </w:r>
      <w:r>
        <w:rPr>
          <w:rFonts w:hint="eastAsia" w:ascii="仿宋" w:hAnsi="仿宋" w:eastAsia="仿宋" w:cs="仿宋"/>
          <w:i w:val="0"/>
          <w:iCs w:val="0"/>
          <w:caps w:val="0"/>
          <w:color w:val="auto"/>
          <w:spacing w:val="0"/>
          <w:sz w:val="24"/>
          <w:szCs w:val="24"/>
          <w:highlight w:val="none"/>
          <w:shd w:val="clear" w:color="auto" w:fill="FFFFFF"/>
          <w:vertAlign w:val="baseline"/>
        </w:rPr>
        <w:t>的</w:t>
      </w:r>
      <w:r>
        <w:rPr>
          <w:rFonts w:hint="eastAsia" w:ascii="仿宋" w:hAnsi="仿宋" w:eastAsia="仿宋" w:cs="仿宋"/>
          <w:i w:val="0"/>
          <w:iCs w:val="0"/>
          <w:caps w:val="0"/>
          <w:color w:val="auto"/>
          <w:spacing w:val="0"/>
          <w:sz w:val="24"/>
          <w:szCs w:val="24"/>
          <w:highlight w:val="none"/>
          <w:u w:val="single"/>
          <w:shd w:val="clear" w:color="auto" w:fill="FFFFFF"/>
          <w:vertAlign w:val="baseline"/>
        </w:rPr>
        <w:t>（关键工序）</w:t>
      </w:r>
      <w:r>
        <w:rPr>
          <w:rFonts w:hint="eastAsia" w:ascii="仿宋" w:hAnsi="仿宋" w:eastAsia="仿宋" w:cs="仿宋"/>
          <w:i w:val="0"/>
          <w:iCs w:val="0"/>
          <w:caps w:val="0"/>
          <w:color w:val="auto"/>
          <w:spacing w:val="0"/>
          <w:sz w:val="24"/>
          <w:szCs w:val="24"/>
          <w:highlight w:val="none"/>
          <w:shd w:val="clear" w:color="auto" w:fill="FFFFFF"/>
          <w:vertAlign w:val="baseline"/>
        </w:rPr>
        <w:t>在中国境内完成。</w:t>
      </w:r>
    </w:p>
    <w:p w14:paraId="20CF097E">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textAlignment w:val="baseline"/>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vertAlign w:val="baseline"/>
        </w:rPr>
        <w:t>……</w:t>
      </w:r>
    </w:p>
    <w:p w14:paraId="4A78D9EF">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textAlignment w:val="baseline"/>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vertAlign w:val="baseline"/>
        </w:rPr>
        <w:t>本公司（单位）对上述声明内容的真实性负责。如有虚假，愿承担相应法律责任。</w:t>
      </w:r>
    </w:p>
    <w:p w14:paraId="076F2D77">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Fonts w:hint="eastAsia" w:ascii="仿宋" w:hAnsi="仿宋" w:eastAsia="仿宋" w:cs="仿宋"/>
          <w:i w:val="0"/>
          <w:iCs w:val="0"/>
          <w:caps w:val="0"/>
          <w:color w:val="auto"/>
          <w:spacing w:val="0"/>
          <w:sz w:val="24"/>
          <w:szCs w:val="24"/>
          <w:highlight w:val="none"/>
        </w:rPr>
      </w:pPr>
    </w:p>
    <w:p w14:paraId="535A4615">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0" w:beforeAutospacing="0" w:after="0" w:afterAutospacing="0" w:line="360" w:lineRule="auto"/>
        <w:ind w:left="0" w:right="0" w:firstLine="0"/>
        <w:jc w:val="right"/>
        <w:textAlignment w:val="baseline"/>
        <w:rPr>
          <w:rFonts w:hint="default" w:ascii="仿宋" w:hAnsi="仿宋" w:eastAsia="仿宋" w:cs="仿宋"/>
          <w:i w:val="0"/>
          <w:iCs w:val="0"/>
          <w:caps w:val="0"/>
          <w:color w:val="auto"/>
          <w:spacing w:val="0"/>
          <w:sz w:val="24"/>
          <w:szCs w:val="24"/>
          <w:highlight w:val="none"/>
          <w:lang w:val="en-US" w:eastAsia="zh-CN"/>
        </w:rPr>
      </w:pPr>
      <w:r>
        <w:rPr>
          <w:rFonts w:hint="eastAsia" w:ascii="仿宋" w:hAnsi="仿宋" w:eastAsia="仿宋" w:cs="仿宋"/>
          <w:i w:val="0"/>
          <w:iCs w:val="0"/>
          <w:caps w:val="0"/>
          <w:color w:val="auto"/>
          <w:spacing w:val="0"/>
          <w:sz w:val="24"/>
          <w:szCs w:val="24"/>
          <w:highlight w:val="none"/>
          <w:shd w:val="clear" w:color="auto" w:fill="FFFFFF"/>
          <w:vertAlign w:val="baseline"/>
        </w:rPr>
        <w:t>公司（单位）名称（盖章）：</w:t>
      </w:r>
      <w:r>
        <w:rPr>
          <w:rFonts w:hint="eastAsia" w:ascii="仿宋" w:hAnsi="仿宋" w:eastAsia="仿宋" w:cs="仿宋"/>
          <w:i w:val="0"/>
          <w:iCs w:val="0"/>
          <w:caps w:val="0"/>
          <w:color w:val="auto"/>
          <w:spacing w:val="0"/>
          <w:sz w:val="24"/>
          <w:szCs w:val="24"/>
          <w:highlight w:val="none"/>
          <w:shd w:val="clear" w:color="auto" w:fill="FFFFFF"/>
          <w:vertAlign w:val="baseline"/>
          <w:lang w:val="en-US" w:eastAsia="zh-CN"/>
        </w:rPr>
        <w:t xml:space="preserve">               </w:t>
      </w:r>
    </w:p>
    <w:p w14:paraId="47646F27">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jc w:val="right"/>
        <w:textAlignment w:val="baseline"/>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vertAlign w:val="baseline"/>
        </w:rPr>
        <w:t>日期：</w:t>
      </w:r>
      <w:r>
        <w:rPr>
          <w:rFonts w:hint="eastAsia" w:ascii="仿宋" w:hAnsi="仿宋" w:eastAsia="仿宋" w:cs="仿宋"/>
          <w:i w:val="0"/>
          <w:iCs w:val="0"/>
          <w:caps w:val="0"/>
          <w:color w:val="auto"/>
          <w:spacing w:val="0"/>
          <w:sz w:val="24"/>
          <w:szCs w:val="24"/>
          <w:highlight w:val="none"/>
          <w:shd w:val="clear" w:color="auto" w:fill="FFFFFF"/>
          <w:vertAlign w:val="baseline"/>
          <w:lang w:val="en-US" w:eastAsia="zh-CN"/>
        </w:rPr>
        <w:t xml:space="preserve">      </w:t>
      </w:r>
      <w:r>
        <w:rPr>
          <w:rFonts w:hint="eastAsia" w:ascii="仿宋" w:hAnsi="仿宋" w:eastAsia="仿宋" w:cs="仿宋"/>
          <w:i w:val="0"/>
          <w:iCs w:val="0"/>
          <w:caps w:val="0"/>
          <w:color w:val="auto"/>
          <w:spacing w:val="0"/>
          <w:sz w:val="24"/>
          <w:szCs w:val="24"/>
          <w:highlight w:val="none"/>
          <w:shd w:val="clear" w:color="auto" w:fill="FFFFFF"/>
          <w:vertAlign w:val="baseline"/>
        </w:rPr>
        <w:t>年</w:t>
      </w:r>
      <w:r>
        <w:rPr>
          <w:rFonts w:hint="eastAsia" w:ascii="仿宋" w:hAnsi="仿宋" w:eastAsia="仿宋" w:cs="仿宋"/>
          <w:i w:val="0"/>
          <w:iCs w:val="0"/>
          <w:caps w:val="0"/>
          <w:color w:val="auto"/>
          <w:spacing w:val="0"/>
          <w:sz w:val="24"/>
          <w:szCs w:val="24"/>
          <w:highlight w:val="none"/>
          <w:shd w:val="clear" w:color="auto" w:fill="FFFFFF"/>
          <w:vertAlign w:val="baseline"/>
          <w:lang w:val="en-US" w:eastAsia="zh-CN"/>
        </w:rPr>
        <w:t xml:space="preserve">    </w:t>
      </w:r>
      <w:r>
        <w:rPr>
          <w:rFonts w:hint="eastAsia" w:ascii="仿宋" w:hAnsi="仿宋" w:eastAsia="仿宋" w:cs="仿宋"/>
          <w:i w:val="0"/>
          <w:iCs w:val="0"/>
          <w:caps w:val="0"/>
          <w:color w:val="auto"/>
          <w:spacing w:val="0"/>
          <w:sz w:val="24"/>
          <w:szCs w:val="24"/>
          <w:highlight w:val="none"/>
          <w:shd w:val="clear" w:color="auto" w:fill="FFFFFF"/>
          <w:vertAlign w:val="baseline"/>
        </w:rPr>
        <w:t>月</w:t>
      </w:r>
      <w:r>
        <w:rPr>
          <w:rFonts w:hint="eastAsia" w:ascii="仿宋" w:hAnsi="仿宋" w:eastAsia="仿宋" w:cs="仿宋"/>
          <w:i w:val="0"/>
          <w:iCs w:val="0"/>
          <w:caps w:val="0"/>
          <w:color w:val="auto"/>
          <w:spacing w:val="0"/>
          <w:sz w:val="24"/>
          <w:szCs w:val="24"/>
          <w:highlight w:val="none"/>
          <w:shd w:val="clear" w:color="auto" w:fill="FFFFFF"/>
          <w:vertAlign w:val="baseline"/>
          <w:lang w:val="en-US" w:eastAsia="zh-CN"/>
        </w:rPr>
        <w:t xml:space="preserve">    </w:t>
      </w:r>
      <w:r>
        <w:rPr>
          <w:rFonts w:hint="eastAsia" w:ascii="仿宋" w:hAnsi="仿宋" w:eastAsia="仿宋" w:cs="仿宋"/>
          <w:i w:val="0"/>
          <w:iCs w:val="0"/>
          <w:caps w:val="0"/>
          <w:color w:val="auto"/>
          <w:spacing w:val="0"/>
          <w:sz w:val="24"/>
          <w:szCs w:val="24"/>
          <w:highlight w:val="none"/>
          <w:shd w:val="clear" w:color="auto" w:fill="FFFFFF"/>
          <w:vertAlign w:val="baseline"/>
        </w:rPr>
        <w:t>日</w:t>
      </w:r>
    </w:p>
    <w:p w14:paraId="521355D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highlight w:val="none"/>
        </w:rPr>
      </w:pPr>
    </w:p>
    <w:p w14:paraId="42422B3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1.产品如有型号，请在“产品名称”栏一并填写。</w:t>
      </w:r>
    </w:p>
    <w:p w14:paraId="1DE8FE4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2.生产厂名与厂址应与生产厂营业执照载明的相关信息保持一致。</w:t>
      </w:r>
    </w:p>
    <w:p w14:paraId="1E8AE66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3.该产品的中国境内生产的组件成本占比相关要求实施前，“规定比例”栏可不填，下同。</w:t>
      </w:r>
    </w:p>
    <w:p w14:paraId="403F77B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4.该产品的关键组件要求实施前，“关键组件”栏可不填，下同。</w:t>
      </w:r>
    </w:p>
    <w:p w14:paraId="5EDA6399">
      <w:pPr>
        <w:tabs>
          <w:tab w:val="left" w:pos="1620"/>
          <w:tab w:val="left" w:pos="1800"/>
        </w:tabs>
        <w:spacing w:line="440" w:lineRule="exact"/>
        <w:ind w:right="616" w:rightChars="257"/>
        <w:rPr>
          <w:rFonts w:hint="eastAsia" w:ascii="仿宋" w:hAnsi="仿宋" w:eastAsia="仿宋" w:cs="仿宋"/>
          <w:b/>
          <w:bCs/>
          <w:color w:val="auto"/>
          <w:spacing w:val="6"/>
          <w:kern w:val="0"/>
          <w:sz w:val="30"/>
          <w:szCs w:val="30"/>
          <w:highlight w:val="none"/>
          <w:lang w:val="en-US" w:eastAsia="zh-CN"/>
        </w:rPr>
      </w:pPr>
      <w:r>
        <w:rPr>
          <w:rFonts w:hint="eastAsia" w:ascii="仿宋" w:hAnsi="仿宋" w:eastAsia="仿宋" w:cs="仿宋"/>
          <w:color w:val="auto"/>
          <w:sz w:val="21"/>
          <w:szCs w:val="21"/>
          <w:highlight w:val="none"/>
        </w:rPr>
        <w:t>5.该产品的关键工序要求实施前，“关键工序”栏可不填，下同。</w:t>
      </w:r>
    </w:p>
    <w:p w14:paraId="047FEDE2">
      <w:pPr>
        <w:tabs>
          <w:tab w:val="left" w:pos="1620"/>
          <w:tab w:val="left" w:pos="1800"/>
        </w:tabs>
        <w:spacing w:line="440" w:lineRule="exact"/>
        <w:ind w:right="616" w:rightChars="257"/>
        <w:rPr>
          <w:rFonts w:hint="eastAsia" w:ascii="仿宋" w:hAnsi="仿宋" w:eastAsia="仿宋" w:cs="仿宋"/>
          <w:b/>
          <w:bCs/>
          <w:color w:val="auto"/>
          <w:spacing w:val="6"/>
          <w:kern w:val="0"/>
          <w:sz w:val="30"/>
          <w:szCs w:val="30"/>
          <w:highlight w:val="none"/>
          <w:lang w:val="en-US" w:eastAsia="zh-CN"/>
        </w:rPr>
      </w:pPr>
      <w:r>
        <w:rPr>
          <w:rFonts w:hint="eastAsia" w:ascii="仿宋" w:hAnsi="仿宋" w:eastAsia="仿宋" w:cs="仿宋"/>
          <w:b/>
          <w:bCs/>
          <w:color w:val="auto"/>
          <w:spacing w:val="6"/>
          <w:kern w:val="0"/>
          <w:sz w:val="30"/>
          <w:szCs w:val="30"/>
          <w:highlight w:val="none"/>
          <w:lang w:val="en-US" w:eastAsia="zh-CN"/>
        </w:rPr>
        <w:br w:type="page"/>
      </w:r>
    </w:p>
    <w:p w14:paraId="2215A91E">
      <w:pPr>
        <w:pStyle w:val="2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560" w:lineRule="atLeast"/>
        <w:ind w:left="0" w:right="0" w:firstLine="0"/>
        <w:jc w:val="center"/>
        <w:textAlignment w:val="baseline"/>
        <w:rPr>
          <w:rFonts w:ascii="仿宋" w:hAnsi="仿宋" w:eastAsia="仿宋" w:cs="仿宋"/>
          <w:i w:val="0"/>
          <w:iCs w:val="0"/>
          <w:caps w:val="0"/>
          <w:color w:val="auto"/>
          <w:spacing w:val="0"/>
          <w:sz w:val="36"/>
          <w:szCs w:val="36"/>
          <w:highlight w:val="none"/>
        </w:rPr>
      </w:pPr>
      <w:r>
        <w:rPr>
          <w:rFonts w:hint="eastAsia" w:ascii="仿宋" w:hAnsi="仿宋" w:eastAsia="仿宋" w:cs="仿宋"/>
          <w:i w:val="0"/>
          <w:iCs w:val="0"/>
          <w:caps w:val="0"/>
          <w:color w:val="auto"/>
          <w:spacing w:val="0"/>
          <w:sz w:val="36"/>
          <w:szCs w:val="36"/>
          <w:highlight w:val="none"/>
          <w:shd w:val="clear" w:color="auto" w:fill="FFFFFF"/>
          <w:vertAlign w:val="baseline"/>
        </w:rPr>
        <w:t>中国境内生产的组件成本核算基本规则</w:t>
      </w:r>
    </w:p>
    <w:p w14:paraId="48C91544">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baseline"/>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vertAlign w:val="baseline"/>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140CCD14">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baseline"/>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vertAlign w:val="baseline"/>
        </w:rPr>
        <w:t>一、产品的一级组件是指直接组成产品的组件。产品的二级组件是指直接组成产品一级组件的组件。一级组件不可分解的，视同二级组件。</w:t>
      </w:r>
    </w:p>
    <w:p w14:paraId="6C88521C">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baseline"/>
        <w:rPr>
          <w:rFonts w:hint="eastAsia" w:ascii="仿宋" w:hAnsi="仿宋" w:eastAsia="仿宋" w:cs="仿宋"/>
          <w:i w:val="0"/>
          <w:iCs w:val="0"/>
          <w:caps w:val="0"/>
          <w:color w:val="auto"/>
          <w:spacing w:val="0"/>
          <w:sz w:val="24"/>
          <w:szCs w:val="24"/>
          <w:highlight w:val="none"/>
          <w:shd w:val="clear" w:color="auto" w:fill="FFFFFF"/>
          <w:vertAlign w:val="baseline"/>
        </w:rPr>
      </w:pPr>
      <w:r>
        <w:rPr>
          <w:rFonts w:hint="eastAsia" w:ascii="仿宋" w:hAnsi="仿宋" w:eastAsia="仿宋" w:cs="仿宋"/>
          <w:i w:val="0"/>
          <w:iCs w:val="0"/>
          <w:caps w:val="0"/>
          <w:color w:val="auto"/>
          <w:spacing w:val="0"/>
          <w:sz w:val="24"/>
          <w:szCs w:val="24"/>
          <w:highlight w:val="none"/>
          <w:shd w:val="clear" w:color="auto" w:fill="FFFFFF"/>
          <w:vertAlign w:val="baseline"/>
        </w:rPr>
        <w:t>二、二级组件在中国境内生产的，其全部成本计入中国境内生产的组件成本；二级组件不在中国境内生产的，其成本不计入中国境内生产的组件成本。</w:t>
      </w:r>
    </w:p>
    <w:p w14:paraId="683A8565">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baseline"/>
        <w:rPr>
          <w:rFonts w:hint="eastAsia" w:ascii="仿宋" w:hAnsi="仿宋" w:eastAsia="仿宋" w:cs="仿宋"/>
          <w:i w:val="0"/>
          <w:iCs w:val="0"/>
          <w:caps w:val="0"/>
          <w:color w:val="auto"/>
          <w:spacing w:val="0"/>
          <w:sz w:val="24"/>
          <w:szCs w:val="24"/>
          <w:highlight w:val="none"/>
          <w:shd w:val="clear" w:color="auto" w:fill="FFFFFF"/>
          <w:vertAlign w:val="baseline"/>
        </w:rPr>
      </w:pPr>
      <w:r>
        <w:rPr>
          <w:rFonts w:hint="eastAsia" w:ascii="仿宋" w:hAnsi="仿宋" w:eastAsia="仿宋" w:cs="仿宋"/>
          <w:i w:val="0"/>
          <w:iCs w:val="0"/>
          <w:caps w:val="0"/>
          <w:color w:val="auto"/>
          <w:spacing w:val="0"/>
          <w:sz w:val="24"/>
          <w:szCs w:val="24"/>
          <w:highlight w:val="none"/>
          <w:shd w:val="clear" w:color="auto" w:fill="FFFFFF"/>
          <w:vertAlign w:val="baseline"/>
        </w:rPr>
        <w:t>三、产品总成本和组件成本以相关会计核算数据、采购合同、进货记录等为基础进行计算。</w:t>
      </w:r>
    </w:p>
    <w:p w14:paraId="4AB6D701">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baseline"/>
        <w:rPr>
          <w:b/>
          <w:bCs/>
          <w:color w:val="auto"/>
          <w:highlight w:val="none"/>
        </w:rPr>
      </w:pPr>
      <w:r>
        <w:rPr>
          <w:rFonts w:hint="eastAsia" w:ascii="仿宋" w:hAnsi="仿宋" w:eastAsia="仿宋" w:cs="仿宋"/>
          <w:i w:val="0"/>
          <w:iCs w:val="0"/>
          <w:caps w:val="0"/>
          <w:color w:val="auto"/>
          <w:spacing w:val="0"/>
          <w:sz w:val="24"/>
          <w:szCs w:val="24"/>
          <w:highlight w:val="none"/>
          <w:shd w:val="clear" w:color="auto" w:fill="FFFFFF"/>
          <w:vertAlign w:val="baseline"/>
        </w:rPr>
        <w:t>四、需要对成本核算规则予以进一步明确的其他有关事项，由财政部会同有关部门另行规定。</w:t>
      </w:r>
    </w:p>
    <w:sectPr>
      <w:footerReference r:id="rId9" w:type="default"/>
      <w:footerReference r:id="rId10" w:type="even"/>
      <w:pgSz w:w="11906" w:h="16838"/>
      <w:pgMar w:top="1417" w:right="1417" w:bottom="1417" w:left="1417" w:header="851" w:footer="992" w:gutter="0"/>
      <w:pgBorders>
        <w:top w:val="none" w:sz="0" w:space="0"/>
        <w:left w:val="none" w:sz="0" w:space="0"/>
        <w:bottom w:val="none" w:sz="0" w:space="0"/>
        <w:right w:val="none" w:sz="0" w:space="0"/>
      </w:pgBorders>
      <w:pgNumType w:fmt="decimal"/>
      <w:cols w:space="425" w:num="1"/>
      <w:docGrid w:type="linesAndChars" w:linePitch="42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微软雅黑"/>
    <w:panose1 w:val="02000000000000000000"/>
    <w:charset w:val="86"/>
    <w:family w:val="script"/>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华文中宋">
    <w:altName w:val="宋体"/>
    <w:panose1 w:val="02010600040101010101"/>
    <w:charset w:val="86"/>
    <w:family w:val="auto"/>
    <w:pitch w:val="default"/>
    <w:sig w:usb0="00000000" w:usb1="0000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AGYXIQ+Frutiger-Cn">
    <w:altName w:val="宋体"/>
    <w:panose1 w:val="00000000000000000000"/>
    <w:charset w:val="86"/>
    <w:family w:val="swiss"/>
    <w:pitch w:val="default"/>
    <w:sig w:usb0="00000000" w:usb1="00000000" w:usb2="00000010" w:usb3="00000000" w:csb0="00040000" w:csb1="00000000"/>
  </w:font>
  <w:font w:name="KSOF8080F95D">
    <w:panose1 w:val="020B0503020204020204"/>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A29F3B">
    <w:pPr>
      <w:pStyle w:val="2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34CFA">
    <w:pPr>
      <w:pStyle w:val="2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20BC21">
    <w:pPr>
      <w:pStyle w:val="2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B539B9">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5B539B9">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B09FCF">
    <w:pPr>
      <w:pStyle w:val="2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8200E1">
                          <w:pPr>
                            <w:pStyle w:val="2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508200E1">
                    <w:pPr>
                      <w:pStyle w:val="2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9254C7">
    <w:pPr>
      <w:pStyle w:val="21"/>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096467">
                          <w:pPr>
                            <w:pStyle w:val="21"/>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0A096467">
                    <w:pPr>
                      <w:pStyle w:val="21"/>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176F19">
    <w:pPr>
      <w:pStyle w:val="2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C00512">
                          <w:pPr>
                            <w:pStyle w:val="21"/>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4DC00512">
                    <w:pPr>
                      <w:pStyle w:val="21"/>
                    </w:pPr>
                    <w:r>
                      <w:fldChar w:fldCharType="begin"/>
                    </w:r>
                    <w:r>
                      <w:instrText xml:space="preserve"> PAGE  \* MERGEFORMAT </w:instrText>
                    </w:r>
                    <w:r>
                      <w:fldChar w:fldCharType="separate"/>
                    </w:r>
                    <w:r>
                      <w:t>16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2DDBAB">
    <w:pPr>
      <w:pStyle w:val="2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27B9CB">
    <w:pPr>
      <w:pStyle w:val="2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44EB76"/>
    <w:multiLevelType w:val="singleLevel"/>
    <w:tmpl w:val="3E44EB76"/>
    <w:lvl w:ilvl="0" w:tentative="0">
      <w:start w:val="1"/>
      <w:numFmt w:val="chineseCounting"/>
      <w:suff w:val="nothing"/>
      <w:lvlText w:val="%1、"/>
      <w:lvlJc w:val="left"/>
      <w:rPr>
        <w:rFonts w:hint="eastAsia"/>
      </w:rPr>
    </w:lvl>
  </w:abstractNum>
  <w:abstractNum w:abstractNumId="1">
    <w:nsid w:val="5B0CE37E"/>
    <w:multiLevelType w:val="singleLevel"/>
    <w:tmpl w:val="5B0CE37E"/>
    <w:lvl w:ilvl="0" w:tentative="0">
      <w:start w:val="1"/>
      <w:numFmt w:val="decimal"/>
      <w:suff w:val="nothing"/>
      <w:lvlText w:val="%1、"/>
      <w:lvlJc w:val="left"/>
    </w:lvl>
  </w:abstractNum>
  <w:abstractNum w:abstractNumId="2">
    <w:nsid w:val="6D4132C2"/>
    <w:multiLevelType w:val="multilevel"/>
    <w:tmpl w:val="6D4132C2"/>
    <w:lvl w:ilvl="0" w:tentative="0">
      <w:start w:val="1"/>
      <w:numFmt w:val="none"/>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14:cntxtalts w14:val="0"/>
      </w:rPr>
    </w:lvl>
    <w:lvl w:ilvl="1" w:tentative="0">
      <w:start w:val="1"/>
      <w:numFmt w:val="none"/>
      <w:suff w:val="nothing"/>
      <w:lvlText w:val=""/>
      <w:lvlJc w:val="left"/>
      <w:pPr>
        <w:ind w:left="0" w:firstLine="0"/>
      </w:pPr>
      <w:rPr>
        <w:rFonts w:hint="default" w:ascii="Calibri" w:hAnsi="Calibri" w:eastAsia="黑体"/>
        <w:b w:val="0"/>
        <w:i w:val="0"/>
        <w:caps w:val="0"/>
        <w:strike w:val="0"/>
        <w:dstrike w:val="0"/>
        <w:snapToGrid/>
        <w:vanish w:val="0"/>
        <w:spacing w:val="0"/>
        <w:w w:val="100"/>
        <w:kern w:val="32"/>
        <w:position w:val="0"/>
        <w:sz w:val="32"/>
        <w:vertAlign w:val="baseline"/>
        <w14:cntxtalts w14:val="0"/>
      </w:rPr>
    </w:lvl>
    <w:lvl w:ilvl="2" w:tentative="0">
      <w:start w:val="1"/>
      <w:numFmt w:val="none"/>
      <w:suff w:val="nothing"/>
      <w:lvlText w:val=""/>
      <w:lvlJc w:val="left"/>
      <w:pPr>
        <w:ind w:left="0" w:firstLine="289"/>
      </w:pPr>
      <w:rPr>
        <w:rFonts w:hint="default" w:ascii="Calibri Light" w:hAnsi="Calibri Light" w:eastAsia="宋体"/>
        <w:b/>
        <w:i w:val="0"/>
        <w:caps w:val="0"/>
        <w:strike w:val="0"/>
        <w:dstrike w:val="0"/>
        <w:snapToGrid/>
        <w:vanish w:val="0"/>
        <w:spacing w:val="0"/>
        <w:w w:val="100"/>
        <w:kern w:val="30"/>
        <w:position w:val="0"/>
        <w:sz w:val="30"/>
        <w:vertAlign w:val="baseline"/>
        <w14:cntxtalts w14:val="0"/>
      </w:rPr>
    </w:lvl>
    <w:lvl w:ilvl="3" w:tentative="0">
      <w:start w:val="1"/>
      <w:numFmt w:val="decimal"/>
      <w:pStyle w:val="5"/>
      <w:lvlText w:val="%1.%2.%3.%4"/>
      <w:lvlJc w:val="left"/>
      <w:pPr>
        <w:ind w:left="864" w:hanging="864"/>
      </w:pPr>
      <w:rPr>
        <w:rFonts w:hint="eastAsia"/>
      </w:rPr>
    </w:lvl>
    <w:lvl w:ilvl="4" w:tentative="0">
      <w:start w:val="1"/>
      <w:numFmt w:val="decimal"/>
      <w:pStyle w:val="6"/>
      <w:lvlText w:val="%1.%2.%3.%4.%5"/>
      <w:lvlJc w:val="left"/>
      <w:pPr>
        <w:ind w:left="1008" w:hanging="1008"/>
      </w:pPr>
      <w:rPr>
        <w:rFonts w:hint="eastAsia"/>
      </w:rPr>
    </w:lvl>
    <w:lvl w:ilvl="5" w:tentative="0">
      <w:start w:val="1"/>
      <w:numFmt w:val="decimal"/>
      <w:pStyle w:val="7"/>
      <w:lvlText w:val="%1.%2.%3.%4.%5.%6"/>
      <w:lvlJc w:val="left"/>
      <w:pPr>
        <w:ind w:left="1152" w:hanging="1152"/>
      </w:pPr>
      <w:rPr>
        <w:rFonts w:hint="eastAsia"/>
      </w:rPr>
    </w:lvl>
    <w:lvl w:ilvl="6" w:tentative="0">
      <w:start w:val="1"/>
      <w:numFmt w:val="decimal"/>
      <w:pStyle w:val="8"/>
      <w:lvlText w:val="%1.%2.%3.%4.%5.%6.%7"/>
      <w:lvlJc w:val="left"/>
      <w:pPr>
        <w:ind w:left="1296" w:hanging="1296"/>
      </w:pPr>
      <w:rPr>
        <w:rFonts w:hint="eastAsia"/>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abstractNum w:abstractNumId="3">
    <w:nsid w:val="74FDE4BC"/>
    <w:multiLevelType w:val="singleLevel"/>
    <w:tmpl w:val="74FDE4BC"/>
    <w:lvl w:ilvl="0" w:tentative="0">
      <w:start w:val="6"/>
      <w:numFmt w:val="chineseCounting"/>
      <w:suff w:val="nothing"/>
      <w:lvlText w:val="%1、"/>
      <w:lvlJc w:val="left"/>
      <w:rPr>
        <w:rFonts w:hint="eastAsia"/>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RjNjA3YjNkZTkyNDk4OTI5YWU2YmU2MzVkMmI4MTAifQ=="/>
  </w:docVars>
  <w:rsids>
    <w:rsidRoot w:val="00172A27"/>
    <w:rsid w:val="006E5FD5"/>
    <w:rsid w:val="00D229E7"/>
    <w:rsid w:val="01FB193B"/>
    <w:rsid w:val="02643670"/>
    <w:rsid w:val="02C943E6"/>
    <w:rsid w:val="02F26A6C"/>
    <w:rsid w:val="030F6088"/>
    <w:rsid w:val="034F16E4"/>
    <w:rsid w:val="042277B0"/>
    <w:rsid w:val="046B3792"/>
    <w:rsid w:val="04872EAC"/>
    <w:rsid w:val="04964FCA"/>
    <w:rsid w:val="06E85BB8"/>
    <w:rsid w:val="08170AFE"/>
    <w:rsid w:val="082A54DE"/>
    <w:rsid w:val="083D5445"/>
    <w:rsid w:val="09273A00"/>
    <w:rsid w:val="095215C0"/>
    <w:rsid w:val="097F383C"/>
    <w:rsid w:val="09F63AFE"/>
    <w:rsid w:val="0A7C27E3"/>
    <w:rsid w:val="0AD953FC"/>
    <w:rsid w:val="0B137C4A"/>
    <w:rsid w:val="0BB51797"/>
    <w:rsid w:val="0BF202F5"/>
    <w:rsid w:val="0BFC73C5"/>
    <w:rsid w:val="0CAE6912"/>
    <w:rsid w:val="0CF1140A"/>
    <w:rsid w:val="0CF63D0B"/>
    <w:rsid w:val="0D63590F"/>
    <w:rsid w:val="0E601E8E"/>
    <w:rsid w:val="0E7B4B96"/>
    <w:rsid w:val="0EDE69AB"/>
    <w:rsid w:val="0F104436"/>
    <w:rsid w:val="0F1D1EE0"/>
    <w:rsid w:val="0F485C4A"/>
    <w:rsid w:val="0FDB4C74"/>
    <w:rsid w:val="106F0166"/>
    <w:rsid w:val="10D12BCF"/>
    <w:rsid w:val="11333889"/>
    <w:rsid w:val="11CB5F00"/>
    <w:rsid w:val="13A740BB"/>
    <w:rsid w:val="14545A40"/>
    <w:rsid w:val="14551D69"/>
    <w:rsid w:val="14AD1838"/>
    <w:rsid w:val="164F098D"/>
    <w:rsid w:val="166B7621"/>
    <w:rsid w:val="171A276A"/>
    <w:rsid w:val="174C17D5"/>
    <w:rsid w:val="17E07B9B"/>
    <w:rsid w:val="18D16DA5"/>
    <w:rsid w:val="18D771F0"/>
    <w:rsid w:val="18EB46AB"/>
    <w:rsid w:val="19D044FB"/>
    <w:rsid w:val="1A14255A"/>
    <w:rsid w:val="1A8707A2"/>
    <w:rsid w:val="1C7C553C"/>
    <w:rsid w:val="1CD807E4"/>
    <w:rsid w:val="1D210A3A"/>
    <w:rsid w:val="1D7E4570"/>
    <w:rsid w:val="1DA84CB7"/>
    <w:rsid w:val="1EB61656"/>
    <w:rsid w:val="1F8F5CC0"/>
    <w:rsid w:val="1FB65DB1"/>
    <w:rsid w:val="20670E5A"/>
    <w:rsid w:val="20E64474"/>
    <w:rsid w:val="20F56C58"/>
    <w:rsid w:val="22400035"/>
    <w:rsid w:val="22C93FF8"/>
    <w:rsid w:val="250D7AF6"/>
    <w:rsid w:val="25C6625A"/>
    <w:rsid w:val="27BD49DD"/>
    <w:rsid w:val="283A6249"/>
    <w:rsid w:val="28F807DD"/>
    <w:rsid w:val="29121B7F"/>
    <w:rsid w:val="29695C42"/>
    <w:rsid w:val="2976708E"/>
    <w:rsid w:val="2B6A7A50"/>
    <w:rsid w:val="2C7804FD"/>
    <w:rsid w:val="2DF31F7F"/>
    <w:rsid w:val="2EE45D6B"/>
    <w:rsid w:val="2F0009C1"/>
    <w:rsid w:val="2F9432ED"/>
    <w:rsid w:val="2FD923BA"/>
    <w:rsid w:val="30F90D41"/>
    <w:rsid w:val="31532D34"/>
    <w:rsid w:val="31B97EDC"/>
    <w:rsid w:val="32B06690"/>
    <w:rsid w:val="339D667F"/>
    <w:rsid w:val="33BC20AD"/>
    <w:rsid w:val="34000351"/>
    <w:rsid w:val="34155EFD"/>
    <w:rsid w:val="34F33591"/>
    <w:rsid w:val="3613670F"/>
    <w:rsid w:val="364E0A3A"/>
    <w:rsid w:val="36581519"/>
    <w:rsid w:val="36634B09"/>
    <w:rsid w:val="36EC3A0F"/>
    <w:rsid w:val="37127DB1"/>
    <w:rsid w:val="384A18CE"/>
    <w:rsid w:val="385807D6"/>
    <w:rsid w:val="39084E64"/>
    <w:rsid w:val="390F26DA"/>
    <w:rsid w:val="394B7113"/>
    <w:rsid w:val="3A33428E"/>
    <w:rsid w:val="3AD35612"/>
    <w:rsid w:val="3B365BA1"/>
    <w:rsid w:val="3DD070A8"/>
    <w:rsid w:val="3E7569E0"/>
    <w:rsid w:val="41393CF5"/>
    <w:rsid w:val="41FA186D"/>
    <w:rsid w:val="42246FC0"/>
    <w:rsid w:val="42D741B5"/>
    <w:rsid w:val="43D6023A"/>
    <w:rsid w:val="451231DA"/>
    <w:rsid w:val="45594965"/>
    <w:rsid w:val="457134DB"/>
    <w:rsid w:val="45771546"/>
    <w:rsid w:val="45E85CE9"/>
    <w:rsid w:val="45FE72BB"/>
    <w:rsid w:val="47332F94"/>
    <w:rsid w:val="47FC7BF7"/>
    <w:rsid w:val="48AD0A60"/>
    <w:rsid w:val="48C540C0"/>
    <w:rsid w:val="4909137F"/>
    <w:rsid w:val="49E574EB"/>
    <w:rsid w:val="4A0A26D2"/>
    <w:rsid w:val="4A37223A"/>
    <w:rsid w:val="4AA91EEB"/>
    <w:rsid w:val="4AE72A13"/>
    <w:rsid w:val="4C2D31E0"/>
    <w:rsid w:val="4C554A52"/>
    <w:rsid w:val="4C6024F9"/>
    <w:rsid w:val="4CA14ABC"/>
    <w:rsid w:val="4CDA5947"/>
    <w:rsid w:val="4D5B6BD5"/>
    <w:rsid w:val="4E8D5680"/>
    <w:rsid w:val="4EEC23A6"/>
    <w:rsid w:val="4F103185"/>
    <w:rsid w:val="4FC37171"/>
    <w:rsid w:val="501A1195"/>
    <w:rsid w:val="508D42B6"/>
    <w:rsid w:val="50901457"/>
    <w:rsid w:val="52660FD1"/>
    <w:rsid w:val="526F57C8"/>
    <w:rsid w:val="552A1E7A"/>
    <w:rsid w:val="555111B5"/>
    <w:rsid w:val="558175EF"/>
    <w:rsid w:val="55DF3E7A"/>
    <w:rsid w:val="56242D6E"/>
    <w:rsid w:val="562611CF"/>
    <w:rsid w:val="581666E6"/>
    <w:rsid w:val="581955C0"/>
    <w:rsid w:val="583451B2"/>
    <w:rsid w:val="58EB7B73"/>
    <w:rsid w:val="59E00D5A"/>
    <w:rsid w:val="5A4E0416"/>
    <w:rsid w:val="5C6B5668"/>
    <w:rsid w:val="5D581DB9"/>
    <w:rsid w:val="5DB744C7"/>
    <w:rsid w:val="5DFF7FAB"/>
    <w:rsid w:val="5E782F19"/>
    <w:rsid w:val="5EF9660E"/>
    <w:rsid w:val="5F744CAA"/>
    <w:rsid w:val="5FEC48FC"/>
    <w:rsid w:val="602E50F5"/>
    <w:rsid w:val="61D1679A"/>
    <w:rsid w:val="628D3A49"/>
    <w:rsid w:val="628F0A5F"/>
    <w:rsid w:val="62B31701"/>
    <w:rsid w:val="62D64037"/>
    <w:rsid w:val="62E35688"/>
    <w:rsid w:val="63100901"/>
    <w:rsid w:val="6368429F"/>
    <w:rsid w:val="649B069F"/>
    <w:rsid w:val="65FA7647"/>
    <w:rsid w:val="675039C2"/>
    <w:rsid w:val="679B09B6"/>
    <w:rsid w:val="67B728DB"/>
    <w:rsid w:val="6A1050E1"/>
    <w:rsid w:val="6A7A0D56"/>
    <w:rsid w:val="6A8E0A2A"/>
    <w:rsid w:val="6A973041"/>
    <w:rsid w:val="6C2A3B33"/>
    <w:rsid w:val="6CA7368F"/>
    <w:rsid w:val="6CBD4FEC"/>
    <w:rsid w:val="6D4A2FB1"/>
    <w:rsid w:val="6DAF0D17"/>
    <w:rsid w:val="6DB4632D"/>
    <w:rsid w:val="6DE85FD7"/>
    <w:rsid w:val="6F296836"/>
    <w:rsid w:val="71BB412E"/>
    <w:rsid w:val="7282424D"/>
    <w:rsid w:val="72C25091"/>
    <w:rsid w:val="72DB435C"/>
    <w:rsid w:val="732F534C"/>
    <w:rsid w:val="73697BBA"/>
    <w:rsid w:val="73FB2E70"/>
    <w:rsid w:val="746F1200"/>
    <w:rsid w:val="749954FF"/>
    <w:rsid w:val="749D72F2"/>
    <w:rsid w:val="75561BAB"/>
    <w:rsid w:val="78C7160B"/>
    <w:rsid w:val="790E2327"/>
    <w:rsid w:val="794F6099"/>
    <w:rsid w:val="796524DA"/>
    <w:rsid w:val="7AAF44C3"/>
    <w:rsid w:val="7B973BE4"/>
    <w:rsid w:val="7C43544C"/>
    <w:rsid w:val="7C6406ED"/>
    <w:rsid w:val="7C6C624B"/>
    <w:rsid w:val="7CCF4F32"/>
    <w:rsid w:val="7D221505"/>
    <w:rsid w:val="7D630111"/>
    <w:rsid w:val="7D667ACB"/>
    <w:rsid w:val="7D690EE2"/>
    <w:rsid w:val="7E751B09"/>
    <w:rsid w:val="7F6B690C"/>
    <w:rsid w:val="7F8C65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nhideWhenUsed="0" w:uiPriority="99" w:semiHidden="0" w:name="Body Text First Indent"/>
    <w:lsdException w:qFormat="1" w:unhideWhenUsed="0" w:uiPriority="99"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nhideWhenUsed="0" w:uiPriority="0" w:semiHidden="0"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cs="Times New Roman" w:asciiTheme="minorHAnsi" w:hAnsiTheme="minorHAnsi" w:eastAsiaTheme="minorEastAsia"/>
      <w:sz w:val="24"/>
      <w:szCs w:val="24"/>
      <w:lang w:val="en-US" w:eastAsia="zh-CN" w:bidi="ar-SA"/>
    </w:rPr>
  </w:style>
  <w:style w:type="paragraph" w:styleId="2">
    <w:name w:val="heading 1"/>
    <w:basedOn w:val="1"/>
    <w:next w:val="1"/>
    <w:link w:val="66"/>
    <w:autoRedefine/>
    <w:qFormat/>
    <w:uiPriority w:val="9"/>
    <w:pPr>
      <w:spacing w:line="360" w:lineRule="auto"/>
      <w:jc w:val="center"/>
      <w:outlineLvl w:val="0"/>
    </w:pPr>
    <w:rPr>
      <w:rFonts w:ascii="方正小标宋_GBK" w:hAnsi="仿宋" w:eastAsia="方正小标宋_GBK"/>
      <w:sz w:val="44"/>
      <w:szCs w:val="44"/>
    </w:rPr>
  </w:style>
  <w:style w:type="paragraph" w:styleId="3">
    <w:name w:val="heading 2"/>
    <w:basedOn w:val="1"/>
    <w:next w:val="1"/>
    <w:link w:val="67"/>
    <w:autoRedefine/>
    <w:unhideWhenUsed/>
    <w:qFormat/>
    <w:uiPriority w:val="9"/>
    <w:pPr>
      <w:spacing w:line="560" w:lineRule="exact"/>
      <w:ind w:firstLine="640" w:firstLineChars="200"/>
      <w:jc w:val="both"/>
      <w:outlineLvl w:val="1"/>
    </w:pPr>
    <w:rPr>
      <w:rFonts w:ascii="楷体" w:hAnsi="楷体" w:eastAsia="黑体"/>
      <w:sz w:val="32"/>
      <w:szCs w:val="32"/>
    </w:rPr>
  </w:style>
  <w:style w:type="paragraph" w:styleId="4">
    <w:name w:val="heading 3"/>
    <w:basedOn w:val="1"/>
    <w:next w:val="1"/>
    <w:link w:val="68"/>
    <w:autoRedefine/>
    <w:unhideWhenUsed/>
    <w:qFormat/>
    <w:uiPriority w:val="9"/>
    <w:pPr>
      <w:spacing w:line="560" w:lineRule="exact"/>
      <w:jc w:val="center"/>
      <w:outlineLvl w:val="2"/>
    </w:pPr>
    <w:rPr>
      <w:rFonts w:ascii="方正小标宋_GBK" w:hAnsi="仿宋" w:eastAsia="方正小标宋_GBK"/>
      <w:sz w:val="36"/>
      <w:szCs w:val="36"/>
    </w:rPr>
  </w:style>
  <w:style w:type="paragraph" w:styleId="5">
    <w:name w:val="heading 4"/>
    <w:basedOn w:val="1"/>
    <w:next w:val="1"/>
    <w:link w:val="69"/>
    <w:autoRedefine/>
    <w:semiHidden/>
    <w:unhideWhenUsed/>
    <w:qFormat/>
    <w:uiPriority w:val="9"/>
    <w:pPr>
      <w:keepNext/>
      <w:numPr>
        <w:ilvl w:val="3"/>
        <w:numId w:val="1"/>
      </w:numPr>
      <w:spacing w:before="240" w:after="60"/>
      <w:outlineLvl w:val="3"/>
    </w:pPr>
    <w:rPr>
      <w:rFonts w:cstheme="majorBidi"/>
      <w:b/>
      <w:bCs/>
      <w:sz w:val="28"/>
      <w:szCs w:val="28"/>
    </w:rPr>
  </w:style>
  <w:style w:type="paragraph" w:styleId="6">
    <w:name w:val="heading 5"/>
    <w:basedOn w:val="1"/>
    <w:next w:val="1"/>
    <w:link w:val="70"/>
    <w:autoRedefine/>
    <w:semiHidden/>
    <w:unhideWhenUsed/>
    <w:qFormat/>
    <w:uiPriority w:val="9"/>
    <w:pPr>
      <w:numPr>
        <w:ilvl w:val="4"/>
        <w:numId w:val="1"/>
      </w:numPr>
      <w:spacing w:before="240" w:after="60"/>
      <w:outlineLvl w:val="4"/>
    </w:pPr>
    <w:rPr>
      <w:b/>
      <w:bCs/>
      <w:i/>
      <w:iCs/>
      <w:sz w:val="26"/>
      <w:szCs w:val="26"/>
    </w:rPr>
  </w:style>
  <w:style w:type="paragraph" w:styleId="7">
    <w:name w:val="heading 6"/>
    <w:basedOn w:val="1"/>
    <w:next w:val="1"/>
    <w:link w:val="71"/>
    <w:autoRedefine/>
    <w:semiHidden/>
    <w:unhideWhenUsed/>
    <w:qFormat/>
    <w:uiPriority w:val="9"/>
    <w:pPr>
      <w:numPr>
        <w:ilvl w:val="5"/>
        <w:numId w:val="1"/>
      </w:numPr>
      <w:spacing w:before="240" w:after="60"/>
      <w:outlineLvl w:val="5"/>
    </w:pPr>
    <w:rPr>
      <w:rFonts w:cstheme="majorBidi"/>
      <w:b/>
      <w:bCs/>
      <w:sz w:val="22"/>
      <w:szCs w:val="22"/>
    </w:rPr>
  </w:style>
  <w:style w:type="paragraph" w:styleId="8">
    <w:name w:val="heading 7"/>
    <w:basedOn w:val="1"/>
    <w:next w:val="1"/>
    <w:link w:val="72"/>
    <w:autoRedefine/>
    <w:semiHidden/>
    <w:unhideWhenUsed/>
    <w:qFormat/>
    <w:uiPriority w:val="9"/>
    <w:pPr>
      <w:numPr>
        <w:ilvl w:val="6"/>
        <w:numId w:val="1"/>
      </w:numPr>
      <w:spacing w:before="240" w:after="60"/>
      <w:outlineLvl w:val="6"/>
    </w:pPr>
  </w:style>
  <w:style w:type="paragraph" w:styleId="9">
    <w:name w:val="heading 8"/>
    <w:basedOn w:val="1"/>
    <w:next w:val="1"/>
    <w:link w:val="73"/>
    <w:autoRedefine/>
    <w:semiHidden/>
    <w:unhideWhenUsed/>
    <w:qFormat/>
    <w:uiPriority w:val="9"/>
    <w:pPr>
      <w:numPr>
        <w:ilvl w:val="7"/>
        <w:numId w:val="1"/>
      </w:numPr>
      <w:spacing w:before="240" w:after="60"/>
      <w:outlineLvl w:val="7"/>
    </w:pPr>
    <w:rPr>
      <w:rFonts w:cstheme="majorBidi"/>
      <w:i/>
      <w:iCs/>
    </w:rPr>
  </w:style>
  <w:style w:type="paragraph" w:styleId="10">
    <w:name w:val="heading 9"/>
    <w:basedOn w:val="1"/>
    <w:next w:val="1"/>
    <w:link w:val="74"/>
    <w:autoRedefine/>
    <w:semiHidden/>
    <w:unhideWhenUsed/>
    <w:qFormat/>
    <w:uiPriority w:val="9"/>
    <w:pPr>
      <w:numPr>
        <w:ilvl w:val="8"/>
        <w:numId w:val="1"/>
      </w:numPr>
      <w:spacing w:before="240" w:after="60"/>
      <w:outlineLvl w:val="8"/>
    </w:pPr>
    <w:rPr>
      <w:rFonts w:asciiTheme="majorHAnsi" w:hAnsiTheme="majorHAnsi" w:eastAsiaTheme="majorEastAsia" w:cstheme="majorBidi"/>
      <w:sz w:val="22"/>
      <w:szCs w:val="22"/>
    </w:rPr>
  </w:style>
  <w:style w:type="character" w:default="1" w:styleId="35">
    <w:name w:val="Default Paragraph Font"/>
    <w:autoRedefine/>
    <w:semiHidden/>
    <w:unhideWhenUsed/>
    <w:qFormat/>
    <w:uiPriority w:val="1"/>
  </w:style>
  <w:style w:type="table" w:default="1" w:styleId="32">
    <w:name w:val="Normal Table"/>
    <w:autoRedefine/>
    <w:semiHidden/>
    <w:unhideWhenUsed/>
    <w:qFormat/>
    <w:uiPriority w:val="99"/>
    <w:tblPr>
      <w:tblCellMar>
        <w:top w:w="0" w:type="dxa"/>
        <w:left w:w="108" w:type="dxa"/>
        <w:bottom w:w="0" w:type="dxa"/>
        <w:right w:w="108" w:type="dxa"/>
      </w:tblCellMar>
    </w:tblPr>
  </w:style>
  <w:style w:type="paragraph" w:styleId="11">
    <w:name w:val="Normal Indent"/>
    <w:basedOn w:val="1"/>
    <w:autoRedefine/>
    <w:qFormat/>
    <w:uiPriority w:val="0"/>
    <w:pPr>
      <w:spacing w:line="300" w:lineRule="auto"/>
      <w:ind w:firstLine="420" w:firstLineChars="200"/>
    </w:pPr>
    <w:rPr>
      <w:rFonts w:ascii="Times New Roman"/>
      <w:kern w:val="2"/>
      <w:sz w:val="21"/>
      <w:szCs w:val="24"/>
    </w:rPr>
  </w:style>
  <w:style w:type="paragraph" w:styleId="12">
    <w:name w:val="caption"/>
    <w:basedOn w:val="1"/>
    <w:next w:val="1"/>
    <w:autoRedefine/>
    <w:semiHidden/>
    <w:unhideWhenUsed/>
    <w:qFormat/>
    <w:uiPriority w:val="35"/>
    <w:rPr>
      <w:rFonts w:eastAsia="黑体" w:asciiTheme="majorHAnsi" w:hAnsiTheme="majorHAnsi" w:cstheme="majorBidi"/>
      <w:sz w:val="20"/>
      <w:szCs w:val="20"/>
    </w:rPr>
  </w:style>
  <w:style w:type="paragraph" w:styleId="13">
    <w:name w:val="Document Map"/>
    <w:basedOn w:val="1"/>
    <w:link w:val="98"/>
    <w:autoRedefine/>
    <w:semiHidden/>
    <w:unhideWhenUsed/>
    <w:qFormat/>
    <w:uiPriority w:val="99"/>
    <w:pPr>
      <w:spacing w:line="400" w:lineRule="exact"/>
      <w:jc w:val="both"/>
    </w:pPr>
    <w:rPr>
      <w:rFonts w:ascii="宋体" w:hAnsi="Calibri Light" w:eastAsia="宋体" w:cs="Calibri Light"/>
      <w:kern w:val="2"/>
      <w:sz w:val="18"/>
      <w:szCs w:val="18"/>
    </w:rPr>
  </w:style>
  <w:style w:type="paragraph" w:styleId="14">
    <w:name w:val="annotation text"/>
    <w:basedOn w:val="1"/>
    <w:link w:val="90"/>
    <w:autoRedefine/>
    <w:unhideWhenUsed/>
    <w:qFormat/>
    <w:uiPriority w:val="99"/>
    <w:pPr>
      <w:spacing w:line="400" w:lineRule="exact"/>
    </w:pPr>
    <w:rPr>
      <w:rFonts w:ascii="Calibri Light" w:hAnsi="Calibri Light" w:eastAsia="华文仿宋" w:cs="Calibri Light"/>
      <w:kern w:val="2"/>
      <w:sz w:val="28"/>
      <w:szCs w:val="28"/>
    </w:rPr>
  </w:style>
  <w:style w:type="paragraph" w:styleId="15">
    <w:name w:val="Body Text"/>
    <w:basedOn w:val="1"/>
    <w:next w:val="1"/>
    <w:autoRedefine/>
    <w:qFormat/>
    <w:uiPriority w:val="0"/>
    <w:pPr>
      <w:spacing w:after="120" w:afterLines="0" w:afterAutospacing="0"/>
    </w:pPr>
  </w:style>
  <w:style w:type="paragraph" w:styleId="16">
    <w:name w:val="Body Text Indent"/>
    <w:basedOn w:val="1"/>
    <w:next w:val="1"/>
    <w:autoRedefine/>
    <w:qFormat/>
    <w:uiPriority w:val="0"/>
    <w:pPr>
      <w:widowControl/>
      <w:ind w:firstLine="652" w:firstLineChars="233"/>
    </w:pPr>
    <w:rPr>
      <w:rFonts w:ascii="Times New Roman"/>
      <w:sz w:val="28"/>
    </w:rPr>
  </w:style>
  <w:style w:type="paragraph" w:styleId="17">
    <w:name w:val="Plain Text"/>
    <w:basedOn w:val="1"/>
    <w:autoRedefine/>
    <w:qFormat/>
    <w:uiPriority w:val="0"/>
    <w:rPr>
      <w:rFonts w:hAnsi="Courier New"/>
      <w:kern w:val="2"/>
      <w:sz w:val="21"/>
    </w:rPr>
  </w:style>
  <w:style w:type="paragraph" w:styleId="18">
    <w:name w:val="Date"/>
    <w:basedOn w:val="1"/>
    <w:next w:val="1"/>
    <w:link w:val="63"/>
    <w:autoRedefine/>
    <w:semiHidden/>
    <w:unhideWhenUsed/>
    <w:qFormat/>
    <w:uiPriority w:val="99"/>
    <w:pPr>
      <w:ind w:left="100" w:leftChars="2500"/>
    </w:pPr>
  </w:style>
  <w:style w:type="paragraph" w:styleId="19">
    <w:name w:val="Body Text Indent 2"/>
    <w:basedOn w:val="1"/>
    <w:autoRedefine/>
    <w:qFormat/>
    <w:uiPriority w:val="99"/>
    <w:pPr>
      <w:tabs>
        <w:tab w:val="left" w:pos="5625"/>
      </w:tabs>
      <w:ind w:left="1138" w:leftChars="542"/>
    </w:pPr>
    <w:rPr>
      <w:rFonts w:ascii="Times New Roman"/>
      <w:kern w:val="2"/>
    </w:rPr>
  </w:style>
  <w:style w:type="paragraph" w:styleId="20">
    <w:name w:val="Balloon Text"/>
    <w:basedOn w:val="1"/>
    <w:link w:val="89"/>
    <w:autoRedefine/>
    <w:semiHidden/>
    <w:unhideWhenUsed/>
    <w:qFormat/>
    <w:uiPriority w:val="99"/>
    <w:rPr>
      <w:sz w:val="18"/>
      <w:szCs w:val="18"/>
    </w:rPr>
  </w:style>
  <w:style w:type="paragraph" w:styleId="21">
    <w:name w:val="footer"/>
    <w:basedOn w:val="1"/>
    <w:link w:val="65"/>
    <w:autoRedefine/>
    <w:unhideWhenUsed/>
    <w:qFormat/>
    <w:uiPriority w:val="99"/>
    <w:pPr>
      <w:tabs>
        <w:tab w:val="center" w:pos="4153"/>
        <w:tab w:val="right" w:pos="8306"/>
      </w:tabs>
      <w:snapToGrid w:val="0"/>
      <w:spacing w:line="240" w:lineRule="atLeast"/>
    </w:pPr>
    <w:rPr>
      <w:sz w:val="18"/>
      <w:szCs w:val="18"/>
    </w:rPr>
  </w:style>
  <w:style w:type="paragraph" w:styleId="22">
    <w:name w:val="header"/>
    <w:basedOn w:val="1"/>
    <w:link w:val="64"/>
    <w:autoRedefine/>
    <w:unhideWhenUsed/>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23">
    <w:name w:val="toc 1"/>
    <w:basedOn w:val="1"/>
    <w:next w:val="1"/>
    <w:autoRedefine/>
    <w:unhideWhenUsed/>
    <w:qFormat/>
    <w:uiPriority w:val="39"/>
    <w:pPr>
      <w:spacing w:before="100" w:beforeLines="100" w:after="100" w:afterLines="100"/>
    </w:pPr>
    <w:rPr>
      <w:rFonts w:ascii="Calibri" w:hAnsi="Calibri" w:eastAsia="宋体"/>
      <w:kern w:val="32"/>
      <w:sz w:val="32"/>
    </w:rPr>
  </w:style>
  <w:style w:type="paragraph" w:styleId="24">
    <w:name w:val="toc 4"/>
    <w:basedOn w:val="1"/>
    <w:next w:val="1"/>
    <w:autoRedefine/>
    <w:qFormat/>
    <w:uiPriority w:val="0"/>
    <w:pPr>
      <w:ind w:left="630"/>
      <w:jc w:val="left"/>
    </w:pPr>
    <w:rPr>
      <w:sz w:val="18"/>
      <w:szCs w:val="18"/>
    </w:rPr>
  </w:style>
  <w:style w:type="paragraph" w:styleId="25">
    <w:name w:val="Subtitle"/>
    <w:basedOn w:val="1"/>
    <w:next w:val="1"/>
    <w:link w:val="76"/>
    <w:autoRedefine/>
    <w:qFormat/>
    <w:uiPriority w:val="11"/>
    <w:pPr>
      <w:keepNext/>
      <w:spacing w:before="50" w:beforeLines="50" w:after="50" w:afterLines="50"/>
      <w:jc w:val="center"/>
      <w:outlineLvl w:val="1"/>
    </w:pPr>
    <w:rPr>
      <w:rFonts w:ascii="Calibri" w:hAnsi="Calibri" w:eastAsia="黑体" w:cstheme="majorBidi"/>
      <w:sz w:val="32"/>
    </w:rPr>
  </w:style>
  <w:style w:type="paragraph" w:styleId="26">
    <w:name w:val="toc 2"/>
    <w:basedOn w:val="1"/>
    <w:next w:val="1"/>
    <w:autoRedefine/>
    <w:semiHidden/>
    <w:unhideWhenUsed/>
    <w:qFormat/>
    <w:uiPriority w:val="39"/>
    <w:pPr>
      <w:ind w:left="420" w:leftChars="200"/>
    </w:pPr>
  </w:style>
  <w:style w:type="paragraph" w:styleId="27">
    <w:name w:val="Normal (Web)"/>
    <w:basedOn w:val="1"/>
    <w:autoRedefine/>
    <w:qFormat/>
    <w:uiPriority w:val="99"/>
    <w:pPr>
      <w:widowControl/>
      <w:spacing w:before="100" w:beforeLines="0" w:beforeAutospacing="1" w:after="100" w:afterLines="0" w:afterAutospacing="1"/>
      <w:jc w:val="left"/>
    </w:pPr>
    <w:rPr>
      <w:rFonts w:ascii="宋体" w:hAnsi="宋体"/>
      <w:kern w:val="0"/>
      <w:sz w:val="24"/>
      <w:szCs w:val="24"/>
    </w:rPr>
  </w:style>
  <w:style w:type="paragraph" w:styleId="28">
    <w:name w:val="Title"/>
    <w:basedOn w:val="1"/>
    <w:next w:val="1"/>
    <w:link w:val="75"/>
    <w:autoRedefine/>
    <w:qFormat/>
    <w:uiPriority w:val="10"/>
    <w:pPr>
      <w:spacing w:before="240" w:after="60"/>
      <w:jc w:val="center"/>
      <w:outlineLvl w:val="0"/>
    </w:pPr>
    <w:rPr>
      <w:rFonts w:asciiTheme="majorHAnsi" w:hAnsiTheme="majorHAnsi" w:eastAsiaTheme="majorEastAsia" w:cstheme="majorBidi"/>
      <w:b/>
      <w:bCs/>
      <w:kern w:val="28"/>
      <w:sz w:val="32"/>
      <w:szCs w:val="32"/>
    </w:rPr>
  </w:style>
  <w:style w:type="paragraph" w:styleId="29">
    <w:name w:val="annotation subject"/>
    <w:basedOn w:val="14"/>
    <w:next w:val="14"/>
    <w:link w:val="97"/>
    <w:autoRedefine/>
    <w:semiHidden/>
    <w:unhideWhenUsed/>
    <w:qFormat/>
    <w:uiPriority w:val="99"/>
    <w:rPr>
      <w:b/>
      <w:bCs/>
    </w:rPr>
  </w:style>
  <w:style w:type="paragraph" w:styleId="30">
    <w:name w:val="Body Text First Indent"/>
    <w:basedOn w:val="15"/>
    <w:next w:val="1"/>
    <w:autoRedefine/>
    <w:qFormat/>
    <w:uiPriority w:val="99"/>
    <w:pPr>
      <w:ind w:firstLine="420" w:firstLineChars="100"/>
    </w:pPr>
  </w:style>
  <w:style w:type="paragraph" w:styleId="31">
    <w:name w:val="Body Text First Indent 2"/>
    <w:basedOn w:val="16"/>
    <w:next w:val="1"/>
    <w:autoRedefine/>
    <w:qFormat/>
    <w:uiPriority w:val="99"/>
    <w:pPr>
      <w:spacing w:after="120"/>
      <w:ind w:left="420" w:leftChars="200" w:right="0" w:rightChars="0" w:firstLine="420" w:firstLineChars="200"/>
    </w:pPr>
    <w:rPr>
      <w:rFonts w:ascii="Times New Roman" w:hAnsi="Times New Roman"/>
      <w:sz w:val="21"/>
      <w:szCs w:val="24"/>
    </w:rPr>
  </w:style>
  <w:style w:type="table" w:styleId="33">
    <w:name w:val="Table Grid"/>
    <w:basedOn w:val="3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34">
    <w:name w:val="Table Elegant"/>
    <w:basedOn w:val="32"/>
    <w:autoRedefine/>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character" w:styleId="36">
    <w:name w:val="Strong"/>
    <w:basedOn w:val="35"/>
    <w:autoRedefine/>
    <w:qFormat/>
    <w:uiPriority w:val="22"/>
    <w:rPr>
      <w:rFonts w:ascii="Times New Roman" w:hAnsi="Times New Roman" w:eastAsia="宋体" w:cs="Times New Roman"/>
      <w:b/>
      <w:bCs/>
    </w:rPr>
  </w:style>
  <w:style w:type="character" w:styleId="37">
    <w:name w:val="page number"/>
    <w:autoRedefine/>
    <w:qFormat/>
    <w:uiPriority w:val="0"/>
    <w:rPr>
      <w:rFonts w:ascii="Times New Roman" w:hAnsi="Times New Roman" w:eastAsia="宋体" w:cs="Times New Roman"/>
    </w:rPr>
  </w:style>
  <w:style w:type="character" w:styleId="38">
    <w:name w:val="FollowedHyperlink"/>
    <w:basedOn w:val="35"/>
    <w:autoRedefine/>
    <w:semiHidden/>
    <w:unhideWhenUsed/>
    <w:qFormat/>
    <w:uiPriority w:val="99"/>
    <w:rPr>
      <w:rFonts w:ascii="Times New Roman" w:hAnsi="Times New Roman" w:eastAsia="宋体" w:cs="Times New Roman"/>
      <w:color w:val="7E1FAD" w:themeColor="followedHyperlink"/>
      <w:u w:val="single"/>
      <w14:textFill>
        <w14:solidFill>
          <w14:schemeClr w14:val="folHlink"/>
        </w14:solidFill>
      </w14:textFill>
    </w:rPr>
  </w:style>
  <w:style w:type="character" w:styleId="39">
    <w:name w:val="Emphasis"/>
    <w:basedOn w:val="35"/>
    <w:autoRedefine/>
    <w:qFormat/>
    <w:uiPriority w:val="20"/>
    <w:rPr>
      <w:rFonts w:eastAsia="宋体" w:cs="Times New Roman" w:asciiTheme="minorHAnsi" w:hAnsiTheme="minorHAnsi"/>
      <w:b/>
      <w:i/>
      <w:iCs/>
    </w:rPr>
  </w:style>
  <w:style w:type="character" w:styleId="40">
    <w:name w:val="Hyperlink"/>
    <w:basedOn w:val="35"/>
    <w:autoRedefine/>
    <w:unhideWhenUsed/>
    <w:qFormat/>
    <w:uiPriority w:val="99"/>
    <w:rPr>
      <w:rFonts w:ascii="Times New Roman" w:hAnsi="Times New Roman" w:eastAsia="宋体" w:cs="Times New Roman"/>
      <w:color w:val="0026E5" w:themeColor="hyperlink"/>
      <w:u w:val="single"/>
      <w14:textFill>
        <w14:solidFill>
          <w14:schemeClr w14:val="hlink"/>
        </w14:solidFill>
      </w14:textFill>
    </w:rPr>
  </w:style>
  <w:style w:type="character" w:styleId="41">
    <w:name w:val="annotation reference"/>
    <w:basedOn w:val="35"/>
    <w:autoRedefine/>
    <w:semiHidden/>
    <w:unhideWhenUsed/>
    <w:qFormat/>
    <w:uiPriority w:val="99"/>
    <w:rPr>
      <w:rFonts w:ascii="Times New Roman" w:hAnsi="Times New Roman" w:eastAsia="宋体" w:cs="Times New Roman"/>
      <w:sz w:val="21"/>
      <w:szCs w:val="21"/>
    </w:rPr>
  </w:style>
  <w:style w:type="paragraph" w:customStyle="1" w:styleId="42">
    <w:name w:val="首行缩进"/>
    <w:basedOn w:val="1"/>
    <w:qFormat/>
    <w:uiPriority w:val="0"/>
    <w:pPr>
      <w:ind w:firstLine="480" w:firstLineChars="200"/>
    </w:pPr>
    <w:rPr>
      <w:lang w:val="zh-CN"/>
    </w:rPr>
  </w:style>
  <w:style w:type="paragraph" w:customStyle="1" w:styleId="43">
    <w:name w:val="※封面大标题"/>
    <w:basedOn w:val="1"/>
    <w:next w:val="1"/>
    <w:autoRedefine/>
    <w:qFormat/>
    <w:uiPriority w:val="0"/>
    <w:pPr>
      <w:jc w:val="center"/>
    </w:pPr>
    <w:rPr>
      <w:rFonts w:ascii="华文中宋" w:hAnsi="华文中宋" w:eastAsia="华文中宋"/>
      <w:sz w:val="96"/>
      <w:szCs w:val="96"/>
    </w:rPr>
  </w:style>
  <w:style w:type="paragraph" w:customStyle="1" w:styleId="44">
    <w:name w:val="※封面题颌"/>
    <w:basedOn w:val="1"/>
    <w:next w:val="1"/>
    <w:autoRedefine/>
    <w:qFormat/>
    <w:uiPriority w:val="0"/>
    <w:pPr>
      <w:jc w:val="center"/>
    </w:pPr>
    <w:rPr>
      <w:rFonts w:ascii="Calibri Light" w:hAnsi="Calibri Light" w:eastAsia="华文仿宋"/>
      <w:sz w:val="36"/>
      <w:szCs w:val="36"/>
    </w:rPr>
  </w:style>
  <w:style w:type="paragraph" w:customStyle="1" w:styleId="45">
    <w:name w:val="※封面题眉"/>
    <w:basedOn w:val="1"/>
    <w:next w:val="43"/>
    <w:autoRedefine/>
    <w:qFormat/>
    <w:uiPriority w:val="0"/>
    <w:pPr>
      <w:jc w:val="center"/>
    </w:pPr>
    <w:rPr>
      <w:rFonts w:ascii="华文仿宋" w:hAnsi="华文仿宋" w:eastAsia="华文仿宋"/>
      <w:sz w:val="52"/>
      <w:szCs w:val="28"/>
    </w:rPr>
  </w:style>
  <w:style w:type="paragraph" w:customStyle="1" w:styleId="46">
    <w:name w:val="※封面题须"/>
    <w:basedOn w:val="1"/>
    <w:autoRedefine/>
    <w:qFormat/>
    <w:uiPriority w:val="0"/>
    <w:pPr>
      <w:ind w:left="850" w:leftChars="350" w:right="250" w:rightChars="250" w:hanging="500" w:hangingChars="500"/>
    </w:pPr>
    <w:rPr>
      <w:rFonts w:ascii="Calibri" w:hAnsi="Calibri" w:eastAsia="宋体"/>
      <w:sz w:val="36"/>
      <w:szCs w:val="36"/>
    </w:rPr>
  </w:style>
  <w:style w:type="paragraph" w:customStyle="1" w:styleId="47">
    <w:name w:val="※目录（次）"/>
    <w:basedOn w:val="1"/>
    <w:autoRedefine/>
    <w:qFormat/>
    <w:uiPriority w:val="0"/>
    <w:pPr>
      <w:tabs>
        <w:tab w:val="right" w:leader="hyphen" w:pos="8400"/>
      </w:tabs>
      <w:wordWrap w:val="0"/>
      <w:ind w:left="700" w:leftChars="200" w:right="300" w:rightChars="300" w:hanging="500" w:hangingChars="500"/>
    </w:pPr>
    <w:rPr>
      <w:rFonts w:ascii="Calibri Light" w:hAnsi="Calibri Light" w:eastAsia="华文仿宋"/>
      <w:sz w:val="36"/>
      <w:szCs w:val="28"/>
    </w:rPr>
  </w:style>
  <w:style w:type="paragraph" w:customStyle="1" w:styleId="48">
    <w:name w:val="※目录（主）"/>
    <w:basedOn w:val="1"/>
    <w:autoRedefine/>
    <w:qFormat/>
    <w:uiPriority w:val="0"/>
    <w:pPr>
      <w:tabs>
        <w:tab w:val="right" w:leader="hyphen" w:pos="8400"/>
      </w:tabs>
      <w:spacing w:after="100" w:afterLines="100" w:line="400" w:lineRule="exact"/>
      <w:ind w:left="200" w:leftChars="200" w:right="200" w:rightChars="200" w:hanging="499" w:hangingChars="400"/>
    </w:pPr>
    <w:rPr>
      <w:rFonts w:ascii="Calibri Light" w:hAnsi="Calibri Light" w:eastAsia="华文仿宋"/>
      <w:sz w:val="36"/>
      <w:szCs w:val="36"/>
    </w:rPr>
  </w:style>
  <w:style w:type="paragraph" w:customStyle="1" w:styleId="49">
    <w:name w:val="※小标题 1"/>
    <w:basedOn w:val="1"/>
    <w:next w:val="1"/>
    <w:autoRedefine/>
    <w:qFormat/>
    <w:uiPriority w:val="0"/>
    <w:pPr>
      <w:wordWrap w:val="0"/>
      <w:spacing w:before="20" w:after="20" w:line="400" w:lineRule="exact"/>
      <w:ind w:firstLine="200" w:firstLineChars="200"/>
      <w:outlineLvl w:val="4"/>
    </w:pPr>
    <w:rPr>
      <w:rFonts w:ascii="Calibri Light" w:hAnsi="Calibri Light" w:eastAsia="华文仿宋"/>
      <w:b/>
      <w:sz w:val="28"/>
      <w:szCs w:val="28"/>
    </w:rPr>
  </w:style>
  <w:style w:type="paragraph" w:customStyle="1" w:styleId="50">
    <w:name w:val="※正文"/>
    <w:basedOn w:val="1"/>
    <w:next w:val="1"/>
    <w:autoRedefine/>
    <w:qFormat/>
    <w:uiPriority w:val="0"/>
    <w:pPr>
      <w:wordWrap w:val="0"/>
      <w:spacing w:line="400" w:lineRule="exact"/>
    </w:pPr>
    <w:rPr>
      <w:rFonts w:ascii="Calibri Light" w:hAnsi="Calibri Light" w:eastAsia="华文仿宋"/>
      <w:sz w:val="28"/>
      <w:szCs w:val="28"/>
    </w:rPr>
  </w:style>
  <w:style w:type="paragraph" w:customStyle="1" w:styleId="51">
    <w:name w:val="※小标题 一"/>
    <w:basedOn w:val="50"/>
    <w:next w:val="50"/>
    <w:autoRedefine/>
    <w:qFormat/>
    <w:uiPriority w:val="0"/>
    <w:pPr>
      <w:spacing w:before="120" w:line="240" w:lineRule="auto"/>
      <w:outlineLvl w:val="2"/>
    </w:pPr>
    <w:rPr>
      <w:b/>
      <w:color w:val="18605A" w:themeColor="accent5" w:themeShade="80"/>
      <w:sz w:val="32"/>
    </w:rPr>
  </w:style>
  <w:style w:type="paragraph" w:customStyle="1" w:styleId="52">
    <w:name w:val="※小标题（1）"/>
    <w:basedOn w:val="1"/>
    <w:next w:val="50"/>
    <w:autoRedefine/>
    <w:qFormat/>
    <w:uiPriority w:val="0"/>
    <w:pPr>
      <w:wordWrap w:val="0"/>
      <w:spacing w:line="400" w:lineRule="exact"/>
      <w:ind w:firstLine="200" w:firstLineChars="200"/>
      <w:outlineLvl w:val="5"/>
    </w:pPr>
    <w:rPr>
      <w:rFonts w:ascii="Calibri Light" w:hAnsi="Calibri Light" w:eastAsia="华文仿宋"/>
      <w:b/>
      <w:sz w:val="28"/>
      <w:szCs w:val="28"/>
    </w:rPr>
  </w:style>
  <w:style w:type="paragraph" w:customStyle="1" w:styleId="53">
    <w:name w:val="※小标题（一）"/>
    <w:basedOn w:val="1"/>
    <w:next w:val="50"/>
    <w:autoRedefine/>
    <w:qFormat/>
    <w:uiPriority w:val="0"/>
    <w:pPr>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54">
    <w:name w:val="※页脚（横屏）"/>
    <w:basedOn w:val="1"/>
    <w:autoRedefine/>
    <w:qFormat/>
    <w:uiPriority w:val="0"/>
    <w:pPr>
      <w:tabs>
        <w:tab w:val="center" w:pos="7000"/>
      </w:tabs>
      <w:wordWrap w:val="0"/>
      <w:spacing w:line="240" w:lineRule="atLeast"/>
    </w:pPr>
    <w:rPr>
      <w:rFonts w:ascii="宋体" w:hAnsi="宋体" w:eastAsia="宋体"/>
      <w:sz w:val="18"/>
      <w:szCs w:val="18"/>
    </w:rPr>
  </w:style>
  <w:style w:type="paragraph" w:customStyle="1" w:styleId="55">
    <w:name w:val="※页脚（竖屏）"/>
    <w:basedOn w:val="1"/>
    <w:autoRedefine/>
    <w:qFormat/>
    <w:uiPriority w:val="0"/>
    <w:pPr>
      <w:tabs>
        <w:tab w:val="center" w:pos="4536"/>
      </w:tabs>
      <w:wordWrap w:val="0"/>
      <w:spacing w:line="240" w:lineRule="atLeast"/>
    </w:pPr>
    <w:rPr>
      <w:rFonts w:ascii="宋体" w:hAnsi="宋体" w:eastAsia="宋体"/>
      <w:sz w:val="18"/>
      <w:szCs w:val="18"/>
    </w:rPr>
  </w:style>
  <w:style w:type="paragraph" w:customStyle="1" w:styleId="56">
    <w:name w:val="※页眉"/>
    <w:basedOn w:val="50"/>
    <w:autoRedefine/>
    <w:qFormat/>
    <w:uiPriority w:val="0"/>
    <w:pPr>
      <w:pBdr>
        <w:bottom w:val="single" w:color="auto" w:sz="4" w:space="1"/>
      </w:pBdr>
      <w:spacing w:line="240" w:lineRule="atLeast"/>
      <w:jc w:val="right"/>
    </w:pPr>
    <w:rPr>
      <w:rFonts w:ascii="宋体" w:hAnsi="宋体" w:eastAsia="宋体"/>
      <w:sz w:val="18"/>
    </w:rPr>
  </w:style>
  <w:style w:type="paragraph" w:customStyle="1" w:styleId="57">
    <w:name w:val="※章节标题（第X章）"/>
    <w:basedOn w:val="1"/>
    <w:autoRedefine/>
    <w:qFormat/>
    <w:uiPriority w:val="0"/>
    <w:pPr>
      <w:jc w:val="center"/>
      <w:outlineLvl w:val="0"/>
    </w:pPr>
    <w:rPr>
      <w:rFonts w:ascii="Calibri Light" w:hAnsi="Calibri Light" w:eastAsia="黑体"/>
      <w:sz w:val="36"/>
      <w:szCs w:val="28"/>
    </w:rPr>
  </w:style>
  <w:style w:type="paragraph" w:customStyle="1" w:styleId="58">
    <w:name w:val="※章节标题（第Y部分）"/>
    <w:basedOn w:val="1"/>
    <w:next w:val="1"/>
    <w:autoRedefine/>
    <w:qFormat/>
    <w:uiPriority w:val="0"/>
    <w:pPr>
      <w:jc w:val="center"/>
      <w:outlineLvl w:val="1"/>
    </w:pPr>
    <w:rPr>
      <w:rFonts w:ascii="Calibri Light" w:hAnsi="Calibri Light" w:eastAsia="黑体"/>
      <w:color w:val="1E386B" w:themeColor="accent1" w:themeShade="80"/>
      <w:sz w:val="32"/>
      <w:szCs w:val="36"/>
    </w:rPr>
  </w:style>
  <w:style w:type="paragraph" w:customStyle="1" w:styleId="59">
    <w:name w:val="※章节标题（第Z部分分项）"/>
    <w:basedOn w:val="58"/>
    <w:autoRedefine/>
    <w:qFormat/>
    <w:uiPriority w:val="0"/>
    <w:pPr>
      <w:outlineLvl w:val="2"/>
    </w:pPr>
  </w:style>
  <w:style w:type="paragraph" w:customStyle="1" w:styleId="60">
    <w:name w:val="※正文（落款）"/>
    <w:basedOn w:val="1"/>
    <w:autoRedefine/>
    <w:qFormat/>
    <w:uiPriority w:val="0"/>
    <w:pPr>
      <w:tabs>
        <w:tab w:val="center" w:pos="6663"/>
      </w:tabs>
      <w:wordWrap w:val="0"/>
      <w:spacing w:line="240" w:lineRule="atLeast"/>
    </w:pPr>
    <w:rPr>
      <w:rFonts w:ascii="Calibri Light" w:hAnsi="Calibri Light" w:eastAsia="华文仿宋"/>
      <w:sz w:val="28"/>
      <w:szCs w:val="28"/>
    </w:rPr>
  </w:style>
  <w:style w:type="paragraph" w:customStyle="1" w:styleId="61">
    <w:name w:val="※正文（缩进2）"/>
    <w:basedOn w:val="50"/>
    <w:autoRedefine/>
    <w:qFormat/>
    <w:uiPriority w:val="0"/>
    <w:pPr>
      <w:ind w:firstLine="200" w:firstLineChars="200"/>
    </w:pPr>
  </w:style>
  <w:style w:type="paragraph" w:customStyle="1" w:styleId="62">
    <w:name w:val="※正文（缩进4）"/>
    <w:basedOn w:val="50"/>
    <w:autoRedefine/>
    <w:qFormat/>
    <w:uiPriority w:val="0"/>
    <w:pPr>
      <w:ind w:firstLine="400" w:firstLineChars="400"/>
    </w:pPr>
  </w:style>
  <w:style w:type="character" w:customStyle="1" w:styleId="63">
    <w:name w:val="日期 字符"/>
    <w:basedOn w:val="35"/>
    <w:link w:val="18"/>
    <w:autoRedefine/>
    <w:semiHidden/>
    <w:qFormat/>
    <w:uiPriority w:val="99"/>
    <w:rPr>
      <w:rFonts w:ascii="Times New Roman" w:hAnsi="Times New Roman" w:eastAsia="宋体" w:cs="Times New Roman"/>
    </w:rPr>
  </w:style>
  <w:style w:type="character" w:customStyle="1" w:styleId="64">
    <w:name w:val="页眉 字符"/>
    <w:basedOn w:val="35"/>
    <w:link w:val="22"/>
    <w:autoRedefine/>
    <w:qFormat/>
    <w:uiPriority w:val="0"/>
    <w:rPr>
      <w:rFonts w:ascii="Times New Roman" w:hAnsi="Times New Roman" w:eastAsia="宋体" w:cs="Times New Roman"/>
      <w:sz w:val="18"/>
      <w:szCs w:val="18"/>
    </w:rPr>
  </w:style>
  <w:style w:type="character" w:customStyle="1" w:styleId="65">
    <w:name w:val="页脚 字符"/>
    <w:basedOn w:val="35"/>
    <w:link w:val="21"/>
    <w:autoRedefine/>
    <w:qFormat/>
    <w:uiPriority w:val="99"/>
    <w:rPr>
      <w:rFonts w:ascii="Times New Roman" w:hAnsi="Times New Roman" w:eastAsia="宋体" w:cs="Times New Roman"/>
      <w:sz w:val="18"/>
      <w:szCs w:val="18"/>
    </w:rPr>
  </w:style>
  <w:style w:type="character" w:customStyle="1" w:styleId="66">
    <w:name w:val="标题 1 字符"/>
    <w:basedOn w:val="35"/>
    <w:link w:val="2"/>
    <w:autoRedefine/>
    <w:qFormat/>
    <w:uiPriority w:val="9"/>
    <w:rPr>
      <w:rFonts w:ascii="方正小标宋_GBK" w:hAnsi="仿宋" w:eastAsia="方正小标宋_GBK" w:cs="Times New Roman"/>
      <w:sz w:val="44"/>
      <w:szCs w:val="44"/>
    </w:rPr>
  </w:style>
  <w:style w:type="character" w:customStyle="1" w:styleId="67">
    <w:name w:val="标题 2 字符"/>
    <w:basedOn w:val="35"/>
    <w:link w:val="3"/>
    <w:autoRedefine/>
    <w:qFormat/>
    <w:uiPriority w:val="9"/>
    <w:rPr>
      <w:rFonts w:ascii="楷体" w:hAnsi="楷体" w:eastAsia="黑体" w:cs="Times New Roman"/>
      <w:sz w:val="32"/>
      <w:szCs w:val="32"/>
    </w:rPr>
  </w:style>
  <w:style w:type="character" w:customStyle="1" w:styleId="68">
    <w:name w:val="标题 3 字符"/>
    <w:basedOn w:val="35"/>
    <w:link w:val="4"/>
    <w:autoRedefine/>
    <w:qFormat/>
    <w:uiPriority w:val="9"/>
    <w:rPr>
      <w:rFonts w:ascii="方正小标宋_GBK" w:hAnsi="仿宋" w:eastAsia="方正小标宋_GBK" w:cs="Times New Roman"/>
      <w:sz w:val="36"/>
      <w:szCs w:val="36"/>
    </w:rPr>
  </w:style>
  <w:style w:type="character" w:customStyle="1" w:styleId="69">
    <w:name w:val="标题 4 字符"/>
    <w:basedOn w:val="35"/>
    <w:link w:val="5"/>
    <w:autoRedefine/>
    <w:semiHidden/>
    <w:qFormat/>
    <w:uiPriority w:val="9"/>
    <w:rPr>
      <w:rFonts w:ascii="Times New Roman" w:hAnsi="Times New Roman" w:eastAsia="宋体" w:cstheme="majorBidi"/>
      <w:b/>
      <w:bCs/>
      <w:sz w:val="28"/>
      <w:szCs w:val="28"/>
    </w:rPr>
  </w:style>
  <w:style w:type="character" w:customStyle="1" w:styleId="70">
    <w:name w:val="标题 5 字符"/>
    <w:basedOn w:val="35"/>
    <w:link w:val="6"/>
    <w:autoRedefine/>
    <w:semiHidden/>
    <w:qFormat/>
    <w:uiPriority w:val="9"/>
    <w:rPr>
      <w:rFonts w:ascii="Times New Roman" w:hAnsi="Times New Roman" w:eastAsia="宋体" w:cs="Times New Roman"/>
      <w:b/>
      <w:bCs/>
      <w:i/>
      <w:iCs/>
      <w:sz w:val="26"/>
      <w:szCs w:val="26"/>
    </w:rPr>
  </w:style>
  <w:style w:type="character" w:customStyle="1" w:styleId="71">
    <w:name w:val="标题 6 字符"/>
    <w:basedOn w:val="35"/>
    <w:link w:val="7"/>
    <w:autoRedefine/>
    <w:semiHidden/>
    <w:qFormat/>
    <w:uiPriority w:val="9"/>
    <w:rPr>
      <w:rFonts w:ascii="Times New Roman" w:hAnsi="Times New Roman" w:eastAsia="宋体" w:cstheme="majorBidi"/>
      <w:b/>
      <w:bCs/>
      <w:sz w:val="22"/>
      <w:szCs w:val="22"/>
    </w:rPr>
  </w:style>
  <w:style w:type="character" w:customStyle="1" w:styleId="72">
    <w:name w:val="标题 7 字符"/>
    <w:basedOn w:val="35"/>
    <w:link w:val="8"/>
    <w:autoRedefine/>
    <w:semiHidden/>
    <w:qFormat/>
    <w:uiPriority w:val="9"/>
    <w:rPr>
      <w:rFonts w:ascii="Times New Roman" w:hAnsi="Times New Roman" w:eastAsia="宋体" w:cs="Times New Roman"/>
    </w:rPr>
  </w:style>
  <w:style w:type="character" w:customStyle="1" w:styleId="73">
    <w:name w:val="标题 8 字符"/>
    <w:basedOn w:val="35"/>
    <w:link w:val="9"/>
    <w:autoRedefine/>
    <w:semiHidden/>
    <w:qFormat/>
    <w:uiPriority w:val="9"/>
    <w:rPr>
      <w:rFonts w:ascii="Times New Roman" w:hAnsi="Times New Roman" w:eastAsia="宋体" w:cstheme="majorBidi"/>
      <w:i/>
      <w:iCs/>
    </w:rPr>
  </w:style>
  <w:style w:type="character" w:customStyle="1" w:styleId="74">
    <w:name w:val="标题 9 字符"/>
    <w:basedOn w:val="35"/>
    <w:link w:val="10"/>
    <w:autoRedefine/>
    <w:semiHidden/>
    <w:qFormat/>
    <w:uiPriority w:val="9"/>
    <w:rPr>
      <w:rFonts w:asciiTheme="majorHAnsi" w:hAnsiTheme="majorHAnsi" w:eastAsiaTheme="majorEastAsia" w:cstheme="majorBidi"/>
      <w:sz w:val="22"/>
      <w:szCs w:val="22"/>
    </w:rPr>
  </w:style>
  <w:style w:type="character" w:customStyle="1" w:styleId="75">
    <w:name w:val="标题 字符"/>
    <w:basedOn w:val="35"/>
    <w:link w:val="28"/>
    <w:autoRedefine/>
    <w:qFormat/>
    <w:uiPriority w:val="10"/>
    <w:rPr>
      <w:rFonts w:asciiTheme="majorHAnsi" w:hAnsiTheme="majorHAnsi" w:eastAsiaTheme="majorEastAsia" w:cstheme="majorBidi"/>
      <w:b/>
      <w:bCs/>
      <w:kern w:val="28"/>
      <w:sz w:val="32"/>
      <w:szCs w:val="32"/>
    </w:rPr>
  </w:style>
  <w:style w:type="character" w:customStyle="1" w:styleId="76">
    <w:name w:val="副标题 字符"/>
    <w:basedOn w:val="35"/>
    <w:link w:val="25"/>
    <w:autoRedefine/>
    <w:qFormat/>
    <w:uiPriority w:val="11"/>
    <w:rPr>
      <w:rFonts w:ascii="Calibri" w:hAnsi="Calibri" w:eastAsia="黑体" w:cstheme="majorBidi"/>
      <w:sz w:val="32"/>
    </w:rPr>
  </w:style>
  <w:style w:type="paragraph" w:styleId="77">
    <w:name w:val="No Spacing"/>
    <w:basedOn w:val="1"/>
    <w:autoRedefine/>
    <w:qFormat/>
    <w:uiPriority w:val="1"/>
    <w:rPr>
      <w:szCs w:val="32"/>
    </w:rPr>
  </w:style>
  <w:style w:type="paragraph" w:styleId="78">
    <w:name w:val="List Paragraph"/>
    <w:basedOn w:val="1"/>
    <w:autoRedefine/>
    <w:qFormat/>
    <w:uiPriority w:val="0"/>
    <w:pPr>
      <w:ind w:left="720"/>
      <w:contextualSpacing/>
    </w:pPr>
  </w:style>
  <w:style w:type="paragraph" w:styleId="79">
    <w:name w:val="Quote"/>
    <w:basedOn w:val="1"/>
    <w:next w:val="1"/>
    <w:link w:val="80"/>
    <w:autoRedefine/>
    <w:qFormat/>
    <w:uiPriority w:val="29"/>
    <w:rPr>
      <w:i/>
    </w:rPr>
  </w:style>
  <w:style w:type="character" w:customStyle="1" w:styleId="80">
    <w:name w:val="引用 字符"/>
    <w:basedOn w:val="35"/>
    <w:link w:val="79"/>
    <w:autoRedefine/>
    <w:qFormat/>
    <w:uiPriority w:val="29"/>
    <w:rPr>
      <w:rFonts w:ascii="Times New Roman" w:hAnsi="Times New Roman" w:eastAsia="宋体" w:cs="Times New Roman"/>
      <w:i/>
    </w:rPr>
  </w:style>
  <w:style w:type="paragraph" w:styleId="81">
    <w:name w:val="Intense Quote"/>
    <w:basedOn w:val="1"/>
    <w:next w:val="1"/>
    <w:link w:val="82"/>
    <w:autoRedefine/>
    <w:qFormat/>
    <w:uiPriority w:val="30"/>
    <w:pPr>
      <w:ind w:left="720" w:right="720"/>
    </w:pPr>
    <w:rPr>
      <w:b/>
      <w:i/>
      <w:szCs w:val="22"/>
    </w:rPr>
  </w:style>
  <w:style w:type="character" w:customStyle="1" w:styleId="82">
    <w:name w:val="明显引用 字符"/>
    <w:basedOn w:val="35"/>
    <w:link w:val="81"/>
    <w:autoRedefine/>
    <w:qFormat/>
    <w:uiPriority w:val="30"/>
    <w:rPr>
      <w:rFonts w:ascii="Times New Roman" w:hAnsi="Times New Roman" w:eastAsia="宋体" w:cs="Times New Roman"/>
      <w:b/>
      <w:i/>
      <w:szCs w:val="22"/>
    </w:rPr>
  </w:style>
  <w:style w:type="character" w:customStyle="1" w:styleId="83">
    <w:name w:val="Subtle Emphasis"/>
    <w:autoRedefine/>
    <w:qFormat/>
    <w:uiPriority w:val="19"/>
    <w:rPr>
      <w:rFonts w:ascii="Times New Roman" w:hAnsi="Times New Roman" w:eastAsia="宋体" w:cs="Times New Roman"/>
      <w:i/>
      <w:color w:val="595959" w:themeColor="text1" w:themeTint="A6"/>
      <w14:textFill>
        <w14:solidFill>
          <w14:schemeClr w14:val="tx1">
            <w14:lumMod w14:val="65000"/>
            <w14:lumOff w14:val="35000"/>
          </w14:schemeClr>
        </w14:solidFill>
      </w14:textFill>
    </w:rPr>
  </w:style>
  <w:style w:type="character" w:customStyle="1" w:styleId="84">
    <w:name w:val="Intense Emphasis"/>
    <w:basedOn w:val="35"/>
    <w:autoRedefine/>
    <w:qFormat/>
    <w:uiPriority w:val="21"/>
    <w:rPr>
      <w:rFonts w:ascii="Times New Roman" w:hAnsi="Times New Roman" w:eastAsia="宋体" w:cs="Times New Roman"/>
      <w:b/>
      <w:i/>
      <w:sz w:val="24"/>
      <w:szCs w:val="24"/>
      <w:u w:val="single"/>
    </w:rPr>
  </w:style>
  <w:style w:type="character" w:customStyle="1" w:styleId="85">
    <w:name w:val="Subtle Reference"/>
    <w:basedOn w:val="35"/>
    <w:autoRedefine/>
    <w:qFormat/>
    <w:uiPriority w:val="31"/>
    <w:rPr>
      <w:rFonts w:ascii="Times New Roman" w:hAnsi="Times New Roman" w:eastAsia="宋体" w:cs="Times New Roman"/>
      <w:sz w:val="24"/>
      <w:szCs w:val="24"/>
      <w:u w:val="single"/>
    </w:rPr>
  </w:style>
  <w:style w:type="character" w:customStyle="1" w:styleId="86">
    <w:name w:val="Intense Reference"/>
    <w:basedOn w:val="35"/>
    <w:autoRedefine/>
    <w:qFormat/>
    <w:uiPriority w:val="32"/>
    <w:rPr>
      <w:rFonts w:ascii="Times New Roman" w:hAnsi="Times New Roman" w:eastAsia="宋体" w:cs="Times New Roman"/>
      <w:b/>
      <w:sz w:val="24"/>
      <w:u w:val="single"/>
    </w:rPr>
  </w:style>
  <w:style w:type="character" w:customStyle="1" w:styleId="87">
    <w:name w:val="Book Title"/>
    <w:basedOn w:val="35"/>
    <w:autoRedefine/>
    <w:qFormat/>
    <w:uiPriority w:val="33"/>
    <w:rPr>
      <w:rFonts w:cs="Times New Roman" w:asciiTheme="majorHAnsi" w:hAnsiTheme="majorHAnsi" w:eastAsiaTheme="majorEastAsia"/>
      <w:b/>
      <w:i/>
      <w:sz w:val="24"/>
      <w:szCs w:val="24"/>
    </w:rPr>
  </w:style>
  <w:style w:type="paragraph" w:customStyle="1" w:styleId="88">
    <w:name w:val="TOC Heading"/>
    <w:basedOn w:val="2"/>
    <w:next w:val="1"/>
    <w:autoRedefine/>
    <w:semiHidden/>
    <w:unhideWhenUsed/>
    <w:qFormat/>
    <w:uiPriority w:val="39"/>
    <w:pPr>
      <w:outlineLvl w:val="9"/>
    </w:pPr>
  </w:style>
  <w:style w:type="character" w:customStyle="1" w:styleId="89">
    <w:name w:val="批注框文本 字符"/>
    <w:basedOn w:val="35"/>
    <w:link w:val="20"/>
    <w:autoRedefine/>
    <w:semiHidden/>
    <w:qFormat/>
    <w:uiPriority w:val="99"/>
    <w:rPr>
      <w:rFonts w:ascii="Times New Roman" w:hAnsi="Times New Roman" w:eastAsia="宋体" w:cs="Times New Roman"/>
      <w:sz w:val="18"/>
      <w:szCs w:val="18"/>
    </w:rPr>
  </w:style>
  <w:style w:type="character" w:customStyle="1" w:styleId="90">
    <w:name w:val="批注文字 字符"/>
    <w:basedOn w:val="35"/>
    <w:link w:val="14"/>
    <w:autoRedefine/>
    <w:qFormat/>
    <w:uiPriority w:val="99"/>
    <w:rPr>
      <w:rFonts w:ascii="Calibri Light" w:hAnsi="Calibri Light" w:eastAsia="华文仿宋" w:cs="Calibri Light"/>
      <w:kern w:val="2"/>
      <w:sz w:val="28"/>
      <w:szCs w:val="28"/>
    </w:rPr>
  </w:style>
  <w:style w:type="paragraph" w:customStyle="1" w:styleId="91">
    <w:name w:val="@正文"/>
    <w:basedOn w:val="50"/>
    <w:autoRedefine/>
    <w:qFormat/>
    <w:uiPriority w:val="0"/>
    <w:pPr>
      <w:wordWrap/>
      <w:spacing w:line="240" w:lineRule="auto"/>
      <w:ind w:firstLine="200" w:firstLineChars="200"/>
      <w:jc w:val="both"/>
    </w:pPr>
    <w:rPr>
      <w:rFonts w:ascii="Calibri" w:hAnsi="Calibri" w:eastAsia="宋体" w:cstheme="minorHAnsi"/>
      <w:color w:val="000000"/>
      <w:kern w:val="24"/>
      <w:sz w:val="24"/>
      <w:szCs w:val="24"/>
    </w:rPr>
  </w:style>
  <w:style w:type="paragraph" w:customStyle="1" w:styleId="92">
    <w:name w:val="@一级小标题"/>
    <w:basedOn w:val="1"/>
    <w:next w:val="91"/>
    <w:autoRedefine/>
    <w:qFormat/>
    <w:uiPriority w:val="0"/>
    <w:pPr>
      <w:keepNext/>
      <w:spacing w:before="120" w:after="60"/>
      <w:outlineLvl w:val="2"/>
    </w:pPr>
    <w:rPr>
      <w:rFonts w:ascii="Calibri" w:hAnsi="Calibri" w:eastAsia="黑体"/>
      <w:kern w:val="28"/>
      <w:sz w:val="28"/>
    </w:rPr>
  </w:style>
  <w:style w:type="paragraph" w:customStyle="1" w:styleId="93">
    <w:name w:val="@标题"/>
    <w:basedOn w:val="1"/>
    <w:next w:val="91"/>
    <w:autoRedefine/>
    <w:qFormat/>
    <w:uiPriority w:val="0"/>
    <w:pPr>
      <w:keepNext/>
      <w:spacing w:before="50" w:beforeLines="50" w:after="50" w:afterLines="50"/>
      <w:jc w:val="center"/>
      <w:outlineLvl w:val="1"/>
    </w:pPr>
    <w:rPr>
      <w:rFonts w:ascii="Calibri" w:hAnsi="Calibri" w:eastAsia="黑体"/>
      <w:kern w:val="32"/>
      <w:sz w:val="32"/>
    </w:rPr>
  </w:style>
  <w:style w:type="table" w:customStyle="1" w:styleId="94">
    <w:name w:val="网格型1"/>
    <w:basedOn w:val="32"/>
    <w:autoRedefine/>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5">
    <w:name w:val="页眉 Char1"/>
    <w:basedOn w:val="35"/>
    <w:autoRedefine/>
    <w:semiHidden/>
    <w:qFormat/>
    <w:uiPriority w:val="99"/>
    <w:rPr>
      <w:rFonts w:ascii="Times New Roman" w:hAnsi="Times New Roman" w:eastAsia="宋体" w:cs="Calibri Light"/>
      <w:sz w:val="18"/>
      <w:szCs w:val="18"/>
    </w:rPr>
  </w:style>
  <w:style w:type="character" w:customStyle="1" w:styleId="96">
    <w:name w:val="页脚 Char1"/>
    <w:basedOn w:val="35"/>
    <w:autoRedefine/>
    <w:semiHidden/>
    <w:qFormat/>
    <w:uiPriority w:val="99"/>
    <w:rPr>
      <w:rFonts w:ascii="Times New Roman" w:hAnsi="Times New Roman" w:eastAsia="宋体" w:cs="Calibri Light"/>
      <w:sz w:val="18"/>
      <w:szCs w:val="18"/>
    </w:rPr>
  </w:style>
  <w:style w:type="character" w:customStyle="1" w:styleId="97">
    <w:name w:val="批注主题 字符"/>
    <w:basedOn w:val="90"/>
    <w:link w:val="29"/>
    <w:autoRedefine/>
    <w:semiHidden/>
    <w:qFormat/>
    <w:uiPriority w:val="99"/>
    <w:rPr>
      <w:b/>
      <w:bCs/>
    </w:rPr>
  </w:style>
  <w:style w:type="character" w:customStyle="1" w:styleId="98">
    <w:name w:val="文档结构图 字符"/>
    <w:basedOn w:val="35"/>
    <w:link w:val="13"/>
    <w:autoRedefine/>
    <w:semiHidden/>
    <w:qFormat/>
    <w:uiPriority w:val="99"/>
    <w:rPr>
      <w:rFonts w:ascii="宋体" w:hAnsi="Calibri Light" w:eastAsia="宋体" w:cs="Calibri Light"/>
      <w:kern w:val="2"/>
      <w:sz w:val="18"/>
      <w:szCs w:val="18"/>
    </w:rPr>
  </w:style>
  <w:style w:type="character" w:styleId="99">
    <w:name w:val="Placeholder Text"/>
    <w:basedOn w:val="35"/>
    <w:autoRedefine/>
    <w:semiHidden/>
    <w:qFormat/>
    <w:uiPriority w:val="99"/>
    <w:rPr>
      <w:rFonts w:ascii="Times New Roman" w:hAnsi="Times New Roman" w:eastAsia="宋体" w:cs="Times New Roman"/>
      <w:color w:val="808080"/>
    </w:rPr>
  </w:style>
  <w:style w:type="character" w:customStyle="1" w:styleId="100">
    <w:name w:val="Unresolved Mention"/>
    <w:basedOn w:val="35"/>
    <w:autoRedefine/>
    <w:semiHidden/>
    <w:unhideWhenUsed/>
    <w:qFormat/>
    <w:uiPriority w:val="99"/>
    <w:rPr>
      <w:rFonts w:ascii="Times New Roman" w:hAnsi="Times New Roman" w:eastAsia="宋体" w:cs="Times New Roman"/>
      <w:color w:val="605E5C"/>
      <w:shd w:val="clear" w:color="auto" w:fill="E1DFDD"/>
    </w:rPr>
  </w:style>
  <w:style w:type="paragraph" w:customStyle="1" w:styleId="101">
    <w:name w:val="样式1"/>
    <w:basedOn w:val="4"/>
    <w:link w:val="103"/>
    <w:autoRedefine/>
    <w:qFormat/>
    <w:uiPriority w:val="0"/>
    <w:pPr>
      <w:jc w:val="left"/>
    </w:pPr>
    <w:rPr>
      <w:rFonts w:eastAsia="楷体"/>
      <w:sz w:val="32"/>
    </w:rPr>
  </w:style>
  <w:style w:type="paragraph" w:customStyle="1" w:styleId="102">
    <w:name w:val="样式2"/>
    <w:basedOn w:val="93"/>
    <w:link w:val="105"/>
    <w:autoRedefine/>
    <w:qFormat/>
    <w:uiPriority w:val="0"/>
    <w:pPr>
      <w:spacing w:line="560" w:lineRule="exact"/>
      <w:ind w:firstLine="643" w:firstLineChars="200"/>
      <w:jc w:val="both"/>
    </w:pPr>
    <w:rPr>
      <w:rFonts w:ascii="仿宋_GB2312" w:hAnsi="仿宋" w:eastAsia="仿宋_GB2312"/>
      <w:b/>
      <w:bCs/>
      <w:szCs w:val="32"/>
    </w:rPr>
  </w:style>
  <w:style w:type="character" w:customStyle="1" w:styleId="103">
    <w:name w:val="样式1 字符"/>
    <w:basedOn w:val="67"/>
    <w:link w:val="101"/>
    <w:autoRedefine/>
    <w:qFormat/>
    <w:uiPriority w:val="0"/>
    <w:rPr>
      <w:rFonts w:eastAsia="楷体"/>
      <w:sz w:val="32"/>
    </w:rPr>
  </w:style>
  <w:style w:type="paragraph" w:customStyle="1" w:styleId="104">
    <w:name w:val="样式3"/>
    <w:basedOn w:val="1"/>
    <w:link w:val="106"/>
    <w:autoRedefine/>
    <w:qFormat/>
    <w:uiPriority w:val="0"/>
    <w:pPr>
      <w:spacing w:line="560" w:lineRule="exact"/>
      <w:jc w:val="center"/>
    </w:pPr>
    <w:rPr>
      <w:rFonts w:ascii="方正小标宋_GBK" w:hAnsi="仿宋" w:eastAsia="方正小标宋_GBK"/>
      <w:sz w:val="36"/>
      <w:szCs w:val="36"/>
    </w:rPr>
  </w:style>
  <w:style w:type="character" w:customStyle="1" w:styleId="105">
    <w:name w:val="样式2 字符"/>
    <w:basedOn w:val="35"/>
    <w:link w:val="102"/>
    <w:autoRedefine/>
    <w:qFormat/>
    <w:uiPriority w:val="0"/>
    <w:rPr>
      <w:rFonts w:ascii="仿宋_GB2312" w:hAnsi="仿宋" w:eastAsia="仿宋_GB2312" w:cs="Times New Roman"/>
      <w:b/>
      <w:bCs/>
      <w:szCs w:val="32"/>
    </w:rPr>
  </w:style>
  <w:style w:type="character" w:customStyle="1" w:styleId="106">
    <w:name w:val="样式3 字符"/>
    <w:basedOn w:val="35"/>
    <w:link w:val="104"/>
    <w:autoRedefine/>
    <w:qFormat/>
    <w:uiPriority w:val="0"/>
    <w:rPr>
      <w:rFonts w:ascii="方正小标宋_GBK" w:hAnsi="仿宋" w:eastAsia="方正小标宋_GBK" w:cs="Times New Roman"/>
      <w:sz w:val="36"/>
      <w:szCs w:val="36"/>
    </w:rPr>
  </w:style>
  <w:style w:type="paragraph" w:customStyle="1" w:styleId="107">
    <w:name w:val="WPSOffice手动目录 1"/>
    <w:autoRedefine/>
    <w:qFormat/>
    <w:uiPriority w:val="0"/>
    <w:pPr>
      <w:ind w:leftChars="0"/>
    </w:pPr>
    <w:rPr>
      <w:rFonts w:cs="Times New Roman" w:asciiTheme="minorHAnsi" w:hAnsiTheme="minorHAnsi" w:eastAsiaTheme="minorEastAsia"/>
      <w:sz w:val="20"/>
      <w:szCs w:val="20"/>
    </w:rPr>
  </w:style>
  <w:style w:type="paragraph" w:customStyle="1" w:styleId="108">
    <w:name w:val="WPSOffice手动目录 2"/>
    <w:autoRedefine/>
    <w:qFormat/>
    <w:uiPriority w:val="0"/>
    <w:pPr>
      <w:ind w:leftChars="200"/>
    </w:pPr>
    <w:rPr>
      <w:rFonts w:cs="Times New Roman" w:asciiTheme="minorHAnsi" w:hAnsiTheme="minorHAnsi" w:eastAsiaTheme="minorEastAsia"/>
      <w:sz w:val="20"/>
      <w:szCs w:val="20"/>
    </w:rPr>
  </w:style>
  <w:style w:type="paragraph" w:customStyle="1" w:styleId="109">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110">
    <w:name w:val="Plain Text"/>
    <w:basedOn w:val="1"/>
    <w:autoRedefine/>
    <w:qFormat/>
    <w:uiPriority w:val="0"/>
    <w:pPr>
      <w:spacing w:line="324" w:lineRule="auto"/>
    </w:pPr>
    <w:rPr>
      <w:rFonts w:ascii="宋体" w:hAnsi="Courier New" w:cs="Courier New"/>
      <w:szCs w:val="21"/>
    </w:rPr>
  </w:style>
  <w:style w:type="paragraph" w:customStyle="1" w:styleId="111">
    <w:name w:val="样式 WG标题3 + 行距: 固定值 18 磅"/>
    <w:basedOn w:val="1"/>
    <w:autoRedefine/>
    <w:qFormat/>
    <w:uiPriority w:val="0"/>
    <w:pPr>
      <w:autoSpaceDE w:val="0"/>
      <w:autoSpaceDN w:val="0"/>
      <w:adjustRightInd w:val="0"/>
      <w:spacing w:line="360" w:lineRule="exact"/>
      <w:ind w:firstLine="200" w:firstLineChars="200"/>
      <w:textAlignment w:val="baseline"/>
      <w:outlineLvl w:val="2"/>
    </w:pPr>
    <w:rPr>
      <w:rFonts w:cs="宋体"/>
      <w:b/>
      <w:bCs/>
      <w:color w:val="000000"/>
      <w:kern w:val="20"/>
      <w:sz w:val="24"/>
    </w:rPr>
  </w:style>
  <w:style w:type="paragraph" w:customStyle="1" w:styleId="112">
    <w:name w:val="表格文字中"/>
    <w:basedOn w:val="1"/>
    <w:autoRedefine/>
    <w:qFormat/>
    <w:uiPriority w:val="0"/>
    <w:pPr>
      <w:adjustRightInd w:val="0"/>
      <w:snapToGrid w:val="0"/>
      <w:ind w:left="22" w:leftChars="8"/>
      <w:jc w:val="center"/>
    </w:pPr>
    <w:rPr>
      <w:kern w:val="0"/>
      <w:szCs w:val="24"/>
    </w:rPr>
  </w:style>
  <w:style w:type="paragraph" w:customStyle="1" w:styleId="113">
    <w:name w:val="表注1"/>
    <w:basedOn w:val="1"/>
    <w:autoRedefine/>
    <w:qFormat/>
    <w:uiPriority w:val="0"/>
    <w:pPr>
      <w:adjustRightInd w:val="0"/>
      <w:snapToGrid w:val="0"/>
      <w:spacing w:beforeLines="50" w:line="300" w:lineRule="auto"/>
      <w:ind w:left="350" w:hanging="350" w:hangingChars="350"/>
    </w:pPr>
    <w:rPr>
      <w:rFonts w:eastAsia="仿宋_GB2312"/>
      <w:bCs/>
      <w:color w:val="000000"/>
      <w:szCs w:val="24"/>
    </w:rPr>
  </w:style>
  <w:style w:type="paragraph" w:customStyle="1" w:styleId="114">
    <w:name w:val="正文缩进1"/>
    <w:basedOn w:val="1"/>
    <w:autoRedefine/>
    <w:qFormat/>
    <w:uiPriority w:val="0"/>
    <w:pPr>
      <w:ind w:firstLine="420" w:firstLineChars="200"/>
    </w:pPr>
  </w:style>
  <w:style w:type="paragraph" w:customStyle="1" w:styleId="115">
    <w:name w:val="Default"/>
    <w:autoRedefine/>
    <w:qFormat/>
    <w:uiPriority w:val="0"/>
    <w:pPr>
      <w:widowControl w:val="0"/>
      <w:autoSpaceDE w:val="0"/>
      <w:autoSpaceDN w:val="0"/>
      <w:adjustRightInd w:val="0"/>
    </w:pPr>
    <w:rPr>
      <w:rFonts w:ascii="AGYXIQ+Frutiger-Cn" w:hAnsi="Times New Roman" w:eastAsia="AGYXIQ+Frutiger-Cn" w:cs="AGYXIQ+Frutiger-Cn"/>
      <w:color w:val="000000"/>
      <w:sz w:val="24"/>
      <w:szCs w:val="24"/>
      <w:lang w:val="en-US" w:eastAsia="zh-CN" w:bidi="ar-SA"/>
    </w:rPr>
  </w:style>
  <w:style w:type="character" w:customStyle="1" w:styleId="116">
    <w:name w:val="font21"/>
    <w:basedOn w:val="35"/>
    <w:autoRedefine/>
    <w:qFormat/>
    <w:uiPriority w:val="0"/>
    <w:rPr>
      <w:rFonts w:hint="eastAsia" w:ascii="宋体" w:hAnsi="宋体" w:eastAsia="宋体" w:cs="宋体"/>
      <w:color w:val="000000"/>
      <w:sz w:val="18"/>
      <w:szCs w:val="18"/>
      <w:u w:val="none"/>
    </w:rPr>
  </w:style>
  <w:style w:type="character" w:customStyle="1" w:styleId="117">
    <w:name w:val="font131"/>
    <w:basedOn w:val="35"/>
    <w:autoRedefine/>
    <w:qFormat/>
    <w:uiPriority w:val="0"/>
    <w:rPr>
      <w:rFonts w:hint="eastAsia" w:ascii="宋体" w:hAnsi="宋体" w:eastAsia="宋体" w:cs="宋体"/>
      <w:color w:val="000000"/>
      <w:sz w:val="18"/>
      <w:szCs w:val="18"/>
      <w:u w:val="none"/>
    </w:rPr>
  </w:style>
  <w:style w:type="character" w:customStyle="1" w:styleId="118">
    <w:name w:val="font141"/>
    <w:basedOn w:val="35"/>
    <w:autoRedefine/>
    <w:qFormat/>
    <w:uiPriority w:val="0"/>
    <w:rPr>
      <w:rFonts w:hint="eastAsia" w:ascii="宋体" w:hAnsi="宋体" w:eastAsia="宋体" w:cs="宋体"/>
      <w:color w:val="000000"/>
      <w:sz w:val="18"/>
      <w:szCs w:val="18"/>
      <w:u w:val="none"/>
    </w:rPr>
  </w:style>
  <w:style w:type="character" w:customStyle="1" w:styleId="119">
    <w:name w:val="font61"/>
    <w:basedOn w:val="35"/>
    <w:autoRedefine/>
    <w:qFormat/>
    <w:uiPriority w:val="0"/>
    <w:rPr>
      <w:rFonts w:hint="default" w:ascii="Times New Roman" w:hAnsi="Times New Roman" w:eastAsia="宋体" w:cs="Times New Roman"/>
      <w:color w:val="000000"/>
      <w:sz w:val="20"/>
      <w:szCs w:val="20"/>
      <w:u w:val="none"/>
    </w:rPr>
  </w:style>
  <w:style w:type="character" w:customStyle="1" w:styleId="120">
    <w:name w:val="font91"/>
    <w:basedOn w:val="35"/>
    <w:autoRedefine/>
    <w:qFormat/>
    <w:uiPriority w:val="0"/>
    <w:rPr>
      <w:rFonts w:hint="eastAsia" w:ascii="宋体" w:hAnsi="宋体" w:eastAsia="宋体" w:cs="宋体"/>
      <w:color w:val="000000"/>
      <w:sz w:val="20"/>
      <w:szCs w:val="20"/>
      <w:u w:val="none"/>
    </w:rPr>
  </w:style>
  <w:style w:type="character" w:customStyle="1" w:styleId="121">
    <w:name w:val="font71"/>
    <w:basedOn w:val="35"/>
    <w:autoRedefine/>
    <w:qFormat/>
    <w:uiPriority w:val="0"/>
    <w:rPr>
      <w:rFonts w:hint="eastAsia" w:ascii="宋体" w:hAnsi="宋体" w:eastAsia="宋体" w:cs="宋体"/>
      <w:color w:val="000000"/>
      <w:sz w:val="20"/>
      <w:szCs w:val="20"/>
      <w:u w:val="none"/>
    </w:rPr>
  </w:style>
  <w:style w:type="character" w:customStyle="1" w:styleId="122">
    <w:name w:val="font101"/>
    <w:basedOn w:val="35"/>
    <w:autoRedefine/>
    <w:qFormat/>
    <w:uiPriority w:val="0"/>
    <w:rPr>
      <w:rFonts w:hint="default" w:ascii="Times New Roman" w:hAnsi="Times New Roman" w:eastAsia="宋体" w:cs="Times New Roman"/>
      <w:color w:val="000000"/>
      <w:sz w:val="20"/>
      <w:szCs w:val="20"/>
      <w:u w:val="none"/>
      <w:vertAlign w:val="superscript"/>
    </w:rPr>
  </w:style>
  <w:style w:type="character" w:customStyle="1" w:styleId="123">
    <w:name w:val="font121"/>
    <w:basedOn w:val="35"/>
    <w:autoRedefine/>
    <w:qFormat/>
    <w:uiPriority w:val="0"/>
    <w:rPr>
      <w:rFonts w:hint="eastAsia" w:ascii="宋体" w:hAnsi="宋体" w:eastAsia="宋体" w:cs="宋体"/>
      <w:color w:val="000000"/>
      <w:sz w:val="20"/>
      <w:szCs w:val="20"/>
      <w:u w:val="none"/>
    </w:rPr>
  </w:style>
  <w:style w:type="paragraph" w:customStyle="1" w:styleId="124">
    <w:name w:val="列出段落1"/>
    <w:basedOn w:val="1"/>
    <w:autoRedefine/>
    <w:qFormat/>
    <w:uiPriority w:val="0"/>
    <w:pPr>
      <w:ind w:firstLine="420" w:firstLineChars="200"/>
    </w:pPr>
  </w:style>
  <w:style w:type="paragraph" w:customStyle="1" w:styleId="125">
    <w:name w:val="样式 10 磅"/>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126">
    <w:name w:val="样式 首行缩进:  2 字符"/>
    <w:basedOn w:val="1"/>
    <w:autoRedefine/>
    <w:qFormat/>
    <w:uiPriority w:val="0"/>
    <w:pPr>
      <w:spacing w:line="400" w:lineRule="exact"/>
      <w:ind w:firstLine="200" w:firstLineChars="200"/>
    </w:pPr>
    <w:rPr>
      <w:rFonts w:cs="宋体"/>
    </w:rPr>
  </w:style>
  <w:style w:type="character" w:customStyle="1" w:styleId="127">
    <w:name w:val="NormalCharacter"/>
    <w:autoRedefine/>
    <w:qFormat/>
    <w:uiPriority w:val="0"/>
    <w:rPr>
      <w:rFonts w:hint="eastAsia" w:ascii="宋体" w:hAnsi="Times New Roman" w:eastAsia="宋体" w:cs="Times New Roman"/>
      <w:sz w:val="24"/>
      <w:lang w:val="en-US" w:eastAsia="zh-CN" w:bidi="ar-SA"/>
    </w:rPr>
  </w:style>
  <w:style w:type="paragraph" w:customStyle="1" w:styleId="128">
    <w:name w:val="0-正文"/>
    <w:basedOn w:val="1"/>
    <w:autoRedefine/>
    <w:qFormat/>
    <w:uiPriority w:val="0"/>
    <w:rPr>
      <w:rFonts w:ascii="宋体" w:hAnsi="宋体" w:cs="Times New Roman"/>
      <w:sz w:val="28"/>
    </w:rPr>
  </w:style>
  <w:style w:type="paragraph" w:customStyle="1" w:styleId="129">
    <w:name w:val="列表段落1"/>
    <w:basedOn w:val="1"/>
    <w:autoRedefine/>
    <w:qFormat/>
    <w:uiPriority w:val="34"/>
    <w:pPr>
      <w:ind w:firstLine="420" w:firstLineChars="200"/>
    </w:pPr>
    <w:rPr>
      <w:szCs w:val="20"/>
    </w:rPr>
  </w:style>
  <w:style w:type="paragraph" w:customStyle="1" w:styleId="130">
    <w:name w:val="null3"/>
    <w:hidden/>
    <w:qFormat/>
    <w:uiPriority w:val="0"/>
    <w:rPr>
      <w:rFonts w:hint="eastAsia" w:asciiTheme="minorHAnsi" w:hAnsiTheme="minorHAnsi" w:eastAsiaTheme="minorEastAsia" w:cstheme="minorBidi"/>
      <w:lang w:val="en-US" w:eastAsia="zh-Hans"/>
    </w:rPr>
  </w:style>
  <w:style w:type="paragraph" w:customStyle="1" w:styleId="131">
    <w:name w:val="Table Text"/>
    <w:basedOn w:val="1"/>
    <w:semiHidden/>
    <w:qFormat/>
    <w:uiPriority w:val="0"/>
    <w:rPr>
      <w:rFonts w:ascii="微软雅黑" w:hAnsi="微软雅黑" w:eastAsia="微软雅黑" w:cs="微软雅黑"/>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87</Pages>
  <Words>14752</Words>
  <Characters>16528</Characters>
  <Lines>1035</Lines>
  <Paragraphs>716</Paragraphs>
  <TotalTime>3</TotalTime>
  <ScaleCrop>false</ScaleCrop>
  <LinksUpToDate>false</LinksUpToDate>
  <CharactersWithSpaces>16614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2022-04-07T08:51:00Z</dcterms:created>
  <dc:creator>lenovo</dc:creator>
  <cp:lastModifiedBy>1</cp:lastModifiedBy>
  <cp:lastPrinted>2026-06-10T09:19:00Z</cp:lastPrinted>
  <dcterms:modified xsi:type="dcterms:W3CDTF">2026-09-01T07:55:27Z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85495FB245A7459194CC34E37E494A99_13</vt:lpwstr>
  </property>
  <property fmtid="{D5CDD505-2E9C-101B-9397-08002B2CF9AE}" pid="4" name="KSOTemplateDocerSaveRecord">
    <vt:lpwstr>eyJoZGlkIjoiYWRjNjA3YjNkZTkyNDk4OTI5YWU2YmU2MzVkMmI4MTAiLCJ1c2VySWQiOiI0ODU3MDc4MjgifQ==</vt:lpwstr>
  </property>
</Properties>
</file>