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版本号：HXCT-ZFCG-2026-00520260623001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2026年富平县刘集镇曹管村巷道硬化及排水项目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HXCT-ZFCG-2026-005</w:t>
      </w:r>
      <w:r>
        <w:br/>
      </w:r>
      <w:r>
        <w:br/>
      </w:r>
      <w:r>
        <w:br/>
      </w:r>
    </w:p>
    <w:p>
      <w:pPr>
        <w:pStyle w:val="null3"/>
        <w:jc w:val="center"/>
        <w:outlineLvl w:val="2"/>
      </w:pPr>
      <w:r>
        <w:rPr>
          <w:rFonts w:ascii="仿宋_GB2312" w:hAnsi="仿宋_GB2312" w:cs="仿宋_GB2312" w:eastAsia="仿宋_GB2312"/>
          <w:sz w:val="28"/>
          <w:b/>
        </w:rPr>
        <w:t>富平县刘集镇人民政府（本级）</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富平县刘集镇人民政府（本级）</w:t>
      </w:r>
      <w:r>
        <w:rPr>
          <w:rFonts w:ascii="仿宋_GB2312" w:hAnsi="仿宋_GB2312" w:cs="仿宋_GB2312" w:eastAsia="仿宋_GB2312"/>
        </w:rPr>
        <w:t>委托，拟对</w:t>
      </w:r>
      <w:r>
        <w:rPr>
          <w:rFonts w:ascii="仿宋_GB2312" w:hAnsi="仿宋_GB2312" w:cs="仿宋_GB2312" w:eastAsia="仿宋_GB2312"/>
        </w:rPr>
        <w:t>2026年富平县刘集镇曹管村巷道硬化及排水项目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HXCT-ZFCG-2026-005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2026年富平县刘集镇曹管村巷道硬化及排水项目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建设内容为路面加宽长5367m、宽0.9m，总计4830.3㎡(加灰土垫层)，厚度18cm，巷道排水(DN300双壁泫纹管)1565m，雨水篦子75个，检查井20个等。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采购包1（2026年富平县刘集镇曹管村巷道硬化及排水项目）：属于专门面向中小企业采购。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3、资质和专业要求：具备建筑工程或市政公用工程施工总承包三级及以上资质；</w:t>
      </w:r>
    </w:p>
    <w:p>
      <w:pPr>
        <w:pStyle w:val="null3"/>
      </w:pPr>
      <w:r>
        <w:rPr>
          <w:rFonts w:ascii="仿宋_GB2312" w:hAnsi="仿宋_GB2312" w:cs="仿宋_GB2312" w:eastAsia="仿宋_GB2312"/>
        </w:rPr>
        <w:t>4、安全生产许可证要求：具有建设行政主管部门核发有效的安全生产许可证；</w:t>
      </w:r>
    </w:p>
    <w:p>
      <w:pPr>
        <w:pStyle w:val="null3"/>
      </w:pPr>
      <w:r>
        <w:rPr>
          <w:rFonts w:ascii="仿宋_GB2312" w:hAnsi="仿宋_GB2312" w:cs="仿宋_GB2312" w:eastAsia="仿宋_GB2312"/>
        </w:rPr>
        <w:t>5、拟派项目经理资质和专业要求：拟派项目经理须具备建筑工程或市政公用工程注册建造师二级及以上资格和有效的安全生产考核证书，须提供项目经理无在建工程的相关证明材料或承诺书；</w:t>
      </w:r>
    </w:p>
    <w:p>
      <w:pPr>
        <w:pStyle w:val="null3"/>
      </w:pPr>
      <w:r>
        <w:rPr>
          <w:rFonts w:ascii="仿宋_GB2312" w:hAnsi="仿宋_GB2312" w:cs="仿宋_GB2312" w:eastAsia="仿宋_GB2312"/>
        </w:rPr>
        <w:t>6、财务状况要求：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p>
      <w:pPr>
        <w:pStyle w:val="null3"/>
      </w:pPr>
      <w:r>
        <w:rPr>
          <w:rFonts w:ascii="仿宋_GB2312" w:hAnsi="仿宋_GB2312" w:cs="仿宋_GB2312" w:eastAsia="仿宋_GB2312"/>
        </w:rPr>
        <w:t>7、缴纳税收的要求：提供依法缴纳税收的良好记录（提供磋商响应文件递交截止时间前六个月内任意一个月份的缴纳凭据复印件或扫描件。依法免税或开标前一年内零申报的供应商应提供相关证明文件）；</w:t>
      </w:r>
    </w:p>
    <w:p>
      <w:pPr>
        <w:pStyle w:val="null3"/>
      </w:pPr>
      <w:r>
        <w:rPr>
          <w:rFonts w:ascii="仿宋_GB2312" w:hAnsi="仿宋_GB2312" w:cs="仿宋_GB2312" w:eastAsia="仿宋_GB2312"/>
        </w:rPr>
        <w:t>8、缴纳社会保障资金的要求：提供依法缴纳社会保障资金的良好记录（提供磋商响应文件递交截止时间前六个月内任意一个月份的缴纳凭据复印件或扫描件。依法不需要缴纳社会保障资金的供应商应提供相关证明文件）；</w:t>
      </w:r>
    </w:p>
    <w:p>
      <w:pPr>
        <w:pStyle w:val="null3"/>
      </w:pPr>
      <w:r>
        <w:rPr>
          <w:rFonts w:ascii="仿宋_GB2312" w:hAnsi="仿宋_GB2312" w:cs="仿宋_GB2312" w:eastAsia="仿宋_GB2312"/>
        </w:rPr>
        <w:t>9、信誉要求：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p>
      <w:pPr>
        <w:pStyle w:val="null3"/>
      </w:pPr>
      <w:r>
        <w:rPr>
          <w:rFonts w:ascii="仿宋_GB2312" w:hAnsi="仿宋_GB2312" w:cs="仿宋_GB2312" w:eastAsia="仿宋_GB2312"/>
        </w:rPr>
        <w:t>10、无重大违法记录的要求：提供近三年内在经营活动中无重大违法记录的书面声明；</w:t>
      </w:r>
    </w:p>
    <w:p>
      <w:pPr>
        <w:pStyle w:val="null3"/>
      </w:pPr>
      <w:r>
        <w:rPr>
          <w:rFonts w:ascii="仿宋_GB2312" w:hAnsi="仿宋_GB2312" w:cs="仿宋_GB2312" w:eastAsia="仿宋_GB2312"/>
        </w:rPr>
        <w:t>11、磋商保证金要求：a.提供磋商保证金转账凭证和基本存款账户信息证明资料复印件或扫描件；b.提供金融机构、担保机构出具的保函复印件或扫描件。以上两种方式二选一；</w:t>
      </w:r>
    </w:p>
    <w:p>
      <w:pPr>
        <w:pStyle w:val="null3"/>
      </w:pPr>
      <w:r>
        <w:rPr>
          <w:rFonts w:ascii="仿宋_GB2312" w:hAnsi="仿宋_GB2312" w:cs="仿宋_GB2312" w:eastAsia="仿宋_GB2312"/>
        </w:rPr>
        <w:t>12、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13、具有履行本合同所必需的设备和专业技术能力的要求：提供具有履行本合同所必需的设备和专业技术能力的说明及承诺；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14、面向中小企业采购政策落实情况：本项目专门面向中小企业采购，供应商须提供《中小企业声明函》。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富平县刘集镇人民政府（本级）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富平县刘集镇街道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柴源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0913-8920001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17782676395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银行账号：9902001854481650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招标代理服务费参考国家计委印发《招标代理服务收费管理暂行办法》的通知（计价格〔2002〕1980号）计算，不计入工程造价，按照《国家发展改革委办公厅关于招标代理服务收费有关问题的通知》（发改办价格〔2003〕857号）规定向采购人收取。造价咨询服务费按（陕价行发〔2014〕88号文件）计算收取，不计入工程造价，由采购人支付。具体金额以代理机构开具的发票为准，在领取中标（成交）通知书时向采购代理机构一次付清（现金或转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富平县刘集镇人民政府（本级）</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富平县刘集镇人民政府（本级）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富平县刘集镇人民政府（本级）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联系人：张红</w:t>
      </w:r>
    </w:p>
    <w:p>
      <w:pPr>
        <w:pStyle w:val="null3"/>
      </w:pPr>
      <w:r>
        <w:rPr>
          <w:rFonts w:ascii="仿宋_GB2312" w:hAnsi="仿宋_GB2312" w:cs="仿宋_GB2312" w:eastAsia="仿宋_GB2312"/>
        </w:rPr>
        <w:t>联系电话：17782676395</w:t>
      </w:r>
    </w:p>
    <w:p>
      <w:pPr>
        <w:pStyle w:val="null3"/>
      </w:pPr>
      <w:r>
        <w:rPr>
          <w:rFonts w:ascii="仿宋_GB2312" w:hAnsi="仿宋_GB2312" w:cs="仿宋_GB2312" w:eastAsia="仿宋_GB2312"/>
        </w:rPr>
        <w:t>地址：西安经济技术开发区凤城七路长和国际D座26层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1,241,502.86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2026年富平县刘集镇曹管村巷道硬化及排水项目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标的名称：2026年富平县刘集镇曹管村巷道硬化及排水项目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44"/>
                <w:color w:val="000000"/>
              </w:rPr>
              <w:t>编</w:t>
            </w:r>
            <w:r>
              <w:rPr>
                <w:rFonts w:ascii="仿宋_GB2312" w:hAnsi="仿宋_GB2312" w:cs="仿宋_GB2312" w:eastAsia="仿宋_GB2312"/>
                <w:sz w:val="44"/>
                <w:color w:val="000000"/>
              </w:rPr>
              <w:t>制</w:t>
            </w:r>
            <w:r>
              <w:rPr>
                <w:rFonts w:ascii="仿宋_GB2312" w:hAnsi="仿宋_GB2312" w:cs="仿宋_GB2312" w:eastAsia="仿宋_GB2312"/>
                <w:sz w:val="44"/>
                <w:color w:val="000000"/>
              </w:rPr>
              <w:t>说</w:t>
            </w:r>
            <w:r>
              <w:rPr>
                <w:rFonts w:ascii="仿宋_GB2312" w:hAnsi="仿宋_GB2312" w:cs="仿宋_GB2312" w:eastAsia="仿宋_GB2312"/>
                <w:sz w:val="44"/>
                <w:color w:val="000000"/>
              </w:rPr>
              <w:t>明</w:t>
            </w:r>
          </w:p>
          <w:p>
            <w:pPr>
              <w:pStyle w:val="null3"/>
              <w:spacing w:before="150" w:after="150"/>
              <w:jc w:val="left"/>
            </w:pPr>
            <w:r>
              <w:rPr>
                <w:rFonts w:ascii="仿宋_GB2312" w:hAnsi="仿宋_GB2312" w:cs="仿宋_GB2312" w:eastAsia="仿宋_GB2312"/>
                <w:sz w:val="24"/>
                <w:color w:val="000000"/>
              </w:rPr>
              <w:t>一、工程概况</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2026年富平县刘集镇曹管村巷道硬化及排水项目</w:t>
            </w:r>
            <w:r>
              <w:rPr>
                <w:rFonts w:ascii="仿宋_GB2312" w:hAnsi="仿宋_GB2312" w:cs="仿宋_GB2312" w:eastAsia="仿宋_GB2312"/>
                <w:sz w:val="24"/>
                <w:color w:val="000000"/>
              </w:rPr>
              <w:t>，建设内容为路面加宽长</w:t>
            </w:r>
            <w:r>
              <w:rPr>
                <w:rFonts w:ascii="仿宋_GB2312" w:hAnsi="仿宋_GB2312" w:cs="仿宋_GB2312" w:eastAsia="仿宋_GB2312"/>
                <w:sz w:val="24"/>
                <w:color w:val="000000"/>
              </w:rPr>
              <w:t>5367m、宽0.9m，总计4830.3㎡(加灰土垫层)，厚度18cm，巷道排水(DN300双壁泫纹管)1565m，雨水篦子75个，检查井20个等。</w:t>
            </w:r>
          </w:p>
          <w:p>
            <w:pPr>
              <w:pStyle w:val="null3"/>
              <w:spacing w:before="150" w:after="150"/>
              <w:jc w:val="left"/>
            </w:pPr>
            <w:r>
              <w:rPr>
                <w:rFonts w:ascii="仿宋_GB2312" w:hAnsi="仿宋_GB2312" w:cs="仿宋_GB2312" w:eastAsia="仿宋_GB2312"/>
                <w:sz w:val="24"/>
                <w:color w:val="000000"/>
              </w:rPr>
              <w:t>二、编制依据</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1. 施工设计图纸及相关资料</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2.《陕西省建</w:t>
            </w:r>
            <w:r>
              <w:rPr>
                <w:rFonts w:ascii="仿宋_GB2312" w:hAnsi="仿宋_GB2312" w:cs="仿宋_GB2312" w:eastAsia="仿宋_GB2312"/>
                <w:sz w:val="24"/>
                <w:color w:val="000000"/>
              </w:rPr>
              <w:t>设</w:t>
            </w:r>
            <w:r>
              <w:rPr>
                <w:rFonts w:ascii="仿宋_GB2312" w:hAnsi="仿宋_GB2312" w:cs="仿宋_GB2312" w:eastAsia="仿宋_GB2312"/>
                <w:sz w:val="24"/>
                <w:color w:val="000000"/>
              </w:rPr>
              <w:t>工程工程量清单计价</w:t>
            </w:r>
            <w:r>
              <w:rPr>
                <w:rFonts w:ascii="仿宋_GB2312" w:hAnsi="仿宋_GB2312" w:cs="仿宋_GB2312" w:eastAsia="仿宋_GB2312"/>
                <w:sz w:val="24"/>
                <w:color w:val="000000"/>
              </w:rPr>
              <w:t>标准及计算标准</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w:t>
            </w:r>
            <w:r>
              <w:rPr>
                <w:rFonts w:ascii="仿宋_GB2312" w:hAnsi="仿宋_GB2312" w:cs="仿宋_GB2312" w:eastAsia="仿宋_GB2312"/>
                <w:sz w:val="24"/>
                <w:color w:val="000000"/>
              </w:rPr>
              <w:t>消耗量定额（</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《陕西省</w:t>
            </w:r>
            <w:r>
              <w:rPr>
                <w:rFonts w:ascii="仿宋_GB2312" w:hAnsi="仿宋_GB2312" w:cs="仿宋_GB2312" w:eastAsia="仿宋_GB2312"/>
                <w:sz w:val="24"/>
                <w:color w:val="000000"/>
              </w:rPr>
              <w:t>房屋建筑与装饰工程基价表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《陕西</w:t>
            </w:r>
            <w:r>
              <w:rPr>
                <w:rFonts w:ascii="仿宋_GB2312" w:hAnsi="仿宋_GB2312" w:cs="仿宋_GB2312" w:eastAsia="仿宋_GB2312"/>
                <w:sz w:val="24"/>
                <w:color w:val="000000"/>
              </w:rPr>
              <w:t>省市政工程基价表</w:t>
            </w:r>
            <w:r>
              <w:rPr>
                <w:rFonts w:ascii="仿宋_GB2312" w:hAnsi="仿宋_GB2312" w:cs="仿宋_GB2312" w:eastAsia="仿宋_GB2312"/>
                <w:sz w:val="24"/>
                <w:color w:val="000000"/>
              </w:rPr>
              <w:t>（</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w:t>
            </w:r>
            <w:r>
              <w:rPr>
                <w:rFonts w:ascii="仿宋_GB2312" w:hAnsi="仿宋_GB2312" w:cs="仿宋_GB2312" w:eastAsia="仿宋_GB2312"/>
                <w:sz w:val="24"/>
                <w:color w:val="000000"/>
              </w:rPr>
              <w:t>主要材料价格依据《陕西工程造价管理信息》</w:t>
            </w:r>
            <w:r>
              <w:rPr>
                <w:rFonts w:ascii="仿宋_GB2312" w:hAnsi="仿宋_GB2312" w:cs="仿宋_GB2312" w:eastAsia="仿宋_GB2312"/>
                <w:sz w:val="24"/>
                <w:color w:val="000000"/>
              </w:rPr>
              <w:t>2026年（第4期）、《渭南工程造价信息》2026年（第一期）及当地市场价；</w:t>
            </w:r>
          </w:p>
          <w:p>
            <w:pPr>
              <w:pStyle w:val="null3"/>
              <w:spacing w:before="150" w:after="150"/>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.采用广联达云计价平台GCCP</w:t>
            </w:r>
            <w:r>
              <w:rPr>
                <w:rFonts w:ascii="仿宋_GB2312" w:hAnsi="仿宋_GB2312" w:cs="仿宋_GB2312" w:eastAsia="仿宋_GB2312"/>
                <w:sz w:val="24"/>
                <w:color w:val="000000"/>
              </w:rPr>
              <w:t>7</w:t>
            </w:r>
            <w:r>
              <w:rPr>
                <w:rFonts w:ascii="仿宋_GB2312" w:hAnsi="仿宋_GB2312" w:cs="仿宋_GB2312" w:eastAsia="仿宋_GB2312"/>
                <w:sz w:val="24"/>
                <w:color w:val="000000"/>
              </w:rPr>
              <w:t>.0（</w:t>
            </w:r>
            <w:r>
              <w:rPr>
                <w:rFonts w:ascii="仿宋_GB2312" w:hAnsi="仿宋_GB2312" w:cs="仿宋_GB2312" w:eastAsia="仿宋_GB2312"/>
                <w:sz w:val="24"/>
                <w:color w:val="000000"/>
              </w:rPr>
              <w:t>7.5000.23.3</w:t>
            </w:r>
            <w:r>
              <w:rPr>
                <w:rFonts w:ascii="仿宋_GB2312" w:hAnsi="仿宋_GB2312" w:cs="仿宋_GB2312" w:eastAsia="仿宋_GB2312"/>
                <w:sz w:val="24"/>
                <w:color w:val="000000"/>
              </w:rPr>
              <w:t>）版本编制。</w:t>
            </w:r>
          </w:p>
          <w:p>
            <w:pPr>
              <w:pStyle w:val="null3"/>
              <w:spacing w:before="150" w:after="150"/>
              <w:jc w:val="left"/>
            </w:pPr>
            <w:r>
              <w:rPr>
                <w:rFonts w:ascii="仿宋_GB2312" w:hAnsi="仿宋_GB2312" w:cs="仿宋_GB2312" w:eastAsia="仿宋_GB2312"/>
                <w:sz w:val="24"/>
                <w:color w:val="000000"/>
              </w:rPr>
              <w:t>三、编制范围</w:t>
            </w:r>
            <w:r>
              <w:rPr>
                <w:rFonts w:ascii="仿宋_GB2312" w:hAnsi="仿宋_GB2312" w:cs="仿宋_GB2312" w:eastAsia="仿宋_GB2312"/>
                <w:sz w:val="24"/>
                <w:color w:val="000000"/>
              </w:rPr>
              <w:t>：</w:t>
            </w:r>
          </w:p>
          <w:p>
            <w:pPr>
              <w:pStyle w:val="null3"/>
              <w:spacing w:before="150" w:after="150"/>
              <w:ind w:firstLine="480"/>
              <w:jc w:val="left"/>
            </w:pPr>
            <w:r>
              <w:rPr>
                <w:rFonts w:ascii="仿宋_GB2312" w:hAnsi="仿宋_GB2312" w:cs="仿宋_GB2312" w:eastAsia="仿宋_GB2312"/>
                <w:sz w:val="24"/>
                <w:color w:val="000000"/>
              </w:rPr>
              <w:t>施工设计图纸及相关资料</w:t>
            </w:r>
            <w:r>
              <w:rPr>
                <w:rFonts w:ascii="仿宋_GB2312" w:hAnsi="仿宋_GB2312" w:cs="仿宋_GB2312" w:eastAsia="仿宋_GB2312"/>
                <w:sz w:val="24"/>
                <w:color w:val="000000"/>
              </w:rPr>
              <w:t>。</w:t>
            </w:r>
          </w:p>
          <w:p>
            <w:pPr>
              <w:pStyle w:val="null3"/>
              <w:spacing w:before="150" w:after="150"/>
              <w:jc w:val="left"/>
            </w:pPr>
            <w:r>
              <w:rPr>
                <w:rFonts w:ascii="仿宋_GB2312" w:hAnsi="仿宋_GB2312" w:cs="仿宋_GB2312" w:eastAsia="仿宋_GB2312"/>
                <w:sz w:val="24"/>
                <w:color w:val="000000"/>
              </w:rPr>
              <w:t>四、其他说明：</w:t>
            </w:r>
          </w:p>
          <w:p>
            <w:pPr>
              <w:pStyle w:val="null3"/>
              <w:spacing w:before="150" w:after="150"/>
              <w:ind w:firstLine="480"/>
              <w:jc w:val="left"/>
            </w:pPr>
            <w:r>
              <w:rPr>
                <w:rFonts w:ascii="仿宋_GB2312" w:hAnsi="仿宋_GB2312" w:cs="仿宋_GB2312" w:eastAsia="仿宋_GB2312"/>
                <w:sz w:val="24"/>
                <w:color w:val="000000"/>
              </w:rPr>
              <w:t>1.混凝土采用商品混凝土；</w:t>
            </w:r>
          </w:p>
          <w:p>
            <w:pPr>
              <w:pStyle w:val="null3"/>
              <w:spacing w:before="150" w:after="150"/>
              <w:ind w:firstLine="480"/>
              <w:jc w:val="left"/>
            </w:pPr>
            <w:r>
              <w:rPr>
                <w:rFonts w:ascii="仿宋_GB2312" w:hAnsi="仿宋_GB2312" w:cs="仿宋_GB2312" w:eastAsia="仿宋_GB2312"/>
                <w:sz w:val="24"/>
                <w:color w:val="000000"/>
              </w:rPr>
              <w:t>2.未详尽事宜详见清单。</w:t>
            </w:r>
          </w:p>
          <w:p>
            <w:pPr>
              <w:pStyle w:val="null3"/>
              <w:spacing w:before="150" w:after="150"/>
              <w:ind w:firstLine="480"/>
              <w:jc w:val="left"/>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工程名称：巷道硬化工程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7"/>
              <w:gridCol w:w="358"/>
              <w:gridCol w:w="526"/>
              <w:gridCol w:w="436"/>
              <w:gridCol w:w="144"/>
              <w:gridCol w:w="335"/>
              <w:gridCol w:w="284"/>
              <w:gridCol w:w="261"/>
            </w:tblGrid>
            <w:tr>
              <w:tc>
                <w:tcPr>
                  <w:tcW w:type="dxa" w:w="187"/>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5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2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3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4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33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545"/>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7"/>
                  <w:vMerge/>
                  <w:tcBorders>
                    <w:top w:val="single" w:color="000000" w:sz="8"/>
                    <w:left w:val="single" w:color="000000" w:sz="8"/>
                    <w:bottom w:val="none" w:color="000000" w:sz="4"/>
                    <w:right w:val="single" w:color="000000" w:sz="4"/>
                  </w:tcBorders>
                </w:tcPr>
                <w:p/>
              </w:tc>
              <w:tc>
                <w:tcPr>
                  <w:tcW w:type="dxa" w:w="358"/>
                  <w:vMerge/>
                  <w:tcBorders>
                    <w:top w:val="single" w:color="000000" w:sz="8"/>
                    <w:left w:val="single" w:color="000000" w:sz="4"/>
                    <w:bottom w:val="none" w:color="000000" w:sz="4"/>
                    <w:right w:val="single" w:color="000000" w:sz="4"/>
                  </w:tcBorders>
                </w:tcPr>
                <w:p/>
              </w:tc>
              <w:tc>
                <w:tcPr>
                  <w:tcW w:type="dxa" w:w="526"/>
                  <w:vMerge/>
                  <w:tcBorders>
                    <w:top w:val="single" w:color="000000" w:sz="8"/>
                    <w:left w:val="single" w:color="000000" w:sz="4"/>
                    <w:bottom w:val="none" w:color="000000" w:sz="4"/>
                    <w:right w:val="single" w:color="000000" w:sz="4"/>
                  </w:tcBorders>
                </w:tcPr>
                <w:p/>
              </w:tc>
              <w:tc>
                <w:tcPr>
                  <w:tcW w:type="dxa" w:w="436"/>
                  <w:vMerge/>
                  <w:tcBorders>
                    <w:top w:val="single" w:color="000000" w:sz="8"/>
                    <w:left w:val="single" w:color="000000" w:sz="4"/>
                    <w:bottom w:val="none" w:color="000000" w:sz="4"/>
                    <w:right w:val="single" w:color="000000" w:sz="4"/>
                  </w:tcBorders>
                </w:tcPr>
                <w:p/>
              </w:tc>
              <w:tc>
                <w:tcPr>
                  <w:tcW w:type="dxa" w:w="144"/>
                  <w:vMerge/>
                  <w:tcBorders>
                    <w:top w:val="single" w:color="000000" w:sz="8"/>
                    <w:left w:val="single" w:color="000000" w:sz="4"/>
                    <w:bottom w:val="none" w:color="000000" w:sz="4"/>
                    <w:right w:val="single" w:color="000000" w:sz="4"/>
                  </w:tcBorders>
                </w:tcPr>
                <w:p/>
              </w:tc>
              <w:tc>
                <w:tcPr>
                  <w:tcW w:type="dxa" w:w="335"/>
                  <w:vMerge/>
                  <w:tcBorders>
                    <w:top w:val="single" w:color="000000" w:sz="8"/>
                    <w:left w:val="single" w:color="000000" w:sz="4"/>
                    <w:bottom w:val="none" w:color="000000" w:sz="4"/>
                    <w:right w:val="single" w:color="000000" w:sz="4"/>
                  </w:tcBorders>
                </w:tcP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jc w:val="center"/>
                  </w:pPr>
                  <w:r>
                    <w:rPr>
                      <w:rFonts w:ascii="仿宋_GB2312" w:hAnsi="仿宋_GB2312" w:cs="仿宋_GB2312" w:eastAsia="仿宋_GB2312"/>
                      <w:sz w:val="19"/>
                      <w:color w:val="000000"/>
                    </w:rPr>
                    <w:t>综合单价</w:t>
                  </w:r>
                </w:p>
              </w:tc>
              <w:tc>
                <w:tcPr>
                  <w:tcW w:type="dxa" w:w="261"/>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jc w:val="center"/>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65"/>
                    <w:ind w:left="315"/>
                  </w:pPr>
                  <w:r>
                    <w:rPr>
                      <w:rFonts w:ascii="仿宋_GB2312" w:hAnsi="仿宋_GB2312" w:cs="仿宋_GB2312" w:eastAsia="仿宋_GB2312"/>
                      <w:sz w:val="19"/>
                      <w:color w:val="000000"/>
                    </w:rPr>
                    <w:t>1</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040101002002</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挖沟槽土方</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1.部位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道路部分</w:t>
                  </w:r>
                </w:p>
                <w:p>
                  <w:pPr>
                    <w:pStyle w:val="null3"/>
                    <w:jc w:val="right"/>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挖土深度</w:t>
                  </w:r>
                  <w:r>
                    <w:rPr>
                      <w:rFonts w:ascii="仿宋_GB2312" w:hAnsi="仿宋_GB2312" w:cs="仿宋_GB2312" w:eastAsia="仿宋_GB2312"/>
                    </w:rPr>
                    <w:t xml:space="preserve"> </w:t>
                  </w:r>
                  <w:r>
                    <w:rPr>
                      <w:rFonts w:ascii="仿宋_GB2312" w:hAnsi="仿宋_GB2312" w:cs="仿宋_GB2312" w:eastAsia="仿宋_GB2312"/>
                      <w:sz w:val="19"/>
                      <w:color w:val="000000"/>
                    </w:rPr>
                    <w:t>:380mm</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center"/>
                  </w:pPr>
                  <w:r>
                    <w:rPr>
                      <w:rFonts w:ascii="仿宋_GB2312" w:hAnsi="仿宋_GB2312" w:cs="仿宋_GB2312" w:eastAsia="仿宋_GB2312"/>
                      <w:sz w:val="19"/>
                      <w:color w:val="000000"/>
                    </w:rPr>
                    <w:t>2141.43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040103003001</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30"/>
                  </w:pPr>
                  <w:r>
                    <w:rPr>
                      <w:rFonts w:ascii="仿宋_GB2312" w:hAnsi="仿宋_GB2312" w:cs="仿宋_GB2312" w:eastAsia="仿宋_GB2312"/>
                      <w:sz w:val="19"/>
                      <w:color w:val="000000"/>
                    </w:rPr>
                    <w:t>余方弃置</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1.弃料品种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余土</w:t>
                  </w:r>
                </w:p>
                <w:p>
                  <w:pPr>
                    <w:pStyle w:val="null3"/>
                    <w:ind w:left="45"/>
                  </w:pPr>
                  <w:r>
                    <w:rPr>
                      <w:rFonts w:ascii="仿宋_GB2312" w:hAnsi="仿宋_GB2312" w:cs="仿宋_GB2312" w:eastAsia="仿宋_GB2312"/>
                      <w:sz w:val="19"/>
                      <w:color w:val="000000"/>
                    </w:rPr>
                    <w:t>2.运距自行考虑</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180"/>
                  </w:pPr>
                  <w:r>
                    <w:rPr>
                      <w:rFonts w:ascii="仿宋_GB2312" w:hAnsi="仿宋_GB2312" w:cs="仿宋_GB2312" w:eastAsia="仿宋_GB2312"/>
                      <w:sz w:val="19"/>
                      <w:color w:val="000000"/>
                    </w:rPr>
                    <w:t>m3</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right="15"/>
                    <w:jc w:val="center"/>
                  </w:pPr>
                  <w:r>
                    <w:rPr>
                      <w:rFonts w:ascii="仿宋_GB2312" w:hAnsi="仿宋_GB2312" w:cs="仿宋_GB2312" w:eastAsia="仿宋_GB2312"/>
                      <w:sz w:val="19"/>
                      <w:color w:val="000000"/>
                    </w:rPr>
                    <w:t>1234.14</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040202001001</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30"/>
                  </w:pPr>
                  <w:r>
                    <w:rPr>
                      <w:rFonts w:ascii="仿宋_GB2312" w:hAnsi="仿宋_GB2312" w:cs="仿宋_GB2312" w:eastAsia="仿宋_GB2312"/>
                      <w:sz w:val="19"/>
                      <w:color w:val="000000"/>
                    </w:rPr>
                    <w:t>石灰稳定土</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1.含灰量</w:t>
                  </w:r>
                  <w:r>
                    <w:rPr>
                      <w:rFonts w:ascii="仿宋_GB2312" w:hAnsi="仿宋_GB2312" w:cs="仿宋_GB2312" w:eastAsia="仿宋_GB2312"/>
                    </w:rPr>
                    <w:t xml:space="preserve"> </w:t>
                  </w:r>
                  <w:r>
                    <w:rPr>
                      <w:rFonts w:ascii="仿宋_GB2312" w:hAnsi="仿宋_GB2312" w:cs="仿宋_GB2312" w:eastAsia="仿宋_GB2312"/>
                      <w:sz w:val="19"/>
                      <w:color w:val="000000"/>
                    </w:rPr>
                    <w:t>:3</w:t>
                  </w:r>
                  <w:r>
                    <w:rPr>
                      <w:rFonts w:ascii="仿宋_GB2312" w:hAnsi="仿宋_GB2312" w:cs="仿宋_GB2312" w:eastAsia="仿宋_GB2312"/>
                    </w:rPr>
                    <w:t xml:space="preserve"> </w:t>
                  </w:r>
                  <w:r>
                    <w:rPr>
                      <w:rFonts w:ascii="仿宋_GB2312" w:hAnsi="仿宋_GB2312" w:cs="仿宋_GB2312" w:eastAsia="仿宋_GB2312"/>
                      <w:sz w:val="19"/>
                      <w:color w:val="000000"/>
                    </w:rPr>
                    <w:t>:7灰土</w:t>
                  </w:r>
                </w:p>
                <w:p>
                  <w:pPr>
                    <w:pStyle w:val="null3"/>
                    <w:ind w:left="45"/>
                  </w:pP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厚度</w:t>
                  </w:r>
                  <w:r>
                    <w:rPr>
                      <w:rFonts w:ascii="仿宋_GB2312" w:hAnsi="仿宋_GB2312" w:cs="仿宋_GB2312" w:eastAsia="仿宋_GB2312"/>
                    </w:rPr>
                    <w:t xml:space="preserve"> </w:t>
                  </w:r>
                  <w:r>
                    <w:rPr>
                      <w:rFonts w:ascii="仿宋_GB2312" w:hAnsi="仿宋_GB2312" w:cs="仿宋_GB2312" w:eastAsia="仿宋_GB2312"/>
                      <w:sz w:val="19"/>
                      <w:color w:val="000000"/>
                    </w:rPr>
                    <w:t>:200mm厚</w:t>
                  </w:r>
                </w:p>
                <w:p>
                  <w:pPr>
                    <w:pStyle w:val="null3"/>
                    <w:ind w:left="45"/>
                  </w:pPr>
                  <w:r>
                    <w:rPr>
                      <w:rFonts w:ascii="仿宋_GB2312" w:hAnsi="仿宋_GB2312" w:cs="仿宋_GB2312" w:eastAsia="仿宋_GB2312"/>
                      <w:sz w:val="19"/>
                      <w:color w:val="000000"/>
                    </w:rPr>
                    <w:t>3.路床碾压</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180"/>
                  </w:pPr>
                  <w:r>
                    <w:rPr>
                      <w:rFonts w:ascii="仿宋_GB2312" w:hAnsi="仿宋_GB2312" w:cs="仿宋_GB2312" w:eastAsia="仿宋_GB2312"/>
                      <w:sz w:val="19"/>
                      <w:color w:val="000000"/>
                    </w:rPr>
                    <w:t>m2</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right="15"/>
                    <w:jc w:val="center"/>
                  </w:pPr>
                  <w:r>
                    <w:rPr>
                      <w:rFonts w:ascii="仿宋_GB2312" w:hAnsi="仿宋_GB2312" w:cs="仿宋_GB2312" w:eastAsia="仿宋_GB2312"/>
                      <w:sz w:val="19"/>
                      <w:color w:val="000000"/>
                    </w:rPr>
                    <w:t>5635.35</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040203007002</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水泥混凝土路面加宽</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75" w:right="60"/>
                  </w:pPr>
                  <w:r>
                    <w:rPr>
                      <w:rFonts w:ascii="仿宋_GB2312" w:hAnsi="仿宋_GB2312" w:cs="仿宋_GB2312" w:eastAsia="仿宋_GB2312"/>
                      <w:sz w:val="19"/>
                      <w:color w:val="000000"/>
                    </w:rPr>
                    <w:t>1.混凝土强度等级</w:t>
                  </w:r>
                  <w:r>
                    <w:rPr>
                      <w:rFonts w:ascii="仿宋_GB2312" w:hAnsi="仿宋_GB2312" w:cs="仿宋_GB2312" w:eastAsia="仿宋_GB2312"/>
                      <w:sz w:val="19"/>
                      <w:color w:val="000000"/>
                    </w:rPr>
                    <w:t xml:space="preserve"> :C25预拌混凝土</w:t>
                  </w:r>
                </w:p>
                <w:p>
                  <w:pPr>
                    <w:pStyle w:val="null3"/>
                    <w:ind w:left="45"/>
                  </w:pPr>
                  <w:r>
                    <w:rPr>
                      <w:rFonts w:ascii="仿宋_GB2312" w:hAnsi="仿宋_GB2312" w:cs="仿宋_GB2312" w:eastAsia="仿宋_GB2312"/>
                      <w:sz w:val="19"/>
                      <w:color w:val="000000"/>
                    </w:rPr>
                    <w:t>2.厚度</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180mm</w:t>
                  </w:r>
                </w:p>
                <w:p>
                  <w:pPr>
                    <w:pStyle w:val="null3"/>
                    <w:ind w:left="45"/>
                  </w:pPr>
                  <w:r>
                    <w:rPr>
                      <w:rFonts w:ascii="仿宋_GB2312" w:hAnsi="仿宋_GB2312" w:cs="仿宋_GB2312" w:eastAsia="仿宋_GB2312"/>
                      <w:sz w:val="19"/>
                      <w:color w:val="000000"/>
                    </w:rPr>
                    <w:t>3.养护</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m2</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4830.3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040101002001</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挖沟槽土方</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60"/>
                  </w:pPr>
                  <w:r>
                    <w:rPr>
                      <w:rFonts w:ascii="仿宋_GB2312" w:hAnsi="仿宋_GB2312" w:cs="仿宋_GB2312" w:eastAsia="仿宋_GB2312"/>
                      <w:sz w:val="19"/>
                      <w:color w:val="000000"/>
                    </w:rPr>
                    <w:t>1.部位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管道</w:t>
                  </w:r>
                </w:p>
                <w:p>
                  <w:pPr>
                    <w:pStyle w:val="null3"/>
                    <w:ind w:left="45" w:right="30" w:firstLine="2"/>
                  </w:pPr>
                  <w:r>
                    <w:rPr>
                      <w:rFonts w:ascii="仿宋_GB2312" w:hAnsi="仿宋_GB2312" w:cs="仿宋_GB2312" w:eastAsia="仿宋_GB2312"/>
                      <w:sz w:val="19"/>
                      <w:color w:val="000000"/>
                    </w:rPr>
                    <w:t>2.挖土深度</w:t>
                  </w:r>
                  <w:r>
                    <w:rPr>
                      <w:rFonts w:ascii="仿宋_GB2312" w:hAnsi="仿宋_GB2312" w:cs="仿宋_GB2312" w:eastAsia="仿宋_GB2312"/>
                    </w:rPr>
                    <w:t xml:space="preserve"> </w:t>
                  </w:r>
                  <w:r>
                    <w:rPr>
                      <w:rFonts w:ascii="仿宋_GB2312" w:hAnsi="仿宋_GB2312" w:cs="仿宋_GB2312" w:eastAsia="仿宋_GB2312"/>
                      <w:sz w:val="19"/>
                      <w:color w:val="000000"/>
                    </w:rPr>
                    <w:t>:520mm</w:t>
                  </w:r>
                  <w:r>
                    <w:rPr>
                      <w:rFonts w:ascii="仿宋_GB2312" w:hAnsi="仿宋_GB2312" w:cs="仿宋_GB2312" w:eastAsia="仿宋_GB2312"/>
                    </w:rPr>
                    <w:t xml:space="preserve"> </w:t>
                  </w:r>
                  <w:r>
                    <w:rPr>
                      <w:rFonts w:ascii="仿宋_GB2312" w:hAnsi="仿宋_GB2312" w:cs="仿宋_GB2312" w:eastAsia="仿宋_GB2312"/>
                      <w:sz w:val="19"/>
                      <w:color w:val="000000"/>
                    </w:rPr>
                    <w:t>（井类深度按图纸</w:t>
                  </w:r>
                  <w:r>
                    <w:rPr>
                      <w:rFonts w:ascii="仿宋_GB2312" w:hAnsi="仿宋_GB2312" w:cs="仿宋_GB2312" w:eastAsia="仿宋_GB2312"/>
                      <w:sz w:val="19"/>
                      <w:color w:val="000000"/>
                    </w:rPr>
                    <w:t>计算）</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m3</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774.83</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6</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040103001001</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30"/>
                  </w:pPr>
                  <w:r>
                    <w:rPr>
                      <w:rFonts w:ascii="仿宋_GB2312" w:hAnsi="仿宋_GB2312" w:cs="仿宋_GB2312" w:eastAsia="仿宋_GB2312"/>
                      <w:sz w:val="19"/>
                      <w:color w:val="000000"/>
                    </w:rPr>
                    <w:t>沟槽、基坑回填方</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75" w:right="60"/>
                  </w:pPr>
                  <w:r>
                    <w:rPr>
                      <w:rFonts w:ascii="仿宋_GB2312" w:hAnsi="仿宋_GB2312" w:cs="仿宋_GB2312" w:eastAsia="仿宋_GB2312"/>
                      <w:sz w:val="19"/>
                      <w:color w:val="000000"/>
                    </w:rPr>
                    <w:t>1.材料品种、规格</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素土</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180"/>
                  </w:pPr>
                  <w:r>
                    <w:rPr>
                      <w:rFonts w:ascii="仿宋_GB2312" w:hAnsi="仿宋_GB2312" w:cs="仿宋_GB2312" w:eastAsia="仿宋_GB2312"/>
                      <w:sz w:val="19"/>
                      <w:color w:val="000000"/>
                    </w:rPr>
                    <w:t>m3</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right="15"/>
                    <w:jc w:val="center"/>
                  </w:pPr>
                  <w:r>
                    <w:rPr>
                      <w:rFonts w:ascii="仿宋_GB2312" w:hAnsi="仿宋_GB2312" w:cs="仿宋_GB2312" w:eastAsia="仿宋_GB2312"/>
                      <w:sz w:val="19"/>
                      <w:color w:val="000000"/>
                    </w:rPr>
                    <w:t>664.26</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7</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040504002002</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现浇混凝土井</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ind w:left="45" w:right="135" w:firstLine="14"/>
                  </w:pPr>
                  <w:r>
                    <w:rPr>
                      <w:rFonts w:ascii="仿宋_GB2312" w:hAnsi="仿宋_GB2312" w:cs="仿宋_GB2312" w:eastAsia="仿宋_GB2312"/>
                      <w:sz w:val="19"/>
                      <w:color w:val="000000"/>
                    </w:rPr>
                    <w:t>1. φ700圆形检查</w:t>
                  </w:r>
                  <w:r>
                    <w:rPr>
                      <w:rFonts w:ascii="仿宋_GB2312" w:hAnsi="仿宋_GB2312" w:cs="仿宋_GB2312" w:eastAsia="仿宋_GB2312"/>
                      <w:sz w:val="19"/>
                      <w:color w:val="000000"/>
                    </w:rPr>
                    <w:t>井</w:t>
                  </w:r>
                </w:p>
                <w:p>
                  <w:pPr>
                    <w:pStyle w:val="null3"/>
                    <w:ind w:left="45" w:right="105"/>
                  </w:pPr>
                  <w:r>
                    <w:rPr>
                      <w:rFonts w:ascii="仿宋_GB2312" w:hAnsi="仿宋_GB2312" w:cs="仿宋_GB2312" w:eastAsia="仿宋_GB2312"/>
                      <w:sz w:val="19"/>
                      <w:color w:val="000000"/>
                    </w:rPr>
                    <w:t>2.  参见02S515</w:t>
                  </w:r>
                  <w:r>
                    <w:rPr>
                      <w:rFonts w:ascii="仿宋_GB2312" w:hAnsi="仿宋_GB2312" w:cs="仿宋_GB2312" w:eastAsia="仿宋_GB2312"/>
                    </w:rPr>
                    <w:t xml:space="preserve">  </w:t>
                  </w:r>
                  <w:r>
                    <w:rPr>
                      <w:rFonts w:ascii="仿宋_GB2312" w:hAnsi="仿宋_GB2312" w:cs="仿宋_GB2312" w:eastAsia="仿宋_GB2312"/>
                      <w:sz w:val="19"/>
                      <w:color w:val="000000"/>
                    </w:rPr>
                    <w:t>P</w:t>
                  </w:r>
                  <w:r>
                    <w:rPr>
                      <w:rFonts w:ascii="仿宋_GB2312" w:hAnsi="仿宋_GB2312" w:cs="仿宋_GB2312" w:eastAsia="仿宋_GB2312"/>
                    </w:rPr>
                    <w:t xml:space="preserve"> </w:t>
                  </w:r>
                  <w:r>
                    <w:rPr>
                      <w:rFonts w:ascii="仿宋_GB2312" w:hAnsi="仿宋_GB2312" w:cs="仿宋_GB2312" w:eastAsia="仿宋_GB2312"/>
                      <w:sz w:val="19"/>
                      <w:color w:val="000000"/>
                    </w:rPr>
                    <w:t>22</w:t>
                  </w:r>
                </w:p>
                <w:p>
                  <w:pPr>
                    <w:pStyle w:val="null3"/>
                    <w:ind w:left="45" w:right="195" w:firstLine="3"/>
                  </w:pPr>
                  <w:r>
                    <w:rPr>
                      <w:rFonts w:ascii="仿宋_GB2312" w:hAnsi="仿宋_GB2312" w:cs="仿宋_GB2312" w:eastAsia="仿宋_GB2312"/>
                      <w:sz w:val="19"/>
                      <w:color w:val="000000"/>
                    </w:rPr>
                    <w:t>3.100mmC10砼垫</w:t>
                  </w:r>
                  <w:r>
                    <w:rPr>
                      <w:rFonts w:ascii="仿宋_GB2312" w:hAnsi="仿宋_GB2312" w:cs="仿宋_GB2312" w:eastAsia="仿宋_GB2312"/>
                      <w:sz w:val="19"/>
                      <w:color w:val="000000"/>
                    </w:rPr>
                    <w:t>层</w:t>
                  </w:r>
                </w:p>
                <w:p>
                  <w:pPr>
                    <w:pStyle w:val="null3"/>
                    <w:ind w:left="45"/>
                  </w:pPr>
                  <w:r>
                    <w:rPr>
                      <w:rFonts w:ascii="仿宋_GB2312" w:hAnsi="仿宋_GB2312" w:cs="仿宋_GB2312" w:eastAsia="仿宋_GB2312"/>
                      <w:sz w:val="19"/>
                      <w:color w:val="000000"/>
                    </w:rPr>
                    <w:t>4.200mm厚C20钢</w:t>
                  </w:r>
                </w:p>
                <w:p>
                  <w:pPr>
                    <w:pStyle w:val="null3"/>
                    <w:ind w:left="45" w:right="15" w:firstLine="3"/>
                  </w:pPr>
                  <w:r>
                    <w:rPr>
                      <w:rFonts w:ascii="仿宋_GB2312" w:hAnsi="仿宋_GB2312" w:cs="仿宋_GB2312" w:eastAsia="仿宋_GB2312"/>
                      <w:sz w:val="19"/>
                      <w:color w:val="000000"/>
                    </w:rPr>
                    <w:t>筋砼井壁、</w:t>
                  </w:r>
                  <w:r>
                    <w:rPr>
                      <w:rFonts w:ascii="仿宋_GB2312" w:hAnsi="仿宋_GB2312" w:cs="仿宋_GB2312" w:eastAsia="仿宋_GB2312"/>
                      <w:sz w:val="19"/>
                      <w:color w:val="000000"/>
                    </w:rPr>
                    <w:t>220厚C</w:t>
                  </w:r>
                  <w:r>
                    <w:rPr>
                      <w:rFonts w:ascii="仿宋_GB2312" w:hAnsi="仿宋_GB2312" w:cs="仿宋_GB2312" w:eastAsia="仿宋_GB2312"/>
                    </w:rPr>
                    <w:t xml:space="preserve"> </w:t>
                  </w:r>
                  <w:r>
                    <w:rPr>
                      <w:rFonts w:ascii="仿宋_GB2312" w:hAnsi="仿宋_GB2312" w:cs="仿宋_GB2312" w:eastAsia="仿宋_GB2312"/>
                      <w:sz w:val="19"/>
                      <w:color w:val="000000"/>
                    </w:rPr>
                    <w:t>20钢筋混凝土井底</w:t>
                  </w:r>
                  <w:r>
                    <w:rPr>
                      <w:rFonts w:ascii="仿宋_GB2312" w:hAnsi="仿宋_GB2312" w:cs="仿宋_GB2312" w:eastAsia="仿宋_GB2312"/>
                      <w:sz w:val="19"/>
                      <w:color w:val="000000"/>
                    </w:rPr>
                    <w:t>5.</w:t>
                  </w:r>
                  <w:r>
                    <w:rPr>
                      <w:rFonts w:ascii="仿宋_GB2312" w:hAnsi="仿宋_GB2312" w:cs="仿宋_GB2312" w:eastAsia="仿宋_GB2312"/>
                    </w:rPr>
                    <w:t xml:space="preserve"> </w:t>
                  </w:r>
                  <w:r>
                    <w:rPr>
                      <w:rFonts w:ascii="仿宋_GB2312" w:hAnsi="仿宋_GB2312" w:cs="仿宋_GB2312" w:eastAsia="仿宋_GB2312"/>
                      <w:sz w:val="19"/>
                      <w:color w:val="000000"/>
                    </w:rPr>
                    <w:t>12@200双层双向</w:t>
                  </w:r>
                  <w:r>
                    <w:rPr>
                      <w:rFonts w:ascii="仿宋_GB2312" w:hAnsi="仿宋_GB2312" w:cs="仿宋_GB2312" w:eastAsia="仿宋_GB2312"/>
                      <w:sz w:val="19"/>
                      <w:color w:val="000000"/>
                    </w:rPr>
                    <w:t>布置</w:t>
                  </w:r>
                </w:p>
                <w:p>
                  <w:pPr>
                    <w:pStyle w:val="null3"/>
                    <w:ind w:left="45"/>
                  </w:pPr>
                  <w:r>
                    <w:rPr>
                      <w:rFonts w:ascii="仿宋_GB2312" w:hAnsi="仿宋_GB2312" w:cs="仿宋_GB2312" w:eastAsia="仿宋_GB2312"/>
                      <w:sz w:val="19"/>
                      <w:color w:val="000000"/>
                    </w:rPr>
                    <w:t>6.</w:t>
                  </w:r>
                  <w:r>
                    <w:rPr>
                      <w:rFonts w:ascii="仿宋_GB2312" w:hAnsi="仿宋_GB2312" w:cs="仿宋_GB2312" w:eastAsia="仿宋_GB2312"/>
                    </w:rPr>
                    <w:t xml:space="preserve"> </w:t>
                  </w:r>
                  <w:r>
                    <w:rPr>
                      <w:rFonts w:ascii="仿宋_GB2312" w:hAnsi="仿宋_GB2312" w:cs="仿宋_GB2312" w:eastAsia="仿宋_GB2312"/>
                      <w:sz w:val="19"/>
                      <w:color w:val="000000"/>
                    </w:rPr>
                    <w:t>Φ700铸铁井盖</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20</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8</w:t>
                  </w: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040504010002</w:t>
                  </w: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雨水口</w:t>
                  </w: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80"/>
                    <w:ind w:left="45" w:right="30" w:firstLine="17"/>
                  </w:pPr>
                  <w:r>
                    <w:rPr>
                      <w:rFonts w:ascii="仿宋_GB2312" w:hAnsi="仿宋_GB2312" w:cs="仿宋_GB2312" w:eastAsia="仿宋_GB2312"/>
                      <w:sz w:val="19"/>
                      <w:color w:val="000000"/>
                    </w:rPr>
                    <w:t>1.参照图集16S518</w:t>
                  </w:r>
                  <w:r>
                    <w:rPr>
                      <w:rFonts w:ascii="仿宋_GB2312" w:hAnsi="仿宋_GB2312" w:cs="仿宋_GB2312" w:eastAsia="仿宋_GB2312"/>
                    </w:rPr>
                    <w:t xml:space="preserve"> </w:t>
                  </w:r>
                  <w:r>
                    <w:rPr>
                      <w:rFonts w:ascii="仿宋_GB2312" w:hAnsi="仿宋_GB2312" w:cs="仿宋_GB2312" w:eastAsia="仿宋_GB2312"/>
                      <w:sz w:val="19"/>
                      <w:color w:val="000000"/>
                    </w:rPr>
                    <w:t>P26</w:t>
                  </w:r>
                </w:p>
                <w:p>
                  <w:pPr>
                    <w:pStyle w:val="null3"/>
                    <w:ind w:left="45" w:right="120"/>
                  </w:pPr>
                  <w:r>
                    <w:rPr>
                      <w:rFonts w:ascii="仿宋_GB2312" w:hAnsi="仿宋_GB2312" w:cs="仿宋_GB2312" w:eastAsia="仿宋_GB2312"/>
                      <w:sz w:val="19"/>
                      <w:color w:val="000000"/>
                    </w:rPr>
                    <w:t>2.底板</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100mm厚C</w:t>
                  </w:r>
                  <w:r>
                    <w:rPr>
                      <w:rFonts w:ascii="仿宋_GB2312" w:hAnsi="仿宋_GB2312" w:cs="仿宋_GB2312" w:eastAsia="仿宋_GB2312"/>
                      <w:sz w:val="19"/>
                      <w:color w:val="000000"/>
                    </w:rPr>
                    <w:t xml:space="preserve"> 20混凝土底板</w:t>
                  </w:r>
                </w:p>
                <w:p>
                  <w:pPr>
                    <w:pStyle w:val="null3"/>
                    <w:ind w:left="45" w:right="120" w:firstLine="4"/>
                  </w:pPr>
                  <w:r>
                    <w:rPr>
                      <w:rFonts w:ascii="仿宋_GB2312" w:hAnsi="仿宋_GB2312" w:cs="仿宋_GB2312" w:eastAsia="仿宋_GB2312"/>
                      <w:sz w:val="19"/>
                      <w:color w:val="000000"/>
                    </w:rPr>
                    <w:t>3.50厚C20细石混</w:t>
                  </w:r>
                  <w:r>
                    <w:rPr>
                      <w:rFonts w:ascii="仿宋_GB2312" w:hAnsi="仿宋_GB2312" w:cs="仿宋_GB2312" w:eastAsia="仿宋_GB2312"/>
                      <w:sz w:val="19"/>
                      <w:color w:val="000000"/>
                    </w:rPr>
                    <w:t>凝土垫层</w:t>
                  </w:r>
                </w:p>
                <w:p>
                  <w:pPr>
                    <w:pStyle w:val="null3"/>
                    <w:ind w:left="45" w:right="30"/>
                  </w:pPr>
                  <w:r>
                    <w:rPr>
                      <w:rFonts w:ascii="仿宋_GB2312" w:hAnsi="仿宋_GB2312" w:cs="仿宋_GB2312" w:eastAsia="仿宋_GB2312"/>
                      <w:sz w:val="19"/>
                      <w:color w:val="000000"/>
                    </w:rPr>
                    <w:t>4.井壁</w:t>
                  </w:r>
                  <w:r>
                    <w:rPr>
                      <w:rFonts w:ascii="仿宋_GB2312" w:hAnsi="仿宋_GB2312" w:cs="仿宋_GB2312" w:eastAsia="仿宋_GB2312"/>
                      <w:sz w:val="19"/>
                      <w:color w:val="000000"/>
                    </w:rPr>
                    <w:t>：</w:t>
                  </w:r>
                  <w:r>
                    <w:rPr>
                      <w:rFonts w:ascii="仿宋_GB2312" w:hAnsi="仿宋_GB2312" w:cs="仿宋_GB2312" w:eastAsia="仿宋_GB2312"/>
                      <w:sz w:val="19"/>
                      <w:color w:val="000000"/>
                    </w:rPr>
                    <w:t>M10水泥砂</w:t>
                  </w:r>
                  <w:r>
                    <w:rPr>
                      <w:rFonts w:ascii="仿宋_GB2312" w:hAnsi="仿宋_GB2312" w:cs="仿宋_GB2312" w:eastAsia="仿宋_GB2312"/>
                      <w:sz w:val="19"/>
                      <w:color w:val="000000"/>
                    </w:rPr>
                    <w:t>浆砌筑砖砌体</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内</w:t>
                  </w:r>
                  <w:r>
                    <w:rPr>
                      <w:rFonts w:ascii="仿宋_GB2312" w:hAnsi="仿宋_GB2312" w:cs="仿宋_GB2312" w:eastAsia="仿宋_GB2312"/>
                      <w:sz w:val="19"/>
                      <w:color w:val="000000"/>
                    </w:rPr>
                    <w:t>侧</w:t>
                  </w:r>
                  <w:r>
                    <w:rPr>
                      <w:rFonts w:ascii="仿宋_GB2312" w:hAnsi="仿宋_GB2312" w:cs="仿宋_GB2312" w:eastAsia="仿宋_GB2312"/>
                      <w:sz w:val="19"/>
                      <w:color w:val="000000"/>
                    </w:rPr>
                    <w:t>M10水泥砂浆勾</w:t>
                  </w:r>
                  <w:r>
                    <w:rPr>
                      <w:rFonts w:ascii="仿宋_GB2312" w:hAnsi="仿宋_GB2312" w:cs="仿宋_GB2312" w:eastAsia="仿宋_GB2312"/>
                      <w:sz w:val="19"/>
                      <w:color w:val="000000"/>
                    </w:rPr>
                    <w:t>缝</w:t>
                  </w:r>
                </w:p>
                <w:p>
                  <w:pPr>
                    <w:pStyle w:val="null3"/>
                    <w:ind w:left="45" w:right="60" w:firstLine="4"/>
                  </w:pPr>
                  <w:r>
                    <w:rPr>
                      <w:rFonts w:ascii="仿宋_GB2312" w:hAnsi="仿宋_GB2312" w:cs="仿宋_GB2312" w:eastAsia="仿宋_GB2312"/>
                      <w:sz w:val="19"/>
                      <w:color w:val="000000"/>
                    </w:rPr>
                    <w:t>5.井箅</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承重型（</w:t>
                  </w:r>
                  <w:r>
                    <w:rPr>
                      <w:rFonts w:ascii="仿宋_GB2312" w:hAnsi="仿宋_GB2312" w:cs="仿宋_GB2312" w:eastAsia="仿宋_GB2312"/>
                      <w:sz w:val="19"/>
                      <w:color w:val="000000"/>
                    </w:rPr>
                    <w:t>2</w:t>
                  </w:r>
                  <w:r>
                    <w:rPr>
                      <w:rFonts w:ascii="仿宋_GB2312" w:hAnsi="仿宋_GB2312" w:cs="仿宋_GB2312" w:eastAsia="仿宋_GB2312"/>
                    </w:rPr>
                    <w:t xml:space="preserve"> </w:t>
                  </w:r>
                  <w:r>
                    <w:rPr>
                      <w:rFonts w:ascii="仿宋_GB2312" w:hAnsi="仿宋_GB2312" w:cs="仿宋_GB2312" w:eastAsia="仿宋_GB2312"/>
                      <w:sz w:val="19"/>
                      <w:color w:val="000000"/>
                    </w:rPr>
                    <w:t>5T）400*600mm混</w:t>
                  </w:r>
                  <w:r>
                    <w:rPr>
                      <w:rFonts w:ascii="仿宋_GB2312" w:hAnsi="仿宋_GB2312" w:cs="仿宋_GB2312" w:eastAsia="仿宋_GB2312"/>
                      <w:sz w:val="19"/>
                      <w:color w:val="000000"/>
                    </w:rPr>
                    <w:t>凝土雨水箅</w:t>
                  </w: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座</w:t>
                  </w: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75</w:t>
                  </w: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4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61"/>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7"/>
                  <w:tcBorders>
                    <w:top w:val="none" w:color="000000" w:sz="4"/>
                    <w:left w:val="single" w:color="000000" w:sz="8"/>
                    <w:bottom w:val="single" w:color="000000" w:sz="8"/>
                    <w:right w:val="none" w:color="000000" w:sz="4"/>
                  </w:tcBorders>
                  <w:tcMar>
                    <w:top w:type="dxa" w:w="0"/>
                    <w:left w:type="dxa" w:w="0"/>
                    <w:bottom w:type="dxa" w:w="0"/>
                    <w:right w:type="dxa" w:w="0"/>
                  </w:tcMar>
                  <w:vAlign w:val="top"/>
                </w:tcPr>
                <w:p/>
              </w:tc>
              <w:tc>
                <w:tcPr>
                  <w:tcW w:type="dxa" w:w="358"/>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52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p>
              </w:tc>
              <w:tc>
                <w:tcPr>
                  <w:tcW w:type="dxa" w:w="436"/>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spacing w:before="75"/>
                    <w:ind w:left="1005"/>
                  </w:pPr>
                  <w:r>
                    <w:rPr>
                      <w:rFonts w:ascii="仿宋_GB2312" w:hAnsi="仿宋_GB2312" w:cs="仿宋_GB2312" w:eastAsia="仿宋_GB2312"/>
                      <w:sz w:val="19"/>
                      <w:color w:val="000000"/>
                    </w:rPr>
                    <w:t>计</w:t>
                  </w:r>
                </w:p>
              </w:tc>
              <w:tc>
                <w:tcPr>
                  <w:tcW w:type="dxa" w:w="144"/>
                  <w:tcBorders>
                    <w:top w:val="none" w:color="000000" w:sz="4"/>
                    <w:left w:val="none" w:color="000000" w:sz="4"/>
                    <w:bottom w:val="single" w:color="000000" w:sz="8"/>
                    <w:right w:val="none" w:color="000000" w:sz="4"/>
                  </w:tcBorders>
                  <w:tcMar>
                    <w:top w:type="dxa" w:w="0"/>
                    <w:left w:type="dxa" w:w="0"/>
                    <w:bottom w:type="dxa" w:w="0"/>
                    <w:right w:type="dxa" w:w="0"/>
                  </w:tcMar>
                  <w:vAlign w:val="top"/>
                </w:tcPr>
                <w:p>
                  <w:pPr>
                    <w:pStyle w:val="null3"/>
                    <w:jc w:val="left"/>
                  </w:pPr>
                </w:p>
              </w:tc>
              <w:tc>
                <w:tcPr>
                  <w:tcW w:type="dxa" w:w="335"/>
                  <w:tcBorders>
                    <w:top w:val="none" w:color="000000" w:sz="4"/>
                    <w:left w:val="none" w:color="000000" w:sz="4"/>
                    <w:bottom w:val="single" w:color="000000" w:sz="8"/>
                    <w:right w:val="none" w:color="000000" w:sz="4"/>
                  </w:tcBorders>
                  <w:tcMar>
                    <w:top w:type="dxa" w:w="0"/>
                    <w:left w:type="dxa" w:w="0"/>
                    <w:bottom w:type="dxa" w:w="0"/>
                    <w:right w:type="dxa" w:w="0"/>
                  </w:tcMar>
                  <w:vAlign w:val="top"/>
                </w:tcPr>
                <w:p/>
              </w:tc>
              <w:tc>
                <w:tcPr>
                  <w:tcW w:type="dxa" w:w="284"/>
                  <w:tcBorders>
                    <w:top w:val="none" w:color="000000" w:sz="4"/>
                    <w:left w:val="none" w:color="000000" w:sz="4"/>
                    <w:bottom w:val="single" w:color="000000" w:sz="8"/>
                    <w:right w:val="single" w:color="000000" w:sz="4"/>
                  </w:tcBorders>
                  <w:tcMar>
                    <w:top w:type="dxa" w:w="0"/>
                    <w:left w:type="dxa" w:w="0"/>
                    <w:bottom w:type="dxa" w:w="0"/>
                    <w:right w:type="dxa" w:w="0"/>
                  </w:tcMar>
                  <w:vAlign w:val="top"/>
                </w:tcPr>
                <w:p/>
              </w:tc>
              <w:tc>
                <w:tcPr>
                  <w:tcW w:type="dxa" w:w="261"/>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工程名称：巷道硬化工程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21"/>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  2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75"/>
                  </w:pPr>
                  <w:r>
                    <w:rPr>
                      <w:rFonts w:ascii="仿宋_GB2312" w:hAnsi="仿宋_GB2312" w:cs="仿宋_GB2312" w:eastAsia="仿宋_GB2312"/>
                      <w:sz w:val="19"/>
                      <w:color w:val="000000"/>
                    </w:rPr>
                    <w:t>[工作内容]</w:t>
                  </w:r>
                </w:p>
                <w:p>
                  <w:pPr>
                    <w:pStyle w:val="null3"/>
                    <w:ind w:left="45" w:right="120" w:firstLine="15"/>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由安全生产、文明施</w:t>
                  </w:r>
                  <w:r>
                    <w:rPr>
                      <w:rFonts w:ascii="仿宋_GB2312" w:hAnsi="仿宋_GB2312" w:cs="仿宋_GB2312" w:eastAsia="仿宋_GB2312"/>
                      <w:sz w:val="19"/>
                      <w:color w:val="000000"/>
                    </w:rPr>
                    <w:t>工、环境保护、临时设</w:t>
                  </w:r>
                  <w:r>
                    <w:rPr>
                      <w:rFonts w:ascii="仿宋_GB2312" w:hAnsi="仿宋_GB2312" w:cs="仿宋_GB2312" w:eastAsia="仿宋_GB2312"/>
                      <w:sz w:val="19"/>
                      <w:color w:val="000000"/>
                    </w:rPr>
                    <w:t>施组成。</w:t>
                  </w:r>
                </w:p>
                <w:p>
                  <w:pPr>
                    <w:pStyle w:val="null3"/>
                    <w:ind w:left="45" w:right="120" w:firstLine="3"/>
                  </w:pPr>
                  <w:r>
                    <w:rPr>
                      <w:rFonts w:ascii="仿宋_GB2312" w:hAnsi="仿宋_GB2312" w:cs="仿宋_GB2312" w:eastAsia="仿宋_GB2312"/>
                      <w:sz w:val="19"/>
                      <w:color w:val="000000"/>
                    </w:rPr>
                    <w:t>2.施工现场安全生产所</w:t>
                  </w:r>
                  <w:r>
                    <w:rPr>
                      <w:rFonts w:ascii="仿宋_GB2312" w:hAnsi="仿宋_GB2312" w:cs="仿宋_GB2312" w:eastAsia="仿宋_GB2312"/>
                      <w:sz w:val="19"/>
                      <w:color w:val="000000"/>
                    </w:rPr>
                    <w:t>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，含建筑</w:t>
                  </w:r>
                  <w:r>
                    <w:rPr>
                      <w:rFonts w:ascii="仿宋_GB2312" w:hAnsi="仿宋_GB2312" w:cs="仿宋_GB2312" w:eastAsia="仿宋_GB2312"/>
                      <w:sz w:val="19"/>
                      <w:color w:val="000000"/>
                    </w:rPr>
                    <w:t>施工安全生产责任险；</w:t>
                  </w:r>
                </w:p>
                <w:p>
                  <w:pPr>
                    <w:pStyle w:val="null3"/>
                    <w:ind w:left="45" w:right="120" w:firstLine="1"/>
                  </w:pPr>
                  <w:r>
                    <w:rPr>
                      <w:rFonts w:ascii="仿宋_GB2312" w:hAnsi="仿宋_GB2312" w:cs="仿宋_GB2312" w:eastAsia="仿宋_GB2312"/>
                      <w:sz w:val="19"/>
                      <w:color w:val="000000"/>
                    </w:rPr>
                    <w:t>3.施工现场文明施工所</w:t>
                  </w:r>
                  <w:r>
                    <w:rPr>
                      <w:rFonts w:ascii="仿宋_GB2312" w:hAnsi="仿宋_GB2312" w:cs="仿宋_GB2312" w:eastAsia="仿宋_GB2312"/>
                      <w:sz w:val="19"/>
                      <w:color w:val="000000"/>
                    </w:rPr>
                    <w:t>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含建筑</w:t>
                  </w:r>
                  <w:r>
                    <w:rPr>
                      <w:rFonts w:ascii="仿宋_GB2312" w:hAnsi="仿宋_GB2312" w:cs="仿宋_GB2312" w:eastAsia="仿宋_GB2312"/>
                      <w:sz w:val="19"/>
                      <w:color w:val="000000"/>
                    </w:rPr>
                    <w:t>工人实名制管理费；</w:t>
                  </w:r>
                </w:p>
                <w:p>
                  <w:pPr>
                    <w:pStyle w:val="null3"/>
                    <w:ind w:left="45" w:right="120"/>
                  </w:pPr>
                  <w:r>
                    <w:rPr>
                      <w:rFonts w:ascii="仿宋_GB2312" w:hAnsi="仿宋_GB2312" w:cs="仿宋_GB2312" w:eastAsia="仿宋_GB2312"/>
                      <w:sz w:val="19"/>
                      <w:color w:val="000000"/>
                    </w:rPr>
                    <w:t>4.施工现场为达到环保</w:t>
                  </w:r>
                  <w:r>
                    <w:rPr>
                      <w:rFonts w:ascii="仿宋_GB2312" w:hAnsi="仿宋_GB2312" w:cs="仿宋_GB2312" w:eastAsia="仿宋_GB2312"/>
                      <w:sz w:val="19"/>
                      <w:color w:val="000000"/>
                    </w:rPr>
                    <w:t>要求所需的各项措施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含扬尘治理费；</w:t>
                  </w:r>
                </w:p>
                <w:p>
                  <w:pPr>
                    <w:pStyle w:val="null3"/>
                    <w:ind w:left="45" w:right="120" w:firstLine="3"/>
                  </w:pPr>
                  <w:r>
                    <w:rPr>
                      <w:rFonts w:ascii="仿宋_GB2312" w:hAnsi="仿宋_GB2312" w:cs="仿宋_GB2312" w:eastAsia="仿宋_GB2312"/>
                      <w:sz w:val="19"/>
                      <w:color w:val="000000"/>
                    </w:rPr>
                    <w:t>5.施工现场为进行市政</w:t>
                  </w:r>
                  <w:r>
                    <w:rPr>
                      <w:rFonts w:ascii="仿宋_GB2312" w:hAnsi="仿宋_GB2312" w:cs="仿宋_GB2312" w:eastAsia="仿宋_GB2312"/>
                      <w:sz w:val="19"/>
                      <w:color w:val="000000"/>
                    </w:rPr>
                    <w:t>工程施工所需的生活和</w:t>
                  </w:r>
                  <w:r>
                    <w:rPr>
                      <w:rFonts w:ascii="仿宋_GB2312" w:hAnsi="仿宋_GB2312" w:cs="仿宋_GB2312" w:eastAsia="仿宋_GB2312"/>
                      <w:sz w:val="19"/>
                      <w:color w:val="000000"/>
                    </w:rPr>
                    <w:t>生产用的临时建</w:t>
                  </w:r>
                  <w:r>
                    <w:rPr>
                      <w:rFonts w:ascii="仿宋_GB2312" w:hAnsi="仿宋_GB2312" w:cs="仿宋_GB2312" w:eastAsia="仿宋_GB2312"/>
                      <w:sz w:val="19"/>
                      <w:color w:val="000000"/>
                    </w:rPr>
                    <w:t>（</w:t>
                  </w:r>
                  <w:r>
                    <w:rPr>
                      <w:rFonts w:ascii="仿宋_GB2312" w:hAnsi="仿宋_GB2312" w:cs="仿宋_GB2312" w:eastAsia="仿宋_GB2312"/>
                      <w:sz w:val="19"/>
                      <w:color w:val="000000"/>
                    </w:rPr>
                    <w:t>构</w:t>
                  </w:r>
                  <w:r>
                    <w:rPr>
                      <w:rFonts w:ascii="仿宋_GB2312" w:hAnsi="仿宋_GB2312" w:cs="仿宋_GB2312" w:eastAsia="仿宋_GB2312"/>
                      <w:sz w:val="19"/>
                      <w:color w:val="000000"/>
                    </w:rPr>
                    <w:t>）</w:t>
                  </w:r>
                  <w:r>
                    <w:rPr>
                      <w:rFonts w:ascii="仿宋_GB2312" w:hAnsi="仿宋_GB2312" w:cs="仿宋_GB2312" w:eastAsia="仿宋_GB2312"/>
                      <w:sz w:val="19"/>
                      <w:color w:val="000000"/>
                    </w:rPr>
                    <w:t>筑</w:t>
                  </w:r>
                  <w:r>
                    <w:rPr>
                      <w:rFonts w:ascii="仿宋_GB2312" w:hAnsi="仿宋_GB2312" w:cs="仿宋_GB2312" w:eastAsia="仿宋_GB2312"/>
                      <w:sz w:val="19"/>
                      <w:color w:val="000000"/>
                    </w:rPr>
                    <w:t>物和其他临时设施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括临时设施的搭设、移拆、维修、清理、拆除</w:t>
                  </w:r>
                  <w:r>
                    <w:rPr>
                      <w:rFonts w:ascii="仿宋_GB2312" w:hAnsi="仿宋_GB2312" w:cs="仿宋_GB2312" w:eastAsia="仿宋_GB2312"/>
                      <w:sz w:val="19"/>
                      <w:color w:val="000000"/>
                    </w:rPr>
                    <w:t>后恢复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以及因修建临</w:t>
                  </w:r>
                  <w:r>
                    <w:rPr>
                      <w:rFonts w:ascii="仿宋_GB2312" w:hAnsi="仿宋_GB2312" w:cs="仿宋_GB2312" w:eastAsia="仿宋_GB2312"/>
                      <w:sz w:val="19"/>
                      <w:color w:val="000000"/>
                    </w:rPr>
                    <w:t>时设施应由承包人所负</w:t>
                  </w:r>
                  <w:r>
                    <w:rPr>
                      <w:rFonts w:ascii="仿宋_GB2312" w:hAnsi="仿宋_GB2312" w:cs="仿宋_GB2312" w:eastAsia="仿宋_GB2312"/>
                      <w:sz w:val="19"/>
                      <w:color w:val="000000"/>
                    </w:rPr>
                    <w:t>责的有关内容</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5"/>
                  </w:pPr>
                  <w:r>
                    <w:rPr>
                      <w:rFonts w:ascii="仿宋_GB2312" w:hAnsi="仿宋_GB2312" w:cs="仿宋_GB2312" w:eastAsia="仿宋_GB2312"/>
                      <w:sz w:val="19"/>
                      <w:color w:val="000000"/>
                    </w:rPr>
                    <w:t>[工作内容]</w:t>
                  </w:r>
                </w:p>
                <w:p>
                  <w:pPr>
                    <w:pStyle w:val="null3"/>
                    <w:ind w:left="45" w:right="135" w:firstLine="15"/>
                    <w:jc w:val="both"/>
                  </w:pPr>
                  <w:r>
                    <w:rPr>
                      <w:rFonts w:ascii="仿宋_GB2312" w:hAnsi="仿宋_GB2312" w:cs="仿宋_GB2312" w:eastAsia="仿宋_GB2312"/>
                      <w:sz w:val="19"/>
                      <w:color w:val="000000"/>
                    </w:rPr>
                    <w:t>1.在冬季或雨季施工，</w:t>
                  </w:r>
                  <w:r>
                    <w:rPr>
                      <w:rFonts w:ascii="仿宋_GB2312" w:hAnsi="仿宋_GB2312" w:cs="仿宋_GB2312" w:eastAsia="仿宋_GB2312"/>
                      <w:sz w:val="19"/>
                      <w:color w:val="000000"/>
                    </w:rPr>
                    <w:t>引起防寒、保温、防滑</w:t>
                  </w:r>
                  <w:r>
                    <w:rPr>
                      <w:rFonts w:ascii="仿宋_GB2312" w:hAnsi="仿宋_GB2312" w:cs="仿宋_GB2312" w:eastAsia="仿宋_GB2312"/>
                    </w:rPr>
                    <w:t xml:space="preserve"> </w:t>
                  </w:r>
                  <w:r>
                    <w:rPr>
                      <w:rFonts w:ascii="仿宋_GB2312" w:hAnsi="仿宋_GB2312" w:cs="仿宋_GB2312" w:eastAsia="仿宋_GB2312"/>
                      <w:sz w:val="19"/>
                      <w:color w:val="000000"/>
                    </w:rPr>
                    <w:t>、防潮和排降雨雪等措</w:t>
                  </w:r>
                  <w:r>
                    <w:rPr>
                      <w:rFonts w:ascii="仿宋_GB2312" w:hAnsi="仿宋_GB2312" w:cs="仿宋_GB2312" w:eastAsia="仿宋_GB2312"/>
                      <w:sz w:val="19"/>
                      <w:color w:val="000000"/>
                    </w:rPr>
                    <w:t>施的增加</w:t>
                  </w:r>
                  <w:r>
                    <w:rPr>
                      <w:rFonts w:ascii="仿宋_GB2312" w:hAnsi="仿宋_GB2312" w:cs="仿宋_GB2312" w:eastAsia="仿宋_GB2312"/>
                    </w:rPr>
                    <w:t xml:space="preserve"> </w:t>
                  </w:r>
                  <w:r>
                    <w:rPr>
                      <w:rFonts w:ascii="仿宋_GB2312" w:hAnsi="仿宋_GB2312" w:cs="仿宋_GB2312" w:eastAsia="仿宋_GB2312"/>
                      <w:sz w:val="19"/>
                      <w:color w:val="000000"/>
                    </w:rPr>
                    <w:t>，人工、施工</w:t>
                  </w:r>
                  <w:r>
                    <w:rPr>
                      <w:rFonts w:ascii="仿宋_GB2312" w:hAnsi="仿宋_GB2312" w:cs="仿宋_GB2312" w:eastAsia="仿宋_GB2312"/>
                      <w:sz w:val="19"/>
                      <w:color w:val="000000"/>
                    </w:rPr>
                    <w:t>机械效率降低</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5"/>
                  </w:pPr>
                  <w:r>
                    <w:rPr>
                      <w:rFonts w:ascii="仿宋_GB2312" w:hAnsi="仿宋_GB2312" w:cs="仿宋_GB2312" w:eastAsia="仿宋_GB2312"/>
                      <w:sz w:val="19"/>
                      <w:color w:val="000000"/>
                    </w:rPr>
                    <w:t>[工作内容]</w:t>
                  </w:r>
                </w:p>
                <w:p>
                  <w:pPr>
                    <w:pStyle w:val="null3"/>
                    <w:ind w:left="45" w:right="120" w:firstLine="14"/>
                    <w:jc w:val="both"/>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因夜间或在地下室等</w:t>
                  </w:r>
                  <w:r>
                    <w:rPr>
                      <w:rFonts w:ascii="仿宋_GB2312" w:hAnsi="仿宋_GB2312" w:cs="仿宋_GB2312" w:eastAsia="仿宋_GB2312"/>
                      <w:sz w:val="19"/>
                      <w:color w:val="000000"/>
                    </w:rPr>
                    <w:t>特殊部位施工时</w:t>
                  </w:r>
                  <w:r>
                    <w:rPr>
                      <w:rFonts w:ascii="仿宋_GB2312" w:hAnsi="仿宋_GB2312" w:cs="仿宋_GB2312" w:eastAsia="仿宋_GB2312"/>
                    </w:rPr>
                    <w:t xml:space="preserve"> </w:t>
                  </w:r>
                  <w:r>
                    <w:rPr>
                      <w:rFonts w:ascii="仿宋_GB2312" w:hAnsi="仿宋_GB2312" w:cs="仿宋_GB2312" w:eastAsia="仿宋_GB2312"/>
                      <w:sz w:val="19"/>
                      <w:color w:val="000000"/>
                    </w:rPr>
                    <w:t>，所采</w:t>
                  </w:r>
                  <w:r>
                    <w:rPr>
                      <w:rFonts w:ascii="仿宋_GB2312" w:hAnsi="仿宋_GB2312" w:cs="仿宋_GB2312" w:eastAsia="仿宋_GB2312"/>
                      <w:sz w:val="19"/>
                      <w:color w:val="000000"/>
                    </w:rPr>
                    <w:t>用照明设备的安拆、维护、照明用电及施工人员夜班补助、夜间施工</w:t>
                  </w:r>
                  <w:r>
                    <w:rPr>
                      <w:rFonts w:ascii="仿宋_GB2312" w:hAnsi="仿宋_GB2312" w:cs="仿宋_GB2312" w:eastAsia="仿宋_GB2312"/>
                      <w:sz w:val="19"/>
                      <w:color w:val="000000"/>
                    </w:rPr>
                    <w:t>劳动效率降低</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041201002001</w:t>
                  </w:r>
                </w:p>
              </w:tc>
              <w:tc>
                <w:tcPr>
                  <w:tcW w:type="dxa" w:w="491"/>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315"/>
                    <w:ind w:left="75"/>
                  </w:pPr>
                  <w:r>
                    <w:rPr>
                      <w:rFonts w:ascii="仿宋_GB2312" w:hAnsi="仿宋_GB2312" w:cs="仿宋_GB2312" w:eastAsia="仿宋_GB2312"/>
                      <w:sz w:val="19"/>
                      <w:color w:val="000000"/>
                    </w:rPr>
                    <w:t>[工作内容]</w:t>
                  </w:r>
                </w:p>
                <w:p>
                  <w:pPr>
                    <w:pStyle w:val="null3"/>
                    <w:ind w:left="45" w:right="120" w:firstLine="14"/>
                    <w:jc w:val="both"/>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因施工场地条件及施工程序限制而发生的材料、构配件、半成品一次运输不能到达堆放地</w:t>
                  </w:r>
                  <w:r>
                    <w:rPr>
                      <w:rFonts w:ascii="仿宋_GB2312" w:hAnsi="仿宋_GB2312" w:cs="仿宋_GB2312" w:eastAsia="仿宋_GB2312"/>
                      <w:sz w:val="19"/>
                      <w:color w:val="000000"/>
                    </w:rPr>
                    <w:t>点</w:t>
                  </w:r>
                  <w:r>
                    <w:rPr>
                      <w:rFonts w:ascii="仿宋_GB2312" w:hAnsi="仿宋_GB2312" w:cs="仿宋_GB2312" w:eastAsia="仿宋_GB2312"/>
                    </w:rPr>
                    <w:t xml:space="preserve"> </w:t>
                  </w:r>
                  <w:r>
                    <w:rPr>
                      <w:rFonts w:ascii="仿宋_GB2312" w:hAnsi="仿宋_GB2312" w:cs="仿宋_GB2312" w:eastAsia="仿宋_GB2312"/>
                      <w:sz w:val="19"/>
                      <w:color w:val="000000"/>
                    </w:rPr>
                    <w:t>，必须进行二次或多</w:t>
                  </w:r>
                  <w:r>
                    <w:rPr>
                      <w:rFonts w:ascii="仿宋_GB2312" w:hAnsi="仿宋_GB2312" w:cs="仿宋_GB2312" w:eastAsia="仿宋_GB2312"/>
                      <w:sz w:val="19"/>
                      <w:color w:val="000000"/>
                    </w:rPr>
                    <w:t>次搬运所发生的内容</w:t>
                  </w:r>
                </w:p>
              </w:tc>
              <w:tc>
                <w:tcPr>
                  <w:tcW w:type="dxa" w:w="15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工程名称：巷道硬化工程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  页    共  2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75"/>
                  </w:pPr>
                  <w:r>
                    <w:rPr>
                      <w:rFonts w:ascii="仿宋_GB2312" w:hAnsi="仿宋_GB2312" w:cs="仿宋_GB2312" w:eastAsia="仿宋_GB2312"/>
                      <w:sz w:val="19"/>
                      <w:color w:val="000000"/>
                    </w:rPr>
                    <w:t>[工作内容]</w:t>
                  </w:r>
                </w:p>
                <w:p>
                  <w:pPr>
                    <w:pStyle w:val="null3"/>
                    <w:ind w:left="45" w:right="150" w:firstLine="9"/>
                  </w:pPr>
                  <w:r>
                    <w:rPr>
                      <w:rFonts w:ascii="仿宋_GB2312" w:hAnsi="仿宋_GB2312" w:cs="仿宋_GB2312" w:eastAsia="仿宋_GB2312"/>
                      <w:sz w:val="19"/>
                      <w:color w:val="000000"/>
                    </w:rPr>
                    <w:t>1.施工现场测量放线、</w:t>
                  </w:r>
                  <w:r>
                    <w:rPr>
                      <w:rFonts w:ascii="仿宋_GB2312" w:hAnsi="仿宋_GB2312" w:cs="仿宋_GB2312" w:eastAsia="仿宋_GB2312"/>
                      <w:sz w:val="19"/>
                      <w:color w:val="000000"/>
                    </w:rPr>
                    <w:t>定位复测</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041202012001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大型机械设备进出场</w:t>
                  </w:r>
                  <w:r>
                    <w:rPr>
                      <w:rFonts w:ascii="仿宋_GB2312" w:hAnsi="仿宋_GB2312" w:cs="仿宋_GB2312" w:eastAsia="仿宋_GB2312"/>
                      <w:sz w:val="19"/>
                      <w:color w:val="000000"/>
                    </w:rPr>
                    <w:t>及安拆</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75"/>
                  </w:pPr>
                  <w:r>
                    <w:rPr>
                      <w:rFonts w:ascii="仿宋_GB2312" w:hAnsi="仿宋_GB2312" w:cs="仿宋_GB2312" w:eastAsia="仿宋_GB2312"/>
                      <w:sz w:val="19"/>
                      <w:color w:val="000000"/>
                    </w:rPr>
                    <w:t>[工作内容]</w:t>
                  </w:r>
                </w:p>
                <w:p>
                  <w:pPr>
                    <w:pStyle w:val="null3"/>
                    <w:ind w:left="45" w:right="120" w:firstLine="14"/>
                    <w:jc w:val="both"/>
                  </w:pPr>
                  <w:r>
                    <w:rPr>
                      <w:rFonts w:ascii="仿宋_GB2312" w:hAnsi="仿宋_GB2312" w:cs="仿宋_GB2312" w:eastAsia="仿宋_GB2312"/>
                      <w:sz w:val="19"/>
                      <w:color w:val="000000"/>
                    </w:rPr>
                    <w:t>1.安拆费包括施工机械</w:t>
                  </w:r>
                  <w:r>
                    <w:rPr>
                      <w:rFonts w:ascii="仿宋_GB2312" w:hAnsi="仿宋_GB2312" w:cs="仿宋_GB2312" w:eastAsia="仿宋_GB2312"/>
                      <w:sz w:val="19"/>
                      <w:color w:val="000000"/>
                    </w:rPr>
                    <w:t>费、设备在现场进行安装拆卸的所需人工、材料、机械和试运转费用以及机械辅助设施的折</w:t>
                  </w:r>
                </w:p>
                <w:p>
                  <w:pPr>
                    <w:pStyle w:val="null3"/>
                    <w:ind w:left="60" w:right="135" w:firstLine="2"/>
                  </w:pPr>
                  <w:r>
                    <w:rPr>
                      <w:rFonts w:ascii="仿宋_GB2312" w:hAnsi="仿宋_GB2312" w:cs="仿宋_GB2312" w:eastAsia="仿宋_GB2312"/>
                      <w:sz w:val="19"/>
                      <w:color w:val="000000"/>
                    </w:rPr>
                    <w:t>旧、搭设、拆除等费用</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w:t>
                  </w:r>
                </w:p>
                <w:p>
                  <w:pPr>
                    <w:pStyle w:val="null3"/>
                    <w:ind w:left="45" w:right="120" w:firstLine="3"/>
                    <w:jc w:val="both"/>
                  </w:pPr>
                  <w:r>
                    <w:rPr>
                      <w:rFonts w:ascii="仿宋_GB2312" w:hAnsi="仿宋_GB2312" w:cs="仿宋_GB2312" w:eastAsia="仿宋_GB2312"/>
                      <w:sz w:val="19"/>
                      <w:color w:val="000000"/>
                    </w:rPr>
                    <w:t>2.进出场费包括施工机</w:t>
                  </w:r>
                  <w:r>
                    <w:rPr>
                      <w:rFonts w:ascii="仿宋_GB2312" w:hAnsi="仿宋_GB2312" w:cs="仿宋_GB2312" w:eastAsia="仿宋_GB2312"/>
                      <w:sz w:val="19"/>
                      <w:color w:val="000000"/>
                    </w:rPr>
                    <w:t>械、设备整体或分体停放地点运至施工现场或由一个施工地点运至另一施工地点所发生的运输、装卸、辅助材料等</w:t>
                  </w:r>
                  <w:r>
                    <w:rPr>
                      <w:rFonts w:ascii="仿宋_GB2312" w:hAnsi="仿宋_GB2312" w:cs="仿宋_GB2312" w:eastAsia="仿宋_GB2312"/>
                      <w:sz w:val="19"/>
                      <w:color w:val="000000"/>
                    </w:rPr>
                    <w:t>费用。</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工程名称：巷道硬化工程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p>
            <w:pPr>
              <w:pStyle w:val="null3"/>
            </w:pPr>
            <w:r>
              <w:rPr>
                <w:rFonts w:ascii="仿宋_GB2312" w:hAnsi="仿宋_GB2312" w:cs="仿宋_GB2312" w:eastAsia="仿宋_GB2312"/>
                <w:sz w:val="40"/>
                <w:b/>
                <w:color w:val="000000"/>
              </w:rPr>
              <w:t>分部分项工程项目清单计价表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180"/>
              <w:gridCol w:w="345"/>
              <w:gridCol w:w="506"/>
              <w:gridCol w:w="420"/>
              <w:gridCol w:w="138"/>
              <w:gridCol w:w="274"/>
              <w:gridCol w:w="319"/>
              <w:gridCol w:w="345"/>
            </w:tblGrid>
            <w:tr>
              <w:tc>
                <w:tcPr>
                  <w:tcW w:type="dxa" w:w="180"/>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25"/>
                    <w:ind w:left="165"/>
                  </w:pPr>
                  <w:r>
                    <w:rPr>
                      <w:rFonts w:ascii="仿宋_GB2312" w:hAnsi="仿宋_GB2312" w:cs="仿宋_GB2312" w:eastAsia="仿宋_GB2312"/>
                      <w:sz w:val="19"/>
                      <w:color w:val="000000"/>
                    </w:rPr>
                    <w:t>序号</w:t>
                  </w:r>
                </w:p>
              </w:tc>
              <w:tc>
                <w:tcPr>
                  <w:tcW w:type="dxa" w:w="34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300"/>
                  </w:pPr>
                  <w:r>
                    <w:rPr>
                      <w:rFonts w:ascii="仿宋_GB2312" w:hAnsi="仿宋_GB2312" w:cs="仿宋_GB2312" w:eastAsia="仿宋_GB2312"/>
                      <w:sz w:val="19"/>
                      <w:color w:val="000000"/>
                    </w:rPr>
                    <w:t>项目编码</w:t>
                  </w:r>
                </w:p>
              </w:tc>
              <w:tc>
                <w:tcPr>
                  <w:tcW w:type="dxa" w:w="506"/>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630"/>
                  </w:pPr>
                  <w:r>
                    <w:rPr>
                      <w:rFonts w:ascii="仿宋_GB2312" w:hAnsi="仿宋_GB2312" w:cs="仿宋_GB2312" w:eastAsia="仿宋_GB2312"/>
                      <w:sz w:val="19"/>
                      <w:color w:val="000000"/>
                    </w:rPr>
                    <w:t>项目名称</w:t>
                  </w:r>
                </w:p>
              </w:tc>
              <w:tc>
                <w:tcPr>
                  <w:tcW w:type="dxa" w:w="42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270"/>
                  </w:pPr>
                  <w:r>
                    <w:rPr>
                      <w:rFonts w:ascii="仿宋_GB2312" w:hAnsi="仿宋_GB2312" w:cs="仿宋_GB2312" w:eastAsia="仿宋_GB2312"/>
                      <w:sz w:val="19"/>
                      <w:color w:val="000000"/>
                    </w:rPr>
                    <w:t>项目特征描述</w:t>
                  </w:r>
                </w:p>
              </w:tc>
              <w:tc>
                <w:tcPr>
                  <w:tcW w:type="dxa" w:w="138"/>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90"/>
                    <w:ind w:left="105" w:right="75"/>
                  </w:pPr>
                  <w:r>
                    <w:rPr>
                      <w:rFonts w:ascii="仿宋_GB2312" w:hAnsi="仿宋_GB2312" w:cs="仿宋_GB2312" w:eastAsia="仿宋_GB2312"/>
                      <w:sz w:val="19"/>
                      <w:color w:val="000000"/>
                    </w:rPr>
                    <w:t>计量单位</w:t>
                  </w:r>
                </w:p>
              </w:tc>
              <w:tc>
                <w:tcPr>
                  <w:tcW w:type="dxa" w:w="274"/>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25"/>
                    <w:ind w:left="180"/>
                  </w:pPr>
                  <w:r>
                    <w:rPr>
                      <w:rFonts w:ascii="仿宋_GB2312" w:hAnsi="仿宋_GB2312" w:cs="仿宋_GB2312" w:eastAsia="仿宋_GB2312"/>
                      <w:sz w:val="19"/>
                      <w:color w:val="000000"/>
                    </w:rPr>
                    <w:t>工程数量</w:t>
                  </w:r>
                </w:p>
              </w:tc>
              <w:tc>
                <w:tcPr>
                  <w:tcW w:type="dxa" w:w="664"/>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810"/>
                  </w:pPr>
                  <w:r>
                    <w:rPr>
                      <w:rFonts w:ascii="仿宋_GB2312" w:hAnsi="仿宋_GB2312" w:cs="仿宋_GB2312" w:eastAsia="仿宋_GB2312"/>
                      <w:sz w:val="19"/>
                      <w:color w:val="000000"/>
                    </w:rPr>
                    <w:t>金</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额（元）</w:t>
                  </w:r>
                </w:p>
              </w:tc>
            </w:tr>
            <w:tr>
              <w:tc>
                <w:tcPr>
                  <w:tcW w:type="dxa" w:w="180"/>
                  <w:vMerge/>
                  <w:tcBorders>
                    <w:top w:val="single" w:color="000000" w:sz="8"/>
                    <w:left w:val="single" w:color="000000" w:sz="8"/>
                    <w:bottom w:val="none" w:color="000000" w:sz="4"/>
                    <w:right w:val="single" w:color="000000" w:sz="4"/>
                  </w:tcBorders>
                </w:tcPr>
                <w:p/>
              </w:tc>
              <w:tc>
                <w:tcPr>
                  <w:tcW w:type="dxa" w:w="345"/>
                  <w:vMerge/>
                  <w:tcBorders>
                    <w:top w:val="single" w:color="000000" w:sz="8"/>
                    <w:left w:val="single" w:color="000000" w:sz="4"/>
                    <w:bottom w:val="none" w:color="000000" w:sz="4"/>
                    <w:right w:val="single" w:color="000000" w:sz="4"/>
                  </w:tcBorders>
                </w:tcPr>
                <w:p/>
              </w:tc>
              <w:tc>
                <w:tcPr>
                  <w:tcW w:type="dxa" w:w="506"/>
                  <w:vMerge/>
                  <w:tcBorders>
                    <w:top w:val="single" w:color="000000" w:sz="8"/>
                    <w:left w:val="single" w:color="000000" w:sz="4"/>
                    <w:bottom w:val="none" w:color="000000" w:sz="4"/>
                    <w:right w:val="single" w:color="000000" w:sz="4"/>
                  </w:tcBorders>
                </w:tcPr>
                <w:p/>
              </w:tc>
              <w:tc>
                <w:tcPr>
                  <w:tcW w:type="dxa" w:w="420"/>
                  <w:vMerge/>
                  <w:tcBorders>
                    <w:top w:val="single" w:color="000000" w:sz="8"/>
                    <w:left w:val="single" w:color="000000" w:sz="4"/>
                    <w:bottom w:val="none" w:color="000000" w:sz="4"/>
                    <w:right w:val="single" w:color="000000" w:sz="4"/>
                  </w:tcBorders>
                </w:tcPr>
                <w:p/>
              </w:tc>
              <w:tc>
                <w:tcPr>
                  <w:tcW w:type="dxa" w:w="138"/>
                  <w:vMerge/>
                  <w:tcBorders>
                    <w:top w:val="single" w:color="000000" w:sz="8"/>
                    <w:left w:val="single" w:color="000000" w:sz="4"/>
                    <w:bottom w:val="none" w:color="000000" w:sz="4"/>
                    <w:right w:val="single" w:color="000000" w:sz="4"/>
                  </w:tcBorders>
                </w:tcPr>
                <w:p/>
              </w:tc>
              <w:tc>
                <w:tcPr>
                  <w:tcW w:type="dxa" w:w="274"/>
                  <w:vMerge/>
                  <w:tcBorders>
                    <w:top w:val="single" w:color="000000" w:sz="8"/>
                    <w:left w:val="single" w:color="000000" w:sz="4"/>
                    <w:bottom w:val="none" w:color="000000" w:sz="4"/>
                    <w:right w:val="single" w:color="000000" w:sz="4"/>
                  </w:tcBorders>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70"/>
                  </w:pPr>
                  <w:r>
                    <w:rPr>
                      <w:rFonts w:ascii="仿宋_GB2312" w:hAnsi="仿宋_GB2312" w:cs="仿宋_GB2312" w:eastAsia="仿宋_GB2312"/>
                      <w:sz w:val="19"/>
                      <w:color w:val="000000"/>
                    </w:rPr>
                    <w:t>综合单价</w:t>
                  </w:r>
                </w:p>
              </w:tc>
              <w:tc>
                <w:tcPr>
                  <w:tcW w:type="dxa" w:w="345"/>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45"/>
                    <w:ind w:left="465"/>
                  </w:pPr>
                  <w:r>
                    <w:rPr>
                      <w:rFonts w:ascii="仿宋_GB2312" w:hAnsi="仿宋_GB2312" w:cs="仿宋_GB2312" w:eastAsia="仿宋_GB2312"/>
                      <w:sz w:val="19"/>
                      <w:color w:val="000000"/>
                    </w:rPr>
                    <w:t>合</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价</w:t>
                  </w: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1</w:t>
                  </w: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040501005001</w:t>
                  </w: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塑料管</w:t>
                  </w: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45" w:right="150" w:firstLine="9"/>
                  </w:pPr>
                  <w:r>
                    <w:rPr>
                      <w:rFonts w:ascii="仿宋_GB2312" w:hAnsi="仿宋_GB2312" w:cs="仿宋_GB2312" w:eastAsia="仿宋_GB2312"/>
                      <w:sz w:val="19"/>
                      <w:color w:val="000000"/>
                    </w:rPr>
                    <w:t>1.材质</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双壁波纹</w:t>
                  </w:r>
                  <w:r>
                    <w:rPr>
                      <w:rFonts w:ascii="仿宋_GB2312" w:hAnsi="仿宋_GB2312" w:cs="仿宋_GB2312" w:eastAsia="仿宋_GB2312"/>
                      <w:sz w:val="19"/>
                      <w:color w:val="000000"/>
                    </w:rPr>
                    <w:t>管</w:t>
                  </w:r>
                </w:p>
                <w:p>
                  <w:pPr>
                    <w:pStyle w:val="null3"/>
                    <w:ind w:left="45"/>
                  </w:pPr>
                  <w:r>
                    <w:rPr>
                      <w:rFonts w:ascii="仿宋_GB2312" w:hAnsi="仿宋_GB2312" w:cs="仿宋_GB2312" w:eastAsia="仿宋_GB2312"/>
                      <w:sz w:val="19"/>
                      <w:color w:val="000000"/>
                    </w:rPr>
                    <w:t>2.规格</w:t>
                  </w:r>
                  <w:r>
                    <w:rPr>
                      <w:rFonts w:ascii="仿宋_GB2312" w:hAnsi="仿宋_GB2312" w:cs="仿宋_GB2312" w:eastAsia="仿宋_GB2312"/>
                      <w:sz w:val="19"/>
                      <w:color w:val="000000"/>
                    </w:rPr>
                    <w:t>：</w:t>
                  </w:r>
                  <w:r>
                    <w:rPr>
                      <w:rFonts w:ascii="仿宋_GB2312" w:hAnsi="仿宋_GB2312" w:cs="仿宋_GB2312" w:eastAsia="仿宋_GB2312"/>
                      <w:sz w:val="19"/>
                      <w:color w:val="000000"/>
                    </w:rPr>
                    <w:t>DN300</w:t>
                  </w:r>
                </w:p>
                <w:p>
                  <w:pPr>
                    <w:pStyle w:val="null3"/>
                    <w:ind w:left="45" w:right="150" w:firstLine="3"/>
                  </w:pPr>
                  <w:r>
                    <w:rPr>
                      <w:rFonts w:ascii="仿宋_GB2312" w:hAnsi="仿宋_GB2312" w:cs="仿宋_GB2312" w:eastAsia="仿宋_GB2312"/>
                      <w:sz w:val="19"/>
                      <w:color w:val="000000"/>
                    </w:rPr>
                    <w:t>3.连接形式</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胶圈</w:t>
                  </w:r>
                  <w:r>
                    <w:rPr>
                      <w:rFonts w:ascii="仿宋_GB2312" w:hAnsi="仿宋_GB2312" w:cs="仿宋_GB2312" w:eastAsia="仿宋_GB2312"/>
                      <w:sz w:val="19"/>
                      <w:color w:val="000000"/>
                    </w:rPr>
                    <w:t>连接</w:t>
                  </w:r>
                </w:p>
                <w:p>
                  <w:pPr>
                    <w:pStyle w:val="null3"/>
                    <w:ind w:left="45"/>
                  </w:pPr>
                  <w:r>
                    <w:rPr>
                      <w:rFonts w:ascii="仿宋_GB2312" w:hAnsi="仿宋_GB2312" w:cs="仿宋_GB2312" w:eastAsia="仿宋_GB2312"/>
                      <w:sz w:val="19"/>
                      <w:color w:val="000000"/>
                    </w:rPr>
                    <w:t>4.安装部位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sz w:val="19"/>
                      <w:color w:val="000000"/>
                    </w:rPr>
                    <w:t>室外</w:t>
                  </w: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m</w:t>
                  </w: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1565</w:t>
                  </w: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180"/>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3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45"/>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82"/>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45"/>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    共  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仿宋_GB2312" w:hAnsi="仿宋_GB2312" w:cs="仿宋_GB2312" w:eastAsia="仿宋_GB2312"/>
                      <w:sz w:val="19"/>
                      <w:color w:val="000000"/>
                    </w:rPr>
                    <w:t>一</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通用措施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041201001001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安全文明施工措施费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75"/>
                  </w:pPr>
                  <w:r>
                    <w:rPr>
                      <w:rFonts w:ascii="仿宋_GB2312" w:hAnsi="仿宋_GB2312" w:cs="仿宋_GB2312" w:eastAsia="仿宋_GB2312"/>
                      <w:sz w:val="19"/>
                      <w:color w:val="000000"/>
                    </w:rPr>
                    <w:t>[工作内容]</w:t>
                  </w:r>
                </w:p>
                <w:p>
                  <w:pPr>
                    <w:pStyle w:val="null3"/>
                    <w:ind w:left="45" w:right="120" w:firstLine="15"/>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由安全生产、文明施</w:t>
                  </w:r>
                  <w:r>
                    <w:rPr>
                      <w:rFonts w:ascii="仿宋_GB2312" w:hAnsi="仿宋_GB2312" w:cs="仿宋_GB2312" w:eastAsia="仿宋_GB2312"/>
                      <w:sz w:val="19"/>
                      <w:color w:val="000000"/>
                    </w:rPr>
                    <w:t>工、环境保护、临时设</w:t>
                  </w:r>
                  <w:r>
                    <w:rPr>
                      <w:rFonts w:ascii="仿宋_GB2312" w:hAnsi="仿宋_GB2312" w:cs="仿宋_GB2312" w:eastAsia="仿宋_GB2312"/>
                      <w:sz w:val="19"/>
                      <w:color w:val="000000"/>
                    </w:rPr>
                    <w:t>施组成。</w:t>
                  </w:r>
                </w:p>
                <w:p>
                  <w:pPr>
                    <w:pStyle w:val="null3"/>
                    <w:ind w:left="45" w:right="120" w:firstLine="3"/>
                  </w:pPr>
                  <w:r>
                    <w:rPr>
                      <w:rFonts w:ascii="仿宋_GB2312" w:hAnsi="仿宋_GB2312" w:cs="仿宋_GB2312" w:eastAsia="仿宋_GB2312"/>
                      <w:sz w:val="19"/>
                      <w:color w:val="000000"/>
                    </w:rPr>
                    <w:t>2.施工现场安全生产所</w:t>
                  </w:r>
                  <w:r>
                    <w:rPr>
                      <w:rFonts w:ascii="仿宋_GB2312" w:hAnsi="仿宋_GB2312" w:cs="仿宋_GB2312" w:eastAsia="仿宋_GB2312"/>
                      <w:sz w:val="19"/>
                      <w:color w:val="000000"/>
                    </w:rPr>
                    <w:t>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，含建筑</w:t>
                  </w:r>
                  <w:r>
                    <w:rPr>
                      <w:rFonts w:ascii="仿宋_GB2312" w:hAnsi="仿宋_GB2312" w:cs="仿宋_GB2312" w:eastAsia="仿宋_GB2312"/>
                      <w:sz w:val="19"/>
                      <w:color w:val="000000"/>
                    </w:rPr>
                    <w:t>施工安全生产责任险；</w:t>
                  </w:r>
                </w:p>
                <w:p>
                  <w:pPr>
                    <w:pStyle w:val="null3"/>
                    <w:ind w:left="45" w:right="120" w:firstLine="1"/>
                  </w:pPr>
                  <w:r>
                    <w:rPr>
                      <w:rFonts w:ascii="仿宋_GB2312" w:hAnsi="仿宋_GB2312" w:cs="仿宋_GB2312" w:eastAsia="仿宋_GB2312"/>
                      <w:sz w:val="19"/>
                      <w:color w:val="000000"/>
                    </w:rPr>
                    <w:t>3.施工现场文明施工所</w:t>
                  </w:r>
                  <w:r>
                    <w:rPr>
                      <w:rFonts w:ascii="仿宋_GB2312" w:hAnsi="仿宋_GB2312" w:cs="仿宋_GB2312" w:eastAsia="仿宋_GB2312"/>
                      <w:sz w:val="19"/>
                      <w:color w:val="000000"/>
                    </w:rPr>
                    <w:t>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含建筑</w:t>
                  </w:r>
                  <w:r>
                    <w:rPr>
                      <w:rFonts w:ascii="仿宋_GB2312" w:hAnsi="仿宋_GB2312" w:cs="仿宋_GB2312" w:eastAsia="仿宋_GB2312"/>
                      <w:sz w:val="19"/>
                      <w:color w:val="000000"/>
                    </w:rPr>
                    <w:t>工人实名制管理费；</w:t>
                  </w:r>
                </w:p>
                <w:p>
                  <w:pPr>
                    <w:pStyle w:val="null3"/>
                    <w:ind w:left="45" w:right="120"/>
                  </w:pPr>
                  <w:r>
                    <w:rPr>
                      <w:rFonts w:ascii="仿宋_GB2312" w:hAnsi="仿宋_GB2312" w:cs="仿宋_GB2312" w:eastAsia="仿宋_GB2312"/>
                      <w:sz w:val="19"/>
                      <w:color w:val="000000"/>
                    </w:rPr>
                    <w:t>4.施工现场为达到环保</w:t>
                  </w:r>
                  <w:r>
                    <w:rPr>
                      <w:rFonts w:ascii="仿宋_GB2312" w:hAnsi="仿宋_GB2312" w:cs="仿宋_GB2312" w:eastAsia="仿宋_GB2312"/>
                      <w:sz w:val="19"/>
                      <w:color w:val="000000"/>
                    </w:rPr>
                    <w:t>要求所需的各项措施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含扬尘治理费；</w:t>
                  </w:r>
                </w:p>
                <w:p>
                  <w:pPr>
                    <w:pStyle w:val="null3"/>
                    <w:ind w:left="45" w:right="120" w:firstLine="3"/>
                  </w:pPr>
                  <w:r>
                    <w:rPr>
                      <w:rFonts w:ascii="仿宋_GB2312" w:hAnsi="仿宋_GB2312" w:cs="仿宋_GB2312" w:eastAsia="仿宋_GB2312"/>
                      <w:sz w:val="19"/>
                      <w:color w:val="000000"/>
                    </w:rPr>
                    <w:t>5.施工现场为进行市政</w:t>
                  </w:r>
                  <w:r>
                    <w:rPr>
                      <w:rFonts w:ascii="仿宋_GB2312" w:hAnsi="仿宋_GB2312" w:cs="仿宋_GB2312" w:eastAsia="仿宋_GB2312"/>
                      <w:sz w:val="19"/>
                      <w:color w:val="000000"/>
                    </w:rPr>
                    <w:t>工程施工所需的生活和</w:t>
                  </w:r>
                  <w:r>
                    <w:rPr>
                      <w:rFonts w:ascii="仿宋_GB2312" w:hAnsi="仿宋_GB2312" w:cs="仿宋_GB2312" w:eastAsia="仿宋_GB2312"/>
                      <w:sz w:val="19"/>
                      <w:color w:val="000000"/>
                    </w:rPr>
                    <w:t>生产用的临时建</w:t>
                  </w:r>
                  <w:r>
                    <w:rPr>
                      <w:rFonts w:ascii="仿宋_GB2312" w:hAnsi="仿宋_GB2312" w:cs="仿宋_GB2312" w:eastAsia="仿宋_GB2312"/>
                      <w:sz w:val="19"/>
                      <w:color w:val="000000"/>
                    </w:rPr>
                    <w:t>（</w:t>
                  </w:r>
                  <w:r>
                    <w:rPr>
                      <w:rFonts w:ascii="仿宋_GB2312" w:hAnsi="仿宋_GB2312" w:cs="仿宋_GB2312" w:eastAsia="仿宋_GB2312"/>
                      <w:sz w:val="19"/>
                      <w:color w:val="000000"/>
                    </w:rPr>
                    <w:t>构</w:t>
                  </w:r>
                  <w:r>
                    <w:rPr>
                      <w:rFonts w:ascii="仿宋_GB2312" w:hAnsi="仿宋_GB2312" w:cs="仿宋_GB2312" w:eastAsia="仿宋_GB2312"/>
                      <w:sz w:val="19"/>
                      <w:color w:val="000000"/>
                    </w:rPr>
                    <w:t>）</w:t>
                  </w:r>
                  <w:r>
                    <w:rPr>
                      <w:rFonts w:ascii="仿宋_GB2312" w:hAnsi="仿宋_GB2312" w:cs="仿宋_GB2312" w:eastAsia="仿宋_GB2312"/>
                      <w:sz w:val="19"/>
                      <w:color w:val="000000"/>
                    </w:rPr>
                    <w:t>筑</w:t>
                  </w:r>
                  <w:r>
                    <w:rPr>
                      <w:rFonts w:ascii="仿宋_GB2312" w:hAnsi="仿宋_GB2312" w:cs="仿宋_GB2312" w:eastAsia="仿宋_GB2312"/>
                      <w:sz w:val="19"/>
                      <w:color w:val="000000"/>
                    </w:rPr>
                    <w:t>物和其他临时设施</w:t>
                  </w:r>
                  <w:r>
                    <w:rPr>
                      <w:rFonts w:ascii="仿宋_GB2312" w:hAnsi="仿宋_GB2312" w:cs="仿宋_GB2312" w:eastAsia="仿宋_GB2312"/>
                    </w:rPr>
                    <w:t xml:space="preserve"> </w:t>
                  </w:r>
                  <w:r>
                    <w:rPr>
                      <w:rFonts w:ascii="仿宋_GB2312" w:hAnsi="仿宋_GB2312" w:cs="仿宋_GB2312" w:eastAsia="仿宋_GB2312"/>
                      <w:sz w:val="19"/>
                      <w:color w:val="000000"/>
                    </w:rPr>
                    <w:t>。包</w:t>
                  </w:r>
                  <w:r>
                    <w:rPr>
                      <w:rFonts w:ascii="仿宋_GB2312" w:hAnsi="仿宋_GB2312" w:cs="仿宋_GB2312" w:eastAsia="仿宋_GB2312"/>
                      <w:sz w:val="19"/>
                      <w:color w:val="000000"/>
                    </w:rPr>
                    <w:t>括临时设施的搭设、移拆、维修、清理、拆除</w:t>
                  </w:r>
                  <w:r>
                    <w:rPr>
                      <w:rFonts w:ascii="仿宋_GB2312" w:hAnsi="仿宋_GB2312" w:cs="仿宋_GB2312" w:eastAsia="仿宋_GB2312"/>
                      <w:sz w:val="19"/>
                      <w:color w:val="000000"/>
                    </w:rPr>
                    <w:t>后恢复</w:t>
                  </w:r>
                  <w:r>
                    <w:rPr>
                      <w:rFonts w:ascii="仿宋_GB2312" w:hAnsi="仿宋_GB2312" w:cs="仿宋_GB2312" w:eastAsia="仿宋_GB2312"/>
                    </w:rPr>
                    <w:t xml:space="preserve"> </w:t>
                  </w:r>
                  <w:r>
                    <w:rPr>
                      <w:rFonts w:ascii="仿宋_GB2312" w:hAnsi="仿宋_GB2312" w:cs="仿宋_GB2312" w:eastAsia="仿宋_GB2312"/>
                      <w:sz w:val="19"/>
                      <w:color w:val="000000"/>
                    </w:rPr>
                    <w:t>，</w:t>
                  </w:r>
                  <w:r>
                    <w:rPr>
                      <w:rFonts w:ascii="仿宋_GB2312" w:hAnsi="仿宋_GB2312" w:cs="仿宋_GB2312" w:eastAsia="仿宋_GB2312"/>
                    </w:rPr>
                    <w:t xml:space="preserve"> </w:t>
                  </w:r>
                  <w:r>
                    <w:rPr>
                      <w:rFonts w:ascii="仿宋_GB2312" w:hAnsi="仿宋_GB2312" w:cs="仿宋_GB2312" w:eastAsia="仿宋_GB2312"/>
                      <w:sz w:val="19"/>
                      <w:color w:val="000000"/>
                    </w:rPr>
                    <w:t>以及因修建临</w:t>
                  </w:r>
                  <w:r>
                    <w:rPr>
                      <w:rFonts w:ascii="仿宋_GB2312" w:hAnsi="仿宋_GB2312" w:cs="仿宋_GB2312" w:eastAsia="仿宋_GB2312"/>
                      <w:sz w:val="19"/>
                      <w:color w:val="000000"/>
                    </w:rPr>
                    <w:t>时设施应由承包人所负</w:t>
                  </w:r>
                  <w:r>
                    <w:rPr>
                      <w:rFonts w:ascii="仿宋_GB2312" w:hAnsi="仿宋_GB2312" w:cs="仿宋_GB2312" w:eastAsia="仿宋_GB2312"/>
                      <w:sz w:val="19"/>
                      <w:color w:val="000000"/>
                    </w:rPr>
                    <w:t>责的有关内容</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041201004001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冬雨季施工增加费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5"/>
                  </w:pPr>
                  <w:r>
                    <w:rPr>
                      <w:rFonts w:ascii="仿宋_GB2312" w:hAnsi="仿宋_GB2312" w:cs="仿宋_GB2312" w:eastAsia="仿宋_GB2312"/>
                      <w:sz w:val="19"/>
                      <w:color w:val="000000"/>
                    </w:rPr>
                    <w:t>[工作内容]</w:t>
                  </w:r>
                </w:p>
                <w:p>
                  <w:pPr>
                    <w:pStyle w:val="null3"/>
                    <w:ind w:left="45" w:right="135" w:firstLine="15"/>
                    <w:jc w:val="both"/>
                  </w:pPr>
                  <w:r>
                    <w:rPr>
                      <w:rFonts w:ascii="仿宋_GB2312" w:hAnsi="仿宋_GB2312" w:cs="仿宋_GB2312" w:eastAsia="仿宋_GB2312"/>
                      <w:sz w:val="19"/>
                      <w:color w:val="000000"/>
                    </w:rPr>
                    <w:t>1.在冬季或雨季施工，</w:t>
                  </w:r>
                  <w:r>
                    <w:rPr>
                      <w:rFonts w:ascii="仿宋_GB2312" w:hAnsi="仿宋_GB2312" w:cs="仿宋_GB2312" w:eastAsia="仿宋_GB2312"/>
                      <w:sz w:val="19"/>
                      <w:color w:val="000000"/>
                    </w:rPr>
                    <w:t>引起防寒、保温、防滑</w:t>
                  </w:r>
                  <w:r>
                    <w:rPr>
                      <w:rFonts w:ascii="仿宋_GB2312" w:hAnsi="仿宋_GB2312" w:cs="仿宋_GB2312" w:eastAsia="仿宋_GB2312"/>
                    </w:rPr>
                    <w:t xml:space="preserve"> </w:t>
                  </w:r>
                  <w:r>
                    <w:rPr>
                      <w:rFonts w:ascii="仿宋_GB2312" w:hAnsi="仿宋_GB2312" w:cs="仿宋_GB2312" w:eastAsia="仿宋_GB2312"/>
                      <w:sz w:val="19"/>
                      <w:color w:val="000000"/>
                    </w:rPr>
                    <w:t>、防潮和排降雨雪等措</w:t>
                  </w:r>
                  <w:r>
                    <w:rPr>
                      <w:rFonts w:ascii="仿宋_GB2312" w:hAnsi="仿宋_GB2312" w:cs="仿宋_GB2312" w:eastAsia="仿宋_GB2312"/>
                      <w:sz w:val="19"/>
                      <w:color w:val="000000"/>
                    </w:rPr>
                    <w:t>施的增加</w:t>
                  </w:r>
                  <w:r>
                    <w:rPr>
                      <w:rFonts w:ascii="仿宋_GB2312" w:hAnsi="仿宋_GB2312" w:cs="仿宋_GB2312" w:eastAsia="仿宋_GB2312"/>
                    </w:rPr>
                    <w:t xml:space="preserve"> </w:t>
                  </w:r>
                  <w:r>
                    <w:rPr>
                      <w:rFonts w:ascii="仿宋_GB2312" w:hAnsi="仿宋_GB2312" w:cs="仿宋_GB2312" w:eastAsia="仿宋_GB2312"/>
                      <w:sz w:val="19"/>
                      <w:color w:val="000000"/>
                    </w:rPr>
                    <w:t>，人工、施工</w:t>
                  </w:r>
                  <w:r>
                    <w:rPr>
                      <w:rFonts w:ascii="仿宋_GB2312" w:hAnsi="仿宋_GB2312" w:cs="仿宋_GB2312" w:eastAsia="仿宋_GB2312"/>
                      <w:sz w:val="19"/>
                      <w:color w:val="000000"/>
                    </w:rPr>
                    <w:t>机械效率降低</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041201003001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夜间施工增加费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75"/>
                  </w:pPr>
                  <w:r>
                    <w:rPr>
                      <w:rFonts w:ascii="仿宋_GB2312" w:hAnsi="仿宋_GB2312" w:cs="仿宋_GB2312" w:eastAsia="仿宋_GB2312"/>
                      <w:sz w:val="19"/>
                      <w:color w:val="000000"/>
                    </w:rPr>
                    <w:t>[工作内容]</w:t>
                  </w:r>
                </w:p>
                <w:p>
                  <w:pPr>
                    <w:pStyle w:val="null3"/>
                    <w:ind w:left="45" w:right="120" w:firstLine="14"/>
                    <w:jc w:val="both"/>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因夜间或在地下室等</w:t>
                  </w:r>
                  <w:r>
                    <w:rPr>
                      <w:rFonts w:ascii="仿宋_GB2312" w:hAnsi="仿宋_GB2312" w:cs="仿宋_GB2312" w:eastAsia="仿宋_GB2312"/>
                      <w:sz w:val="19"/>
                      <w:color w:val="000000"/>
                    </w:rPr>
                    <w:t>特殊部位施工时</w:t>
                  </w:r>
                  <w:r>
                    <w:rPr>
                      <w:rFonts w:ascii="仿宋_GB2312" w:hAnsi="仿宋_GB2312" w:cs="仿宋_GB2312" w:eastAsia="仿宋_GB2312"/>
                    </w:rPr>
                    <w:t xml:space="preserve"> </w:t>
                  </w:r>
                  <w:r>
                    <w:rPr>
                      <w:rFonts w:ascii="仿宋_GB2312" w:hAnsi="仿宋_GB2312" w:cs="仿宋_GB2312" w:eastAsia="仿宋_GB2312"/>
                      <w:sz w:val="19"/>
                      <w:color w:val="000000"/>
                    </w:rPr>
                    <w:t>，所采</w:t>
                  </w:r>
                  <w:r>
                    <w:rPr>
                      <w:rFonts w:ascii="仿宋_GB2312" w:hAnsi="仿宋_GB2312" w:cs="仿宋_GB2312" w:eastAsia="仿宋_GB2312"/>
                      <w:sz w:val="19"/>
                      <w:color w:val="000000"/>
                    </w:rPr>
                    <w:t>用照明设备的安拆、维护、照明用电及施工人员夜班补助、夜间施工</w:t>
                  </w:r>
                  <w:r>
                    <w:rPr>
                      <w:rFonts w:ascii="仿宋_GB2312" w:hAnsi="仿宋_GB2312" w:cs="仿宋_GB2312" w:eastAsia="仿宋_GB2312"/>
                      <w:sz w:val="19"/>
                      <w:color w:val="000000"/>
                    </w:rPr>
                    <w:t>劳动效率降低</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352"/>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041201002001</w:t>
                  </w:r>
                </w:p>
              </w:tc>
              <w:tc>
                <w:tcPr>
                  <w:tcW w:type="dxa" w:w="491"/>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二次搬运费</w:t>
                  </w:r>
                </w:p>
              </w:tc>
              <w:tc>
                <w:tcPr>
                  <w:tcW w:type="dxa" w:w="533"/>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spacing w:before="315"/>
                    <w:ind w:left="75"/>
                  </w:pPr>
                  <w:r>
                    <w:rPr>
                      <w:rFonts w:ascii="仿宋_GB2312" w:hAnsi="仿宋_GB2312" w:cs="仿宋_GB2312" w:eastAsia="仿宋_GB2312"/>
                      <w:sz w:val="19"/>
                      <w:color w:val="000000"/>
                    </w:rPr>
                    <w:t>[工作内容]</w:t>
                  </w:r>
                </w:p>
                <w:p>
                  <w:pPr>
                    <w:pStyle w:val="null3"/>
                    <w:ind w:left="45" w:right="120" w:firstLine="14"/>
                    <w:jc w:val="both"/>
                  </w:pPr>
                  <w:r>
                    <w:rPr>
                      <w:rFonts w:ascii="仿宋_GB2312" w:hAnsi="仿宋_GB2312" w:cs="仿宋_GB2312" w:eastAsia="仿宋_GB2312"/>
                      <w:sz w:val="19"/>
                      <w:color w:val="000000"/>
                    </w:rPr>
                    <w:t>1.</w:t>
                  </w:r>
                  <w:r>
                    <w:rPr>
                      <w:rFonts w:ascii="仿宋_GB2312" w:hAnsi="仿宋_GB2312" w:cs="仿宋_GB2312" w:eastAsia="仿宋_GB2312"/>
                    </w:rPr>
                    <w:t xml:space="preserve"> </w:t>
                  </w:r>
                  <w:r>
                    <w:rPr>
                      <w:rFonts w:ascii="仿宋_GB2312" w:hAnsi="仿宋_GB2312" w:cs="仿宋_GB2312" w:eastAsia="仿宋_GB2312"/>
                      <w:sz w:val="19"/>
                      <w:color w:val="000000"/>
                    </w:rPr>
                    <w:t>因施工场地条件及施工程序限制而发生的材料、构配件、半成品一次运输不能到达堆放地</w:t>
                  </w:r>
                  <w:r>
                    <w:rPr>
                      <w:rFonts w:ascii="仿宋_GB2312" w:hAnsi="仿宋_GB2312" w:cs="仿宋_GB2312" w:eastAsia="仿宋_GB2312"/>
                      <w:sz w:val="19"/>
                      <w:color w:val="000000"/>
                    </w:rPr>
                    <w:t>点</w:t>
                  </w:r>
                  <w:r>
                    <w:rPr>
                      <w:rFonts w:ascii="仿宋_GB2312" w:hAnsi="仿宋_GB2312" w:cs="仿宋_GB2312" w:eastAsia="仿宋_GB2312"/>
                    </w:rPr>
                    <w:t xml:space="preserve"> </w:t>
                  </w:r>
                  <w:r>
                    <w:rPr>
                      <w:rFonts w:ascii="仿宋_GB2312" w:hAnsi="仿宋_GB2312" w:cs="仿宋_GB2312" w:eastAsia="仿宋_GB2312"/>
                      <w:sz w:val="19"/>
                      <w:color w:val="000000"/>
                    </w:rPr>
                    <w:t>，必须进行二次或多</w:t>
                  </w:r>
                  <w:r>
                    <w:rPr>
                      <w:rFonts w:ascii="仿宋_GB2312" w:hAnsi="仿宋_GB2312" w:cs="仿宋_GB2312" w:eastAsia="仿宋_GB2312"/>
                      <w:sz w:val="19"/>
                      <w:color w:val="000000"/>
                    </w:rPr>
                    <w:t>次搬运所发生的内容</w:t>
                  </w:r>
                </w:p>
              </w:tc>
              <w:tc>
                <w:tcPr>
                  <w:tcW w:type="dxa" w:w="150"/>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8"/>
                    <w:right w:val="single" w:color="000000" w:sz="4"/>
                  </w:tcBorders>
                  <w:tcMar>
                    <w:top w:type="dxa" w:w="0"/>
                    <w:left w:type="dxa" w:w="0"/>
                    <w:bottom w:type="dxa" w:w="0"/>
                    <w:right w:type="dxa" w:w="0"/>
                  </w:tcMar>
                  <w:vAlign w:val="top"/>
                </w:tcPr>
                <w:p>
                  <w:pPr>
                    <w:pStyle w:val="null3"/>
                    <w:jc w:val="left"/>
                  </w:pP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tc>
            </w:tr>
          </w:tbl>
          <w:p>
            <w:pPr>
              <w:pStyle w:val="null3"/>
              <w:jc w:val="left"/>
            </w:pPr>
            <w:r>
              <w:rPr>
                <w:rFonts w:ascii="仿宋_GB2312" w:hAnsi="仿宋_GB2312" w:cs="仿宋_GB2312" w:eastAsia="仿宋_GB2312"/>
                <w:sz w:val="40"/>
                <w:b/>
                <w:color w:val="000000"/>
              </w:rPr>
              <w:t>措施项目清单计价表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2  页    共  2  页</w:t>
            </w:r>
          </w:p>
          <w:tbl>
            <w:tblPr>
              <w:tblInd w:type="dxa" w:w="120"/>
              <w:tblBorders>
                <w:top w:val="none" w:color="000000" w:sz="4"/>
                <w:left w:val="none" w:color="000000" w:sz="4"/>
                <w:bottom w:val="none" w:color="000000" w:sz="4"/>
                <w:right w:val="none" w:color="000000" w:sz="4"/>
                <w:insideH w:val="none"/>
                <w:insideV w:val="none"/>
              </w:tblBorders>
            </w:tblPr>
            <w:tblGrid>
              <w:gridCol w:w="206"/>
              <w:gridCol w:w="352"/>
              <w:gridCol w:w="491"/>
              <w:gridCol w:w="533"/>
              <w:gridCol w:w="150"/>
              <w:gridCol w:w="217"/>
              <w:gridCol w:w="289"/>
              <w:gridCol w:w="289"/>
            </w:tblGrid>
            <w:tr>
              <w:tc>
                <w:tcPr>
                  <w:tcW w:type="dxa" w:w="206"/>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序号</w:t>
                  </w:r>
                </w:p>
              </w:tc>
              <w:tc>
                <w:tcPr>
                  <w:tcW w:type="dxa" w:w="352"/>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315"/>
                  </w:pPr>
                  <w:r>
                    <w:rPr>
                      <w:rFonts w:ascii="仿宋_GB2312" w:hAnsi="仿宋_GB2312" w:cs="仿宋_GB2312" w:eastAsia="仿宋_GB2312"/>
                      <w:sz w:val="19"/>
                      <w:color w:val="000000"/>
                    </w:rPr>
                    <w:t>项目编码</w:t>
                  </w:r>
                </w:p>
              </w:tc>
              <w:tc>
                <w:tcPr>
                  <w:tcW w:type="dxa" w:w="491"/>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600"/>
                  </w:pPr>
                  <w:r>
                    <w:rPr>
                      <w:rFonts w:ascii="仿宋_GB2312" w:hAnsi="仿宋_GB2312" w:cs="仿宋_GB2312" w:eastAsia="仿宋_GB2312"/>
                      <w:sz w:val="19"/>
                      <w:color w:val="000000"/>
                    </w:rPr>
                    <w:t>项目名称</w:t>
                  </w:r>
                </w:p>
              </w:tc>
              <w:tc>
                <w:tcPr>
                  <w:tcW w:type="dxa" w:w="533"/>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195"/>
                    <w:ind w:left="210"/>
                  </w:pPr>
                  <w:r>
                    <w:rPr>
                      <w:rFonts w:ascii="仿宋_GB2312" w:hAnsi="仿宋_GB2312" w:cs="仿宋_GB2312" w:eastAsia="仿宋_GB2312"/>
                      <w:sz w:val="19"/>
                      <w:color w:val="000000"/>
                    </w:rPr>
                    <w:t>项目特征或工作内容</w:t>
                  </w:r>
                </w:p>
              </w:tc>
              <w:tc>
                <w:tcPr>
                  <w:tcW w:type="dxa" w:w="150"/>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120" w:right="90"/>
                  </w:pPr>
                  <w:r>
                    <w:rPr>
                      <w:rFonts w:ascii="仿宋_GB2312" w:hAnsi="仿宋_GB2312" w:cs="仿宋_GB2312" w:eastAsia="仿宋_GB2312"/>
                      <w:sz w:val="19"/>
                      <w:color w:val="000000"/>
                    </w:rPr>
                    <w:t>计量单位</w:t>
                  </w:r>
                </w:p>
              </w:tc>
              <w:tc>
                <w:tcPr>
                  <w:tcW w:type="dxa" w:w="217"/>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60"/>
                    <w:ind w:left="255" w:right="225"/>
                  </w:pPr>
                  <w:r>
                    <w:rPr>
                      <w:rFonts w:ascii="仿宋_GB2312" w:hAnsi="仿宋_GB2312" w:cs="仿宋_GB2312" w:eastAsia="仿宋_GB2312"/>
                      <w:sz w:val="19"/>
                      <w:color w:val="000000"/>
                    </w:rPr>
                    <w:t>工程</w:t>
                  </w:r>
                  <w:r>
                    <w:rPr>
                      <w:rFonts w:ascii="仿宋_GB2312" w:hAnsi="仿宋_GB2312" w:cs="仿宋_GB2312" w:eastAsia="仿宋_GB2312"/>
                      <w:sz w:val="19"/>
                      <w:color w:val="000000"/>
                    </w:rPr>
                    <w:t>数量</w:t>
                  </w:r>
                </w:p>
              </w:tc>
              <w:tc>
                <w:tcPr>
                  <w:tcW w:type="dxa" w:w="578"/>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540"/>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额（元）</w:t>
                  </w:r>
                </w:p>
              </w:tc>
            </w:tr>
            <w:tr>
              <w:tc>
                <w:tcPr>
                  <w:tcW w:type="dxa" w:w="206"/>
                  <w:vMerge/>
                  <w:tcBorders>
                    <w:top w:val="single" w:color="000000" w:sz="8"/>
                    <w:left w:val="single" w:color="000000" w:sz="8"/>
                    <w:bottom w:val="none" w:color="000000" w:sz="4"/>
                    <w:right w:val="single" w:color="000000" w:sz="4"/>
                  </w:tcBorders>
                </w:tcPr>
                <w:p/>
              </w:tc>
              <w:tc>
                <w:tcPr>
                  <w:tcW w:type="dxa" w:w="352"/>
                  <w:vMerge/>
                  <w:tcBorders>
                    <w:top w:val="single" w:color="000000" w:sz="8"/>
                    <w:left w:val="single" w:color="000000" w:sz="4"/>
                    <w:bottom w:val="none" w:color="000000" w:sz="4"/>
                    <w:right w:val="single" w:color="000000" w:sz="4"/>
                  </w:tcBorders>
                </w:tcPr>
                <w:p/>
              </w:tc>
              <w:tc>
                <w:tcPr>
                  <w:tcW w:type="dxa" w:w="491"/>
                  <w:vMerge/>
                  <w:tcBorders>
                    <w:top w:val="single" w:color="000000" w:sz="8"/>
                    <w:left w:val="single" w:color="000000" w:sz="4"/>
                    <w:bottom w:val="none" w:color="000000" w:sz="4"/>
                    <w:right w:val="single" w:color="000000" w:sz="4"/>
                  </w:tcBorders>
                </w:tcPr>
                <w:p/>
              </w:tc>
              <w:tc>
                <w:tcPr>
                  <w:tcW w:type="dxa" w:w="533"/>
                  <w:vMerge/>
                  <w:tcBorders>
                    <w:top w:val="single" w:color="000000" w:sz="8"/>
                    <w:left w:val="single" w:color="000000" w:sz="4"/>
                    <w:bottom w:val="none" w:color="000000" w:sz="4"/>
                    <w:right w:val="single" w:color="000000" w:sz="4"/>
                  </w:tcBorders>
                </w:tcPr>
                <w:p/>
              </w:tc>
              <w:tc>
                <w:tcPr>
                  <w:tcW w:type="dxa" w:w="150"/>
                  <w:vMerge/>
                  <w:tcBorders>
                    <w:top w:val="single" w:color="000000" w:sz="8"/>
                    <w:left w:val="single" w:color="000000" w:sz="4"/>
                    <w:bottom w:val="none" w:color="000000" w:sz="4"/>
                    <w:right w:val="single" w:color="000000" w:sz="4"/>
                  </w:tcBorders>
                </w:tcPr>
                <w:p/>
              </w:tc>
              <w:tc>
                <w:tcPr>
                  <w:tcW w:type="dxa" w:w="217"/>
                  <w:vMerge/>
                  <w:tcBorders>
                    <w:top w:val="single" w:color="000000" w:sz="8"/>
                    <w:left w:val="single" w:color="000000" w:sz="4"/>
                    <w:bottom w:val="none" w:color="000000" w:sz="4"/>
                    <w:right w:val="single" w:color="000000" w:sz="4"/>
                  </w:tcBorders>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210"/>
                  </w:pPr>
                  <w:r>
                    <w:rPr>
                      <w:rFonts w:ascii="仿宋_GB2312" w:hAnsi="仿宋_GB2312" w:cs="仿宋_GB2312" w:eastAsia="仿宋_GB2312"/>
                      <w:sz w:val="19"/>
                      <w:color w:val="000000"/>
                    </w:rPr>
                    <w:t>综合单价</w:t>
                  </w:r>
                </w:p>
              </w:tc>
              <w:tc>
                <w:tcPr>
                  <w:tcW w:type="dxa" w:w="28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30"/>
                    <w:ind w:left="300"/>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价</w:t>
                  </w: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5</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041201005001</w:t>
                  </w: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测量放线定位复测费</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75"/>
                  </w:pPr>
                  <w:r>
                    <w:rPr>
                      <w:rFonts w:ascii="仿宋_GB2312" w:hAnsi="仿宋_GB2312" w:cs="仿宋_GB2312" w:eastAsia="仿宋_GB2312"/>
                      <w:sz w:val="19"/>
                      <w:color w:val="000000"/>
                    </w:rPr>
                    <w:t>[工作内容]</w:t>
                  </w:r>
                </w:p>
                <w:p>
                  <w:pPr>
                    <w:pStyle w:val="null3"/>
                    <w:ind w:left="45" w:right="150" w:firstLine="9"/>
                  </w:pPr>
                  <w:r>
                    <w:rPr>
                      <w:rFonts w:ascii="仿宋_GB2312" w:hAnsi="仿宋_GB2312" w:cs="仿宋_GB2312" w:eastAsia="仿宋_GB2312"/>
                      <w:sz w:val="19"/>
                      <w:color w:val="000000"/>
                    </w:rPr>
                    <w:t>1.施工现场测量放线、</w:t>
                  </w:r>
                  <w:r>
                    <w:rPr>
                      <w:rFonts w:ascii="仿宋_GB2312" w:hAnsi="仿宋_GB2312" w:cs="仿宋_GB2312" w:eastAsia="仿宋_GB2312"/>
                      <w:sz w:val="19"/>
                      <w:color w:val="000000"/>
                    </w:rPr>
                    <w:t>定位复测</w:t>
                  </w: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19"/>
                      <w:color w:val="000000"/>
                    </w:rPr>
                    <w:t>项</w:t>
                  </w: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19"/>
                      <w:color w:val="000000"/>
                    </w:rPr>
                    <w:t>1</w:t>
                  </w: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二</w:t>
                  </w: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专业措施</w:t>
                  </w: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06"/>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35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9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5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1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8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238"/>
                  <w:gridSpan w:val="7"/>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8"/>
                      <w:color w:val="000000"/>
                    </w:rPr>
                    <w:t>合</w:t>
                  </w:r>
                  <w:r>
                    <w:rPr>
                      <w:rFonts w:ascii="仿宋_GB2312" w:hAnsi="仿宋_GB2312" w:cs="仿宋_GB2312" w:eastAsia="仿宋_GB2312"/>
                    </w:rPr>
                    <w:t xml:space="preserve">                           </w:t>
                  </w:r>
                  <w:r>
                    <w:rPr>
                      <w:rFonts w:ascii="仿宋_GB2312" w:hAnsi="仿宋_GB2312" w:cs="仿宋_GB2312" w:eastAsia="仿宋_GB2312"/>
                      <w:sz w:val="18"/>
                      <w:color w:val="000000"/>
                    </w:rPr>
                    <w:t>计</w:t>
                  </w:r>
                </w:p>
              </w:tc>
              <w:tc>
                <w:tcPr>
                  <w:tcW w:type="dxa" w:w="28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43"/>
                <w:b/>
                <w:color w:val="000000"/>
              </w:rPr>
              <w:t>其他项目清单计价表</w:t>
            </w:r>
          </w:p>
          <w:p>
            <w:pPr>
              <w:pStyle w:val="null3"/>
              <w:jc w:val="left"/>
            </w:pPr>
            <w:r>
              <w:rPr>
                <w:rFonts w:ascii="仿宋_GB2312" w:hAnsi="仿宋_GB2312" w:cs="仿宋_GB2312" w:eastAsia="仿宋_GB2312"/>
                <w:sz w:val="19"/>
                <w:color w:val="000000"/>
              </w:rPr>
              <w:t>工程名称：给排水工程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专业</w:t>
            </w:r>
            <w:r>
              <w:rPr>
                <w:rFonts w:ascii="仿宋_GB2312" w:hAnsi="仿宋_GB2312" w:cs="仿宋_GB2312" w:eastAsia="仿宋_GB2312"/>
                <w:sz w:val="19"/>
                <w:color w:val="000000"/>
              </w:rPr>
              <w:t>/标段：</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市政工程</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第</w:t>
            </w:r>
            <w:r>
              <w:rPr>
                <w:rFonts w:ascii="仿宋_GB2312" w:hAnsi="仿宋_GB2312" w:cs="仿宋_GB2312" w:eastAsia="仿宋_GB2312"/>
                <w:sz w:val="19"/>
                <w:color w:val="000000"/>
              </w:rPr>
              <w:t xml:space="preserve">  1  页    共</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1  页</w:t>
            </w:r>
          </w:p>
          <w:tbl>
            <w:tblPr>
              <w:tblInd w:type="dxa" w:w="120"/>
              <w:tblBorders>
                <w:top w:val="none" w:color="000000" w:sz="4"/>
                <w:left w:val="none" w:color="000000" w:sz="4"/>
                <w:bottom w:val="none" w:color="000000" w:sz="4"/>
                <w:right w:val="none" w:color="000000" w:sz="4"/>
                <w:insideH w:val="none"/>
                <w:insideV w:val="none"/>
              </w:tblBorders>
            </w:tblPr>
            <w:tblGrid>
              <w:gridCol w:w="309"/>
              <w:gridCol w:w="925"/>
              <w:gridCol w:w="325"/>
              <w:gridCol w:w="275"/>
              <w:gridCol w:w="321"/>
              <w:gridCol w:w="379"/>
            </w:tblGrid>
            <w:tr>
              <w:tc>
                <w:tcPr>
                  <w:tcW w:type="dxa" w:w="309"/>
                  <w:vMerge w:val="restart"/>
                  <w:tcBorders>
                    <w:top w:val="single" w:color="000000" w:sz="8"/>
                    <w:left w:val="single" w:color="000000" w:sz="8"/>
                    <w:bottom w:val="none" w:color="000000" w:sz="4"/>
                    <w:right w:val="single" w:color="000000" w:sz="4"/>
                  </w:tcBorders>
                  <w:tcMar>
                    <w:top w:type="dxa" w:w="0"/>
                    <w:left w:type="dxa" w:w="0"/>
                    <w:bottom w:type="dxa" w:w="0"/>
                    <w:right w:type="dxa" w:w="0"/>
                  </w:tcMar>
                  <w:vAlign w:val="top"/>
                </w:tcPr>
                <w:p>
                  <w:pPr>
                    <w:pStyle w:val="null3"/>
                    <w:spacing w:before="255"/>
                    <w:ind w:left="405"/>
                  </w:pPr>
                  <w:r>
                    <w:rPr>
                      <w:rFonts w:ascii="仿宋_GB2312" w:hAnsi="仿宋_GB2312" w:cs="仿宋_GB2312" w:eastAsia="仿宋_GB2312"/>
                      <w:sz w:val="19"/>
                      <w:color w:val="000000"/>
                    </w:rPr>
                    <w:t>序号</w:t>
                  </w:r>
                </w:p>
              </w:tc>
              <w:tc>
                <w:tcPr>
                  <w:tcW w:type="dxa" w:w="9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410"/>
                  </w:pPr>
                  <w:r>
                    <w:rPr>
                      <w:rFonts w:ascii="仿宋_GB2312" w:hAnsi="仿宋_GB2312" w:cs="仿宋_GB2312" w:eastAsia="仿宋_GB2312"/>
                      <w:sz w:val="19"/>
                      <w:color w:val="000000"/>
                    </w:rPr>
                    <w:t>项目名称</w:t>
                  </w:r>
                </w:p>
              </w:tc>
              <w:tc>
                <w:tcPr>
                  <w:tcW w:type="dxa" w:w="32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255"/>
                  </w:pPr>
                  <w:r>
                    <w:rPr>
                      <w:rFonts w:ascii="仿宋_GB2312" w:hAnsi="仿宋_GB2312" w:cs="仿宋_GB2312" w:eastAsia="仿宋_GB2312"/>
                      <w:sz w:val="19"/>
                      <w:color w:val="000000"/>
                    </w:rPr>
                    <w:t>计量单位</w:t>
                  </w:r>
                </w:p>
              </w:tc>
              <w:tc>
                <w:tcPr>
                  <w:tcW w:type="dxa" w:w="275"/>
                  <w:vMerge w:val="restart"/>
                  <w:tcBorders>
                    <w:top w:val="single" w:color="000000" w:sz="8"/>
                    <w:left w:val="single" w:color="000000" w:sz="4"/>
                    <w:bottom w:val="none" w:color="000000" w:sz="4"/>
                    <w:right w:val="single" w:color="000000" w:sz="4"/>
                  </w:tcBorders>
                  <w:tcMar>
                    <w:top w:type="dxa" w:w="0"/>
                    <w:left w:type="dxa" w:w="0"/>
                    <w:bottom w:type="dxa" w:w="0"/>
                    <w:right w:type="dxa" w:w="0"/>
                  </w:tcMar>
                  <w:vAlign w:val="top"/>
                </w:tcPr>
                <w:p>
                  <w:pPr>
                    <w:pStyle w:val="null3"/>
                    <w:spacing w:before="255"/>
                    <w:ind w:left="165"/>
                  </w:pPr>
                  <w:r>
                    <w:rPr>
                      <w:rFonts w:ascii="仿宋_GB2312" w:hAnsi="仿宋_GB2312" w:cs="仿宋_GB2312" w:eastAsia="仿宋_GB2312"/>
                      <w:sz w:val="19"/>
                      <w:color w:val="000000"/>
                    </w:rPr>
                    <w:t>工程数量</w:t>
                  </w:r>
                </w:p>
              </w:tc>
              <w:tc>
                <w:tcPr>
                  <w:tcW w:type="dxa" w:w="700"/>
                  <w:gridSpan w:val="2"/>
                  <w:tcBorders>
                    <w:top w:val="single" w:color="000000" w:sz="8"/>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795"/>
                  </w:pPr>
                  <w:r>
                    <w:rPr>
                      <w:rFonts w:ascii="仿宋_GB2312" w:hAnsi="仿宋_GB2312" w:cs="仿宋_GB2312" w:eastAsia="仿宋_GB2312"/>
                      <w:sz w:val="19"/>
                      <w:color w:val="000000"/>
                    </w:rPr>
                    <w:t>金</w:t>
                  </w:r>
                  <w:r>
                    <w:rPr>
                      <w:rFonts w:ascii="仿宋_GB2312" w:hAnsi="仿宋_GB2312" w:cs="仿宋_GB2312" w:eastAsia="仿宋_GB2312"/>
                    </w:rPr>
                    <w:t xml:space="preserve">  </w:t>
                  </w:r>
                  <w:r>
                    <w:rPr>
                      <w:rFonts w:ascii="仿宋_GB2312" w:hAnsi="仿宋_GB2312" w:cs="仿宋_GB2312" w:eastAsia="仿宋_GB2312"/>
                      <w:sz w:val="19"/>
                      <w:color w:val="000000"/>
                    </w:rPr>
                    <w:t>额</w:t>
                  </w:r>
                  <w:r>
                    <w:rPr>
                      <w:rFonts w:ascii="仿宋_GB2312" w:hAnsi="仿宋_GB2312" w:cs="仿宋_GB2312" w:eastAsia="仿宋_GB2312"/>
                    </w:rPr>
                    <w:t xml:space="preserve"> </w:t>
                  </w:r>
                  <w:r>
                    <w:rPr>
                      <w:rFonts w:ascii="仿宋_GB2312" w:hAnsi="仿宋_GB2312" w:cs="仿宋_GB2312" w:eastAsia="仿宋_GB2312"/>
                      <w:sz w:val="19"/>
                      <w:color w:val="000000"/>
                    </w:rPr>
                    <w:t>（元）</w:t>
                  </w:r>
                </w:p>
              </w:tc>
            </w:tr>
            <w:tr>
              <w:tc>
                <w:tcPr>
                  <w:tcW w:type="dxa" w:w="309"/>
                  <w:vMerge/>
                  <w:tcBorders>
                    <w:top w:val="single" w:color="000000" w:sz="8"/>
                    <w:left w:val="single" w:color="000000" w:sz="8"/>
                    <w:bottom w:val="none" w:color="000000" w:sz="4"/>
                    <w:right w:val="single" w:color="000000" w:sz="4"/>
                  </w:tcBorders>
                </w:tcPr>
                <w:p/>
              </w:tc>
              <w:tc>
                <w:tcPr>
                  <w:tcW w:type="dxa" w:w="925"/>
                  <w:vMerge/>
                  <w:tcBorders>
                    <w:top w:val="single" w:color="000000" w:sz="8"/>
                    <w:left w:val="single" w:color="000000" w:sz="4"/>
                    <w:bottom w:val="none" w:color="000000" w:sz="4"/>
                    <w:right w:val="single" w:color="000000" w:sz="4"/>
                  </w:tcBorders>
                </w:tcPr>
                <w:p/>
              </w:tc>
              <w:tc>
                <w:tcPr>
                  <w:tcW w:type="dxa" w:w="325"/>
                  <w:vMerge/>
                  <w:tcBorders>
                    <w:top w:val="single" w:color="000000" w:sz="8"/>
                    <w:left w:val="single" w:color="000000" w:sz="4"/>
                    <w:bottom w:val="none" w:color="000000" w:sz="4"/>
                    <w:right w:val="single" w:color="000000" w:sz="4"/>
                  </w:tcBorders>
                </w:tcPr>
                <w:p/>
              </w:tc>
              <w:tc>
                <w:tcPr>
                  <w:tcW w:type="dxa" w:w="275"/>
                  <w:vMerge/>
                  <w:tcBorders>
                    <w:top w:val="single" w:color="000000" w:sz="8"/>
                    <w:left w:val="single" w:color="000000" w:sz="4"/>
                    <w:bottom w:val="none" w:color="000000" w:sz="4"/>
                    <w:right w:val="single" w:color="000000" w:sz="4"/>
                  </w:tcBorders>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55"/>
                  </w:pPr>
                  <w:r>
                    <w:rPr>
                      <w:rFonts w:ascii="仿宋_GB2312" w:hAnsi="仿宋_GB2312" w:cs="仿宋_GB2312" w:eastAsia="仿宋_GB2312"/>
                      <w:sz w:val="19"/>
                      <w:color w:val="000000"/>
                    </w:rPr>
                    <w:t>综合单价</w:t>
                  </w: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合价</w:t>
                  </w: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spacing w:before="60"/>
                    <w:ind w:left="555"/>
                  </w:pPr>
                  <w:r>
                    <w:rPr>
                      <w:rFonts w:ascii="仿宋_GB2312" w:hAnsi="仿宋_GB2312" w:cs="仿宋_GB2312" w:eastAsia="仿宋_GB2312"/>
                      <w:sz w:val="19"/>
                      <w:color w:val="000000"/>
                    </w:rPr>
                    <w:t>1</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225"/>
                  </w:pPr>
                  <w:r>
                    <w:rPr>
                      <w:rFonts w:ascii="仿宋_GB2312" w:hAnsi="仿宋_GB2312" w:cs="仿宋_GB2312" w:eastAsia="仿宋_GB2312"/>
                      <w:sz w:val="19"/>
                      <w:color w:val="000000"/>
                    </w:rPr>
                    <w:t>暂列金额</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1.1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2925"/>
                  </w:pPr>
                  <w:r>
                    <w:rPr>
                      <w:rFonts w:ascii="仿宋_GB2312" w:hAnsi="仿宋_GB2312" w:cs="仿宋_GB2312" w:eastAsia="仿宋_GB2312"/>
                      <w:sz w:val="19"/>
                      <w:color w:val="000000"/>
                    </w:rPr>
                    <w:t>专业工程暂估价</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2.1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15"/>
                  </w:pPr>
                  <w:r>
                    <w:rPr>
                      <w:rFonts w:ascii="仿宋_GB2312" w:hAnsi="仿宋_GB2312" w:cs="仿宋_GB2312" w:eastAsia="仿宋_GB2312"/>
                      <w:sz w:val="19"/>
                      <w:color w:val="000000"/>
                    </w:rPr>
                    <w:t>计日工</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3.3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30"/>
                  </w:pPr>
                  <w:r>
                    <w:rPr>
                      <w:rFonts w:ascii="仿宋_GB2312" w:hAnsi="仿宋_GB2312" w:cs="仿宋_GB2312" w:eastAsia="仿宋_GB2312"/>
                      <w:sz w:val="19"/>
                      <w:color w:val="000000"/>
                    </w:rPr>
                    <w:t>总承包服务费</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0"/>
                  </w:pPr>
                  <w:r>
                    <w:rPr>
                      <w:rFonts w:ascii="仿宋_GB2312" w:hAnsi="仿宋_GB2312" w:cs="仿宋_GB2312" w:eastAsia="仿宋_GB2312"/>
                      <w:sz w:val="19"/>
                      <w:color w:val="000000"/>
                    </w:rPr>
                    <w:t>发包人供应材料保管费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35"/>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_协调与</w:t>
                  </w:r>
                  <w:r>
                    <w:rPr>
                      <w:rFonts w:ascii="仿宋_GB2312" w:hAnsi="仿宋_GB2312" w:cs="仿宋_GB2312" w:eastAsia="仿宋_GB2312"/>
                      <w:sz w:val="19"/>
                      <w:color w:val="000000"/>
                    </w:rPr>
                    <w:t>管理</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4.3</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5" w:right="150"/>
                  </w:pPr>
                  <w:r>
                    <w:rPr>
                      <w:rFonts w:ascii="仿宋_GB2312" w:hAnsi="仿宋_GB2312" w:cs="仿宋_GB2312" w:eastAsia="仿宋_GB2312"/>
                      <w:sz w:val="19"/>
                      <w:color w:val="000000"/>
                    </w:rPr>
                    <w:t>发包人发包专业工程管理服务费</w:t>
                  </w:r>
                  <w:r>
                    <w:rPr>
                      <w:rFonts w:ascii="仿宋_GB2312" w:hAnsi="仿宋_GB2312" w:cs="仿宋_GB2312" w:eastAsia="仿宋_GB2312"/>
                      <w:sz w:val="19"/>
                      <w:color w:val="000000"/>
                    </w:rPr>
                    <w:t>_协调、管理并提供配合服务</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w:t>
                  </w:r>
                </w:p>
              </w:tc>
              <w:tc>
                <w:tcPr>
                  <w:tcW w:type="dxa" w:w="1846"/>
                  <w:gridSpan w:val="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625"/>
                  </w:pPr>
                  <w:r>
                    <w:rPr>
                      <w:rFonts w:ascii="仿宋_GB2312" w:hAnsi="仿宋_GB2312" w:cs="仿宋_GB2312" w:eastAsia="仿宋_GB2312"/>
                      <w:sz w:val="19"/>
                      <w:color w:val="000000"/>
                    </w:rPr>
                    <w:t>合同中约定的其他项目</w:t>
                  </w: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pPr>
                    <w:pStyle w:val="null3"/>
                    <w:jc w:val="left"/>
                  </w:p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5.1</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0"/>
                  </w:pPr>
                  <w:r>
                    <w:rPr>
                      <w:rFonts w:ascii="仿宋_GB2312" w:hAnsi="仿宋_GB2312" w:cs="仿宋_GB2312" w:eastAsia="仿宋_GB2312"/>
                      <w:sz w:val="19"/>
                      <w:color w:val="000000"/>
                    </w:rPr>
                    <w:t>优质工程增加费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singl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5.2</w:t>
                  </w: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5"/>
                  </w:pPr>
                  <w:r>
                    <w:rPr>
                      <w:rFonts w:ascii="仿宋_GB2312" w:hAnsi="仿宋_GB2312" w:cs="仿宋_GB2312" w:eastAsia="仿宋_GB2312"/>
                      <w:sz w:val="19"/>
                      <w:color w:val="000000"/>
                    </w:rPr>
                    <w:t>智慧工地增加费</w:t>
                  </w: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left"/>
                  </w:p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309"/>
                  <w:tcBorders>
                    <w:top w:val="none" w:color="000000" w:sz="4"/>
                    <w:left w:val="single" w:color="000000" w:sz="8"/>
                    <w:bottom w:val="single" w:color="000000" w:sz="4"/>
                    <w:right w:val="single" w:color="000000" w:sz="4"/>
                  </w:tcBorders>
                  <w:tcMar>
                    <w:top w:type="dxa" w:w="0"/>
                    <w:left w:type="dxa" w:w="0"/>
                    <w:bottom w:type="dxa" w:w="0"/>
                    <w:right w:type="dxa" w:w="0"/>
                  </w:tcMar>
                  <w:vAlign w:val="top"/>
                </w:tcPr>
                <w:p/>
              </w:tc>
              <w:tc>
                <w:tcPr>
                  <w:tcW w:type="dxa" w:w="9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27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2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379"/>
                  <w:tcBorders>
                    <w:top w:val="none" w:color="000000" w:sz="4"/>
                    <w:left w:val="single" w:color="000000" w:sz="4"/>
                    <w:bottom w:val="single" w:color="000000" w:sz="4"/>
                    <w:right w:val="single" w:color="000000" w:sz="8"/>
                  </w:tcBorders>
                  <w:tcMar>
                    <w:top w:type="dxa" w:w="0"/>
                    <w:left w:type="dxa" w:w="0"/>
                    <w:bottom w:type="dxa" w:w="0"/>
                    <w:right w:type="dxa" w:w="0"/>
                  </w:tcMar>
                  <w:vAlign w:val="top"/>
                </w:tcPr>
                <w:p/>
              </w:tc>
            </w:tr>
            <w:tr>
              <w:tc>
                <w:tcPr>
                  <w:tcW w:type="dxa" w:w="2155"/>
                  <w:gridSpan w:val="5"/>
                  <w:tcBorders>
                    <w:top w:val="none" w:color="000000" w:sz="4"/>
                    <w:left w:val="single" w:color="000000" w:sz="8"/>
                    <w:bottom w:val="single" w:color="000000" w:sz="8"/>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color w:val="000000"/>
                    </w:rPr>
                    <w:t>合</w:t>
                  </w:r>
                  <w:r>
                    <w:rPr>
                      <w:rFonts w:ascii="仿宋_GB2312" w:hAnsi="仿宋_GB2312" w:cs="仿宋_GB2312" w:eastAsia="仿宋_GB2312"/>
                    </w:rPr>
                    <w:t xml:space="preserve">                            </w:t>
                  </w:r>
                  <w:r>
                    <w:rPr>
                      <w:rFonts w:ascii="仿宋_GB2312" w:hAnsi="仿宋_GB2312" w:cs="仿宋_GB2312" w:eastAsia="仿宋_GB2312"/>
                      <w:sz w:val="19"/>
                      <w:color w:val="000000"/>
                    </w:rPr>
                    <w:t>计</w:t>
                  </w:r>
                </w:p>
              </w:tc>
              <w:tc>
                <w:tcPr>
                  <w:tcW w:type="dxa" w:w="379"/>
                  <w:tcBorders>
                    <w:top w:val="none" w:color="000000" w:sz="4"/>
                    <w:left w:val="single" w:color="000000" w:sz="4"/>
                    <w:bottom w:val="single" w:color="000000" w:sz="8"/>
                    <w:right w:val="single" w:color="000000" w:sz="8"/>
                  </w:tcBorders>
                  <w:tcMar>
                    <w:top w:type="dxa" w:w="0"/>
                    <w:left w:type="dxa" w:w="0"/>
                    <w:bottom w:type="dxa" w:w="0"/>
                    <w:right w:type="dxa" w:w="0"/>
                  </w:tcMar>
                  <w:vAlign w:val="top"/>
                </w:tcPr>
                <w:p>
                  <w:pPr>
                    <w:pStyle w:val="null3"/>
                    <w:jc w:val="left"/>
                  </w:pPr>
                </w:p>
              </w:tc>
            </w:tr>
          </w:tbl>
          <w:p>
            <w:pPr>
              <w:pStyle w:val="null3"/>
              <w:jc w:val="left"/>
            </w:pPr>
            <w:r>
              <w:rPr>
                <w:rFonts w:ascii="仿宋_GB2312" w:hAnsi="仿宋_GB2312" w:cs="仿宋_GB2312" w:eastAsia="仿宋_GB2312"/>
                <w:sz w:val="18"/>
                <w:color w:val="000000"/>
              </w:rPr>
              <w:t>注</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1     表中“合同中约定的其他项目</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”适用于期中支付和工程结算时填写；</w:t>
            </w:r>
          </w:p>
          <w:p>
            <w:pPr>
              <w:pStyle w:val="null3"/>
              <w:ind w:left="30" w:right="180" w:firstLine="351"/>
              <w:jc w:val="left"/>
            </w:pPr>
            <w:r>
              <w:rPr>
                <w:rFonts w:ascii="仿宋_GB2312" w:hAnsi="仿宋_GB2312" w:cs="仿宋_GB2312" w:eastAsia="仿宋_GB2312"/>
                <w:sz w:val="18"/>
                <w:color w:val="000000"/>
              </w:rPr>
              <w:t>2     其中采用费率计价方式的</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，取费基数填写到</w:t>
            </w:r>
            <w:r>
              <w:rPr>
                <w:rFonts w:ascii="仿宋_GB2312" w:hAnsi="仿宋_GB2312" w:cs="仿宋_GB2312" w:eastAsia="仿宋_GB2312"/>
                <w:sz w:val="18"/>
                <w:color w:val="000000"/>
              </w:rPr>
              <w:t>“工程数量</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，费率填写到</w:t>
            </w:r>
            <w:r>
              <w:rPr>
                <w:rFonts w:ascii="仿宋_GB2312" w:hAnsi="仿宋_GB2312" w:cs="仿宋_GB2312" w:eastAsia="仿宋_GB2312"/>
                <w:sz w:val="18"/>
                <w:color w:val="000000"/>
              </w:rPr>
              <w:t>“综合单价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；采用总价计价方式的可</w:t>
            </w:r>
            <w:r>
              <w:rPr>
                <w:rFonts w:ascii="仿宋_GB2312" w:hAnsi="仿宋_GB2312" w:cs="仿宋_GB2312" w:eastAsia="仿宋_GB2312"/>
                <w:sz w:val="18"/>
                <w:color w:val="000000"/>
              </w:rPr>
              <w:t>只填写</w:t>
            </w:r>
            <w:r>
              <w:rPr>
                <w:rFonts w:ascii="仿宋_GB2312" w:hAnsi="仿宋_GB2312" w:cs="仿宋_GB2312" w:eastAsia="仿宋_GB2312"/>
                <w:sz w:val="18"/>
                <w:color w:val="000000"/>
              </w:rPr>
              <w:t>“合价</w:t>
            </w:r>
            <w:r>
              <w:rPr>
                <w:rFonts w:ascii="仿宋_GB2312" w:hAnsi="仿宋_GB2312" w:cs="仿宋_GB2312" w:eastAsia="仿宋_GB2312"/>
                <w:sz w:val="19"/>
                <w:color w:val="000000"/>
              </w:rPr>
              <w:t xml:space="preserve"> </w:t>
            </w:r>
            <w:r>
              <w:rPr>
                <w:rFonts w:ascii="仿宋_GB2312" w:hAnsi="仿宋_GB2312" w:cs="仿宋_GB2312" w:eastAsia="仿宋_GB2312"/>
                <w:sz w:val="18"/>
                <w:color w:val="000000"/>
              </w:rPr>
              <w:t>”列数值。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符合国家、行业相关标准及要求，质量达到合格。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合同签订后60日历天内施工完毕；2、付款方式：合同签订后付合同价款的40%，施工完毕初验合格后付至合同价款的80%，待工程决算审计报告双方签字盖章认可后，付至审计价款的97%，剩余3%缺陷责任期满后付清。</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1、投标时供应商无需提供纸质版响应文件。成交供应商在领取中标（成交）通知书前将纸质版磋商响应文件打印胶装3份、电子版（U 盘）文件3份提交至采购代理机构处，以便采购人进行留存备案等工作，成交供应商应保持磋商响应文件纸质版内容与电子版内容完全一致，否则将承担一切法律责任。纸质版磋商响应文件一律采用书籍（胶装）方式装订且单面或双面打印。2、落实政府采购政策需满足的资格要求：（1）《国务院办公厅关于建立政府强制采购节能产品制度的通知》（国办发〔2007〕51号）；（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 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供应商资格要求.docx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资质和专业要求</w:t>
            </w:r>
          </w:p>
        </w:tc>
        <w:tc>
          <w:tcPr>
            <w:tcW w:type="dxa" w:w="3322"/>
          </w:tcPr>
          <w:p>
            <w:pPr>
              <w:pStyle w:val="null3"/>
            </w:pPr>
            <w:r>
              <w:rPr>
                <w:rFonts w:ascii="仿宋_GB2312" w:hAnsi="仿宋_GB2312" w:cs="仿宋_GB2312" w:eastAsia="仿宋_GB2312"/>
              </w:rPr>
              <w:t>具备建筑工程或市政公用工程施工总承包三级及以上资质；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安全生产许可证要求</w:t>
            </w:r>
          </w:p>
        </w:tc>
        <w:tc>
          <w:tcPr>
            <w:tcW w:type="dxa" w:w="3322"/>
          </w:tcPr>
          <w:p>
            <w:pPr>
              <w:pStyle w:val="null3"/>
            </w:pPr>
            <w:r>
              <w:rPr>
                <w:rFonts w:ascii="仿宋_GB2312" w:hAnsi="仿宋_GB2312" w:cs="仿宋_GB2312" w:eastAsia="仿宋_GB2312"/>
              </w:rPr>
              <w:t>具有建设行政主管部门核发有效的安全生产许可证；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拟派项目经理须具备建筑工程或市政公用工程注册建造师二级及以上资格和有效的安全生产考核证书，须提供项目经理无在建工程的相关证明材料或承诺书；</w:t>
            </w:r>
          </w:p>
        </w:tc>
        <w:tc>
          <w:tcPr>
            <w:tcW w:type="dxa" w:w="1661"/>
          </w:tcPr>
          <w:p>
            <w:pPr>
              <w:pStyle w:val="null3"/>
            </w:pPr>
            <w:r>
              <w:rPr>
                <w:rFonts w:ascii="仿宋_GB2312" w:hAnsi="仿宋_GB2312" w:cs="仿宋_GB2312" w:eastAsia="仿宋_GB2312"/>
              </w:rPr>
              <w:t>项目组织机构.docx 供应商资格要求.docx 项目管理机构组成表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磋商响应文件截止时间不足一年的可提供成立后任意时段的财务报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提供依法缴纳税收的良好记录（提供磋商响应文件递交截止时间前六个月内任意一个月份的缴纳凭据复印件或扫描件。依法免税或开标前一年内零申报的供应商应提供相关证明文件）；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提供依法缴纳社会保障资金的良好记录（提供磋商响应文件递交截止时间前六个月内任意一个月份的缴纳凭据复印件或扫描件。依法不需要缴纳社会保障资金的供应商应提供相关证明文件）；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a.投标截止日前不得为“信用中国”网站（www.creditchina.gov.cn）中列入失信被执行人、重大税收违法失信主体和政府采购严重违法失信行为记录名单的供应商；b.不得为“中国政府采购网”（www.ccgp.gov.cn）中政府采购严重违法失信行为信息记录名单中被财政部门禁止参加政府采购活动的供应商（注：处罚期限届满的除外，最终以采购代理机构开标现场查询结果为准）；</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磋商保证金要求</w:t>
            </w:r>
          </w:p>
        </w:tc>
        <w:tc>
          <w:tcPr>
            <w:tcW w:type="dxa" w:w="3322"/>
          </w:tcPr>
          <w:p>
            <w:pPr>
              <w:pStyle w:val="null3"/>
            </w:pPr>
            <w:r>
              <w:rPr>
                <w:rFonts w:ascii="仿宋_GB2312" w:hAnsi="仿宋_GB2312" w:cs="仿宋_GB2312" w:eastAsia="仿宋_GB2312"/>
              </w:rPr>
              <w:t>a.提供磋商保证金转账凭证和基本存款账户信息证明资料复印件或扫描件；b.提供金融机构、担保机构出具的保函复印件或扫描件。以上两种方式二选一；</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具有履行本合同所必需的设备和专业技术能力的要求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面向中小企业采购政策落实情况</w:t>
            </w:r>
          </w:p>
        </w:tc>
        <w:tc>
          <w:tcPr>
            <w:tcW w:type="dxa" w:w="3322"/>
          </w:tcPr>
          <w:p>
            <w:pPr>
              <w:pStyle w:val="null3"/>
            </w:pPr>
            <w:r>
              <w:rPr>
                <w:rFonts w:ascii="仿宋_GB2312" w:hAnsi="仿宋_GB2312" w:cs="仿宋_GB2312" w:eastAsia="仿宋_GB2312"/>
              </w:rPr>
              <w:t>本项目专门面向中小企业采购，供应商须提供《中小企业声明函》。</w:t>
            </w:r>
          </w:p>
        </w:tc>
        <w:tc>
          <w:tcPr>
            <w:tcW w:type="dxa" w:w="1661"/>
          </w:tcPr>
          <w:p>
            <w:pPr>
              <w:pStyle w:val="null3"/>
            </w:pPr>
            <w:r>
              <w:rPr>
                <w:rFonts w:ascii="仿宋_GB2312" w:hAnsi="仿宋_GB2312" w:cs="仿宋_GB2312" w:eastAsia="仿宋_GB2312"/>
              </w:rPr>
              <w:t>供应商资格要求.docx 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已标价工程量清单.docx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响应文件的签署、加盖印章合格、有效</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符合或优于磋商文件要求</w:t>
            </w:r>
          </w:p>
        </w:tc>
        <w:tc>
          <w:tcPr>
            <w:tcW w:type="dxa" w:w="1661"/>
          </w:tcPr>
          <w:p>
            <w:pPr>
              <w:pStyle w:val="null3"/>
            </w:pPr>
            <w:r>
              <w:rPr>
                <w:rFonts w:ascii="仿宋_GB2312" w:hAnsi="仿宋_GB2312" w:cs="仿宋_GB2312" w:eastAsia="仿宋_GB2312"/>
              </w:rPr>
              <w:t>报价函 标的清单 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承诺书.docx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其他磋商文件或法律法规明确规定响应无效的事项</w:t>
            </w:r>
          </w:p>
        </w:tc>
        <w:tc>
          <w:tcPr>
            <w:tcW w:type="dxa" w:w="3322"/>
          </w:tcPr>
          <w:p>
            <w:pPr>
              <w:pStyle w:val="null3"/>
            </w:pPr>
            <w:r>
              <w:rPr>
                <w:rFonts w:ascii="仿宋_GB2312" w:hAnsi="仿宋_GB2312" w:cs="仿宋_GB2312" w:eastAsia="仿宋_GB2312"/>
              </w:rPr>
              <w:t>无其他磋商文件或法律法规明确规定响应无效的事项</w:t>
            </w:r>
          </w:p>
        </w:tc>
        <w:tc>
          <w:tcPr>
            <w:tcW w:type="dxa" w:w="1661"/>
          </w:tcPr>
          <w:p>
            <w:pPr>
              <w:pStyle w:val="null3"/>
            </w:pPr>
            <w:r>
              <w:rPr>
                <w:rFonts w:ascii="仿宋_GB2312" w:hAnsi="仿宋_GB2312" w:cs="仿宋_GB2312" w:eastAsia="仿宋_GB2312"/>
              </w:rPr>
              <w:t>技术响应.docx 项目组织机构.docx 已标价工程量清单 已标价工程量清单.docx 中小企业声明函 承诺书.docx 近年完成的类似项目情况表.docx 响应文件封面 供应商资格要求.docx 项目管理机构组成表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提供针对本项目的施工组织设计，至少应包括：①确保工程质量的技术组织措施；②确保安全生产的技术组织措施；③确保文明施工及环境保护的技术组织措施；④确保工期的技术组织措施及施工进度表(横道图或网络图)；⑤施工方案；⑥施工机械配备和材料投入计划及劳动力安排计划；⑦新技术、新产品、新工艺、新材料应用。包含但不限于上述全部内容，方案详细，清晰有利于项目实施的每项得8分。（如有缺陷或不足在此分数基础上进行扣分），以上7项中：（1）每有1项缺失或不切实符合项目需求的扣8分；（2）每有1项内容存在缺陷或不足扣5分；（3）每有1项总体内容完备但存在部分瑕疵扣2分。</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1、项目经理具有中级职称的得2分，高级及以上职称得3分。 2、具有五大员（质量员、安全员、施工员、材料员、资料员）上岗证书（安全员须具有安全生产考核合格证书）的一项得1分，最高得5分。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项目组织机构.docx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2023年06月01日至今完成的类似业绩，一项得2分，最多得6分。 注：须附类似项目业绩的中标（成交）通知书或合同或竣工验收证明材料复印件或扫描件），以提供证明资料的落款时间为准。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近年完成的类似项目情况表.docx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经资格审查合格及符合性审查合格的磋商响应文件，其磋商报价有效；将满足磋商文件要求且最后报价最低的供应商的价格作为磋商基准价，其价格分为满分（30分）； 其他供应商磋商报价得分=(磋商基准价／最后磋商报价)×30%×100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详见附件：项目组织机构.docx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详见附件：近年完成的类似项目情况表.docx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详见附件：已标价工程量清单.docx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