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版本号：SXWZ2026ZB-XASY-07720260604001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一期配电室食堂电缆更换项目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SXWZ2026ZB-XASY-077</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一期配电室食堂电缆更换项目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SXWZ2026ZB-XASY-077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一期配电室食堂电缆更换项目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本工程为西安市第三医院一期配电室食堂电缆更换项目，具体要求详见工程量清单。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采购包1（一期配电室食堂电缆更换）：属于专门面向中小企业采购。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响应文件提交截止时间前一年内任意一个月已缴纳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3、税收缴纳证明：供应商提供响应文件提交截止时间前一年内任意一个月的纳税证明或完税证明，依法免税的单位应提供相关证明材料（以税款所属期为准）。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度或2025年度的财务审计报告（成立时间至响应文件提交截止时间不足一年的可提供成立后任意时段的资产负债表）或在开标日期前六个月内其基本开户银行出具的资信证明（须提供基本户证明材料）； 注：财会[2023]15号文《财政部 国务院国资委 金融监管总局关于加强审计报告查验工作的通知》会计师事务所应当主动向被审计单位提供附验证码的审计报告。即 2023 年及以后的审计报告需附验证码。</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6、履行合同的承诺：供应商须提供具有履行合同所必需的设备和专业技术能力的承诺。</w:t>
      </w:r>
    </w:p>
    <w:p>
      <w:pPr>
        <w:pStyle w:val="null3"/>
      </w:pPr>
      <w:r>
        <w:rPr>
          <w:rFonts w:ascii="仿宋_GB2312" w:hAnsi="仿宋_GB2312" w:cs="仿宋_GB2312" w:eastAsia="仿宋_GB2312"/>
        </w:rPr>
        <w:t>7、授权书：非法定代表人参加磋商，须提供法定代表人授权委托书及被授权人响应文件提交截止时间前三个月内任意一个月的社保缴纳证明；法定代表人参加投标时,须提供法定代表人身份证明。</w:t>
      </w:r>
    </w:p>
    <w:p>
      <w:pPr>
        <w:pStyle w:val="null3"/>
      </w:pPr>
      <w:r>
        <w:rPr>
          <w:rFonts w:ascii="仿宋_GB2312" w:hAnsi="仿宋_GB2312" w:cs="仿宋_GB2312" w:eastAsia="仿宋_GB2312"/>
        </w:rPr>
        <w:t>8、供应商非采购人单位职工及家属投资开办声明：供应商非采购人单位职工及家属投资开办，其法人、股东和经营管理人员非采购人单位职工及家属。</w:t>
      </w:r>
    </w:p>
    <w:p>
      <w:pPr>
        <w:pStyle w:val="null3"/>
      </w:pPr>
      <w:r>
        <w:rPr>
          <w:rFonts w:ascii="仿宋_GB2312" w:hAnsi="仿宋_GB2312" w:cs="仿宋_GB2312" w:eastAsia="仿宋_GB2312"/>
        </w:rPr>
        <w:t>9、承诺书：单位负责人为同一人或者存在直接控股、管理关系的不同供应商，不得参加同一合同项下的政府采购活动。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10、资质证书：具备电力工程施工总承包三级及以上资质或建筑机电安装工程专业二级及以上资质，同时具有合格有效的安全生产许可证，在“陕西省住房和城乡建设厅”可查询（提供截图）。</w:t>
      </w:r>
    </w:p>
    <w:p>
      <w:pPr>
        <w:pStyle w:val="null3"/>
      </w:pPr>
      <w:r>
        <w:rPr>
          <w:rFonts w:ascii="仿宋_GB2312" w:hAnsi="仿宋_GB2312" w:cs="仿宋_GB2312" w:eastAsia="仿宋_GB2312"/>
        </w:rPr>
        <w:t>11、项目经理：拟派项目经理须具有机电工程专业二级及以上注册建造师资格和有效的安全生产考核证书（B证）且在本单位注册、无在建工程、无不良记录（提供无在建工程、无不良记录承诺书），并提供拟派项目经理在本单位自响应文件提交截止时间前六个月内任意一个月的社保缴纳证明，项目经理在“陕西省住房和城乡建设厅（企业库、人员库）”可查询（提供截图）。</w:t>
      </w:r>
    </w:p>
    <w:p>
      <w:pPr>
        <w:pStyle w:val="null3"/>
      </w:pPr>
      <w:r>
        <w:rPr>
          <w:rFonts w:ascii="仿宋_GB2312" w:hAnsi="仿宋_GB2312" w:cs="仿宋_GB2312" w:eastAsia="仿宋_GB2312"/>
        </w:rPr>
        <w:t>12、非联合体声明：本项目不接受联合体磋商。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黄茜 陈先锋 崔方明 张刘艳 郝思思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029-88319689-8003/8005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采购包1：790,667.47元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代理服务费收费标准：参照国家计委关于《招标代理服务收费管理暂行办法》（计价格[2002]1980号）、《国家发展改革委办公厅关于招标代理服务收费有关问题的通知》（发改价格[2003]857号）下浮20%收取。 成交供应商按以下账户缴纳服务费（对公转账）： 户名:陕西万泽招标有限公司 账号:2110 1158 0000 0154 89 开户行:西安银行朝阳门支行 转账备注：三院-077服务费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踏勘时间：2026-06-12 10:00:00</w:t>
            </w:r>
          </w:p>
          <w:p>
            <w:pPr>
              <w:pStyle w:val="null3"/>
              <w:ind w:firstLine="975"/>
            </w:pPr>
            <w:r>
              <w:rPr>
                <w:rFonts w:ascii="仿宋_GB2312" w:hAnsi="仿宋_GB2312" w:cs="仿宋_GB2312" w:eastAsia="仿宋_GB2312"/>
              </w:rPr>
              <w:t>踏勘地点：院二部食堂门口集合。（注：参加踏勘的供应商应提前到场，10：00时整准时开始踏勘，过时不候。）</w:t>
            </w:r>
          </w:p>
          <w:p>
            <w:pPr>
              <w:pStyle w:val="null3"/>
              <w:ind w:firstLine="975"/>
            </w:pPr>
            <w:r>
              <w:rPr>
                <w:rFonts w:ascii="仿宋_GB2312" w:hAnsi="仿宋_GB2312" w:cs="仿宋_GB2312" w:eastAsia="仿宋_GB2312"/>
              </w:rPr>
              <w:t>联系人：李老师</w:t>
            </w:r>
          </w:p>
          <w:p>
            <w:pPr>
              <w:pStyle w:val="null3"/>
              <w:ind w:firstLine="975"/>
            </w:pPr>
            <w:r>
              <w:rPr>
                <w:rFonts w:ascii="仿宋_GB2312" w:hAnsi="仿宋_GB2312" w:cs="仿宋_GB2312" w:eastAsia="仿宋_GB2312"/>
              </w:rPr>
              <w:t>联系电话号码：13324547705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符合国家现行有关施工质量验收规范“合格”要求。符合施工质量验收标准以及国家、省、市、行业及地方标准等相关规范要求。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联系人：黄茜 陈先锋</w:t>
      </w:r>
    </w:p>
    <w:p>
      <w:pPr>
        <w:pStyle w:val="null3"/>
      </w:pPr>
      <w:r>
        <w:rPr>
          <w:rFonts w:ascii="仿宋_GB2312" w:hAnsi="仿宋_GB2312" w:cs="仿宋_GB2312" w:eastAsia="仿宋_GB2312"/>
        </w:rPr>
        <w:t>联系电话：029-88319689-8003</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790,667.47</w:t>
      </w:r>
    </w:p>
    <w:p>
      <w:pPr>
        <w:pStyle w:val="null3"/>
      </w:pPr>
      <w:r>
        <w:rPr>
          <w:rFonts w:ascii="仿宋_GB2312" w:hAnsi="仿宋_GB2312" w:cs="仿宋_GB2312" w:eastAsia="仿宋_GB2312"/>
        </w:rPr>
        <w:t>采购包最高限价（元）: 790,667.47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一期配电室食堂电缆更换</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790,667.47</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标的名称：一期配电室食堂电缆更换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项目概况</w:t>
            </w:r>
          </w:p>
          <w:p>
            <w:pPr>
              <w:pStyle w:val="null3"/>
            </w:pPr>
            <w:r>
              <w:rPr>
                <w:rFonts w:ascii="仿宋_GB2312" w:hAnsi="仿宋_GB2312" w:cs="仿宋_GB2312" w:eastAsia="仿宋_GB2312"/>
                <w:sz w:val="21"/>
              </w:rPr>
              <w:t>本工程为后勤楼食堂主电缆</w:t>
            </w:r>
            <w:r>
              <w:rPr>
                <w:rFonts w:ascii="仿宋_GB2312" w:hAnsi="仿宋_GB2312" w:cs="仿宋_GB2312" w:eastAsia="仿宋_GB2312"/>
                <w:sz w:val="21"/>
              </w:rPr>
              <w:t>替</w:t>
            </w:r>
            <w:r>
              <w:rPr>
                <w:rFonts w:ascii="仿宋_GB2312" w:hAnsi="仿宋_GB2312" w:cs="仿宋_GB2312" w:eastAsia="仿宋_GB2312"/>
                <w:sz w:val="21"/>
              </w:rPr>
              <w:t>换项目，涉及老旧电缆</w:t>
            </w:r>
            <w:r>
              <w:rPr>
                <w:rFonts w:ascii="仿宋_GB2312" w:hAnsi="仿宋_GB2312" w:cs="仿宋_GB2312" w:eastAsia="仿宋_GB2312"/>
                <w:sz w:val="21"/>
              </w:rPr>
              <w:t>部分</w:t>
            </w:r>
            <w:r>
              <w:rPr>
                <w:rFonts w:ascii="仿宋_GB2312" w:hAnsi="仿宋_GB2312" w:cs="仿宋_GB2312" w:eastAsia="仿宋_GB2312"/>
                <w:sz w:val="21"/>
              </w:rPr>
              <w:t>拆除、新电缆敷设及配电系统调试。施工区域包括厨房及配电室，重点防范厨房高温潮湿环境对电缆的潜在影响，旨在提升供电可靠性与安全性。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工程内容和施工地点、计划工期、缺陷责任期、质量保修期</w:t>
            </w:r>
          </w:p>
          <w:p>
            <w:pPr>
              <w:pStyle w:val="null3"/>
              <w:ind w:firstLine="400"/>
            </w:pPr>
            <w:r>
              <w:rPr>
                <w:rFonts w:ascii="仿宋_GB2312" w:hAnsi="仿宋_GB2312" w:cs="仿宋_GB2312" w:eastAsia="仿宋_GB2312"/>
              </w:rPr>
              <w:t>（一）工程内容：后勤楼食堂主电缆替换，含老旧电缆拆除、</w:t>
            </w:r>
            <w:r>
              <w:rPr>
                <w:rFonts w:ascii="仿宋_GB2312" w:hAnsi="仿宋_GB2312" w:cs="仿宋_GB2312" w:eastAsia="仿宋_GB2312"/>
              </w:rPr>
              <w:t>WDZN-YJY-4*185+1*95</w:t>
            </w:r>
            <w:r>
              <w:rPr>
                <w:rFonts w:ascii="仿宋_GB2312" w:hAnsi="仿宋_GB2312" w:cs="仿宋_GB2312" w:eastAsia="仿宋_GB2312"/>
              </w:rPr>
              <w:t>新电缆敷设（含桥架、套管、人孔井施工）、电缆终端制作与接线、配电系统调试、道路开挖与恢复、厨房高温潮湿区域专项防护施工。</w:t>
            </w:r>
          </w:p>
          <w:p>
            <w:pPr>
              <w:pStyle w:val="null3"/>
              <w:ind w:firstLine="400"/>
            </w:pPr>
            <w:r>
              <w:rPr>
                <w:rFonts w:ascii="仿宋_GB2312" w:hAnsi="仿宋_GB2312" w:cs="仿宋_GB2312" w:eastAsia="仿宋_GB2312"/>
              </w:rPr>
              <w:t>（二）工程地点：西安市第三医院住院一部配电室、后勤楼食堂（含厨房、配电室、室外道路、雨棚区域）。</w:t>
            </w:r>
          </w:p>
          <w:p>
            <w:pPr>
              <w:pStyle w:val="null3"/>
              <w:ind w:firstLine="400"/>
            </w:pPr>
            <w:r>
              <w:rPr>
                <w:rFonts w:ascii="仿宋_GB2312" w:hAnsi="仿宋_GB2312" w:cs="仿宋_GB2312" w:eastAsia="仿宋_GB2312"/>
              </w:rPr>
              <w:t>（三）计划工期：总工期</w:t>
            </w:r>
            <w:r>
              <w:rPr>
                <w:rFonts w:ascii="仿宋_GB2312" w:hAnsi="仿宋_GB2312" w:cs="仿宋_GB2312" w:eastAsia="仿宋_GB2312"/>
              </w:rPr>
              <w:t>30日历天，分阶段实施，优先保障厨房区域施工进度，合理安排停电作业时间，避开食堂运营高峰。</w:t>
            </w:r>
          </w:p>
          <w:p>
            <w:pPr>
              <w:pStyle w:val="null3"/>
              <w:ind w:firstLine="400"/>
            </w:pPr>
            <w:r>
              <w:rPr>
                <w:rFonts w:ascii="仿宋_GB2312" w:hAnsi="仿宋_GB2312" w:cs="仿宋_GB2312" w:eastAsia="仿宋_GB2312"/>
              </w:rPr>
              <w:t>（四）缺陷责任期（与尾款的退还有关）：自工程竣工验收合格之日起</w:t>
            </w:r>
            <w:r>
              <w:rPr>
                <w:rFonts w:ascii="仿宋_GB2312" w:hAnsi="仿宋_GB2312" w:cs="仿宋_GB2312" w:eastAsia="仿宋_GB2312"/>
              </w:rPr>
              <w:t>12个月（符合市政/房建电气类工程通用标准，可根据合同约定调整）。</w:t>
            </w:r>
          </w:p>
          <w:p>
            <w:pPr>
              <w:pStyle w:val="null3"/>
              <w:ind w:firstLine="400"/>
            </w:pPr>
            <w:r>
              <w:rPr>
                <w:rFonts w:ascii="仿宋_GB2312" w:hAnsi="仿宋_GB2312" w:cs="仿宋_GB2312" w:eastAsia="仿宋_GB2312"/>
              </w:rPr>
              <w:t>（五）质量保修期（与尾款的退还无关）：自工程竣工验收合格之日起</w:t>
            </w:r>
            <w:r>
              <w:rPr>
                <w:rFonts w:ascii="仿宋_GB2312" w:hAnsi="仿宋_GB2312" w:cs="仿宋_GB2312" w:eastAsia="仿宋_GB2312"/>
              </w:rPr>
              <w:t>24个月（依据《建设工程质量管理条例》，电气管线工程最低保修期限为2年）。</w:t>
            </w:r>
          </w:p>
          <w:p>
            <w:pPr>
              <w:pStyle w:val="null3"/>
            </w:pPr>
            <w:r>
              <w:rPr>
                <w:rFonts w:ascii="仿宋_GB2312" w:hAnsi="仿宋_GB2312" w:cs="仿宋_GB2312" w:eastAsia="仿宋_GB2312"/>
                <w:sz w:val="21"/>
              </w:rPr>
              <w:t>（六）电缆的标准需达到亨通集团、中天科技、宝胜科技、远东电缆、上上电缆等同档次品牌。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三、施工要求</w:t>
            </w:r>
          </w:p>
          <w:p>
            <w:pPr>
              <w:pStyle w:val="null3"/>
            </w:pPr>
            <w:r>
              <w:rPr>
                <w:rFonts w:ascii="仿宋_GB2312" w:hAnsi="仿宋_GB2312" w:cs="仿宋_GB2312" w:eastAsia="仿宋_GB2312"/>
              </w:rPr>
              <w:t>（一）施工准备</w:t>
            </w:r>
          </w:p>
          <w:p>
            <w:pPr>
              <w:pStyle w:val="null3"/>
            </w:pPr>
            <w:r>
              <w:rPr>
                <w:rFonts w:ascii="仿宋_GB2312" w:hAnsi="仿宋_GB2312" w:cs="仿宋_GB2312" w:eastAsia="仿宋_GB2312"/>
              </w:rPr>
              <w:t>1、技术准备：审核设计图纸，明确电缆走向及配电箱位置，标注厨房高温区特殊处理要求。</w:t>
            </w:r>
          </w:p>
          <w:p>
            <w:pPr>
              <w:pStyle w:val="null3"/>
            </w:pPr>
            <w:r>
              <w:rPr>
                <w:rFonts w:ascii="仿宋_GB2312" w:hAnsi="仿宋_GB2312" w:cs="仿宋_GB2312" w:eastAsia="仿宋_GB2312"/>
              </w:rPr>
              <w:t>2、材料与设备：准备阻燃铜芯电缆、热镀锌电缆桥架、SC电缆钢套管，绝缘工具，确保材料符合负荷需求。</w:t>
            </w:r>
          </w:p>
          <w:p>
            <w:pPr>
              <w:pStyle w:val="null3"/>
            </w:pPr>
            <w:r>
              <w:rPr>
                <w:rFonts w:ascii="仿宋_GB2312" w:hAnsi="仿宋_GB2312" w:cs="仿宋_GB2312" w:eastAsia="仿宋_GB2312"/>
              </w:rPr>
              <w:t>现场准备：设置安全警示标识，清理施工区域杂物，覆盖食品储存区防油污。</w:t>
            </w:r>
          </w:p>
          <w:p>
            <w:pPr>
              <w:pStyle w:val="null3"/>
            </w:pPr>
            <w:r>
              <w:rPr>
                <w:rFonts w:ascii="仿宋_GB2312" w:hAnsi="仿宋_GB2312" w:cs="仿宋_GB2312" w:eastAsia="仿宋_GB2312"/>
              </w:rPr>
              <w:t>（二）施工工艺</w:t>
            </w:r>
          </w:p>
          <w:p>
            <w:pPr>
              <w:pStyle w:val="null3"/>
            </w:pPr>
            <w:r>
              <w:rPr>
                <w:rFonts w:ascii="仿宋_GB2312" w:hAnsi="仿宋_GB2312" w:cs="仿宋_GB2312" w:eastAsia="仿宋_GB2312"/>
              </w:rPr>
              <w:t>1、电缆敷设：由住院一部配电室P3-4-8开关接出两根WDZN-YJY-4*185+1*95电缆，沿地下室桥架敷设，到住院一部④-⑤轴穿地下室外墙向南埋地，穿道路到后勤楼④/ F轴出地面，沿墙到雨棚底部，沿雨棚底部向南明装桥架敷设，入后勤楼沿原路径接入配电箱1HAPE1，道路开挖0.7米宽，深0.8米沟槽，埋设2根SC125钢套管，穿管暗敷；道路两端各增设直通型强电人孔井个一个，便于穿线及后期检修。施工结束后道路按原道路恢复。</w:t>
            </w:r>
          </w:p>
          <w:p>
            <w:pPr>
              <w:pStyle w:val="null3"/>
            </w:pPr>
            <w:r>
              <w:rPr>
                <w:rFonts w:ascii="仿宋_GB2312" w:hAnsi="仿宋_GB2312" w:cs="仿宋_GB2312" w:eastAsia="仿宋_GB2312"/>
              </w:rPr>
              <w:t>2、接线与安装：电缆端头制作符合标准，接线端子紧固牢靠。</w:t>
            </w:r>
          </w:p>
          <w:p>
            <w:pPr>
              <w:pStyle w:val="null3"/>
            </w:pPr>
            <w:r>
              <w:rPr>
                <w:rFonts w:ascii="仿宋_GB2312" w:hAnsi="仿宋_GB2312" w:cs="仿宋_GB2312" w:eastAsia="仿宋_GB2312"/>
              </w:rPr>
              <w:t>3、系统调试：检测电缆绝缘电阻，合格通电负荷试验。</w:t>
            </w:r>
          </w:p>
          <w:p>
            <w:pPr>
              <w:pStyle w:val="null3"/>
            </w:pPr>
            <w:r>
              <w:rPr>
                <w:rFonts w:ascii="仿宋_GB2312" w:hAnsi="仿宋_GB2312" w:cs="仿宋_GB2312" w:eastAsia="仿宋_GB2312"/>
              </w:rPr>
              <w:t>（三）安全措施</w:t>
            </w:r>
          </w:p>
          <w:p>
            <w:pPr>
              <w:pStyle w:val="null3"/>
            </w:pPr>
            <w:r>
              <w:rPr>
                <w:rFonts w:ascii="仿宋_GB2312" w:hAnsi="仿宋_GB2312" w:cs="仿宋_GB2312" w:eastAsia="仿宋_GB2312"/>
              </w:rPr>
              <w:t>1、人员安全：电工持证上岗，佩戴绝缘手套、安全帽；高空作业系安全带。</w:t>
            </w:r>
          </w:p>
          <w:p>
            <w:pPr>
              <w:pStyle w:val="null3"/>
            </w:pPr>
            <w:r>
              <w:rPr>
                <w:rFonts w:ascii="仿宋_GB2312" w:hAnsi="仿宋_GB2312" w:cs="仿宋_GB2312" w:eastAsia="仿宋_GB2312"/>
              </w:rPr>
              <w:t>2、现场安全：开挖前探明地下管线，易燃区设置防火隔离带；雨雪天气暂停高空作业。</w:t>
            </w:r>
          </w:p>
          <w:p>
            <w:pPr>
              <w:pStyle w:val="null3"/>
            </w:pPr>
            <w:r>
              <w:rPr>
                <w:rFonts w:ascii="仿宋_GB2312" w:hAnsi="仿宋_GB2312" w:cs="仿宋_GB2312" w:eastAsia="仿宋_GB2312"/>
              </w:rPr>
              <w:t>3、质量控制：专职安全员每日巡查，重点检查电缆敷设深度及接线牢固性，完工后进行绝缘与负载测试。</w:t>
            </w:r>
          </w:p>
          <w:p>
            <w:pPr>
              <w:pStyle w:val="null3"/>
            </w:pPr>
            <w:r>
              <w:rPr>
                <w:rFonts w:ascii="仿宋_GB2312" w:hAnsi="仿宋_GB2312" w:cs="仿宋_GB2312" w:eastAsia="仿宋_GB2312"/>
              </w:rPr>
              <w:t>（四）施工进度与组织</w:t>
            </w:r>
          </w:p>
          <w:p>
            <w:pPr>
              <w:pStyle w:val="null3"/>
            </w:pPr>
            <w:r>
              <w:rPr>
                <w:rFonts w:ascii="仿宋_GB2312" w:hAnsi="仿宋_GB2312" w:cs="仿宋_GB2312" w:eastAsia="仿宋_GB2312"/>
              </w:rPr>
              <w:t>1、工期安排：总工期控制在30日历天内，分阶段实施（准备、敷设、调试），优先保障厨房区域进度。</w:t>
            </w:r>
          </w:p>
          <w:p>
            <w:pPr>
              <w:pStyle w:val="null3"/>
            </w:pPr>
            <w:r>
              <w:rPr>
                <w:rFonts w:ascii="仿宋_GB2312" w:hAnsi="仿宋_GB2312" w:cs="仿宋_GB2312" w:eastAsia="仿宋_GB2312"/>
                <w:sz w:val="21"/>
              </w:rPr>
              <w:t>2、团队分工：项目经理统筹，电工组负责敷设与接线，安全组监督防护，确保高效协作。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保修期限为</w:t>
            </w:r>
            <w:r>
              <w:rPr>
                <w:rFonts w:ascii="仿宋_GB2312" w:hAnsi="仿宋_GB2312" w:cs="仿宋_GB2312" w:eastAsia="仿宋_GB2312"/>
              </w:rPr>
              <w:t>24个月。</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rPr>
              <w:t>工程质保期为自工程竣工验收合格之日起</w:t>
            </w:r>
            <w:r>
              <w:rPr>
                <w:rFonts w:ascii="仿宋_GB2312" w:hAnsi="仿宋_GB2312" w:cs="仿宋_GB2312" w:eastAsia="仿宋_GB2312"/>
              </w:rPr>
              <w:t>2年，所有施工项目全部完成，待工程竣工验收合格支付本工程实际工程量审定认定的结算价格的97%，剩余3%满贰年后若无质量问</w:t>
            </w:r>
            <w:r>
              <w:rPr>
                <w:rFonts w:ascii="仿宋_GB2312" w:hAnsi="仿宋_GB2312" w:cs="仿宋_GB2312" w:eastAsia="仿宋_GB2312"/>
              </w:rPr>
              <w:t>题，达到付款条件起</w:t>
            </w:r>
            <w:r>
              <w:rPr>
                <w:rFonts w:ascii="仿宋_GB2312" w:hAnsi="仿宋_GB2312" w:cs="仿宋_GB2312" w:eastAsia="仿宋_GB2312"/>
              </w:rPr>
              <w:t>10个工作日内</w:t>
            </w:r>
            <w:r>
              <w:rPr>
                <w:rFonts w:ascii="仿宋_GB2312" w:hAnsi="仿宋_GB2312" w:cs="仿宋_GB2312" w:eastAsia="仿宋_GB2312"/>
              </w:rPr>
              <w:t>一次性无息付清。</w:t>
            </w:r>
          </w:p>
          <w:p>
            <w:pPr>
              <w:pStyle w:val="null3"/>
            </w:pPr>
            <w:r>
              <w:rPr>
                <w:rFonts w:ascii="仿宋_GB2312" w:hAnsi="仿宋_GB2312" w:cs="仿宋_GB2312" w:eastAsia="仿宋_GB2312"/>
                <w:sz w:val="21"/>
              </w:rPr>
              <w:t>乙方应于甲方付款的</w:t>
            </w:r>
            <w:r>
              <w:rPr>
                <w:rFonts w:ascii="仿宋_GB2312" w:hAnsi="仿宋_GB2312" w:cs="仿宋_GB2312" w:eastAsia="仿宋_GB2312"/>
                <w:sz w:val="21"/>
              </w:rPr>
              <w:t>10个工作日前</w:t>
            </w:r>
            <w:r>
              <w:rPr>
                <w:rFonts w:ascii="仿宋_GB2312" w:hAnsi="仿宋_GB2312" w:cs="仿宋_GB2312" w:eastAsia="仿宋_GB2312"/>
                <w:sz w:val="21"/>
              </w:rPr>
              <w:t>提供等额合规含税发票，否则，甲方付款期限相应顺延，且不承担任何违约责任。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五、其他</w:t>
            </w:r>
          </w:p>
          <w:p>
            <w:pPr>
              <w:pStyle w:val="null3"/>
            </w:pPr>
            <w:r>
              <w:rPr>
                <w:rFonts w:ascii="仿宋_GB2312" w:hAnsi="仿宋_GB2312" w:cs="仿宋_GB2312" w:eastAsia="仿宋_GB2312"/>
              </w:rPr>
              <w:t>（一）项目部组成人员</w:t>
            </w:r>
          </w:p>
          <w:p>
            <w:pPr>
              <w:pStyle w:val="null3"/>
            </w:pPr>
            <w:r>
              <w:rPr>
                <w:rFonts w:ascii="仿宋_GB2312" w:hAnsi="仿宋_GB2312" w:cs="仿宋_GB2312" w:eastAsia="仿宋_GB2312"/>
              </w:rPr>
              <w:t>供应商需提供项目部组成人员：拟派项目经理、技术负责人（具备中级或中级以上工程师资格）、安全员（需具备安全考核合格证书</w:t>
            </w:r>
            <w:r>
              <w:rPr>
                <w:rFonts w:ascii="仿宋_GB2312" w:hAnsi="仿宋_GB2312" w:cs="仿宋_GB2312" w:eastAsia="仿宋_GB2312"/>
              </w:rPr>
              <w:t>C证）、施工员、质量员、资料员、材料员。</w:t>
            </w:r>
          </w:p>
          <w:p>
            <w:pPr>
              <w:pStyle w:val="null3"/>
            </w:pPr>
            <w:r>
              <w:rPr>
                <w:rFonts w:ascii="仿宋_GB2312" w:hAnsi="仿宋_GB2312" w:cs="仿宋_GB2312" w:eastAsia="仿宋_GB2312"/>
              </w:rPr>
              <w:t>（二）质量验收标准或规范</w:t>
            </w:r>
          </w:p>
          <w:p>
            <w:pPr>
              <w:pStyle w:val="null3"/>
            </w:pPr>
            <w:r>
              <w:rPr>
                <w:rFonts w:ascii="仿宋_GB2312" w:hAnsi="仿宋_GB2312" w:cs="仿宋_GB2312" w:eastAsia="仿宋_GB2312"/>
              </w:rPr>
              <w:t>1. 执行国家、行业及地方现行有效的施工质量验收规范、技术标准及操作规程，主要包括：</w:t>
            </w:r>
          </w:p>
          <w:p>
            <w:pPr>
              <w:pStyle w:val="null3"/>
            </w:pPr>
            <w:r>
              <w:rPr>
                <w:rFonts w:ascii="仿宋_GB2312" w:hAnsi="仿宋_GB2312" w:cs="仿宋_GB2312" w:eastAsia="仿宋_GB2312"/>
              </w:rPr>
              <w:t>《建筑电气工程施工质量验收规范》（</w:t>
            </w:r>
            <w:r>
              <w:rPr>
                <w:rFonts w:ascii="仿宋_GB2312" w:hAnsi="仿宋_GB2312" w:cs="仿宋_GB2312" w:eastAsia="仿宋_GB2312"/>
              </w:rPr>
              <w:t>GB 50303）</w:t>
            </w:r>
          </w:p>
          <w:p>
            <w:pPr>
              <w:pStyle w:val="null3"/>
            </w:pPr>
            <w:r>
              <w:rPr>
                <w:rFonts w:ascii="仿宋_GB2312" w:hAnsi="仿宋_GB2312" w:cs="仿宋_GB2312" w:eastAsia="仿宋_GB2312"/>
              </w:rPr>
              <w:t>《电气装置安装工程电缆线路施工及验收标准》（</w:t>
            </w:r>
            <w:r>
              <w:rPr>
                <w:rFonts w:ascii="仿宋_GB2312" w:hAnsi="仿宋_GB2312" w:cs="仿宋_GB2312" w:eastAsia="仿宋_GB2312"/>
              </w:rPr>
              <w:t>GB 50168）</w:t>
            </w:r>
          </w:p>
          <w:p>
            <w:pPr>
              <w:pStyle w:val="null3"/>
            </w:pPr>
            <w:r>
              <w:rPr>
                <w:rFonts w:ascii="仿宋_GB2312" w:hAnsi="仿宋_GB2312" w:cs="仿宋_GB2312" w:eastAsia="仿宋_GB2312"/>
              </w:rPr>
              <w:t>《建筑工程施工质量验收统一标准》（</w:t>
            </w:r>
            <w:r>
              <w:rPr>
                <w:rFonts w:ascii="仿宋_GB2312" w:hAnsi="仿宋_GB2312" w:cs="仿宋_GB2312" w:eastAsia="仿宋_GB2312"/>
              </w:rPr>
              <w:t>GB 50300）</w:t>
            </w:r>
          </w:p>
          <w:p>
            <w:pPr>
              <w:pStyle w:val="null3"/>
            </w:pPr>
            <w:r>
              <w:rPr>
                <w:rFonts w:ascii="仿宋_GB2312" w:hAnsi="仿宋_GB2312" w:cs="仿宋_GB2312" w:eastAsia="仿宋_GB2312"/>
              </w:rPr>
              <w:t>及其他相关现行规范、标准和图集。</w:t>
            </w:r>
          </w:p>
          <w:p>
            <w:pPr>
              <w:pStyle w:val="null3"/>
            </w:pPr>
            <w:r>
              <w:rPr>
                <w:rFonts w:ascii="仿宋_GB2312" w:hAnsi="仿宋_GB2312" w:cs="仿宋_GB2312" w:eastAsia="仿宋_GB2312"/>
              </w:rPr>
              <w:t>如有最新质量验收标准或规范，按最新文件执行。</w:t>
            </w:r>
          </w:p>
          <w:p>
            <w:pPr>
              <w:pStyle w:val="null3"/>
            </w:pPr>
            <w:r>
              <w:rPr>
                <w:rFonts w:ascii="仿宋_GB2312" w:hAnsi="仿宋_GB2312" w:cs="仿宋_GB2312" w:eastAsia="仿宋_GB2312"/>
              </w:rPr>
              <w:t>2. 工程质量标准：合格。</w:t>
            </w:r>
          </w:p>
          <w:p>
            <w:pPr>
              <w:pStyle w:val="null3"/>
            </w:pPr>
            <w:r>
              <w:rPr>
                <w:rFonts w:ascii="仿宋_GB2312" w:hAnsi="仿宋_GB2312" w:cs="仿宋_GB2312" w:eastAsia="仿宋_GB2312"/>
              </w:rPr>
              <w:t>电缆敷设、接线、绝缘测试、接地、系统调试等各项指标均满足设计及规范要求，通电运行稳定可靠，无安全隐患。</w:t>
            </w:r>
          </w:p>
          <w:p>
            <w:pPr>
              <w:pStyle w:val="null3"/>
            </w:pPr>
            <w:r>
              <w:rPr>
                <w:rFonts w:ascii="仿宋_GB2312" w:hAnsi="仿宋_GB2312" w:cs="仿宋_GB2312" w:eastAsia="仿宋_GB2312"/>
                <w:sz w:val="21"/>
              </w:rPr>
              <w:t>3. 工程完工后，承包人提供完整的竣工资料、试验检测报告，由发包人组织竣工验收，验收合格后方可交付使用。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符合施工质量验收标准以及国家、省、市、行业及地方标准等相关规范要求。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1.供应商需要在线提交所有通过电子化交易平台实施的政府采购项目的投标文件，同时，线下提交响应 文件正本 壹 份、副本 贰份。若电子投标文件 与纸质投标文件不一致的，以线上提交的电子投标文件为准。 2.线下提交投标文件地点：西安市高新区唐延路旺座现代城C座25楼2502室 3.联系方式：029-88319689-8003/8005;邮箱：sxwzzb04@163.com 4.弃标须知： 根据市财函｛2021｝431号文第16条规定：供应商登记免费领取采购文件的，如不参与项目投标，应在递交投标（或响应）文件截止时间一日前以书面形式告知采购代理机构（自拟弃标函加盖公章，发送扫描件至sxwzzb04@163.com）。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响应文件提交截止时间前一年内任意一个月已缴纳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供应商提供响应文件提交截止时间前一年内任意一个月的纳税证明或完税证明，依法免税的单位应提供相关证明材料（以税款所属期为准）。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度或2025年度的财务审计报告（成立时间至响应文件提交截止时间不足一年的可提供成立后任意时段的资产负债表）或在开标日期前六个月内其基本开户银行出具的资信证明（须提供基本户证明材料）； 注：财会[2023]15号文《财政部 国务院国资委 金融监管总局关于加强审计报告查验工作的通知》会计师事务所应当主动向被审计单位提供附验证码的审计报告。即 2023 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非法定代表人参加磋商，须提供法定代表人授权委托书及被授权人响应文件提交截止时间前三个月内任意一个月的社保缴纳证明；法定代表人参加投标时,须提供法定代表人身份证明。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供应商非采购人单位职工及家属投资开办声明</w:t>
            </w:r>
          </w:p>
        </w:tc>
        <w:tc>
          <w:tcPr>
            <w:tcW w:type="dxa" w:w="3322"/>
          </w:tcPr>
          <w:p>
            <w:pPr>
              <w:pStyle w:val="null3"/>
            </w:pPr>
            <w:r>
              <w:rPr>
                <w:rFonts w:ascii="仿宋_GB2312" w:hAnsi="仿宋_GB2312" w:cs="仿宋_GB2312" w:eastAsia="仿宋_GB2312"/>
              </w:rPr>
              <w:t>供应商非采购人单位职工及家属投资开办，其法人、股东和经营管理人员非采购人单位职工及家属。</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具备电力工程施工总承包三级及以上资质或建筑机电安装工程专业二级及以上资质，同时具有合格有效的安全生产许可证，在“陕西省住房和城乡建设厅”可查询（提供截图）。</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机电工程专业二级及以上注册建造师资格和有效的安全生产考核证书（B证）且在本单位注册、无在建工程、无不良记录（提供无在建工程、无不良记录承诺书），并提供拟派项目经理在本单位自响应文件提交截止时间前六个月内任意一个月的社保缴纳证明，项目经理在“陕西省住房和城乡建设厅（企业库、人员库）”可查询（提供截图）。</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业绩一览表 响应文件封面 资格证明文件 残疾人福利性单位声明函 报价函 标的清单 供应商承诺书 供应商认为有必要提供的其他证明材料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业绩一览表 响应文件封面 资格证明文件 残疾人福利性单位声明函 报价函 标的清单 供应商承诺书 供应商认为有必要提供的其他证明材料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技术方案 供应商认为有必要提供的其他证明材料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报价函 技术方案 标的清单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报价函 响应函 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已标价工程量清单 中小企业声明函 技术方案 技术、服务、合同条款及其他商务要求应答表 业绩一览表 响应文件封面 资格证明文件 残疾人福利性单位声明函 报价函 标的清单 供应商承诺书 供应商认为有必要提供的其他证明材料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针对本项目的质量目标、工期目标、安全目标、文明环保施工目标</w:t>
            </w:r>
          </w:p>
        </w:tc>
        <w:tc>
          <w:tcPr>
            <w:tcW w:type="dxa" w:w="2492"/>
          </w:tcPr>
          <w:p>
            <w:pPr>
              <w:pStyle w:val="null3"/>
            </w:pPr>
            <w:r>
              <w:rPr>
                <w:rFonts w:ascii="仿宋_GB2312" w:hAnsi="仿宋_GB2312" w:cs="仿宋_GB2312" w:eastAsia="仿宋_GB2312"/>
              </w:rPr>
              <w:t>提供针对本项目的质量目标、工期目标、安全目标、文明环保施工目标； 内容描述完整、全面、可操作性强、满足采购需求，得12分；内容较完整，有可操作性、较满足采购需求，得8分；内容基本满足采购需求，得4分；未提供不得分。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针对本项目的质量、环境、安全控制措施、质量管理措施计划、安全文明施工监督管理措施</w:t>
            </w:r>
          </w:p>
        </w:tc>
        <w:tc>
          <w:tcPr>
            <w:tcW w:type="dxa" w:w="2492"/>
          </w:tcPr>
          <w:p>
            <w:pPr>
              <w:pStyle w:val="null3"/>
            </w:pPr>
            <w:r>
              <w:rPr>
                <w:rFonts w:ascii="仿宋_GB2312" w:hAnsi="仿宋_GB2312" w:cs="仿宋_GB2312" w:eastAsia="仿宋_GB2312"/>
              </w:rPr>
              <w:t>1、提供针对本项目的质量措施；措施内容描述完整、全面、可操作性强、满足采购需求，得4分；以上措施内容较完整，有可操作性、较满足采购需求，得2分；措施基本满足采购需求，得1分；未提供不得分。 2、提供针对本项目的环境磋商；内容描述完整、全面、可操作性强、满足采购需求，得3分；以上措施内容较完整，有可操作性、较满足采购需求，得2分；措施基本满足采购需求，得1分；未提供不得分。 3、提供针对本项目的安全控制措施；内容描述完整、全面、可操作性强、满足采购需求，得4分；以上措施内容较完整，有可操作性、较满足采购需求，得2分；措施基本满足采购需求，得1分；未提供不得分。 4、提供针对本项目的质量管理措施计划：内容描述完整、全面、可操作性强、满足采购需求，得4分；以上措施内容较完整、全面，有可操作性、较满足采购需求，得2分；措施基本满足采购需求，得1分；未提供不得分。 5、安全文明施工监督管理措施；内容描述完整、全面、可操作性强、满足采购需求，得3分；以上措施内容较完整、全面，有可操作性、较满足采购需求，得2分；措施基本满足采购需求，得1分；未提供不得分。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供应商按照项目需求提供人员配置：项目管理机构人员及劳动力配备计划合理，分工明确，职责清晰得5分；项目管理机构人员及劳动力配备计划基本合理，分工基本明确，职责基本清晰得3分；项目管理机构人员及劳动力配备计划不合理，分工不明确，职责不清晰得1分，本项未提供不得分。 注：提供所有人员相关证书复印件并加盖公章。 2、拟派项目经理职称：供应商拟派项目经理具备中级工程相关类职称得2分，高级工程相关职称得4分。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施工器具</w:t>
            </w:r>
          </w:p>
        </w:tc>
        <w:tc>
          <w:tcPr>
            <w:tcW w:type="dxa" w:w="2492"/>
          </w:tcPr>
          <w:p>
            <w:pPr>
              <w:pStyle w:val="null3"/>
            </w:pPr>
            <w:r>
              <w:rPr>
                <w:rFonts w:ascii="仿宋_GB2312" w:hAnsi="仿宋_GB2312" w:cs="仿宋_GB2312" w:eastAsia="仿宋_GB2312"/>
              </w:rPr>
              <w:t>设备配置：拟投入的机械配备齐全充足、针对性强、投入计划合理，充分满足项目需要得5分；拟投入的机械配备基本齐全，针对性一般，投入计划一般得3分；拟投入的机械配备不齐全，针对性差、满足项目需要可能存在困难得1分，本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针对本项目提供具体可行的服务承诺及合理化建议，包括以下内容： ①服务质量承诺； ②服务响应时限、③安全保障 ④不能完全履行承诺时愿意接受相关处罚等 二、评审标准： ①完善性：方案必须全面，对评审内容中的各项要求有详细阐述； ②可实施性：切合本项目实际情况，提出步骤清晰、合理的方案； ③针对性：方案能够紧扣项目实际情况，内容科学合理。 上述4项评审内容全部满足评审标准得8分，每有一个评审内容缺项扣2分，每有一项评审内容存在缺陷，扣1分，扣完为止。（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质保服务</w:t>
            </w:r>
          </w:p>
        </w:tc>
        <w:tc>
          <w:tcPr>
            <w:tcW w:type="dxa" w:w="2492"/>
          </w:tcPr>
          <w:p>
            <w:pPr>
              <w:pStyle w:val="null3"/>
            </w:pPr>
            <w:r>
              <w:rPr>
                <w:rFonts w:ascii="仿宋_GB2312" w:hAnsi="仿宋_GB2312" w:cs="仿宋_GB2312" w:eastAsia="仿宋_GB2312"/>
              </w:rPr>
              <w:t>质保服务评审内容： ①.质量保障 ②.后期维护管理 ③.人员培训 ④.发生质量问题后的补救措施 评审依据： ①.完善性：方案必须全面，对评审内容中的各项要求有详细阐述； ②.可实施性：切合本项目实际情况，提出步骤清晰、合理的方案； ③.针对性：方案能够紧扣项目实际情况，内容科学合理。 上述4项评审内容全部满足评审标准得8分，每有一个评审内容缺项扣2分，每有一项评审内容存在缺陷，扣1分，扣完为止。（缺陷是指①内容缺项、不完整或缺少关键点②非专门针对本项目或不适用本项目特性、套用其他项目内容③对同一问题前后表述矛盾④存在逻辑漏洞、科学原理或常识错误⑤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供应商提供不扰民，不影响医院正常工作的施工承诺得2分，未提供不得分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业绩评审：2023年1月1日至今供应商承担过类似项目业绩（以合同签订时间为准），以合同为评审依据，每提供一个合同得2分，满分8分，未提供不得分。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满足竞争性磋商文件要求且磋商总报价最低为评标基准价，其价格分为满分。 报价得分=（评标基准价／磋商总报价）×30%×100。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详见附件：供应商认为有必要提供的其他证明材料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 设 工 程 施 工 合 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