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西安市雁塔区第十小学西围墙重建、操场周边硬化及消防改造项目竞争性磋商公告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西围墙重建、操场周边硬化及消防改造项目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2026年07月06日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项目编号：ZCXG-ZB-2026048</w:t>
      </w:r>
    </w:p>
    <w:p>
      <w:pPr>
        <w:pStyle w:val="null3"/>
      </w:pPr>
      <w:r>
        <w:rPr>
          <w:rFonts w:ascii="仿宋_GB2312" w:hAnsi="仿宋_GB2312" w:cs="仿宋_GB2312" w:eastAsia="仿宋_GB2312"/>
        </w:rPr>
        <w:t>项目名称：西围墙重建、操场周边硬化及消防改造项目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预算金额：915,457.94元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采购包1：60天</w:t>
      </w:r>
    </w:p>
    <w:p>
      <w:pPr>
        <w:pStyle w:val="null3"/>
      </w:pPr>
      <w:r>
        <w:rPr>
          <w:rFonts w:ascii="仿宋_GB2312" w:hAnsi="仿宋_GB2312" w:cs="仿宋_GB2312" w:eastAsia="仿宋_GB2312"/>
        </w:rPr>
        <w:t>采购包2：60天</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合同包1(西围墙重建、操场周边硬化)落实政府采购政策需满足的资格要求如下: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合同包2(消防改造)落实政府采购政策需满足的资格要求如下: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合同包1(西围墙重建、操场周边硬化)特定资格要求如下: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(2)提供响应时间前六个月内已缴纳的至少一个月的纳税证明或完税证明，依法免税的单位应提供相关证明材料。</w:t>
      </w:r>
    </w:p>
    <w:p>
      <w:pPr>
        <w:pStyle w:val="null3"/>
      </w:pPr>
      <w:r>
        <w:rPr>
          <w:rFonts w:ascii="仿宋_GB2312" w:hAnsi="仿宋_GB2312" w:cs="仿宋_GB2312" w:eastAsia="仿宋_GB2312"/>
        </w:rPr>
        <w:t>(3)提供响应时间前六个月内已缴存的至少一个月的社会保障资金缴存单据或社保机构开具的社会保险参保缴费情况证明，依法不需要缴纳社会保障资金的单位应提供相关证明材料。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(4)参加政府采购活动前3年内，在经营活动中没有重大违法记录的书面声明。</w:t>
      </w:r>
    </w:p>
    <w:p>
      <w:pPr>
        <w:pStyle w:val="null3"/>
      </w:pPr>
      <w:r>
        <w:rPr>
          <w:rFonts w:ascii="仿宋_GB2312" w:hAnsi="仿宋_GB2312" w:cs="仿宋_GB2312" w:eastAsia="仿宋_GB2312"/>
        </w:rPr>
        <w:t>(5)提供具有履行合同所必需的设备和专业技术能力的承诺。</w:t>
      </w:r>
    </w:p>
    <w:p>
      <w:pPr>
        <w:pStyle w:val="null3"/>
      </w:pPr>
      <w:r>
        <w:rPr>
          <w:rFonts w:ascii="仿宋_GB2312" w:hAnsi="仿宋_GB2312" w:cs="仿宋_GB2312" w:eastAsia="仿宋_GB2312"/>
        </w:rPr>
        <w:t>(6)法定代表人直接参加投标的，须提供法定代表人身份证明；法定代表人授权代表参加投标的，须提供法定代表人授权委托书。</w:t>
      </w:r>
    </w:p>
    <w:p>
      <w:pPr>
        <w:pStyle w:val="null3"/>
      </w:pPr>
      <w:r>
        <w:rPr>
          <w:rFonts w:ascii="仿宋_GB2312" w:hAnsi="仿宋_GB2312" w:cs="仿宋_GB2312" w:eastAsia="仿宋_GB2312"/>
        </w:rPr>
        <w:t>(7)供应商具备行政主管部门颁发的建筑工程施工总承包三级及以上资质，具备有效的安全生产许可证。</w:t>
      </w:r>
    </w:p>
    <w:p>
      <w:pPr>
        <w:pStyle w:val="null3"/>
      </w:pPr>
      <w:r>
        <w:rPr>
          <w:rFonts w:ascii="仿宋_GB2312" w:hAnsi="仿宋_GB2312" w:cs="仿宋_GB2312" w:eastAsia="仿宋_GB2312"/>
        </w:rPr>
        <w:t>(8)供应商拟派项目经理具有建筑工程专业二级及以上注册建造师证书(含二级),具备有效的安全生产考核合格证书(建安B证),且无不良信用记录，无在建工程(提供承诺书)。</w:t>
      </w:r>
    </w:p>
    <w:p>
      <w:pPr>
        <w:pStyle w:val="null3"/>
      </w:pPr>
      <w:r>
        <w:rPr>
          <w:rFonts w:ascii="仿宋_GB2312" w:hAnsi="仿宋_GB2312" w:cs="仿宋_GB2312" w:eastAsia="仿宋_GB2312"/>
        </w:rPr>
        <w:t>(9)本项目不接受联合体投标。</w:t>
      </w:r>
    </w:p>
    <w:p>
      <w:pPr>
        <w:pStyle w:val="null3"/>
      </w:pPr>
      <w:r>
        <w:rPr>
          <w:rFonts w:ascii="仿宋_GB2312" w:hAnsi="仿宋_GB2312" w:cs="仿宋_GB2312" w:eastAsia="仿宋_GB2312"/>
        </w:rPr>
        <w:t>合同包2(消防改造)特定资格要求如下: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(2)提供响应时间前六个月内已缴纳的至少一个月的纳税证明或完税证明，依法免税的单位应提供相关证明材料。</w:t>
      </w:r>
    </w:p>
    <w:p>
      <w:pPr>
        <w:pStyle w:val="null3"/>
      </w:pPr>
      <w:r>
        <w:rPr>
          <w:rFonts w:ascii="仿宋_GB2312" w:hAnsi="仿宋_GB2312" w:cs="仿宋_GB2312" w:eastAsia="仿宋_GB2312"/>
        </w:rPr>
        <w:t>(3)提供响应时间前六个月内已缴存的至少一个月的社会保障资金缴存单据或社保机构开具的社会保险参保缴费情况证明，依法不需要缴纳社会保障资金的单位应提供相关证明材料。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(4)参加政府采购活动前3年内，在经营活动中没有重大违法记录的书面声明。</w:t>
      </w:r>
    </w:p>
    <w:p>
      <w:pPr>
        <w:pStyle w:val="null3"/>
      </w:pPr>
      <w:r>
        <w:rPr>
          <w:rFonts w:ascii="仿宋_GB2312" w:hAnsi="仿宋_GB2312" w:cs="仿宋_GB2312" w:eastAsia="仿宋_GB2312"/>
        </w:rPr>
        <w:t>(5)提供具有履行合同所必需的设备和专业技术能力的承诺。</w:t>
      </w:r>
    </w:p>
    <w:p>
      <w:pPr>
        <w:pStyle w:val="null3"/>
      </w:pPr>
      <w:r>
        <w:rPr>
          <w:rFonts w:ascii="仿宋_GB2312" w:hAnsi="仿宋_GB2312" w:cs="仿宋_GB2312" w:eastAsia="仿宋_GB2312"/>
        </w:rPr>
        <w:t>(6)法定代表人直接参加投标的，须提供法定代表人身份证明；法定代表人授权代表参加投标的，须提供法定代表人授权委托书。</w:t>
      </w:r>
    </w:p>
    <w:p>
      <w:pPr>
        <w:pStyle w:val="null3"/>
      </w:pPr>
      <w:r>
        <w:rPr>
          <w:rFonts w:ascii="仿宋_GB2312" w:hAnsi="仿宋_GB2312" w:cs="仿宋_GB2312" w:eastAsia="仿宋_GB2312"/>
        </w:rPr>
        <w:t>(7)供应商具备行政主管部门颁发的消防设施工程专业承包二级及以上资质，具备有效的安全生产许可证。</w:t>
      </w:r>
    </w:p>
    <w:p>
      <w:pPr>
        <w:pStyle w:val="null3"/>
      </w:pPr>
      <w:r>
        <w:rPr>
          <w:rFonts w:ascii="仿宋_GB2312" w:hAnsi="仿宋_GB2312" w:cs="仿宋_GB2312" w:eastAsia="仿宋_GB2312"/>
        </w:rPr>
        <w:t>(8)供应商拟派项目经理具有机电工程工程专业二级及以上注册建造师证书(含二级),具备有效的安全生产考核合格证书(建安B证),且无不良信用记录，无在建工程(提供承诺书)。</w:t>
      </w:r>
    </w:p>
    <w:p>
      <w:pPr>
        <w:pStyle w:val="null3"/>
      </w:pPr>
      <w:r>
        <w:rPr>
          <w:rFonts w:ascii="仿宋_GB2312" w:hAnsi="仿宋_GB2312" w:cs="仿宋_GB2312" w:eastAsia="仿宋_GB2312"/>
        </w:rPr>
        <w:t>(9)本项目不接受联合体投标。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2026年06月26日 </w:t>
      </w:r>
      <w:r>
        <w:rPr>
          <w:rFonts w:ascii="仿宋_GB2312" w:hAnsi="仿宋_GB2312" w:cs="仿宋_GB2312" w:eastAsia="仿宋_GB2312"/>
        </w:rPr>
        <w:t>至</w:t>
      </w:r>
      <w:r>
        <w:rPr>
          <w:rFonts w:ascii="仿宋_GB2312" w:hAnsi="仿宋_GB2312" w:cs="仿宋_GB2312" w:eastAsia="仿宋_GB2312"/>
        </w:rPr>
        <w:t xml:space="preserve"> 2026年07月02日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2026年07月06日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2026年07月06日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落实的政府采购政策:(1)《政府采购促进中小企业发展管理办法》(财库(2020)46号)；(2)《财政部司法部关于政府采购支持监狱企业发展有关问题的通知》(财库 (2014] 68号)；(3)《国务院办公厅关于建立政府强制采购节能产品制度的通知》(国发办[2007)51号)；(4)《环境标志产品政府采购实施的意见》(财库(2006) 90号)；(5)《三部门联合发布关于促进残疾人就业政府采购政策的通知》(财库[2017) 141号)；(6)《财政部 发展改革委 生态环境部市场监管总局关于调整优化节能产品、环境标志产品政府采购执行机制的通知》(财库(2019) 9号)；(7) 陕西省财政厅关于印发《陕西省中小企业政府采购信用融资办法》(陕财办采(2018) 23号)；(8)《财政部农业农村部国家乡村振兴局关于运用政府采购政策支持乡村产业振兴的通知》(财库(2021)19号)；(9)《财政部 农业农村部 国家乡村振兴局中华全国供销合作总社关于印发&lt;关于深入开展政府采购脱贫地区农副产品工作推进乡村产业振兴的实施意见&gt;的通知》(财库[2021)20号)；（10)其他需要落实的政府采购政策，详见磋商文件。</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西安市雁塔区第十小学</w:t>
      </w:r>
    </w:p>
    <w:p>
      <w:pPr>
        <w:pStyle w:val="null3"/>
      </w:pPr>
      <w:r>
        <w:rPr>
          <w:rFonts w:ascii="仿宋_GB2312" w:hAnsi="仿宋_GB2312" w:cs="仿宋_GB2312" w:eastAsia="仿宋_GB2312"/>
        </w:rPr>
        <w:t>地址：</w:t>
      </w:r>
      <w:r>
        <w:rPr>
          <w:rFonts w:ascii="仿宋_GB2312" w:hAnsi="仿宋_GB2312" w:cs="仿宋_GB2312" w:eastAsia="仿宋_GB2312"/>
        </w:rPr>
        <w:t>西安市雁塔区电子城街道办事处北沈家桥路</w:t>
      </w:r>
    </w:p>
    <w:p>
      <w:pPr>
        <w:pStyle w:val="null3"/>
      </w:pPr>
      <w:r>
        <w:rPr>
          <w:rFonts w:ascii="仿宋_GB2312" w:hAnsi="仿宋_GB2312" w:cs="仿宋_GB2312" w:eastAsia="仿宋_GB2312"/>
        </w:rPr>
        <w:t>联系方式：</w:t>
      </w:r>
      <w:r>
        <w:rPr>
          <w:rFonts w:ascii="仿宋_GB2312" w:hAnsi="仿宋_GB2312" w:cs="仿宋_GB2312" w:eastAsia="仿宋_GB2312"/>
        </w:rPr>
        <w:t>029-81161286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