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B10FC">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宋体" w:hAnsi="宋体" w:eastAsia="宋体" w:cs="宋体"/>
          <w:b/>
          <w:bCs/>
          <w:color w:val="000000" w:themeColor="text1"/>
          <w:sz w:val="36"/>
          <w:szCs w:val="36"/>
          <w14:textFill>
            <w14:solidFill>
              <w14:schemeClr w14:val="tx1"/>
            </w14:solidFill>
          </w14:textFill>
        </w:rPr>
      </w:pPr>
      <w:r>
        <w:rPr>
          <w:rFonts w:ascii="宋体" w:hAnsi="宋体" w:eastAsia="宋体" w:cs="宋体"/>
          <w:b/>
          <w:bCs/>
          <w:color w:val="000000" w:themeColor="text1"/>
          <w:kern w:val="0"/>
          <w:sz w:val="36"/>
          <w:szCs w:val="36"/>
          <w:lang w:val="en-US" w:eastAsia="zh-CN" w:bidi="ar"/>
          <w14:textFill>
            <w14:solidFill>
              <w14:schemeClr w14:val="tx1"/>
            </w14:solidFill>
          </w14:textFill>
        </w:rPr>
        <w:t>第</w:t>
      </w:r>
      <w:r>
        <w:rPr>
          <w:rFonts w:hint="eastAsia" w:ascii="宋体" w:hAnsi="宋体" w:eastAsia="宋体" w:cs="宋体"/>
          <w:b/>
          <w:bCs/>
          <w:color w:val="000000" w:themeColor="text1"/>
          <w:kern w:val="0"/>
          <w:sz w:val="36"/>
          <w:szCs w:val="36"/>
          <w:lang w:val="en-US" w:eastAsia="zh-CN" w:bidi="ar"/>
          <w14:textFill>
            <w14:solidFill>
              <w14:schemeClr w14:val="tx1"/>
            </w14:solidFill>
          </w14:textFill>
        </w:rPr>
        <w:t>三幼儿园校车服务采购项目竞争性磋商公告</w:t>
      </w:r>
    </w:p>
    <w:p w14:paraId="0AE525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2BECF1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第三幼儿园校车服务采购项目采购项目的潜在供应商应在全国公共资源交易平台（陕西省.安康市）获取采购文件，并于2026年08月25日 09时00分 （北京时间）前提交响应文件。</w:t>
      </w:r>
    </w:p>
    <w:p w14:paraId="5767A2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0987BE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项目编号：SXYM2026-117</w:t>
      </w:r>
    </w:p>
    <w:p w14:paraId="18CEDC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项目名称：第三幼儿园校车服务采购项目</w:t>
      </w:r>
    </w:p>
    <w:p w14:paraId="36F7B5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50B601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预算金额：600,000.00元</w:t>
      </w:r>
    </w:p>
    <w:p w14:paraId="69AC3D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00B5D7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合同包1(第三幼儿园校车服务采购项目):</w:t>
      </w:r>
    </w:p>
    <w:p w14:paraId="1EF35C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合同包预算金额：600,000.00元</w:t>
      </w:r>
    </w:p>
    <w:p w14:paraId="45F3FF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合同包最高限价：600,000.00元</w:t>
      </w:r>
    </w:p>
    <w:tbl>
      <w:tblPr>
        <w:tblStyle w:val="5"/>
        <w:tblW w:w="4963" w:type="pct"/>
        <w:tblInd w:w="45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50"/>
        <w:gridCol w:w="1233"/>
        <w:gridCol w:w="1984"/>
        <w:gridCol w:w="1183"/>
        <w:gridCol w:w="1483"/>
        <w:gridCol w:w="1550"/>
      </w:tblGrid>
      <w:tr w14:paraId="3F2597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235" w:hRule="atLeast"/>
          <w:tblHeader/>
        </w:trPr>
        <w:tc>
          <w:tcPr>
            <w:tcW w:w="6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19B13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7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6D7DB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16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0FEB8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6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67FB1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w:t>
            </w:r>
          </w:p>
          <w:p w14:paraId="6D572A0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（单位）</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66E7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91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8352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16AB17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6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E7FF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72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11A3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w:t>
            </w:r>
          </w:p>
          <w:p w14:paraId="4BD55ED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教育服务</w:t>
            </w:r>
          </w:p>
        </w:tc>
        <w:tc>
          <w:tcPr>
            <w:tcW w:w="116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DF88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第三幼儿园校车服务采购项目</w:t>
            </w:r>
          </w:p>
        </w:tc>
        <w:tc>
          <w:tcPr>
            <w:tcW w:w="6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5E5C3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0276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w:t>
            </w:r>
          </w:p>
          <w:p w14:paraId="5464E3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采购文件</w:t>
            </w:r>
          </w:p>
        </w:tc>
        <w:tc>
          <w:tcPr>
            <w:tcW w:w="91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923F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600,000.00</w:t>
            </w:r>
          </w:p>
        </w:tc>
      </w:tr>
    </w:tbl>
    <w:p w14:paraId="4CB195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23ED56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合同履行期限：详见采购文件</w:t>
      </w:r>
    </w:p>
    <w:p w14:paraId="0078FF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3CD73A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3C5EFD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70ED76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合同包1(第三幼儿园校车服务采购项目)落实政府采购政策需满足的资格要求如下:</w:t>
      </w:r>
    </w:p>
    <w:p w14:paraId="4E5768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48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本项目专门面向中小企业采购，仅限符合《政府采购促进中小企业发展管理办法》(财库[2020]46号)规定的中小企业参与，提供《中小企业声明函》。</w:t>
      </w:r>
    </w:p>
    <w:p w14:paraId="5AADB4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5857CC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合同包1(第三幼儿园校车服务采购项目)特定资格要求如下:</w:t>
      </w:r>
    </w:p>
    <w:p w14:paraId="281115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（1）法定代表人或负责人授权书(附法定代表人或负责人身份证复印件)及被授权人身份证复印件(法定代表人或负责人直接参加磋商只须提供法定代表人或负责人身份证复印件)；</w:t>
      </w:r>
    </w:p>
    <w:p w14:paraId="0545F3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（2）供应商不得为“信用中国”网站 (www.creditchina.gov.cn) 中列入失信被执行人和重大税收违法案件当事人名单的供应商，不得为中国政府采购网(www.ccgp.gov.cn)政府采购严重违法失信行为记录名单中被财政部门禁止参 加政府采购活动的供应商（须提供书面承诺函，格式自拟加盖供应商公章）；</w:t>
      </w:r>
    </w:p>
    <w:p w14:paraId="1AE42C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（3）单位负责人为同一人或者存在直接控股、管理关系的不同供应商，不得参加同一合同项下的政府采购活动（提供书面承诺函，格式自拟加盖供应商公章）；</w:t>
      </w:r>
    </w:p>
    <w:p w14:paraId="476783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（4）本项目不接受联合体磋商（提供书面承诺函，格式自拟加盖供应商公章）。</w:t>
      </w:r>
    </w:p>
    <w:p w14:paraId="076057C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4D27CD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时间：2026年08月07日至2026年08月14日，每天上午09:00:00至12:00:00，下午14:00:00至17:00:00（北京时间）</w:t>
      </w:r>
    </w:p>
    <w:p w14:paraId="0C9870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途径：全国公共资源交易平台（陕西省.安康市）</w:t>
      </w:r>
    </w:p>
    <w:p w14:paraId="56594C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方式：在线获取</w:t>
      </w:r>
    </w:p>
    <w:p w14:paraId="2FB9D8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售价：0元</w:t>
      </w:r>
    </w:p>
    <w:p w14:paraId="0C06104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11482C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截止时间：2026年08月25日 09时00分00秒（北京时间）</w:t>
      </w:r>
    </w:p>
    <w:p w14:paraId="423CB3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地点：全国公共资源交易平台（陕西省.安康市）</w:t>
      </w:r>
    </w:p>
    <w:p w14:paraId="55A887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106C12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时间：2026年08月25日 09时00分00秒（北京时间）</w:t>
      </w:r>
    </w:p>
    <w:p w14:paraId="3F2089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地点：全国公共资源交易平台（陕西省.安康市）不见面开标大厅</w:t>
      </w:r>
    </w:p>
    <w:p w14:paraId="43FCEBD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758C72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31F494F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5D3416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1、落实的政府采购政策：</w:t>
      </w:r>
    </w:p>
    <w:p w14:paraId="55DD4C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781850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3091D9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653AE5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18FA36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11AA72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（6）《关于进一步加强政府绿色采购有关问题的通知》（陕财办采〔2021〕29号）；</w:t>
      </w:r>
    </w:p>
    <w:p w14:paraId="33C32E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
          <w14:textFill>
            <w14:solidFill>
              <w14:schemeClr w14:val="tx1"/>
            </w14:solidFill>
          </w14:textFill>
        </w:rPr>
        <w:t>（7）如有最新颁布的政府采购政策，按最新的文件执行。</w:t>
      </w:r>
    </w:p>
    <w:p w14:paraId="602A67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2.其他</w:t>
      </w:r>
    </w:p>
    <w:p w14:paraId="65DC31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注：（1）请供应商按照陕西省财政厅关于政府采购供应商注册登记有关事项的通知中的要求，通过陕西省政府采购网（http://www.ccgp-shaanxi.gov.cn/）注册登记加入陕西省政府采购供应商库；</w:t>
      </w:r>
    </w:p>
    <w:p w14:paraId="35D158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（2）凡有意磋商者，请于文件获取时间内登录全国公共资源交易平台（陕西省.安康市）系统（http://ak.sxggzyjy.cn/），选择本项目点击“我要投标”，参与投标活动；</w:t>
      </w:r>
    </w:p>
    <w:p w14:paraId="325867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3）网上报名成功后，各供应商须在文件获取时间内将加盖公章的政府采购投标回执单、有效的单位介绍信、被介绍人身份证复印件（文字及公章须清晰，无缺失并标明联系人、联系方式及邮箱）发送至代理机构邮箱2670590655@qq.com，并及时联系代理机构进行确认，下载扩展名为（*.SXSZF）的电子版招标文件（没有下载招标文件的潜在供应商将无法提交投标文件）。</w:t>
      </w:r>
    </w:p>
    <w:p w14:paraId="28846B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4）供应商须在采购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等相关更正公告。</w:t>
      </w:r>
    </w:p>
    <w:p w14:paraId="26D113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shd w:val="clear" w:fill="FFFFFF"/>
          <w:lang w:val="en-US" w:eastAsia="zh-CN" w:bidi="ar"/>
          <w14:textFill>
            <w14:solidFill>
              <w14:schemeClr w14:val="tx1"/>
            </w14:solidFill>
          </w14:textFill>
        </w:rPr>
        <w:t>（5）本项目采用“不见面开标”方式，各供应商可登录全国公共资源交易平台（陕西省.安康市）（http://ak.sxggzyjy.cn/fwzn/004003/20220114/764c8ed1-3915-44bd-aca5-5411a4691719.html）下载供应商操作手册,并在招标文件递交截止时间前通过全国公共资源交易平台（陕西省•安康市）递交电子投标文件。因供应商自身设施故障或自身原因导致无法完成签到或投标的，由供应商自行承担后果。技术支持电话：4009280095、4009980000。</w:t>
      </w:r>
    </w:p>
    <w:p w14:paraId="2C43FC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5EED55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51401F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名称：紫阳县教育体育局</w:t>
      </w:r>
    </w:p>
    <w:p w14:paraId="09C03C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地址：紫阳县紫府路</w:t>
      </w:r>
    </w:p>
    <w:p w14:paraId="781C4E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联系方式：0915-4428739</w:t>
      </w:r>
    </w:p>
    <w:p w14:paraId="1BCFA6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69BF3A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名称：陕西扬明项目管理有限公司</w:t>
      </w:r>
    </w:p>
    <w:p w14:paraId="6E855D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地址：西安市雁塔区高新路西部国际广场B座28层2829室</w:t>
      </w:r>
    </w:p>
    <w:p w14:paraId="55188B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联系方式：13359280273</w:t>
      </w:r>
    </w:p>
    <w:p w14:paraId="4CC373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0994F0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项目联系人：冯工</w:t>
      </w:r>
    </w:p>
    <w:p w14:paraId="42C2EE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电话：13359280273</w:t>
      </w:r>
    </w:p>
    <w:p w14:paraId="5998E3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480"/>
        <w:jc w:val="center"/>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p>
    <w:p w14:paraId="49A37C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00" w:lineRule="exact"/>
        <w:ind w:left="0" w:right="0" w:firstLine="1502" w:firstLineChars="626"/>
        <w:jc w:val="both"/>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陕西扬明项目管理有限公司</w:t>
      </w:r>
    </w:p>
    <w:p w14:paraId="38BC8B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1982" w:firstLineChars="826"/>
        <w:jc w:val="both"/>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2026年08月07日</w:t>
      </w:r>
    </w:p>
    <w:p w14:paraId="0C90F407">
      <w:pPr>
        <w:keepNext w:val="0"/>
        <w:keepLines w:val="0"/>
        <w:pageBreakBefore w:val="0"/>
        <w:widowControl/>
        <w:suppressLineNumbers w:val="0"/>
        <w:kinsoku/>
        <w:wordWrap w:val="0"/>
        <w:overflowPunct/>
        <w:topLinePunct w:val="0"/>
        <w:autoSpaceDE/>
        <w:autoSpaceDN/>
        <w:bidi w:val="0"/>
        <w:adjustRightInd/>
        <w:snapToGrid/>
        <w:spacing w:line="500" w:lineRule="exact"/>
        <w:jc w:val="both"/>
        <w:textAlignment w:val="auto"/>
        <w:rPr>
          <w:rFonts w:hint="eastAsia" w:ascii="宋体" w:hAnsi="宋体" w:eastAsia="宋体" w:cs="宋体"/>
          <w:color w:val="000000" w:themeColor="text1"/>
          <w:sz w:val="24"/>
          <w:szCs w:val="24"/>
          <w14:textFill>
            <w14:solidFill>
              <w14:schemeClr w14:val="tx1"/>
            </w14:solidFill>
          </w14:textFill>
        </w:rPr>
      </w:pPr>
    </w:p>
    <w:p w14:paraId="327EF1FD">
      <w:pPr>
        <w:keepNext w:val="0"/>
        <w:keepLines w:val="0"/>
        <w:pageBreakBefore w:val="0"/>
        <w:kinsoku/>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5340FC"/>
    <w:rsid w:val="0A104F9F"/>
    <w:rsid w:val="195340FC"/>
    <w:rsid w:val="495512F5"/>
    <w:rsid w:val="660E50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widowControl/>
      <w:spacing w:before="100" w:beforeAutospacing="1" w:after="100" w:afterAutospacing="1"/>
      <w:jc w:val="left"/>
    </w:pPr>
    <w:rPr>
      <w:rFonts w:ascii="宋体" w:hAnsi="宋体"/>
      <w:sz w:val="24"/>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2472</Words>
  <Characters>2927</Characters>
  <Lines>0</Lines>
  <Paragraphs>0</Paragraphs>
  <TotalTime>10</TotalTime>
  <ScaleCrop>false</ScaleCrop>
  <LinksUpToDate>false</LinksUpToDate>
  <CharactersWithSpaces>2939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2026-08-07T00:21:00Z</dcterms:created>
  <dc:creator>冲仔的梦想</dc:creator>
  <cp:lastModifiedBy>冲仔的梦想</cp:lastModifiedBy>
  <dcterms:modified xsi:type="dcterms:W3CDTF">2026-08-07T01:58:16Z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69558F6E6F474A9BBD4871A263204CB1_11</vt:lpwstr>
  </property>
  <property fmtid="{D5CDD505-2E9C-101B-9397-08002B2CF9AE}" pid="4" name="KSOTemplateDocerSaveRecord">
    <vt:lpwstr>eyJoZGlkIjoiMTkzYTdiMTBiZDZlNGMwOTE2Y2YwNzYxNDg5ODNkMDIiLCJ1c2VySWQiOiI5MTI4MTEzMDIifQ==</vt:lpwstr>
  </property>
</Properties>
</file>