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27DDF5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2143438A">
      <w:pPr>
        <w:pStyle w:val="11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eastAsia="zh-CN"/>
        </w:rPr>
        <w:t>陕西省不可移动文物保护规划编制项目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116"/>
        <w:gridCol w:w="6515"/>
      </w:tblGrid>
      <w:tr w14:paraId="281B0D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02E9101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116" w:type="dxa"/>
          </w:tcPr>
          <w:p w14:paraId="6C56A4F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15" w:type="dxa"/>
          </w:tcPr>
          <w:p w14:paraId="20679FF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CF040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5044A79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16" w:type="dxa"/>
          </w:tcPr>
          <w:p w14:paraId="478D9C86"/>
        </w:tc>
        <w:tc>
          <w:tcPr>
            <w:tcW w:w="6515" w:type="dxa"/>
          </w:tcPr>
          <w:p w14:paraId="2F7ADB85">
            <w:pPr>
              <w:spacing w:line="360" w:lineRule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一、项目概况​</w:t>
            </w:r>
          </w:p>
          <w:p w14:paraId="6FFC05E5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充分发挥陕西作为文物大省、中华文明重要发祥地优势，破解全省不可移动文物保护与国土空间规划、城乡建设、生态保护等协调难题，构建系统完整、科学规范的保护利用体系，现拟通过采购方式选取具有丰富文物保护规划编制经验、熟悉我省文物资源基本情况与国土空间规划衔接要求的专业机构，承担《陕西省不可移动文物保护总体规划》（以下简称《规划》）编制工作。​</w:t>
            </w:r>
          </w:p>
          <w:p w14:paraId="002FEF23">
            <w:pPr>
              <w:spacing w:line="360" w:lineRule="auto"/>
              <w:ind w:firstLine="400" w:firstLineChars="200"/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预期目标：全面摸清我省不可移动文物资源底数与保护利用现状，明确保护利用总体思路、空间布局、重点任务与保护项目；实现不可移动文物保护与国土空间规划“一张图”精准衔接，实现保护范围、建设控制地带等空间管控要求精准落地；健全抢救性保护与预防性保护相结合的长效机制，显著提升文物安全防控能力；推动文物资源创造性转化、创新性发展，促进文物保护成果惠及民生；构建权责清晰、协同高效的文物治理体系，文物保护传承工作树立全国典范，为加快建设文化强省提供坚实支撑。​</w:t>
            </w:r>
          </w:p>
        </w:tc>
      </w:tr>
      <w:tr w14:paraId="6FD7DD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2279422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16" w:type="dxa"/>
          </w:tcPr>
          <w:p w14:paraId="3D117CDD"/>
        </w:tc>
        <w:tc>
          <w:tcPr>
            <w:tcW w:w="6515" w:type="dxa"/>
          </w:tcPr>
          <w:p w14:paraId="1B3BD979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二、采购内容及服务要求​</w:t>
            </w:r>
          </w:p>
          <w:p w14:paraId="1AE0F12E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1.基础调查与现状评估：在全国第四次文物普查成果基础上，开展全省不可移动文物资源专项补充调查，涵盖全国重点文物保护单位、省级文物保护单位、市县级文物保护单位及尚未核定公布的不可移动文物，有选择性的核查文物本体保存状况、周边环境影响、保护设施情况等核心信息；系统梳理全省文物资源类型、分布特征、价值内涵，深入分析当前保护利用中存在的空间管控衔接不足、风险防范薄弱、活化利用水平不均等突出问题，为规划编制提供坚实依据。​</w:t>
            </w:r>
          </w:p>
          <w:p w14:paraId="45DC719C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2.规划衔接与空间布局：严格遵循“保护第一、加强管理、挖掘价值、有效利用、让文物活起来”的工作要求，衔接国土空间总体规划、相关专项规划及市县各级规划，提出科学划定各级文物保护单位保护范围、建设控制地带及地下文物埋藏区等空间边界的基本原则；统筹线性文化遗产、大遗址与革命文物片区等系统整体保护，提出差异化的空间管控与用途管制措施，确保规划内容与国土空间规划“一张图”实施监督信息系统无缝对接。​</w:t>
            </w:r>
          </w:p>
          <w:p w14:paraId="604B4060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3.重点任务与重点项目：针对不同类型文物资源特点，制定分类分级保护策略：一是实施重要文物抢救性保护工程，重点排查并消除全国重点、省级文物保护单位的重大险情；二是推进预防性保护体系建设，建立全省不可移动文物监测预警平台，实现对石窟寺、木结构建筑等重点文物的常态化监测；三是规划大遗址保护利用示范区、国家考古遗址公园等重点项目，推动文物保护与文化旅游、乡村振兴、生态保护深度融合；四是完善革命文物保护传承体系，实施革命旧址修缮、展陈提升等工程，强化红色文化传播。​</w:t>
            </w:r>
          </w:p>
          <w:p w14:paraId="222AC2C0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4.规划成果与规范要求：编制完整的规划成果体系，包括规划文本、说明书、图纸、基础资料汇编及数据库成果。规划文本需明确规划期限、规划目标、空间布局、管控措施、重点工程、实施保障等核心内容；附图需包含不可移动文物分布图、保护空间布局图、重点项目布局图等，确保空间信息精准；数据库需整合文物调查数据、空间边界数据、保护工程数据等。成果需符合国家相关规划编制技术标准，文本规范、逻辑清晰，图纸比例尺、图例等符合要求。​</w:t>
            </w:r>
          </w:p>
          <w:p w14:paraId="6DBDD0D9">
            <w:pPr>
              <w:spacing w:line="360" w:lineRule="auto"/>
              <w:ind w:firstLine="400" w:firstLineChars="200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5.规划报批与技术支撑：协助采购人完成规划成果评审、公示、报批等全流程工作；规划获批后，协助解读规划内容、指导市县落实规划要求、解答实施过程中技术问题；同步提交规划成果电子版（含可编辑文本、高清图纸、数据库文件）。</w:t>
            </w:r>
          </w:p>
          <w:p w14:paraId="02C8F5D3">
            <w:pPr>
              <w:spacing w:line="360" w:lineRule="auto"/>
              <w:ind w:firstLine="400" w:firstLineChars="200"/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6.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项目进度与质量管控：规划编制周期不超过12个月，分阶段提交成果：合同签订后3个月内提交规划大纲；6个月内提交规划初稿；9个月内完成专家论证并提交修改稿；12个月内提交最终成果。</w:t>
            </w:r>
          </w:p>
        </w:tc>
      </w:tr>
    </w:tbl>
    <w:p w14:paraId="5D7A503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183FDB"/>
    <w:rsid w:val="0CC513F5"/>
    <w:rsid w:val="193E7AC0"/>
    <w:rsid w:val="32183FDB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character" w:customStyle="1" w:styleId="10">
    <w:name w:val="标题 4 Char"/>
    <w:link w:val="5"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2026-07-31T11:27:00Z</dcterms:created>
  <dc:creator>小马驾驾</dc:creator>
  <cp:lastModifiedBy>小马驾驾</cp:lastModifiedBy>
  <dcterms:modified xsi:type="dcterms:W3CDTF">2026-07-31T11:27:56Z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EFCA48496C52439B9542B5AA5F62FB61_11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