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48FC8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</w:pPr>
    </w:p>
    <w:p w14:paraId="16A1F309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</w:pPr>
    </w:p>
    <w:p w14:paraId="1D1AA110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</w:pPr>
    </w:p>
    <w:p w14:paraId="0CC973F5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</w:pPr>
    </w:p>
    <w:p w14:paraId="66BEA2EF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</w:pPr>
    </w:p>
    <w:p w14:paraId="6DF477EB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</w:pPr>
    </w:p>
    <w:p w14:paraId="4F6C0FC7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  <w:t>检索分析工具采购项目</w:t>
      </w:r>
    </w:p>
    <w:p w14:paraId="6636B7AD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40FAA373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3636E9B2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0D30BE94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采购合同</w:t>
      </w:r>
    </w:p>
    <w:p w14:paraId="1F30FA71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5137B4CE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75DFD8FB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59BBC2ED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48D8DAC2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20CF69E0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（示范文本）</w:t>
      </w:r>
    </w:p>
    <w:p w14:paraId="0A480442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F80B9AB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成交供应商和采购人也可根据项目特点自行拟定合同条款。</w:t>
      </w:r>
    </w:p>
    <w:p w14:paraId="5EB814D5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84A6A35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072520AE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79A781C">
      <w:pPr>
        <w:pageBreakBefore w:val="0"/>
        <w:kinsoku/>
        <w:wordWrap/>
        <w:overflowPunct/>
        <w:topLinePunct w:val="0"/>
        <w:autoSpaceDE/>
        <w:autoSpaceDN/>
        <w:bidi w:val="0"/>
        <w:spacing w:before="156" w:beforeLines="5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第一部分  协议书</w:t>
      </w:r>
    </w:p>
    <w:p w14:paraId="1FCE9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采购人（全称）：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 w:cs="宋体"/>
          <w:b w:val="0"/>
          <w:bCs/>
          <w:sz w:val="24"/>
          <w:szCs w:val="24"/>
          <w:highlight w:val="none"/>
          <w:u w:val="single"/>
          <w:lang w:val="en-US" w:eastAsia="zh-CN"/>
        </w:rPr>
        <w:t>陕西省知识产权保护中心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u w:val="single"/>
        </w:rPr>
        <w:t xml:space="preserve"> </w:t>
      </w:r>
    </w:p>
    <w:p w14:paraId="3C6A1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供应商（全称）：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 w:cs="宋体"/>
          <w:b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</w:p>
    <w:p w14:paraId="2EE3C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根据《中华人民共和国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民法典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》及其他有关法律、法规，遵循平等、自愿、公平和诚信的原则，双方就下述项目范围与相关服务事项协商一致，订立本合同。</w:t>
      </w:r>
    </w:p>
    <w:p w14:paraId="11166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一、项目概况</w:t>
      </w:r>
    </w:p>
    <w:p w14:paraId="338D4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 项目名称：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检索分析工具采购项目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                   </w:t>
      </w:r>
    </w:p>
    <w:p w14:paraId="29DAA6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 项目地点：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采购人指定地点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                   </w:t>
      </w:r>
    </w:p>
    <w:p w14:paraId="50D02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 项目内容：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检索分析工具采购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                   </w:t>
      </w:r>
    </w:p>
    <w:p w14:paraId="778EA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二、组成本合同的文件</w:t>
      </w:r>
    </w:p>
    <w:p w14:paraId="2BDED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1.协议书；</w:t>
      </w:r>
    </w:p>
    <w:p w14:paraId="7A4A5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通知书、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协商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文件；</w:t>
      </w:r>
    </w:p>
    <w:p w14:paraId="75B4E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3.相关服务建议书；</w:t>
      </w:r>
      <w:bookmarkStart w:id="0" w:name="_GoBack"/>
      <w:bookmarkEnd w:id="0"/>
    </w:p>
    <w:p w14:paraId="75CA5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.本合同签订后，双方依法签订的补充协议也是本合同文件的组成部分。</w:t>
      </w:r>
    </w:p>
    <w:p w14:paraId="5BE16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三、合同金额</w:t>
      </w:r>
    </w:p>
    <w:p w14:paraId="5D15A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1.合同金额（大写）：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（￥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）。</w:t>
      </w:r>
    </w:p>
    <w:p w14:paraId="4001D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四、服务期：自账号开通之日起一年。</w:t>
      </w:r>
    </w:p>
    <w:p w14:paraId="7C0D2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FFFFFF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五、付款方式：</w:t>
      </w:r>
      <w:r>
        <w:rPr>
          <w:rFonts w:hint="eastAsia" w:hAnsi="宋体" w:cs="宋体"/>
          <w:b w:val="0"/>
          <w:bCs/>
          <w:sz w:val="24"/>
          <w:szCs w:val="24"/>
          <w:highlight w:val="none"/>
          <w:lang w:val="en-US" w:eastAsia="zh-CN"/>
        </w:rPr>
        <w:t>进度款，合同签订后 ，达到付款条件起15日内，支付合同总金额的100.00%；</w:t>
      </w:r>
    </w:p>
    <w:p w14:paraId="4461A5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六、质量保证：</w:t>
      </w:r>
    </w:p>
    <w:p w14:paraId="69476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1．在服务期内，如果发现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eastAsia="zh-CN"/>
        </w:rPr>
        <w:t>服务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的质量、技术指标等存在与合同中任何一项不符，采购人应在最短时间内，以书面形式向中标人提出索赔，同时通告谈判组织机构。</w:t>
      </w:r>
    </w:p>
    <w:p w14:paraId="45118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2．供应商应当明确服务公约及承诺。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ab/>
      </w:r>
    </w:p>
    <w:p w14:paraId="147B3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七、合同争议的解决：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合同执行中发生争议的，当事人双方应协商解决，协商达不成一致时，可向采购人所在地申请仲裁或者向人民法院提请诉讼。</w:t>
      </w:r>
    </w:p>
    <w:p w14:paraId="1B0AC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八、知识产权：</w:t>
      </w:r>
    </w:p>
    <w:p w14:paraId="153BD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即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成交供应商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应保证采购单位在使用成交服务时，不承担任何涉及知识产权法律诉讼的责任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 w14:paraId="5CBDA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九、违约责任：</w:t>
      </w:r>
    </w:p>
    <w:p w14:paraId="70A18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按《中华人民共和国民法典》及有关法律 法规中的相关条款对违约情况进行处理；</w:t>
      </w:r>
    </w:p>
    <w:p w14:paraId="241DB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未按合同要求提供服务或服务质量不能满足要求，采购人会同相关单位有权终止合同，并对违约方的违约行为进行追究， 同时按有关法规进行相应的处罚。</w:t>
      </w:r>
    </w:p>
    <w:p w14:paraId="762AA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十、不可抗力情况下的免责约定</w:t>
      </w:r>
    </w:p>
    <w:p w14:paraId="602D68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    双方约定不可抗力情况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指：双方不可预见、不可避免、不可克服的客观情况，但不包括双方的违约或疏忽。这些事件包括但不限于：战争、严重火灾、洪水、台风、地震等。</w:t>
      </w:r>
    </w:p>
    <w:p w14:paraId="29B3A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十一、合同订立</w:t>
      </w:r>
    </w:p>
    <w:p w14:paraId="7504C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1. 订立时间：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日。</w:t>
      </w:r>
    </w:p>
    <w:p w14:paraId="639591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2. 订立地点：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。</w:t>
      </w:r>
    </w:p>
    <w:p w14:paraId="2DDA7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3. 本合同一式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hAnsi="宋体" w:cs="宋体"/>
          <w:bCs/>
          <w:sz w:val="24"/>
          <w:szCs w:val="24"/>
          <w:highlight w:val="none"/>
          <w:u w:val="single"/>
          <w:lang w:val="en-US" w:eastAsia="zh-CN"/>
        </w:rPr>
        <w:t>肆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份，具有同等法律效力，双方各执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贰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份。各方签字盖章后生效，合同执行完毕自动失效。（合同的服务承诺则长期有效）。</w:t>
      </w:r>
    </w:p>
    <w:p w14:paraId="0B12CB16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甲  方（公章）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乙  方（公章）</w:t>
      </w:r>
    </w:p>
    <w:p w14:paraId="362C25AC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单位名称：                          单位名称：</w:t>
      </w:r>
    </w:p>
    <w:p w14:paraId="2C89EBCC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    址：                          地    址：</w:t>
      </w:r>
    </w:p>
    <w:p w14:paraId="075F1BAD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代 理 人：                          代 理 人：</w:t>
      </w:r>
    </w:p>
    <w:p w14:paraId="32B036DE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联系电话：                          联系电话：</w:t>
      </w:r>
    </w:p>
    <w:p w14:paraId="7BFFF6ED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帐    号：                          帐    号：</w:t>
      </w:r>
    </w:p>
    <w:p w14:paraId="69E6F6AC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开户银行：                          开户银行：</w:t>
      </w:r>
    </w:p>
    <w:p w14:paraId="29EEDF90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签订日期：                          签订日期：</w:t>
      </w:r>
    </w:p>
    <w:p w14:paraId="1072AACD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br w:type="textWrapping"/>
      </w:r>
    </w:p>
    <w:p w14:paraId="3D4B47E6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8C6CB2"/>
    <w:rsid w:val="1B722572"/>
    <w:rsid w:val="41CB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921</Words>
  <Characters>943</Characters>
  <Lines>0</Lines>
  <Paragraphs>0</Paragraphs>
  <TotalTime>0</TotalTime>
  <ScaleCrop>false</ScaleCrop>
  <LinksUpToDate>false</LinksUpToDate>
  <CharactersWithSpaces>1419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2026-06-15T09:05:00Z</dcterms:created>
  <dc:creator>pc-188</dc:creator>
  <cp:lastModifiedBy>草莓芷</cp:lastModifiedBy>
  <dcterms:modified xsi:type="dcterms:W3CDTF">2026-07-08T09:28:55Z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eyJoZGlkIjoiMDA0MjA2MGFiYmIzN2JkM2FlYTZjMzJlODI1YzMzNWYiLCJ1c2VySWQiOiIxNzA1ODQ5OTY3In0=</vt:lpwstr>
  </property>
  <property fmtid="{D5CDD505-2E9C-101B-9397-08002B2CF9AE}" pid="4" name="ICV">
    <vt:lpwstr>A2FA668D7EF7477BA9746F90A54BC156_12</vt:lpwstr>
  </property>
</Properties>
</file>