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版本号：KCHZZB-2026-002020260429001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2026年镇巴县渔渡镇鱼池村村经济合作社食用菌及农产品冷链加工建设项目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KCHZZB-2026-0020</w:t>
      </w:r>
      <w:r>
        <w:br/>
      </w:r>
      <w:r>
        <w:br/>
      </w:r>
      <w:r>
        <w:br/>
      </w:r>
    </w:p>
    <w:p>
      <w:pPr>
        <w:pStyle w:val="null3"/>
        <w:jc w:val="center"/>
        <w:outlineLvl w:val="2"/>
      </w:pPr>
      <w:r>
        <w:rPr>
          <w:rFonts w:ascii="仿宋_GB2312" w:hAnsi="仿宋_GB2312" w:cs="仿宋_GB2312" w:eastAsia="仿宋_GB2312"/>
          <w:sz w:val="28"/>
          <w:b/>
        </w:rPr>
        <w:t>镇巴县渔渡镇人民政府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镇巴县渔渡镇人民政府</w:t>
      </w:r>
      <w:r>
        <w:rPr>
          <w:rFonts w:ascii="仿宋_GB2312" w:hAnsi="仿宋_GB2312" w:cs="仿宋_GB2312" w:eastAsia="仿宋_GB2312"/>
        </w:rPr>
        <w:t>委托，拟对</w:t>
      </w:r>
      <w:r>
        <w:rPr>
          <w:rFonts w:ascii="仿宋_GB2312" w:hAnsi="仿宋_GB2312" w:cs="仿宋_GB2312" w:eastAsia="仿宋_GB2312"/>
        </w:rPr>
        <w:t>2026年镇巴县渔渡镇鱼池村村经济合作社食用菌及农产品冷链加工建设项目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2026年镇巴县渔渡镇鱼池村村经济合作社食用菌及农产品冷链加工建设项目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镇巴县渔渡镇境内，项目主要内容为：新建二层钢结构厂房1座、总建筑面积470.01平方米，包含冷冻库190立方米、冷藏库240立方米，配套完成排水、电气等工程;购置设施设备共4个，其中:速冻库1套、保鲜库1套、空气能热泵智能烤房1套、柴电一体烘干机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采购包1（2026年镇巴县渔渡镇鱼池村村经济合作社食用菌及农产品冷链加工建设项目）：属于专门面向中小企业采购。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4、供应商资质：供应商具有行政主管部门核发的建筑工程施工总承包三级（含三级）及以上资质，且具有有效的安全生产许可证，供应商需在项目电子化交易系统中按要求上传相应证明文件并进行电子签章；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5、项目负责人：拟派项目经理须具备建筑工程专业二级（含二级）以上注册建造师资格和安全生产考核合格B证，且无在建项目，供应商需在项目电子化交易系统中按要求上传相应证明文件并进行电子签章；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镇巴县渔渡镇人民政府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陕西省汉中市镇巴县渔渡镇渔渡坝社区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镇巴县渔渡镇人民政府经办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19091681900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采购包1：656,993.66元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镇巴县渔渡镇人民政府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镇巴县渔渡镇人民政府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镇巴县渔渡镇人民政府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镇巴县渔渡镇人民政府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656,993.66</w:t>
      </w:r>
    </w:p>
    <w:p>
      <w:pPr>
        <w:pStyle w:val="null3"/>
      </w:pPr>
      <w:r>
        <w:rPr>
          <w:rFonts w:ascii="仿宋_GB2312" w:hAnsi="仿宋_GB2312" w:cs="仿宋_GB2312" w:eastAsia="仿宋_GB2312"/>
        </w:rPr>
        <w:t>采购包最高限价（元）: 656,993.66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2026年镇巴县渔渡镇鱼池村村经济合作社食用菌及农产品冷链加工建设项目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656,993.66</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标的名称：2026年镇巴县渔渡镇鱼池村村经济合作社食用菌及农产品冷链加工建设项目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b/>
              </w:rPr>
              <w:t>工程量清单</w:t>
            </w:r>
            <w:r>
              <w:rPr>
                <w:rFonts w:ascii="仿宋_GB2312" w:hAnsi="仿宋_GB2312" w:cs="仿宋_GB2312" w:eastAsia="仿宋_GB2312"/>
                <w:sz w:val="44"/>
                <w:b/>
              </w:rPr>
              <w:t>编制说明</w:t>
            </w:r>
          </w:p>
          <w:p>
            <w:pPr>
              <w:pStyle w:val="null3"/>
              <w:jc w:val="both"/>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2026年镇巴县渔渡镇鱼池村村经济合作社食用菌及农产品冷链加工建设项目</w:t>
            </w:r>
            <w:r>
              <w:rPr>
                <w:rFonts w:ascii="仿宋_GB2312" w:hAnsi="仿宋_GB2312" w:cs="仿宋_GB2312" w:eastAsia="仿宋_GB2312"/>
                <w:sz w:val="28"/>
              </w:rPr>
              <w:t>位于渔渡</w:t>
            </w:r>
            <w:r>
              <w:rPr>
                <w:rFonts w:ascii="仿宋_GB2312" w:hAnsi="仿宋_GB2312" w:cs="仿宋_GB2312" w:eastAsia="仿宋_GB2312"/>
                <w:sz w:val="28"/>
              </w:rPr>
              <w:t>镇</w:t>
            </w:r>
            <w:r>
              <w:rPr>
                <w:rFonts w:ascii="仿宋_GB2312" w:hAnsi="仿宋_GB2312" w:cs="仿宋_GB2312" w:eastAsia="仿宋_GB2312"/>
                <w:sz w:val="28"/>
              </w:rPr>
              <w:t>鱼池村</w:t>
            </w:r>
            <w:r>
              <w:rPr>
                <w:rFonts w:ascii="仿宋_GB2312" w:hAnsi="仿宋_GB2312" w:cs="仿宋_GB2312" w:eastAsia="仿宋_GB2312"/>
                <w:sz w:val="28"/>
              </w:rPr>
              <w:t>。</w:t>
            </w:r>
            <w:r>
              <w:rPr>
                <w:rFonts w:ascii="仿宋_GB2312" w:hAnsi="仿宋_GB2312" w:cs="仿宋_GB2312" w:eastAsia="仿宋_GB2312"/>
                <w:sz w:val="28"/>
              </w:rPr>
              <w:t>主要建设内容为</w:t>
            </w:r>
            <w:r>
              <w:rPr>
                <w:rFonts w:ascii="仿宋_GB2312" w:hAnsi="仿宋_GB2312" w:cs="仿宋_GB2312" w:eastAsia="仿宋_GB2312"/>
                <w:sz w:val="28"/>
              </w:rPr>
              <w:t>：新建二层钢结构厂房</w:t>
            </w:r>
            <w:r>
              <w:rPr>
                <w:rFonts w:ascii="仿宋_GB2312" w:hAnsi="仿宋_GB2312" w:cs="仿宋_GB2312" w:eastAsia="仿宋_GB2312"/>
                <w:sz w:val="28"/>
              </w:rPr>
              <w:t>1座、总建筑面积471.01平方米,包含冷冻库190立方米</w:t>
            </w:r>
            <w:r>
              <w:rPr>
                <w:rFonts w:ascii="仿宋_GB2312" w:hAnsi="仿宋_GB2312" w:cs="仿宋_GB2312" w:eastAsia="仿宋_GB2312"/>
                <w:sz w:val="28"/>
              </w:rPr>
              <w:t>，</w:t>
            </w:r>
            <w:r>
              <w:rPr>
                <w:rFonts w:ascii="仿宋_GB2312" w:hAnsi="仿宋_GB2312" w:cs="仿宋_GB2312" w:eastAsia="仿宋_GB2312"/>
                <w:sz w:val="28"/>
              </w:rPr>
              <w:t>冷藏库</w:t>
            </w:r>
            <w:r>
              <w:rPr>
                <w:rFonts w:ascii="仿宋_GB2312" w:hAnsi="仿宋_GB2312" w:cs="仿宋_GB2312" w:eastAsia="仿宋_GB2312"/>
                <w:sz w:val="28"/>
              </w:rPr>
              <w:t>240立方米,配套完成排水、电气等工程:购置设加设备共4个,其中:速冻库1套、保鲜库1套、空气能热泵智能烤房1套、柴电一体烘干机1套</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问题说明</w:t>
            </w:r>
          </w:p>
          <w:p>
            <w:pPr>
              <w:pStyle w:val="null3"/>
              <w:ind w:firstLine="562"/>
              <w:jc w:val="both"/>
            </w:pPr>
            <w:r>
              <w:rPr>
                <w:rFonts w:ascii="仿宋_GB2312" w:hAnsi="仿宋_GB2312" w:cs="仿宋_GB2312" w:eastAsia="仿宋_GB2312"/>
                <w:sz w:val="28"/>
                <w:b/>
              </w:rPr>
              <w:t>无</w:t>
            </w:r>
          </w:p>
          <w:p>
            <w:pPr>
              <w:pStyle w:val="null3"/>
              <w:jc w:val="left"/>
            </w:pPr>
            <w:r>
              <w:rPr>
                <w:rFonts w:ascii="仿宋_GB2312" w:hAnsi="仿宋_GB2312" w:cs="仿宋_GB2312" w:eastAsia="仿宋_GB2312"/>
                <w:sz w:val="28"/>
                <w:b/>
              </w:rPr>
              <w:t>三、</w:t>
            </w: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1、《陕西省房屋建筑与装饰工程基价表(2025)》；</w:t>
            </w:r>
          </w:p>
          <w:p>
            <w:pPr>
              <w:pStyle w:val="null3"/>
              <w:ind w:firstLine="560"/>
              <w:jc w:val="both"/>
            </w:pPr>
            <w:r>
              <w:rPr>
                <w:rFonts w:ascii="仿宋_GB2312" w:hAnsi="仿宋_GB2312" w:cs="仿宋_GB2312" w:eastAsia="仿宋_GB2312"/>
                <w:sz w:val="28"/>
              </w:rPr>
              <w:t>2、《陕西省通用安装工程基价表(2025)》；</w:t>
            </w:r>
          </w:p>
          <w:p>
            <w:pPr>
              <w:pStyle w:val="null3"/>
              <w:ind w:firstLine="560"/>
              <w:jc w:val="both"/>
            </w:pPr>
            <w:r>
              <w:rPr>
                <w:rFonts w:ascii="仿宋_GB2312" w:hAnsi="仿宋_GB2312" w:cs="仿宋_GB2312" w:eastAsia="仿宋_GB2312"/>
                <w:sz w:val="28"/>
              </w:rPr>
              <w:t>3、《陕西省房屋建筑与装饰工程消耗量定额(2025)》；</w:t>
            </w:r>
          </w:p>
          <w:p>
            <w:pPr>
              <w:pStyle w:val="null3"/>
              <w:ind w:firstLine="560"/>
              <w:jc w:val="both"/>
            </w:pPr>
            <w:r>
              <w:rPr>
                <w:rFonts w:ascii="仿宋_GB2312" w:hAnsi="仿宋_GB2312" w:cs="仿宋_GB2312" w:eastAsia="仿宋_GB2312"/>
                <w:sz w:val="28"/>
              </w:rPr>
              <w:t>4、《陕西省通用安装工程消耗量定额(2025)》；</w:t>
            </w:r>
          </w:p>
          <w:p>
            <w:pPr>
              <w:pStyle w:val="null3"/>
              <w:ind w:firstLine="560"/>
              <w:jc w:val="both"/>
            </w:pPr>
            <w:r>
              <w:rPr>
                <w:rFonts w:ascii="仿宋_GB2312" w:hAnsi="仿宋_GB2312" w:cs="仿宋_GB2312" w:eastAsia="仿宋_GB2312"/>
                <w:sz w:val="28"/>
              </w:rPr>
              <w:t>5、《陕西省建设工程费用规则(2025)》；</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2026</w:t>
            </w:r>
            <w:r>
              <w:rPr>
                <w:rFonts w:ascii="仿宋_GB2312" w:hAnsi="仿宋_GB2312" w:cs="仿宋_GB2312" w:eastAsia="仿宋_GB2312"/>
                <w:sz w:val="28"/>
              </w:rPr>
              <w:t>年镇巴县渔渡镇鱼池村村经济合作社食用菌及农产品冷链加工建设项目设计</w:t>
            </w:r>
            <w:r>
              <w:rPr>
                <w:rFonts w:ascii="仿宋_GB2312" w:hAnsi="仿宋_GB2312" w:cs="仿宋_GB2312" w:eastAsia="仿宋_GB2312"/>
                <w:sz w:val="28"/>
              </w:rPr>
              <w:t>图纸；</w:t>
            </w:r>
          </w:p>
          <w:p>
            <w:pPr>
              <w:pStyle w:val="null3"/>
              <w:ind w:firstLine="560"/>
              <w:jc w:val="both"/>
            </w:pPr>
            <w:r>
              <w:rPr>
                <w:rFonts w:ascii="仿宋_GB2312" w:hAnsi="仿宋_GB2312" w:cs="仿宋_GB2312" w:eastAsia="仿宋_GB2312"/>
                <w:sz w:val="28"/>
              </w:rPr>
              <w:t>7、主要材料价格按《汉中建设工程造价信息(202</w:t>
            </w:r>
            <w:r>
              <w:rPr>
                <w:rFonts w:ascii="仿宋_GB2312" w:hAnsi="仿宋_GB2312" w:cs="仿宋_GB2312" w:eastAsia="仿宋_GB2312"/>
                <w:sz w:val="28"/>
              </w:rPr>
              <w:t>6</w:t>
            </w:r>
            <w:r>
              <w:rPr>
                <w:rFonts w:ascii="仿宋_GB2312" w:hAnsi="仿宋_GB2312" w:cs="仿宋_GB2312" w:eastAsia="仿宋_GB2312"/>
                <w:sz w:val="28"/>
              </w:rPr>
              <w:t>)》第</w:t>
            </w:r>
            <w:r>
              <w:rPr>
                <w:rFonts w:ascii="仿宋_GB2312" w:hAnsi="仿宋_GB2312" w:cs="仿宋_GB2312" w:eastAsia="仿宋_GB2312"/>
                <w:sz w:val="28"/>
              </w:rPr>
              <w:t>2</w:t>
            </w:r>
            <w:r>
              <w:rPr>
                <w:rFonts w:ascii="仿宋_GB2312" w:hAnsi="仿宋_GB2312" w:cs="仿宋_GB2312" w:eastAsia="仿宋_GB2312"/>
                <w:sz w:val="28"/>
              </w:rPr>
              <w:t>期；</w:t>
            </w:r>
          </w:p>
          <w:p>
            <w:pPr>
              <w:pStyle w:val="null3"/>
              <w:ind w:firstLine="560"/>
              <w:jc w:val="both"/>
            </w:pPr>
            <w:r>
              <w:rPr>
                <w:rFonts w:ascii="仿宋_GB2312" w:hAnsi="仿宋_GB2312" w:cs="仿宋_GB2312" w:eastAsia="仿宋_GB2312"/>
                <w:sz w:val="28"/>
              </w:rPr>
              <w:t>8、广联达GCCP7.0编制。</w:t>
            </w:r>
          </w:p>
          <w:p>
            <w:pPr>
              <w:pStyle w:val="null3"/>
            </w:pPr>
            <w:r>
              <w:rPr>
                <w:rFonts w:ascii="仿宋_GB2312" w:hAnsi="仿宋_GB2312" w:cs="仿宋_GB2312" w:eastAsia="仿宋_GB2312"/>
                <w:sz w:val="28"/>
                <w:b/>
              </w:rPr>
              <w:t>四、工程质量：合格。</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工期：210日历天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 关于推动解决政府采购异常低价问题的通知》 （财库[2026]2号）文件执行。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技术响应方案.docx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三、赋分标准（满分15分，针对每条评审标准，如存在不合理的方面每处扣0.5分，扣完为止）：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三、赋分标准（满分12分，针对每条评审标准，如存在不合理的方面每处扣0.5分，扣完为止）：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一、评审内容：供应商针对本项目编制完善的质量保证措施，内容包含但不限于：①质量管理工作流程；②工程质量保障方案；③工程质量控制体系；④各施工阶段质量管理措施。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（满分12分，针对每条评审标准，如存在不合理的方面每处扣0.5分，扣完为止）： ①质量管理工作流程：每完全满足一个评审标准得1分，满分3分； ②工程质量保障方案：每完全满足一个评审标准得1分，满分3分；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一、评审内容：投标人针对本项目编制完善的安全施工保证措施，内容包含但不限于：①安全生产管理制度； ②安全施工保证措施；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三、赋分标准（满分9分，针对每条评审标准，如存在不合理的方面每处扣0.5分，扣完为止）： ①安全生产管理制度：每完全满足一个评审标准得1分，满分3分； ②安全施工保证措施：每完全满足一个评审标准得1分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3、针对性：方案能够紧扣项目实际情况，内容科学合理。三、赋分标准（满分6分，针对每条评审标准，如存在不合理的方面每处扣0.5分，扣完为止）：①文明施工保证措施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三、赋分标准（满分6分，针对每条评审标准，如存在不合理的方面每处扣0.5分，扣完为止）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三、赋分标准（满分6分，针对每条评审标准，如存在不合理的方面每处扣0.5分，扣完为止）：①劳动力资源配置计划：每完全满足一个评审标准得1分，满分3分；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分，满分4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