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79C3A"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</w:pPr>
      <w:bookmarkStart w:id="0" w:name="_Hlk119680765"/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偏离表</w:t>
      </w:r>
    </w:p>
    <w:p w14:paraId="7E4A46D0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商务、合同条款偏离表</w:t>
      </w:r>
      <w:bookmarkEnd w:id="0"/>
    </w:p>
    <w:p w14:paraId="29BB144C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项目</w:t>
      </w:r>
      <w:r>
        <w:rPr>
          <w:rFonts w:hint="eastAsia" w:ascii="宋体" w:hAnsi="宋体" w:cs="宋体"/>
          <w:szCs w:val="21"/>
          <w:highlight w:val="none"/>
        </w:rPr>
        <w:t>名称：</w:t>
      </w:r>
    </w:p>
    <w:p w14:paraId="187A1C86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采购包号：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B9C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775D99C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6DB0F73F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招标文件商务、合同条款</w:t>
            </w:r>
          </w:p>
        </w:tc>
        <w:tc>
          <w:tcPr>
            <w:tcW w:w="1701" w:type="dxa"/>
            <w:vAlign w:val="center"/>
          </w:tcPr>
          <w:p w14:paraId="2CBC1813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投标文件商务、合同条款</w:t>
            </w:r>
          </w:p>
        </w:tc>
        <w:tc>
          <w:tcPr>
            <w:tcW w:w="1417" w:type="dxa"/>
            <w:vAlign w:val="center"/>
          </w:tcPr>
          <w:p w14:paraId="3C68F93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偏离</w:t>
            </w:r>
          </w:p>
        </w:tc>
        <w:tc>
          <w:tcPr>
            <w:tcW w:w="2195" w:type="dxa"/>
            <w:vAlign w:val="center"/>
          </w:tcPr>
          <w:p w14:paraId="1FAB547E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1D14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04A246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835" w:type="dxa"/>
            <w:vAlign w:val="center"/>
          </w:tcPr>
          <w:p w14:paraId="606C30FF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E82A46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66816E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D0B094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C4E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CA7357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C197B0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26CBB5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53326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7D2EF65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A32C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2D72A6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3365D6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69142A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48037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D80BB8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A58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33A54B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B9C10D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32EA2D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7D0286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4BC46A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DFA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D33D0E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F8DAB0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D53206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ED59AB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065BEE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CE8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6A75D3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5D0F61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5714C4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181AE3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0CE4AF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872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7B8A28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BA963BE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1166D7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89E2E8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DBE576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F0B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CE30A5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F2BE4E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8ADF26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8A0DFF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D20767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480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2167A97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2D84745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B435FAF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60D554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27E5D9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132B9777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7795450B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22F8852C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说明：</w:t>
      </w:r>
    </w:p>
    <w:p w14:paraId="532DA307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1、“偏离”一栏应根据实际响应程度填写“优于”、“负偏离”，对响应出现负偏离的，按无效投标处理。</w:t>
      </w:r>
    </w:p>
    <w:p w14:paraId="668B6DBC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2、表格行数不够时，请自行扩展。</w:t>
      </w:r>
    </w:p>
    <w:p w14:paraId="35595268">
      <w:pPr>
        <w:spacing w:line="360" w:lineRule="auto"/>
        <w:jc w:val="left"/>
        <w:rPr>
          <w:rFonts w:ascii="宋体" w:hAnsi="宋体" w:cs="宋体"/>
          <w:szCs w:val="21"/>
          <w:highlight w:val="none"/>
        </w:rPr>
      </w:pPr>
    </w:p>
    <w:p w14:paraId="2F059293">
      <w:pPr>
        <w:spacing w:line="360" w:lineRule="auto"/>
        <w:ind w:left="1080" w:leftChars="257" w:hanging="540"/>
        <w:rPr>
          <w:rFonts w:ascii="宋体" w:hAnsi="宋体" w:cs="宋体"/>
          <w:sz w:val="24"/>
          <w:highlight w:val="none"/>
        </w:rPr>
      </w:pPr>
    </w:p>
    <w:p w14:paraId="0D79DD1B">
      <w:pPr>
        <w:rPr>
          <w:rFonts w:hint="eastAsia"/>
          <w:highlight w:val="none"/>
        </w:rPr>
      </w:pPr>
    </w:p>
    <w:p w14:paraId="45D260A6">
      <w:pPr>
        <w:rPr>
          <w:rFonts w:hint="eastAsia"/>
          <w:highlight w:val="none"/>
        </w:rPr>
      </w:pPr>
    </w:p>
    <w:p w14:paraId="5137A62C">
      <w:pPr>
        <w:rPr>
          <w:rFonts w:hint="eastAsia"/>
          <w:highlight w:val="none"/>
        </w:rPr>
      </w:pPr>
    </w:p>
    <w:p w14:paraId="3C8CF42E">
      <w:pPr>
        <w:rPr>
          <w:rFonts w:hint="eastAsia"/>
          <w:highlight w:val="none"/>
        </w:rPr>
      </w:pPr>
    </w:p>
    <w:p w14:paraId="329BD65A">
      <w:pPr>
        <w:rPr>
          <w:rFonts w:hint="eastAsia"/>
          <w:highlight w:val="none"/>
        </w:rPr>
      </w:pPr>
    </w:p>
    <w:p w14:paraId="098A8967">
      <w:pPr>
        <w:rPr>
          <w:rFonts w:hint="eastAsia"/>
          <w:highlight w:val="none"/>
        </w:rPr>
      </w:pPr>
    </w:p>
    <w:p w14:paraId="0D15819B">
      <w:pP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br w:type="page"/>
      </w:r>
    </w:p>
    <w:p w14:paraId="2911C919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）技术参数偏离表</w:t>
      </w:r>
    </w:p>
    <w:p w14:paraId="454BD540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项目</w:t>
      </w:r>
      <w:r>
        <w:rPr>
          <w:rFonts w:hint="eastAsia" w:ascii="宋体" w:hAnsi="宋体" w:cs="宋体"/>
          <w:szCs w:val="21"/>
          <w:highlight w:val="none"/>
        </w:rPr>
        <w:t>名称：</w:t>
      </w:r>
    </w:p>
    <w:p w14:paraId="355E4CB0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采购包号：</w:t>
      </w:r>
    </w:p>
    <w:tbl>
      <w:tblPr>
        <w:tblStyle w:val="7"/>
        <w:tblW w:w="858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2402"/>
        <w:gridCol w:w="2127"/>
        <w:gridCol w:w="1814"/>
        <w:gridCol w:w="1169"/>
      </w:tblGrid>
      <w:tr w14:paraId="3A58A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1074" w:type="dxa"/>
          </w:tcPr>
          <w:p w14:paraId="1DE6C331">
            <w:pPr>
              <w:pStyle w:val="6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2402" w:type="dxa"/>
            <w:vAlign w:val="center"/>
          </w:tcPr>
          <w:p w14:paraId="62891978">
            <w:pPr>
              <w:pStyle w:val="6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2127" w:type="dxa"/>
            <w:vAlign w:val="center"/>
          </w:tcPr>
          <w:p w14:paraId="5970787E">
            <w:pPr>
              <w:pStyle w:val="6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投标文件响应</w:t>
            </w:r>
          </w:p>
        </w:tc>
        <w:tc>
          <w:tcPr>
            <w:tcW w:w="1814" w:type="dxa"/>
            <w:vAlign w:val="center"/>
          </w:tcPr>
          <w:p w14:paraId="79833F75">
            <w:pPr>
              <w:pStyle w:val="6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</w:t>
            </w:r>
          </w:p>
        </w:tc>
        <w:tc>
          <w:tcPr>
            <w:tcW w:w="1169" w:type="dxa"/>
            <w:vAlign w:val="center"/>
          </w:tcPr>
          <w:p w14:paraId="03B159B4">
            <w:pPr>
              <w:pStyle w:val="6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7C9156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074" w:type="dxa"/>
          </w:tcPr>
          <w:p w14:paraId="6CC3BE77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2402" w:type="dxa"/>
          </w:tcPr>
          <w:p w14:paraId="04930CC3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27" w:type="dxa"/>
          </w:tcPr>
          <w:p w14:paraId="6A3950DA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14" w:type="dxa"/>
          </w:tcPr>
          <w:p w14:paraId="2356D82D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69" w:type="dxa"/>
          </w:tcPr>
          <w:p w14:paraId="36D752E4">
            <w:pPr>
              <w:pStyle w:val="6"/>
              <w:spacing w:before="83" w:line="232" w:lineRule="auto"/>
              <w:jc w:val="both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CB188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074" w:type="dxa"/>
          </w:tcPr>
          <w:p w14:paraId="4E36F099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2402" w:type="dxa"/>
          </w:tcPr>
          <w:p w14:paraId="71E5EC97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27" w:type="dxa"/>
          </w:tcPr>
          <w:p w14:paraId="2CED7E2D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14" w:type="dxa"/>
          </w:tcPr>
          <w:p w14:paraId="3627CE1A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69" w:type="dxa"/>
          </w:tcPr>
          <w:p w14:paraId="09D8AC54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7BD88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611237CB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402" w:type="dxa"/>
          </w:tcPr>
          <w:p w14:paraId="344214F1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27" w:type="dxa"/>
          </w:tcPr>
          <w:p w14:paraId="4C195429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14" w:type="dxa"/>
          </w:tcPr>
          <w:p w14:paraId="751E758A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69" w:type="dxa"/>
          </w:tcPr>
          <w:p w14:paraId="777487FB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A9E7F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4E1F5AFD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402" w:type="dxa"/>
          </w:tcPr>
          <w:p w14:paraId="7CD44C5C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27" w:type="dxa"/>
          </w:tcPr>
          <w:p w14:paraId="37A5B471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14" w:type="dxa"/>
          </w:tcPr>
          <w:p w14:paraId="5E4E5F06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69" w:type="dxa"/>
          </w:tcPr>
          <w:p w14:paraId="69EF4ECD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7F6F4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00845D29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402" w:type="dxa"/>
          </w:tcPr>
          <w:p w14:paraId="79268448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27" w:type="dxa"/>
          </w:tcPr>
          <w:p w14:paraId="0DEE76D3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14" w:type="dxa"/>
          </w:tcPr>
          <w:p w14:paraId="3D49899F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69" w:type="dxa"/>
          </w:tcPr>
          <w:p w14:paraId="4CA6E887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C31C8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142A6C27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402" w:type="dxa"/>
          </w:tcPr>
          <w:p w14:paraId="6EA35C0C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27" w:type="dxa"/>
          </w:tcPr>
          <w:p w14:paraId="798D5311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14" w:type="dxa"/>
          </w:tcPr>
          <w:p w14:paraId="0BF0F779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69" w:type="dxa"/>
          </w:tcPr>
          <w:p w14:paraId="0793DE2F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1B06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57FAB62B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402" w:type="dxa"/>
          </w:tcPr>
          <w:p w14:paraId="3605529B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27" w:type="dxa"/>
          </w:tcPr>
          <w:p w14:paraId="52A03480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14" w:type="dxa"/>
          </w:tcPr>
          <w:p w14:paraId="1ED4099F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69" w:type="dxa"/>
          </w:tcPr>
          <w:p w14:paraId="4415797C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1286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074" w:type="dxa"/>
          </w:tcPr>
          <w:p w14:paraId="752222B1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2402" w:type="dxa"/>
          </w:tcPr>
          <w:p w14:paraId="19FBB888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127" w:type="dxa"/>
          </w:tcPr>
          <w:p w14:paraId="60FD96DE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14" w:type="dxa"/>
          </w:tcPr>
          <w:p w14:paraId="45C34E78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69" w:type="dxa"/>
          </w:tcPr>
          <w:p w14:paraId="13265A57">
            <w:pPr>
              <w:pStyle w:val="6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652356C0">
      <w:pPr>
        <w:keepNext/>
        <w:keepLines/>
        <w:spacing w:line="360" w:lineRule="auto"/>
        <w:ind w:firstLine="482" w:firstLineChars="20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说明：</w:t>
      </w:r>
    </w:p>
    <w:p w14:paraId="4A74B398">
      <w:pPr>
        <w:keepNext/>
        <w:keepLines/>
        <w:spacing w:line="360" w:lineRule="auto"/>
        <w:ind w:firstLine="482" w:firstLineChars="20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1、本表只填写第三章“3.3</w:t>
      </w:r>
      <w:r>
        <w:rPr>
          <w:b/>
          <w:sz w:val="24"/>
          <w:szCs w:val="24"/>
          <w:highlight w:val="none"/>
        </w:rPr>
        <w:t>技术要求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-技术参数与性能指标”中“★”内容项为响应要求；须逐条响应，未逐条响应、有缺漏将被视为无效投标。</w:t>
      </w:r>
    </w:p>
    <w:p w14:paraId="1BB0F049">
      <w:pPr>
        <w:keepNext/>
        <w:keepLines/>
        <w:spacing w:line="360" w:lineRule="auto"/>
        <w:ind w:firstLine="482" w:firstLineChars="200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2、“偏离”一栏根据实际响应程度与招标文件（第三章“3.3</w:t>
      </w:r>
      <w:r>
        <w:rPr>
          <w:b/>
          <w:sz w:val="24"/>
          <w:szCs w:val="24"/>
          <w:highlight w:val="none"/>
        </w:rPr>
        <w:t>技术要求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-技术参数与性能指标”中“★”内容项）逐项对照的结果填写“优于”、“符合”、“负偏离”，对响应出现负偏离的，按无效投标处理。</w:t>
      </w:r>
    </w:p>
    <w:p w14:paraId="0E7868E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7E7231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  <w:rsid w:val="7C7E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6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2026-05-15T10:36:00Z</dcterms:created>
  <dc:creator>子夜</dc:creator>
  <cp:lastModifiedBy>子夜</cp:lastModifiedBy>
  <dcterms:modified xsi:type="dcterms:W3CDTF">2026-05-15T10:36:42Z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52C76777DF074FD79A84158E2AAC895E_11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