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9D6CF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/>
          <w:highlight w:val="none"/>
        </w:rPr>
        <w:t>★</w:t>
      </w:r>
      <w:r>
        <w:rPr>
          <w:rFonts w:hint="eastAsia" w:ascii="宋体" w:hAnsi="宋体" w:cs="宋体"/>
          <w:szCs w:val="21"/>
          <w:highlight w:val="none"/>
        </w:rPr>
        <w:t>1.配置双光源：光源1为波长≥500 nm单色半导体激光光源；光源2为白色LED复合白光光源；</w:t>
      </w:r>
    </w:p>
    <w:p w14:paraId="4E8C7A0B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2.光源寿命：激光器寿命≥30000小时；白色LED灯寿命≥100000小时；</w:t>
      </w:r>
    </w:p>
    <w:p w14:paraId="31AA4E05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▲3.单套设备集成3套光学系统：1套激光共聚焦光学成像与测量系统；1套聚焦变化光学成像与测量系统；1套白光干涉成像与测量系统(可测量反射率在1～99%之间任意材质的样品)；</w:t>
      </w:r>
    </w:p>
    <w:p w14:paraId="1E742CF6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4.所有光学成像系统均同时具备手动和自动聚焦、自动匹配激光/白光亮度功能；</w:t>
      </w:r>
    </w:p>
    <w:p w14:paraId="3580B551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▲5.可注册mark标记，支持环绕搜索mark标记；</w:t>
      </w:r>
    </w:p>
    <w:p w14:paraId="7F1BF042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▲6.光学放大倍率：≥3000倍；</w:t>
      </w:r>
    </w:p>
    <w:p w14:paraId="5A42A98D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7.视场范围：≥3.5mm；</w:t>
      </w:r>
    </w:p>
    <w:p w14:paraId="492E3E74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8.环形光源：≥2个；</w:t>
      </w:r>
    </w:p>
    <w:p w14:paraId="5C06B3AB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9.光学成像系统具有自动图像拼接与测量；</w:t>
      </w:r>
    </w:p>
    <w:p w14:paraId="4FC45C52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10.光学成像系统具有表面形貌、表面轮廓、台阶高度、线/面粗糙度、表面/投影面积/体积等几何参数的测量(可测量反射率在1～99%之间任意材质的样品)；</w:t>
      </w:r>
    </w:p>
    <w:p w14:paraId="5BE75DE1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11.具有透明薄膜厚度测量功能；</w:t>
      </w:r>
    </w:p>
    <w:p w14:paraId="1C22D649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12.XY轴分辨率：≤0.2um；</w:t>
      </w:r>
    </w:p>
    <w:p w14:paraId="34E58A9F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13.高度显示分辨率：≤0.01nm；高度重复性≤0.1nm；</w:t>
      </w:r>
    </w:p>
    <w:p w14:paraId="2D0583DE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▲14.激光共聚焦物镜包含：5x、50x、150x；</w:t>
      </w:r>
    </w:p>
    <w:p w14:paraId="787EE6F0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▲15.白光干涉物镜至少包含</w:t>
      </w:r>
      <w:r>
        <w:rPr>
          <w:rFonts w:hint="eastAsia" w:ascii="宋体" w:hAnsi="宋体" w:cs="宋体"/>
          <w:szCs w:val="21"/>
          <w:highlight w:val="none"/>
          <w:lang w:eastAsia="zh-CN"/>
        </w:rPr>
        <w:t>：</w:t>
      </w:r>
      <w:r>
        <w:rPr>
          <w:rFonts w:hint="eastAsia" w:ascii="宋体" w:hAnsi="宋体" w:cs="宋体"/>
          <w:szCs w:val="21"/>
          <w:highlight w:val="none"/>
        </w:rPr>
        <w:t>5x</w:t>
      </w:r>
      <w:r>
        <w:rPr>
          <w:rFonts w:hint="eastAsia" w:ascii="宋体" w:hAnsi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szCs w:val="21"/>
          <w:highlight w:val="none"/>
        </w:rPr>
        <w:t>10x；</w:t>
      </w:r>
    </w:p>
    <w:p w14:paraId="451A6423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▲16.电动移动载物台：XY方向平移范围≥100×100mm；</w:t>
      </w:r>
    </w:p>
    <w:p w14:paraId="3EA961D2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17.承载样品重量：≥5kg；</w:t>
      </w:r>
    </w:p>
    <w:p w14:paraId="77B9DF9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cs="宋体"/>
          <w:szCs w:val="21"/>
          <w:highlight w:val="none"/>
        </w:rPr>
      </w:pPr>
      <w:r>
        <w:rPr>
          <w:rFonts w:ascii="宋体" w:hAnsi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</w:rPr>
        <w:t>8.软件：预装操控软件，软件包安装于至少10台电脑并激活；</w:t>
      </w:r>
    </w:p>
    <w:p w14:paraId="4CA4EF6E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 w:bidi="ar"/>
        </w:rPr>
        <w:t>激光器模块</w:t>
      </w:r>
      <w:r>
        <w:rPr>
          <w:rFonts w:hint="eastAsia" w:ascii="宋体" w:hAnsi="宋体" w:cs="宋体"/>
          <w:b/>
          <w:bCs w:val="0"/>
          <w:kern w:val="2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cs="宋体"/>
          <w:b/>
          <w:bCs/>
          <w:kern w:val="2"/>
          <w:sz w:val="21"/>
          <w:szCs w:val="21"/>
          <w:highlight w:val="none"/>
          <w:lang w:val="en-US" w:eastAsia="zh-CN"/>
        </w:rPr>
        <w:t>(1个)</w:t>
      </w:r>
    </w:p>
    <w:p w14:paraId="65349F51">
      <w:pPr>
        <w:keepNext w:val="0"/>
        <w:keepLines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default" w:ascii="宋体" w:hAnsi="宋体" w:cs="宋体"/>
          <w:szCs w:val="21"/>
          <w:highlight w:val="none"/>
          <w:lang w:val="en-US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 xml:space="preserve">19.激光波长1030±10 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nm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；</w:t>
      </w:r>
    </w:p>
    <w:p w14:paraId="23D70733">
      <w:pPr>
        <w:keepNext w:val="0"/>
        <w:keepLines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</w:rPr>
        <w:t>▲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20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.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脉宽</w:t>
      </w:r>
      <w:r>
        <w:rPr>
          <w:rFonts w:hint="eastAsia" w:ascii="宋体" w:hAnsi="宋体" w:cs="宋体"/>
          <w:szCs w:val="21"/>
          <w:highlight w:val="none"/>
        </w:rPr>
        <w:t>≤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300 fs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；</w:t>
      </w:r>
    </w:p>
    <w:p w14:paraId="50D39246">
      <w:pPr>
        <w:keepNext w:val="0"/>
        <w:keepLines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/>
          <w:highlight w:val="none"/>
        </w:rPr>
        <w:t>★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1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.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单脉冲能量≥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200 μ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J；</w:t>
      </w:r>
    </w:p>
    <w:p w14:paraId="2C57400F">
      <w:pPr>
        <w:keepNext w:val="0"/>
        <w:keepLines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</w:rPr>
        <w:t>▲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.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功率≥4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0 W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；</w:t>
      </w:r>
    </w:p>
    <w:p w14:paraId="1947ED6C">
      <w:pPr>
        <w:keepNext w:val="0"/>
        <w:keepLines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default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3.功率稳定性：≤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1%RMS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，重频可调；</w:t>
      </w:r>
    </w:p>
    <w:p w14:paraId="042839C6">
      <w:pPr>
        <w:keepNext w:val="0"/>
        <w:keepLines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default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4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.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光束质量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M2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≤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1.3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；</w:t>
      </w:r>
    </w:p>
    <w:p w14:paraId="6A60BBD7">
      <w:pPr>
        <w:keepNext w:val="0"/>
        <w:keepLines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default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5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.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光束发散角≤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1 mrad</w:t>
      </w:r>
      <w:bookmarkStart w:id="0" w:name="OLE_LINK1"/>
      <w:r>
        <w:rPr>
          <w:rFonts w:hint="eastAsia" w:ascii="宋体" w:hAnsi="宋体" w:cs="宋体"/>
          <w:szCs w:val="21"/>
          <w:highlight w:val="none"/>
          <w:lang w:val="en-US" w:eastAsia="zh-CN"/>
        </w:rPr>
        <w:t>；</w:t>
      </w:r>
    </w:p>
    <w:p w14:paraId="30A343AB">
      <w:r>
        <w:rPr>
          <w:rFonts w:hint="default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6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.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光斑圆度≥</w:t>
      </w:r>
      <w:r>
        <w:rPr>
          <w:rFonts w:hint="default" w:ascii="宋体" w:hAnsi="宋体" w:cs="宋体"/>
          <w:szCs w:val="21"/>
          <w:highlight w:val="none"/>
          <w:lang w:val="en-US" w:eastAsia="zh-CN"/>
        </w:rPr>
        <w:t>90%</w:t>
      </w:r>
      <w:bookmarkEnd w:id="0"/>
      <w:r>
        <w:rPr>
          <w:rFonts w:hint="eastAsia" w:ascii="宋体" w:hAnsi="宋体" w:cs="宋体"/>
          <w:szCs w:val="21"/>
          <w:highlight w:val="none"/>
          <w:lang w:val="en-US" w:eastAsia="zh-CN"/>
        </w:rPr>
        <w:t>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84454C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684454C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2026-05-15T11:09:00Z</dcterms:created>
  <dc:creator>子夜</dc:creator>
  <cp:lastModifiedBy>子夜</cp:lastModifiedBy>
  <dcterms:modified xsi:type="dcterms:W3CDTF">2026-05-15T11:10:05Z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F5A6B919D7BF4A4EB0DDEDB9A58A5812_11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