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版本号：ZCSP-镇巴县-2026-0007720260904002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2026年镇巴县盐场镇紫坪村经济合作社茶叶提质增效建设项目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ZCSP-镇巴县-2026-00077</w:t>
      </w:r>
      <w:r>
        <w:br/>
      </w:r>
      <w:r>
        <w:br/>
      </w:r>
      <w:r>
        <w:br/>
      </w:r>
    </w:p>
    <w:p>
      <w:pPr>
        <w:pStyle w:val="null3"/>
        <w:jc w:val="center"/>
        <w:outlineLvl w:val="2"/>
      </w:pPr>
      <w:r>
        <w:rPr>
          <w:rFonts w:ascii="仿宋_GB2312" w:hAnsi="仿宋_GB2312" w:cs="仿宋_GB2312" w:eastAsia="仿宋_GB2312"/>
          <w:sz w:val="28"/>
          <w:b/>
        </w:rPr>
        <w:t>镇巴县盐场镇人民政府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镇巴县盐场镇人民政府</w:t>
      </w:r>
      <w:r>
        <w:rPr>
          <w:rFonts w:ascii="仿宋_GB2312" w:hAnsi="仿宋_GB2312" w:cs="仿宋_GB2312" w:eastAsia="仿宋_GB2312"/>
        </w:rPr>
        <w:t>委托，拟对</w:t>
      </w:r>
      <w:r>
        <w:rPr>
          <w:rFonts w:ascii="仿宋_GB2312" w:hAnsi="仿宋_GB2312" w:cs="仿宋_GB2312" w:eastAsia="仿宋_GB2312"/>
        </w:rPr>
        <w:t>2026年镇巴县盐场镇紫坪村经济合作社茶叶提质增效建设项目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ZCSP-镇巴县-2026-00077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2026年镇巴县盐场镇紫坪村经济合作社茶叶提质增效建设项目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茶叶加工设备一批(智能干茶色选机1台、80动态烘干机改电炉1台、鲜叶上料机1台、100（电）杀青机1台、冷却输送机1台、55/3全自动揉捻机组3套、揉捻机组1台、解块机1台、60电杀青机1台、红茶发酵机1台、风选机1台、炒干机1台、鲜叶分级机1台、杀青叶摊凉平台1台、揉捻机提升机1台)。详见设备采购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采购包1（2026年镇巴县盐场镇紫坪村经济合作社茶叶提质增效建设项目）：属于专门面向中小企业采购。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及无关联关系承诺：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镇巴县盐场镇人民政府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陕西省汉中市镇巴县盐场镇天井社区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18591603766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2、采购代理服务费的缴纳方式:在领取《成交通知书》前向采购代理机构一次性全额缴纳采购代理服务费。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镇巴县盐场镇人民政府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镇巴县盐场镇人民政府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镇巴县盐场镇人民政府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茶叶加工设备一批(智能干茶色选机1台、80动态烘干机改电炉1台、鲜叶上料机1台、100（电）杀青机1台、冷却输送机1台、55/3全自动揉捻机组3套、揉捻机组1台、解块机1台、60电杀青机1台、红茶发酵机1台、风选机1台、炒干机1台、鲜叶分级机1台、杀青叶摊凉平台1台)。详见设备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2026年镇巴县盐场镇紫坪村经济合作社茶叶提质增效建设项目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标的名称：2026年镇巴县盐场镇紫坪村经济合作社茶叶提质增效建设项目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技术参数与性能指标详见采购清单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进度款，供货⽅在合同规定的时间内完成供货，达到付款条件起7个工作日内，支付合同总金额的30.0%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进度款，验收合格后，达到付款条件起7个工作日内，支付合同总金额的30.0%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进度款，验收合格满3个⽉，且⽆故障后，达到付款条件起7个工作日内，支付合同总金额的10.0%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质量保修范围：对本次招标采购提供的全部货物（含整机、主机、核⼼部件、零配件、 附属设施、预装软件及配套耗材）提供质量保修；保修期：所有货物整机质保2年，核⼼部件质保2年，2年内⾮⼈为故障免费 维修、免费更换、免费上⻔。</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⼄⽅未全⾯履⾏合同义务或者发⽣违约，甲⽅有权终⽌合同，依法向⼄⽅进⾏经济 索赔，并报请政府采购监督管理机关依法进⾏相应的⾏政处罚。甲⽅违约的，应当赔偿给⼄⽅造成的经济损失。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小企业声明函必须按照财政部财〔2020〕46号关于印发《政府采购促进中小企业发展管理办法》执行，“标的名称”逐条按照设备清单名称填写。投标保证金若采用银行转账(转账时请各投标企业备注：项目名称+投标保证金，以便核查。)采用转账支票或银行电汇形式提交的投标保证金必须从其基本账户转出，必须在进账单或电汇单注明项目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非联合体投标及无关联关系承诺</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30日历天</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投标保证金缴纳凭证粘贴处.pdf 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由投标人的法定代表人或其委托代理人在正文内容有要求的位置按要求签字或盖章，并逐页加盖投标人单位章（本页正文内容已加盖单位章的除外）</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投标保证金缴纳凭证粘贴处.pdf 监狱企业的证明文件 供应商认为需要补充的其他内容.pdf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投标保证金缴纳凭证粘贴处.pdf 监狱企业的证明文件 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1、带“★”号的技术参数（1项）不允许负偏离。 评审依据：提供相关证明文件。 2、带“▲”号的技术参数（24项）：完全满足招标文件中技术参数要求的得24分，低于要求的，每一项扣1分，扣完为止。 评审依据：提供相关证明文件。 3、一般参数：9分，低于要求的，每一项扣0.1分，扣完为止。 评审依据：以技术偏离表为准。 相关证明文件：包括但不限于系统功能性截图说明、技术能力证明、彩页、官网截图、检测报告、产品说明书等。</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p>
            <w:pPr>
              <w:pStyle w:val="null3"/>
            </w:pPr>
            <w:r>
              <w:rPr>
                <w:rFonts w:ascii="仿宋_GB2312" w:hAnsi="仿宋_GB2312" w:cs="仿宋_GB2312" w:eastAsia="仿宋_GB2312"/>
              </w:rPr>
              <w:t>技术参数偏离表.pdf</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供应商提供产品渠道合法的证明文件，包括但不限于销售协议或代理协议或产品合格证等，提供所有所投产品的合法来源渠道证明文件(产品制造商授权或销售协议或代理协议等) ，本项满分12分 , 每提供一个产品的证明文件2分。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针对本项目提供完整、合理、详细的服务方案，方案包含：①项目整体目标；②供货进度计划；③安装运输调试方案；④供货人员配备；⑤物流保障措施。 二、赋分标准 1、完整性:方案内容完整全面，对上述各项内容均有描述及说明,得2.5分；缺1项,得2分；缺2项,得1.5分；缺3项至4项，得0.5分。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针对本项目实际情况提出切实可行的培训计划，应包括：①人员培训计划；②培训目标及效果。 二、赋分标准 1、完整性:方案内容完整全面，对上述各项内容均有描述及说明,得1分;缺1项,得0.5分。 2、针对性：针对性强，得1分；针对性一般，得0.5分；缺乏针对性，不得分。 3、可实施性:可实施性强，得1分；可实施性一般，得0.5分；缺乏可实施性,不得分。 4、不提供此项的，不得分。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恶劣天气、山区道路中断等导致物流延误应对；②运输途中设备防潮防震损坏应急处理；③设备故障应急响应；④设备到货验收不合格处理应对。 二、赋分标准 1、完整性:方案内容完整全面，对上述各项内容均有描述及说明,得2分；缺1项,得1.5分；缺2项至3项,得0.5分。 2、针对性：针对性强，得1分；针对性一般，得0.5分；缺乏针对性，不得分。 3、可实施性:可实施性强，得1分；可实施性一般，得0.5分；缺乏可实施性,不得分。 4、不提供此项的，不得分。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的采购内容，做出切实可行的承诺，确保项目能按时按质完成，达到采购要求且能保证项目质量，内容包含：①售后服务人员组织；②售后服务保障措施；③产品交付采购方后出现质量问题的响应时间；④供货不及时、出现残次品等补货换货解决方案；⑤售后服务承诺。 二、赋分标准 1、完整性:方案内容完整全面，对上述各项内容均有描述及说明,得2.5分；缺1项,得2分；缺2项,得1.5分；缺3项至4项，得0.5分。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类似项目的业绩(以合同签订之日或中标通知书落款日期为准)，每提供一个类似项目业绩得1分，最高不超过5分。提供中标通知书或协议书（合同）等其他合法证明材料原件或加盖公章的复印件，否则不作为加分项。须提供复印清晰的复印件，如因复印等问题造成无法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在采购预算内且满足招标文件要求且投标报价最低的供应商的价格为基准价，其价格分为30分。各供应商的价格分统一按照下列公式计算：价格分=（基准价/投标响应报价）*30* 100% 。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详见附件：投标保证金缴纳凭证粘贴处.pdf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