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66B5E">
      <w:pPr>
        <w:shd w:val="clear" w:color="auto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</w:rPr>
      </w:pPr>
      <w:r>
        <w:rPr>
          <w:rFonts w:hint="eastAsia" w:hAnsi="宋体" w:cs="宋体"/>
          <w:b/>
          <w:bCs/>
          <w:color w:val="auto"/>
          <w:sz w:val="52"/>
          <w:szCs w:val="52"/>
          <w:highlight w:val="none"/>
          <w:lang w:eastAsia="zh-CN"/>
        </w:rPr>
        <w:t>长安区职教中心教学设备项目</w:t>
      </w:r>
      <w:r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</w:rPr>
        <w:t>合同</w:t>
      </w:r>
    </w:p>
    <w:p w14:paraId="5EF022CD">
      <w:pPr>
        <w:shd w:val="clear" w:color="auto"/>
        <w:rPr>
          <w:rFonts w:hint="eastAsia" w:ascii="宋体" w:hAnsi="宋体" w:eastAsia="宋体" w:cs="宋体"/>
          <w:color w:val="auto"/>
          <w:highlight w:val="none"/>
        </w:rPr>
      </w:pPr>
    </w:p>
    <w:p w14:paraId="0D2CD32E">
      <w:pPr>
        <w:shd w:val="clear" w:color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1B48735F">
      <w:pPr>
        <w:pStyle w:val="4"/>
        <w:shd w:val="clear"/>
        <w:rPr>
          <w:rFonts w:hint="eastAsia"/>
          <w:color w:val="auto"/>
          <w:highlight w:val="none"/>
        </w:rPr>
      </w:pPr>
    </w:p>
    <w:p w14:paraId="372B0445">
      <w:pPr>
        <w:shd w:val="clear" w:color="auto"/>
        <w:rPr>
          <w:rFonts w:hint="eastAsia" w:ascii="宋体" w:hAnsi="宋体" w:eastAsia="宋体" w:cs="宋体"/>
          <w:color w:val="auto"/>
          <w:highlight w:val="none"/>
        </w:rPr>
      </w:pPr>
    </w:p>
    <w:p w14:paraId="7E317EF1">
      <w:pPr>
        <w:shd w:val="clear" w:color="auto"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（示范文本）</w:t>
      </w:r>
    </w:p>
    <w:p w14:paraId="545A4660">
      <w:pPr>
        <w:shd w:val="clear" w:color="auto"/>
        <w:jc w:val="both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4402747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52C5914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136F156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60325E3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87E353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43EE43B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6776E9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38C5203E">
      <w:pPr>
        <w:pStyle w:val="4"/>
        <w:shd w:val="clear"/>
        <w:rPr>
          <w:rFonts w:hint="eastAsia"/>
          <w:color w:val="auto"/>
          <w:highlight w:val="none"/>
        </w:rPr>
      </w:pPr>
    </w:p>
    <w:p w14:paraId="17B8A3E7">
      <w:pPr>
        <w:shd w:val="clear"/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甲方(</w:t>
      </w: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采购人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77AE610A">
      <w:pPr>
        <w:shd w:val="clear"/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乙方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(供应商)：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6A7EA147">
      <w:pPr>
        <w:shd w:val="clear"/>
        <w:tabs>
          <w:tab w:val="left" w:pos="1995"/>
        </w:tabs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签订时间：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日</w:t>
      </w:r>
    </w:p>
    <w:p w14:paraId="7817A40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3745F11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6206A9F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4213F3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一、项目概况</w:t>
      </w:r>
    </w:p>
    <w:p w14:paraId="536BBDB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1.项目名称：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1AD31CF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2.项目地点：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56C31C9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二、组成本合同的文件</w:t>
      </w:r>
    </w:p>
    <w:p w14:paraId="2906C0A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1.协议书；</w:t>
      </w:r>
    </w:p>
    <w:p w14:paraId="0F057882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2.中标通知书、投标文件、招标文件、澄清、招标补充文件；</w:t>
      </w:r>
    </w:p>
    <w:p w14:paraId="68EF2DE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.附录，即：附表内相关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清单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的范围和内容；</w:t>
      </w:r>
    </w:p>
    <w:p w14:paraId="6B2CF0A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本合同签订后，双方依法签订的补充协议也是本合同文件的组成部分。</w:t>
      </w:r>
    </w:p>
    <w:p w14:paraId="7AF29A7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三、合同金额</w:t>
      </w:r>
    </w:p>
    <w:p w14:paraId="4CC406D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1.本合同为总价合同。</w:t>
      </w:r>
    </w:p>
    <w:p w14:paraId="0A573A5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（大写）：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（¥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）。</w:t>
      </w:r>
    </w:p>
    <w:p w14:paraId="41CFB43E">
      <w:pPr>
        <w:pStyle w:val="4"/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合同金额即中标价。合同价格为含税价，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（中标人）提供产品所发生的一切费用（包括增值税等相关税费）等都已包含于合同价款中。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本合同总价还包含乙方应当提供的售后服务费用。</w:t>
      </w:r>
    </w:p>
    <w:p w14:paraId="4B8A9715">
      <w:pPr>
        <w:pStyle w:val="4"/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3.合同清单详见附件。</w:t>
      </w:r>
    </w:p>
    <w:p w14:paraId="723BF5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四、结算方式</w:t>
      </w:r>
    </w:p>
    <w:p w14:paraId="168C2E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付款方式：</w:t>
      </w:r>
    </w:p>
    <w:p w14:paraId="1760ACD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交货、安装、调试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完成并且验收合格后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并开具等额发票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，达到付款条件起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日内，支付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合同总金额的100.00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%。</w:t>
      </w:r>
    </w:p>
    <w:p w14:paraId="5CF4D23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2.乙方须向甲方出具合法有效的完税发票，甲方进行支付结算。</w:t>
      </w:r>
    </w:p>
    <w:p w14:paraId="03CCFE1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3.结算方式：银行转账。</w:t>
      </w:r>
    </w:p>
    <w:p w14:paraId="414844E7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五、交货时间与地点</w:t>
      </w:r>
    </w:p>
    <w:p w14:paraId="3B1A972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1.交货时间（交货期）：自合同签订之日起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个日历天完成交货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4E74CA6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2.交货地点：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甲方指定地点</w:t>
      </w:r>
    </w:p>
    <w:p w14:paraId="24DA28D1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六、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质量保修</w:t>
      </w:r>
    </w:p>
    <w:p w14:paraId="49D9EEF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质保期：本项目“质保期”是指合同设备通过“最终验收”后免费保修的期限，自“最终验收”日（以“最终验收”证书上注明验收日期为准）起，期限为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年。</w:t>
      </w:r>
    </w:p>
    <w:p w14:paraId="4748710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凡国家有规定的，优于招标文件要求的，按国家规定执行。中标人承诺超过招标文件要求的，按其承诺的质保期进行质保。</w:t>
      </w:r>
    </w:p>
    <w:p w14:paraId="58D1F543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、内容及要求</w:t>
      </w:r>
    </w:p>
    <w:p w14:paraId="02403EF4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即交付的产品、服务内容、数量与投标文件、招标文件等所指明的，或者与本合同所指明的产品、服务内容相一致。（附清单）</w:t>
      </w:r>
    </w:p>
    <w:p w14:paraId="34091951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乙方提供的货物及配套产品，必须是合同规定厂家制造的、合格、全新、未曾使用的、且经过国家质检部门检验，并颁发了产品准销证的产品。</w:t>
      </w:r>
    </w:p>
    <w:p w14:paraId="04AF4266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乙方提供的货物及配套产品必须等同于或优于合同技术指标要求，并能按国家标准或行业标准供应、检测、调试，确保产品技术指标满足使用要求。</w:t>
      </w:r>
    </w:p>
    <w:p w14:paraId="4862A63F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安全可靠。有强制性安全标准的产品，乙方应提供该产品的制造许可证证明，在正常使用下不应对他人及环境造成伤害，如因产品质量或标示不明确造成损失的，由乙方完全负责，甲方保留依法索赔的权利。</w:t>
      </w:r>
    </w:p>
    <w:p w14:paraId="27EAB58B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设计技术专利、外型专利、应用软件专利等均应符合我国的有关法律及行业标准，凡因以上问题与第三方发生的任何纠纷均与甲方无关。</w:t>
      </w:r>
    </w:p>
    <w:p w14:paraId="2C1F15D4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质保期内，乙方对所供货物免费进行质保和服务。</w:t>
      </w:r>
    </w:p>
    <w:p w14:paraId="62F8B8AD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本项目产生的包括但不限于定制软件、图纸、课程资源、影像资料等知识产权归甲方所有。</w:t>
      </w:r>
    </w:p>
    <w:p w14:paraId="6263995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、运输、安装、调试要求</w:t>
      </w:r>
    </w:p>
    <w:p w14:paraId="0E97ED8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根据产品特性，自行选择运输及包装方式，承担一切运输费用，包括从生产厂到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指定交货地点所需的装卸、运输（含保险费）及其他一切费用。</w:t>
      </w:r>
    </w:p>
    <w:p w14:paraId="40AA4A2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安装、调试及试运行的进度计划表。</w:t>
      </w:r>
    </w:p>
    <w:p w14:paraId="402B83F1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应在合同规定的安装调试期内完成该项工作。如因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责任而造成延期，每超过一天按合同总价款的（1‰）支付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误期赔偿金，直至交货或提供服务结束为止，所有因延期而产生的费用由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6287CCD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安装和调试期间所发生的费用均由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负责。</w:t>
      </w:r>
    </w:p>
    <w:p w14:paraId="32D3993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应对安装调试、整改等实施过程的安全负责，如发生人身伤亡、财产损失的由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3D23314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、技术支持</w:t>
      </w:r>
    </w:p>
    <w:p w14:paraId="4BFC574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提供质保期内全年7×24小时的技术咨询服务。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怠于或无法提供技术具备的，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有权委托第三方处理，由此产生的费用和后果由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负责，费用直接从应付款或质保金中扣除。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指定的项目总协调人必须是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公司管理层人员。因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的人员变更原因所造成的任何项目质量、进度滞后的后果，由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406C049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在项目实施过程中，质量保障人员、资源不足或者执行不力，给项目质量带来的风险超出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认定的允许范围时，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可终止本项目的合作并进行索赔。</w:t>
      </w:r>
    </w:p>
    <w:p w14:paraId="62EB558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十、技术培训</w:t>
      </w:r>
    </w:p>
    <w:p w14:paraId="700D0FE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应包括产品使用操作、保养、维修等培训内容。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需按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要求的时间为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免费培训技术人员若干名，培训服务以受培训人员熟练掌握相应技能为原则。在产品投入使用初期进行必要的跟踪指导，保障产品的稳定运行。投标产品需在培训基地培训的，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应按要求履行，培训产生的交通费、食宿费、培训费等均由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023F874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、技术资料要求</w:t>
      </w:r>
    </w:p>
    <w:p w14:paraId="4272C1D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提供全套中文技术资料一套，其费用包括在投标价格中：</w:t>
      </w:r>
    </w:p>
    <w:p w14:paraId="1520301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完整的产品操作使用手册、说明书和维护、修理技术文件，图纸（线路图、原理图等）、保修卡等；</w:t>
      </w:r>
    </w:p>
    <w:p w14:paraId="5F4D463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制造厂的检验、测试报告、产品检验合格证书，质量保证书等文件验收时须一并提供；</w:t>
      </w:r>
    </w:p>
    <w:p w14:paraId="3677EE7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产品验收标准；</w:t>
      </w:r>
    </w:p>
    <w:p w14:paraId="2BEA1C62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技术说明书及必须的其它技术资料；</w:t>
      </w:r>
    </w:p>
    <w:p w14:paraId="5CD5E45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产品安装，调试、维修线路图及原理图；</w:t>
      </w:r>
    </w:p>
    <w:p w14:paraId="71E5BDF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零部件目录；</w:t>
      </w:r>
    </w:p>
    <w:p w14:paraId="69546D1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备品备件、易损件清单；</w:t>
      </w:r>
    </w:p>
    <w:p w14:paraId="4EFA8A5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整体验收后提供验收报告；</w:t>
      </w:r>
    </w:p>
    <w:p w14:paraId="30FEF31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9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合同中要求的其他文件资料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434BA0E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、质量保证</w:t>
      </w:r>
    </w:p>
    <w:p w14:paraId="7C12BE86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提供的产品及材料必须保证质量可靠，为市场最新或主流产品，进货渠道正常，配置合理齐全，应全面满足招标文件的要求，招标文件未明确要求的内容，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须按采购产品主流标准配置或以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的补充要求为准。所供产品工艺质量应严格按国家最新发布的规范标准执行，如发生质量问题由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承担全部责任。</w:t>
      </w:r>
    </w:p>
    <w:p w14:paraId="69DC988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应保证所有产品的完好无损包括配套包装，如有缺漏、损坏，由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负责调换、补齐或赔偿。</w:t>
      </w:r>
    </w:p>
    <w:p w14:paraId="4BC2B6A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使用产品过程中因产品质量、产品缺陷及安装质量等造成人身伤亡、财产损失的，由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79DEF9D4">
      <w:pPr>
        <w:keepNext w:val="0"/>
        <w:keepLines w:val="0"/>
        <w:pageBreakBefore w:val="0"/>
        <w:widowControl w:val="0"/>
        <w:shd w:val="clear" w:color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应提供可承担维修职能的公司、全资分公司或办事处，并驻守维护技术人员，并提供地点、联系人（常驻工程师）及联系电话（服务热线），随时解答各种疑问。</w:t>
      </w:r>
    </w:p>
    <w:p w14:paraId="0B96CE1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服务方式:现场服务，质保期内维修费用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、维保费用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含在合同总价中（中标价格），提供终身维修（护）。在质量保证期内发生重大故障，维修工程师抵达现场时间≤48小时。产品实行“三包”，并承担由此产生的包装、运输等的一切费用。</w:t>
      </w:r>
    </w:p>
    <w:p w14:paraId="072A2EA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质保期内每月至少一次免费上门维护，回访。</w:t>
      </w:r>
    </w:p>
    <w:p w14:paraId="2788309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对于存在质量问题或者短少的产品，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应在接到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的通知2个日历日内负责修复，调换、重新制作或补齐。</w:t>
      </w:r>
    </w:p>
    <w:p w14:paraId="7C1CC81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在最终验收后的质量保证期内，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应对设计、工艺或材料等的缺陷而产生的故障负责（负责解决并承担全部费用）。质保期满后如出现此类问题亦应负责。</w:t>
      </w:r>
    </w:p>
    <w:p w14:paraId="34570FD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、验收</w:t>
      </w:r>
    </w:p>
    <w:p w14:paraId="0B5D3399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货物验收由甲方组织，乙方配合，并按下列程序进行：</w:t>
      </w:r>
    </w:p>
    <w:p w14:paraId="76B0CC85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保证合同所有设备是全新的（包括零部件），交货验收时，乙方须提供质检部门产品抽样检查合格的检测报告（或生产厂家自检报告）及所提供货物（产品）的合格证、装箱清单、配件、随机工具、用户使用手册（产品使用说明书）、保修卡等资料交付给甲方；</w:t>
      </w:r>
    </w:p>
    <w:p w14:paraId="693B495A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到货验收：硬件设备到达甲方指定地点后，组织现场开箱请点验货；所到设备的型号和数量必须与合同一致，甲方和乙方共同签署到货验收单；未签收到货验收单的货物不得擅自开箱安装；按合同第一条款的货物清单和装箱单经行逐一核对，同时检查货物外观，是否有划痕或破损的，并做好相应记录；</w:t>
      </w:r>
    </w:p>
    <w:p w14:paraId="5A8D5121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按乙方承诺的产品包装环保材料进行验收，必要时乙方需提供检测报告，甲方发现虚假承诺时，将扣除总货款的</w:t>
      </w:r>
      <w:r>
        <w:rPr>
          <w:rFonts w:ascii="宋体" w:hAnsi="宋体"/>
          <w:color w:val="auto"/>
          <w:sz w:val="21"/>
          <w:szCs w:val="21"/>
          <w:highlight w:val="none"/>
        </w:rPr>
        <w:t>5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%作为处罚。</w:t>
      </w:r>
    </w:p>
    <w:p w14:paraId="0CE4D9D8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（3）货物初验：乙方应在货物到货之日起，日内全部完成安装调试完毕；乙方安装调试完毕后日内完成初步验收；初步验收合格后，进入日试用期；试用期间发生重大质量问题，修复后试用期相应顺延；</w:t>
      </w:r>
    </w:p>
    <w:p w14:paraId="085B5DC3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（4）安装完成，乙方进行自测并形成自测报告（软硬件），出现的问题限期整改；自检最终通过后，乙方提出验收申请，甲方组织相关人员进行最终验收；货物终验：试用期结束后日内完成最终验收；</w:t>
      </w:r>
    </w:p>
    <w:p w14:paraId="39530BFB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（5）质量验收合格，双方签署质量验收报告。</w:t>
      </w:r>
    </w:p>
    <w:p w14:paraId="7CD3B47C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（6）设备采购从通过最终验收之日起进入保修期，提供原厂保修升级。</w:t>
      </w:r>
    </w:p>
    <w:p w14:paraId="24C94073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货物验收依据：</w:t>
      </w:r>
    </w:p>
    <w:p w14:paraId="274A5D2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（1）招标文件；</w:t>
      </w:r>
    </w:p>
    <w:p w14:paraId="0C97526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（2）投标文件；</w:t>
      </w:r>
    </w:p>
    <w:p w14:paraId="042C719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（3）采购合同及补充协议；</w:t>
      </w:r>
    </w:p>
    <w:p w14:paraId="3DB33220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（4）质检部门抽样检查货物（产品）合格的检测报告。</w:t>
      </w:r>
    </w:p>
    <w:p w14:paraId="24B443F1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3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货物验收时发现问题的处理办法：</w:t>
      </w:r>
    </w:p>
    <w:p w14:paraId="2139579E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（1）乙方提供不符合招标文件和本合同规定的货物（产品），甲方有权拒绝接受；</w:t>
      </w:r>
    </w:p>
    <w:p w14:paraId="740AC882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如发现所交付的货物有短装、次品、损坏或其它不符合标准及本合同规定之情形者，甲方有权要求更换货物（产品），同时做出详尽的现场记录，或由甲乙双方签署备忘录，此现场记录或备忘录可用作补充、缺失和更换损坏部件或更换整个货物（产品）有效证据，由此产生的时间延误与有关费用由乙方承担，验收期限相应顺延；</w:t>
      </w:r>
    </w:p>
    <w:p w14:paraId="1C404693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（3）如货物经乙方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2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次维修仍不能达到合同约定的质量标准，甲方有权退货，并视作乙方不能交付货物而须支付违约赔偿金给甲方，甲方还可依法追究乙方的违约责任； </w:t>
      </w:r>
    </w:p>
    <w:p w14:paraId="478794FB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（4）货物安装完成后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10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日内，甲方无故不进行验收工作并已使用货物的，视同已安装调试完成并验收合格；</w:t>
      </w:r>
    </w:p>
    <w:p w14:paraId="019D7CA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、保密</w:t>
      </w:r>
    </w:p>
    <w:p w14:paraId="554BCEA0">
      <w:pPr>
        <w:keepNext w:val="0"/>
        <w:keepLines w:val="0"/>
        <w:pageBreakBefore w:val="0"/>
        <w:widowControl w:val="0"/>
        <w:shd w:val="clear" w:color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对工作中了解到的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的技术、机密等进行严格保密，不得向他人泄漏。本合同的解除或终止不免除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应承担的保密义务。</w:t>
      </w:r>
    </w:p>
    <w:p w14:paraId="096168A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、知识产权</w:t>
      </w:r>
    </w:p>
    <w:p w14:paraId="1519391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应对所供产品具有或已取得合法知识产权，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应保证所供产品及服务不会出现因第三方提出侵犯其专利权、商标权或其它知识产权而引发法律或经济纠纷，否则由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负责解决并承担全部责任；如因此影响到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的正常使用，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有权单方解除本合同，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应无条件向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退回已收取的全部合同价款，给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一并赔偿。</w:t>
      </w:r>
    </w:p>
    <w:p w14:paraId="152EBAB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、合同争议的解决</w:t>
      </w:r>
    </w:p>
    <w:p w14:paraId="1A60CBE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合同执行中发生争议的，当事人双方应协商解决。协商达不成一致时，双方均有权向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所在地人民法院提起诉讼。</w:t>
      </w:r>
    </w:p>
    <w:p w14:paraId="5F55A18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十七、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不可抗力情况下的免责约定</w:t>
      </w:r>
    </w:p>
    <w:p w14:paraId="2E65545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39C2A0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十八、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违约责任</w:t>
      </w:r>
    </w:p>
    <w:p w14:paraId="08A8226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依据《中华人民共和国民法典》、《中华人民共和国政府采购法》、《中华人民共和国政府采购法实施条例》的相关条款和本合同约定，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未全面履行合同义务或者发生违约，采购单位会同采购代理机构有权终止合同，依法向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进行经济索赔，并报请政府采购监督管理机关进行相应的行政处罚。采购单位违约的，应当赔偿给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造成的经济损失。</w:t>
      </w:r>
    </w:p>
    <w:p w14:paraId="2A5B74D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、其他（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在合同中具体明确）</w:t>
      </w:r>
    </w:p>
    <w:p w14:paraId="1D26F7F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二十、监督和管理</w:t>
      </w:r>
    </w:p>
    <w:p w14:paraId="26577BE8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政府采购合同履行中，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需追加与合同标的相同的货物、工程或者服务的，在不改变合同其他条款的前提下，可以与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协商签订补充合同，但所有补充合同的采购金额不得超过原合同采购金额的10%。</w:t>
      </w:r>
    </w:p>
    <w:p w14:paraId="6A4C486C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甲方乙方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双方均应自觉配合有关监督管理部门对合同履行情况的监督检查，如实反映情况，提供有关资料：否则，将对有关单位、当事人按照有关规定予以处罚。</w:t>
      </w:r>
    </w:p>
    <w:p w14:paraId="51A021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二十一、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合同订立</w:t>
      </w:r>
    </w:p>
    <w:p w14:paraId="77C06F6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1.订立时间：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日。</w:t>
      </w:r>
    </w:p>
    <w:p w14:paraId="0DAE40E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2.订立地点：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53A624AE">
      <w:pPr>
        <w:keepNext w:val="0"/>
        <w:keepLines w:val="0"/>
        <w:pageBreakBefore w:val="0"/>
        <w:widowControl w:val="0"/>
        <w:shd w:val="clear" w:color="auto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3.本合同一式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份，具有同等法律效力，双方各执份。各方签字盖章后生效，合同执行完毕自动失效。（合同的服务承诺则长期有效）。</w:t>
      </w:r>
    </w:p>
    <w:p w14:paraId="59D998E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以下无正文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</w:p>
    <w:p w14:paraId="7E671E2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2A9D3703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2503E58E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0FFEB79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B262B3D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</w:p>
    <w:p w14:paraId="5F101C56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</w:t>
      </w:r>
    </w:p>
    <w:p w14:paraId="78101964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64CF8D03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C0E4EFF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7B60123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576D14A8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0D2A17E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9"/>
        <w:rPr>
          <w:rFonts w:hint="default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eastAsia="zh-CN"/>
        </w:rPr>
        <w:t>附件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</w:p>
    <w:p w14:paraId="0222E4CF">
      <w:pPr>
        <w:shd w:val="clear" w:color="auto"/>
        <w:spacing w:after="12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供货内容一览表</w:t>
      </w:r>
    </w:p>
    <w:p w14:paraId="164F3B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B6D2C"/>
    <w:rsid w:val="78BB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7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2026-05-11T08:31:00Z</dcterms:created>
  <dc:creator>ZBB</dc:creator>
  <cp:lastModifiedBy>ZBB</cp:lastModifiedBy>
  <dcterms:modified xsi:type="dcterms:W3CDTF">2026-05-11T08:31:54Z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78A2F36FD70049BA81F26A846B4DB28E_11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