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242D8">
      <w:pPr>
        <w:jc w:val="center"/>
        <w:rPr>
          <w:rFonts w:hint="eastAsia"/>
          <w:b/>
          <w:bCs/>
          <w:color w:val="auto"/>
          <w:sz w:val="40"/>
          <w:szCs w:val="40"/>
          <w:lang w:val="en-US" w:eastAsia="zh-CN"/>
        </w:rPr>
      </w:pPr>
      <w:r>
        <w:rPr>
          <w:rFonts w:hint="eastAsia"/>
          <w:b/>
          <w:bCs/>
          <w:color w:val="auto"/>
          <w:sz w:val="40"/>
          <w:szCs w:val="40"/>
          <w:lang w:val="en-US" w:eastAsia="zh-CN"/>
        </w:rPr>
        <w:t>府谷县教育和体育局网络租赁费</w:t>
      </w:r>
    </w:p>
    <w:p w14:paraId="54E49753">
      <w:pPr>
        <w:jc w:val="center"/>
        <w:rPr>
          <w:rFonts w:hint="eastAsia"/>
          <w:b/>
          <w:bCs/>
          <w:color w:val="auto"/>
          <w:sz w:val="40"/>
          <w:szCs w:val="40"/>
          <w:lang w:val="en-US" w:eastAsia="zh-CN"/>
        </w:rPr>
      </w:pPr>
      <w:r>
        <w:rPr>
          <w:rFonts w:hint="eastAsia"/>
          <w:b/>
          <w:bCs/>
          <w:color w:val="auto"/>
          <w:sz w:val="40"/>
          <w:szCs w:val="40"/>
          <w:lang w:val="en-US" w:eastAsia="zh-CN"/>
        </w:rPr>
        <w:t>采购需求文件</w:t>
      </w:r>
    </w:p>
    <w:p w14:paraId="75702F90">
      <w:pPr>
        <w:numPr>
          <w:ilvl w:val="0"/>
          <w:numId w:val="1"/>
        </w:numPr>
        <w:jc w:val="both"/>
        <w:rPr>
          <w:rFonts w:hint="eastAsia"/>
          <w:color w:val="auto"/>
          <w:sz w:val="28"/>
          <w:szCs w:val="36"/>
          <w:lang w:val="en-US" w:eastAsia="zh-CN"/>
        </w:rPr>
      </w:pPr>
      <w:r>
        <w:rPr>
          <w:rFonts w:hint="eastAsia"/>
          <w:b/>
          <w:bCs/>
          <w:color w:val="auto"/>
          <w:sz w:val="28"/>
          <w:szCs w:val="36"/>
          <w:lang w:val="en-US" w:eastAsia="zh-CN"/>
        </w:rPr>
        <w:t>采购项目名称</w:t>
      </w:r>
      <w:r>
        <w:rPr>
          <w:rFonts w:hint="eastAsia"/>
          <w:color w:val="auto"/>
          <w:sz w:val="28"/>
          <w:szCs w:val="36"/>
          <w:lang w:val="en-US" w:eastAsia="zh-CN"/>
        </w:rPr>
        <w:t xml:space="preserve">：府谷县教育和体育局网络租赁费 </w:t>
      </w:r>
    </w:p>
    <w:p w14:paraId="3C6C5D36">
      <w:pPr>
        <w:numPr>
          <w:ilvl w:val="0"/>
          <w:numId w:val="0"/>
        </w:numPr>
        <w:jc w:val="both"/>
        <w:rPr>
          <w:rFonts w:hint="eastAsia"/>
          <w:b/>
          <w:bCs/>
          <w:color w:val="auto"/>
          <w:sz w:val="28"/>
          <w:szCs w:val="36"/>
          <w:lang w:val="en-US" w:eastAsia="zh-CN"/>
        </w:rPr>
      </w:pPr>
      <w:r>
        <w:rPr>
          <w:rFonts w:hint="eastAsia"/>
          <w:b/>
          <w:bCs/>
          <w:color w:val="auto"/>
          <w:sz w:val="28"/>
          <w:szCs w:val="36"/>
          <w:lang w:val="en-US" w:eastAsia="zh-CN"/>
        </w:rPr>
        <w:t>二、采购项目预算、资金构成和采购方式：</w:t>
      </w:r>
    </w:p>
    <w:p w14:paraId="5043C1D1">
      <w:pPr>
        <w:numPr>
          <w:ilvl w:val="0"/>
          <w:numId w:val="2"/>
        </w:numPr>
        <w:rPr>
          <w:rFonts w:hint="eastAsia" w:eastAsia="宋体" w:cs="Times New Roman"/>
          <w:color w:val="auto"/>
          <w:sz w:val="28"/>
          <w:szCs w:val="36"/>
          <w:lang w:val="en-US" w:eastAsia="zh-CN"/>
        </w:rPr>
      </w:pPr>
      <w:r>
        <w:rPr>
          <w:rFonts w:hint="eastAsia"/>
          <w:color w:val="auto"/>
          <w:sz w:val="28"/>
          <w:szCs w:val="36"/>
          <w:lang w:val="en-US" w:eastAsia="zh-CN"/>
        </w:rPr>
        <w:t>采</w:t>
      </w:r>
      <w:r>
        <w:rPr>
          <w:rFonts w:hint="eastAsia" w:eastAsia="宋体" w:cs="Times New Roman"/>
          <w:color w:val="auto"/>
          <w:sz w:val="28"/>
          <w:szCs w:val="36"/>
          <w:lang w:val="en-US" w:eastAsia="zh-CN"/>
        </w:rPr>
        <w:t>购项目预算：</w:t>
      </w:r>
      <w:r>
        <w:rPr>
          <w:rFonts w:hint="eastAsia" w:cs="Times New Roman"/>
          <w:color w:val="auto"/>
          <w:sz w:val="28"/>
          <w:szCs w:val="36"/>
          <w:lang w:val="en-US" w:eastAsia="zh-CN"/>
        </w:rPr>
        <w:t>996320.00</w:t>
      </w:r>
      <w:r>
        <w:rPr>
          <w:rFonts w:hint="eastAsia" w:eastAsia="宋体" w:cs="Times New Roman"/>
          <w:color w:val="auto"/>
          <w:sz w:val="28"/>
          <w:szCs w:val="36"/>
          <w:lang w:val="en-US" w:eastAsia="zh-CN"/>
        </w:rPr>
        <w:t>元</w:t>
      </w:r>
      <w:r>
        <w:rPr>
          <w:rFonts w:hint="eastAsia" w:cs="Times New Roman"/>
          <w:color w:val="auto"/>
          <w:sz w:val="28"/>
          <w:szCs w:val="36"/>
          <w:lang w:val="en-US" w:eastAsia="zh-CN"/>
        </w:rPr>
        <w:t>。</w:t>
      </w:r>
    </w:p>
    <w:p w14:paraId="0F13F251">
      <w:pPr>
        <w:numPr>
          <w:ilvl w:val="0"/>
          <w:numId w:val="2"/>
        </w:numPr>
        <w:rPr>
          <w:rFonts w:hint="default" w:eastAsia="宋体" w:cs="Times New Roman"/>
          <w:color w:val="auto"/>
          <w:sz w:val="28"/>
          <w:szCs w:val="36"/>
          <w:lang w:val="en-US" w:eastAsia="zh-CN"/>
        </w:rPr>
      </w:pPr>
      <w:r>
        <w:rPr>
          <w:rFonts w:hint="eastAsia" w:eastAsia="宋体" w:cs="Times New Roman"/>
          <w:color w:val="auto"/>
          <w:sz w:val="28"/>
          <w:szCs w:val="36"/>
          <w:lang w:val="en-US" w:eastAsia="zh-CN"/>
        </w:rPr>
        <w:t>资金来源：财政资金</w:t>
      </w:r>
    </w:p>
    <w:p w14:paraId="2547C976">
      <w:pPr>
        <w:numPr>
          <w:ilvl w:val="0"/>
          <w:numId w:val="2"/>
        </w:numPr>
        <w:rPr>
          <w:rFonts w:hint="default"/>
          <w:color w:val="auto"/>
          <w:sz w:val="28"/>
          <w:szCs w:val="36"/>
          <w:lang w:val="en-US" w:eastAsia="zh-CN"/>
        </w:rPr>
      </w:pPr>
      <w:r>
        <w:rPr>
          <w:rFonts w:hint="eastAsia"/>
          <w:color w:val="auto"/>
          <w:sz w:val="28"/>
          <w:szCs w:val="36"/>
          <w:lang w:val="en-US" w:eastAsia="zh-CN"/>
        </w:rPr>
        <w:t>价格信息来源：市场询价</w:t>
      </w:r>
    </w:p>
    <w:p w14:paraId="347CF5AB">
      <w:pPr>
        <w:numPr>
          <w:ilvl w:val="0"/>
          <w:numId w:val="2"/>
        </w:numPr>
        <w:rPr>
          <w:rFonts w:hint="default"/>
          <w:color w:val="auto"/>
          <w:sz w:val="28"/>
          <w:szCs w:val="36"/>
          <w:lang w:val="en-US" w:eastAsia="zh-CN"/>
        </w:rPr>
      </w:pPr>
      <w:r>
        <w:rPr>
          <w:rFonts w:hint="eastAsia"/>
          <w:color w:val="auto"/>
          <w:sz w:val="28"/>
          <w:szCs w:val="36"/>
          <w:lang w:val="en-US" w:eastAsia="zh-CN"/>
        </w:rPr>
        <w:t>采购方式：竞争性谈判</w:t>
      </w:r>
    </w:p>
    <w:p w14:paraId="56AD5BF4">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三、项目实施时间、地点、</w:t>
      </w:r>
      <w:r>
        <w:rPr>
          <w:rFonts w:hint="eastAsia" w:ascii="宋体" w:hAnsi="宋体" w:cs="宋体"/>
          <w:b/>
          <w:bCs/>
          <w:color w:val="auto"/>
          <w:sz w:val="28"/>
          <w:szCs w:val="28"/>
          <w:lang w:val="en-US" w:eastAsia="zh-CN"/>
        </w:rPr>
        <w:t>项目</w:t>
      </w:r>
      <w:r>
        <w:rPr>
          <w:rFonts w:hint="eastAsia" w:ascii="宋体" w:hAnsi="宋体" w:eastAsia="宋体" w:cs="宋体"/>
          <w:b/>
          <w:bCs/>
          <w:color w:val="auto"/>
          <w:sz w:val="28"/>
          <w:szCs w:val="28"/>
          <w:lang w:val="en-US" w:eastAsia="zh-CN"/>
        </w:rPr>
        <w:t>概况、履行期限及方式</w:t>
      </w:r>
    </w:p>
    <w:p w14:paraId="70FFBDFB">
      <w:pPr>
        <w:ind w:firstLine="562" w:firstLineChars="200"/>
        <w:rPr>
          <w:rFonts w:hint="eastAsia" w:ascii="宋体" w:hAnsi="宋体" w:cs="宋体"/>
          <w:b w:val="0"/>
          <w:bCs w:val="0"/>
          <w:color w:val="auto"/>
          <w:sz w:val="28"/>
          <w:szCs w:val="28"/>
          <w:lang w:val="en-US" w:eastAsia="zh-CN"/>
        </w:rPr>
      </w:pPr>
      <w:r>
        <w:rPr>
          <w:rFonts w:hint="eastAsia" w:ascii="宋体" w:hAnsi="宋体" w:cs="宋体"/>
          <w:b/>
          <w:bCs/>
          <w:color w:val="auto"/>
          <w:sz w:val="28"/>
          <w:szCs w:val="28"/>
          <w:lang w:val="en-US" w:eastAsia="zh-CN"/>
        </w:rPr>
        <w:t>（一）</w:t>
      </w:r>
      <w:r>
        <w:rPr>
          <w:rFonts w:hint="eastAsia" w:ascii="宋体" w:hAnsi="宋体" w:eastAsia="宋体" w:cs="宋体"/>
          <w:b/>
          <w:bCs/>
          <w:color w:val="auto"/>
          <w:sz w:val="28"/>
          <w:szCs w:val="28"/>
          <w:lang w:val="en-US" w:eastAsia="zh-CN"/>
        </w:rPr>
        <w:t>项目实施时间：</w:t>
      </w:r>
      <w:r>
        <w:rPr>
          <w:rFonts w:hint="eastAsia" w:ascii="宋体" w:hAnsi="宋体" w:cs="宋体"/>
          <w:b w:val="0"/>
          <w:bCs w:val="0"/>
          <w:color w:val="auto"/>
          <w:sz w:val="28"/>
          <w:szCs w:val="28"/>
          <w:lang w:val="en-US" w:eastAsia="zh-CN"/>
        </w:rPr>
        <w:t>2026年</w:t>
      </w:r>
    </w:p>
    <w:p w14:paraId="5EDBD1BE">
      <w:pPr>
        <w:ind w:firstLine="562" w:firstLineChars="200"/>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（二）</w:t>
      </w:r>
      <w:r>
        <w:rPr>
          <w:rFonts w:hint="eastAsia" w:ascii="宋体" w:hAnsi="宋体" w:eastAsia="宋体" w:cs="宋体"/>
          <w:b/>
          <w:bCs/>
          <w:color w:val="auto"/>
          <w:sz w:val="28"/>
          <w:szCs w:val="28"/>
          <w:lang w:val="en-US" w:eastAsia="zh-CN"/>
        </w:rPr>
        <w:t>项目实施地点：</w:t>
      </w:r>
      <w:r>
        <w:rPr>
          <w:rFonts w:hint="eastAsia" w:ascii="宋体" w:hAnsi="宋体" w:cs="宋体"/>
          <w:b w:val="0"/>
          <w:bCs w:val="0"/>
          <w:color w:val="auto"/>
          <w:sz w:val="28"/>
          <w:szCs w:val="28"/>
          <w:lang w:val="en-US" w:eastAsia="zh-CN"/>
        </w:rPr>
        <w:t>府谷县。</w:t>
      </w:r>
    </w:p>
    <w:p w14:paraId="0DF6192D">
      <w:pPr>
        <w:ind w:firstLine="562" w:firstLineChars="200"/>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（三）项目采购预算明细：见上传审批附件清单</w:t>
      </w:r>
    </w:p>
    <w:p w14:paraId="707B3C3E">
      <w:pPr>
        <w:ind w:firstLine="562" w:firstLineChars="200"/>
        <w:rPr>
          <w:rFonts w:hint="default" w:ascii="宋体" w:hAnsi="宋体" w:cs="宋体"/>
          <w:b/>
          <w:bCs/>
          <w:color w:val="auto"/>
          <w:sz w:val="28"/>
          <w:szCs w:val="28"/>
          <w:lang w:val="en-US" w:eastAsia="zh-CN"/>
        </w:rPr>
      </w:pPr>
      <w:r>
        <w:rPr>
          <w:rFonts w:hint="eastAsia" w:ascii="宋体" w:hAnsi="宋体" w:cs="宋体"/>
          <w:b/>
          <w:bCs/>
          <w:color w:val="auto"/>
          <w:sz w:val="28"/>
          <w:szCs w:val="28"/>
          <w:lang w:val="en-US" w:eastAsia="zh-CN"/>
        </w:rPr>
        <w:t>（四）服务期：一年</w:t>
      </w:r>
    </w:p>
    <w:p w14:paraId="24E3487A">
      <w:pPr>
        <w:numPr>
          <w:ilvl w:val="0"/>
          <w:numId w:val="0"/>
        </w:numPr>
        <w:ind w:firstLine="562" w:firstLineChars="200"/>
        <w:rPr>
          <w:rFonts w:hint="eastAsia"/>
          <w:color w:val="auto"/>
          <w:sz w:val="28"/>
          <w:szCs w:val="36"/>
          <w:lang w:val="en-US" w:eastAsia="zh-CN"/>
        </w:rPr>
      </w:pPr>
      <w:r>
        <w:rPr>
          <w:rFonts w:hint="eastAsia" w:ascii="宋体" w:hAnsi="宋体" w:cs="宋体"/>
          <w:b/>
          <w:bCs/>
          <w:color w:val="auto"/>
          <w:sz w:val="28"/>
          <w:szCs w:val="28"/>
          <w:lang w:val="en-US" w:eastAsia="zh-CN"/>
        </w:rPr>
        <w:t>（五）</w:t>
      </w:r>
      <w:r>
        <w:rPr>
          <w:rFonts w:hint="eastAsia" w:ascii="宋体" w:hAnsi="宋体" w:eastAsia="宋体" w:cs="宋体"/>
          <w:b/>
          <w:bCs/>
          <w:color w:val="auto"/>
          <w:sz w:val="28"/>
          <w:szCs w:val="28"/>
          <w:lang w:val="en-US" w:eastAsia="zh-CN"/>
        </w:rPr>
        <w:t>履行期限及方式：</w:t>
      </w:r>
      <w:r>
        <w:rPr>
          <w:rFonts w:hint="eastAsia"/>
          <w:color w:val="auto"/>
          <w:sz w:val="28"/>
          <w:szCs w:val="36"/>
          <w:lang w:val="en-US" w:eastAsia="zh-CN"/>
        </w:rPr>
        <w:t>严格执行政府采购程序，审批结束后开始实施。</w:t>
      </w:r>
    </w:p>
    <w:p w14:paraId="7E12C0EF">
      <w:pPr>
        <w:keepNext w:val="0"/>
        <w:keepLines w:val="0"/>
        <w:pageBreakBefore w:val="0"/>
        <w:widowControl/>
        <w:suppressLineNumbers w:val="0"/>
        <w:kinsoku/>
        <w:wordWrap/>
        <w:overflowPunct/>
        <w:topLinePunct w:val="0"/>
        <w:autoSpaceDE/>
        <w:autoSpaceDN/>
        <w:bidi w:val="0"/>
        <w:adjustRightInd/>
        <w:snapToGrid/>
        <w:spacing w:line="480" w:lineRule="auto"/>
        <w:ind w:left="559" w:leftChars="266" w:firstLine="0" w:firstLineChars="0"/>
        <w:jc w:val="left"/>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bCs/>
          <w:color w:val="auto"/>
          <w:sz w:val="28"/>
          <w:szCs w:val="28"/>
          <w:lang w:val="en-US" w:eastAsia="zh-CN"/>
        </w:rPr>
        <w:t>（</w:t>
      </w:r>
      <w:r>
        <w:rPr>
          <w:rFonts w:hint="eastAsia" w:ascii="宋体" w:hAnsi="宋体" w:cs="宋体"/>
          <w:b/>
          <w:bCs/>
          <w:color w:val="auto"/>
          <w:sz w:val="28"/>
          <w:szCs w:val="28"/>
          <w:lang w:val="en-US" w:eastAsia="zh-CN"/>
        </w:rPr>
        <w:t>六</w:t>
      </w:r>
      <w:r>
        <w:rPr>
          <w:rFonts w:hint="eastAsia" w:ascii="宋体" w:hAnsi="宋体" w:eastAsia="宋体" w:cs="宋体"/>
          <w:b/>
          <w:bCs/>
          <w:color w:val="auto"/>
          <w:sz w:val="28"/>
          <w:szCs w:val="28"/>
          <w:lang w:val="en-US" w:eastAsia="zh-CN"/>
        </w:rPr>
        <w:t>）</w:t>
      </w:r>
      <w:r>
        <w:rPr>
          <w:rFonts w:hint="eastAsia" w:ascii="Calibri" w:hAnsi="Calibri" w:eastAsia="宋体" w:cs="Times New Roman"/>
          <w:b/>
          <w:bCs/>
          <w:color w:val="auto"/>
          <w:kern w:val="2"/>
          <w:sz w:val="28"/>
          <w:szCs w:val="36"/>
          <w:lang w:val="en-US" w:eastAsia="zh-CN" w:bidi="ar-SA"/>
        </w:rPr>
        <w:t>项目内容包括：</w:t>
      </w:r>
      <w:r>
        <w:rPr>
          <w:rFonts w:hint="eastAsia" w:ascii="宋体" w:hAnsi="宋体" w:cs="宋体"/>
          <w:color w:val="auto"/>
          <w:sz w:val="24"/>
          <w:szCs w:val="24"/>
          <w:u w:val="single"/>
          <w:lang w:val="en-US" w:eastAsia="zh-CN"/>
        </w:rPr>
        <w:t>互联网专线10G1条、2G1条、500M11条;裸光纤51条，45个视频会议点。</w:t>
      </w:r>
    </w:p>
    <w:p w14:paraId="12B2FE46">
      <w:pPr>
        <w:numPr>
          <w:ilvl w:val="0"/>
          <w:numId w:val="0"/>
        </w:numPr>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、履约验收标准和方法</w:t>
      </w:r>
    </w:p>
    <w:p w14:paraId="32FE7FB7">
      <w:pPr>
        <w:numPr>
          <w:ilvl w:val="0"/>
          <w:numId w:val="0"/>
        </w:numPr>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cs="宋体"/>
          <w:color w:val="auto"/>
          <w:sz w:val="28"/>
          <w:szCs w:val="28"/>
          <w:lang w:val="en-US" w:eastAsia="zh-CN"/>
        </w:rPr>
        <w:t>实际时间以合同为准；</w:t>
      </w:r>
    </w:p>
    <w:p w14:paraId="6CD6D317">
      <w:pPr>
        <w:numPr>
          <w:ilvl w:val="0"/>
          <w:numId w:val="0"/>
        </w:numPr>
        <w:ind w:firstLine="560" w:firstLineChars="200"/>
        <w:rPr>
          <w:rFonts w:hint="eastAsia" w:eastAsia="宋体" w:cs="Times New Roman"/>
          <w:color w:val="auto"/>
          <w:sz w:val="28"/>
          <w:szCs w:val="36"/>
          <w:lang w:val="en-US" w:eastAsia="zh-CN"/>
        </w:rPr>
      </w:pPr>
      <w:r>
        <w:rPr>
          <w:rFonts w:hint="eastAsia" w:ascii="宋体" w:hAnsi="宋体" w:eastAsia="宋体" w:cs="宋体"/>
          <w:color w:val="auto"/>
          <w:sz w:val="28"/>
          <w:szCs w:val="28"/>
          <w:lang w:val="en-US" w:eastAsia="zh-CN"/>
        </w:rPr>
        <w:t>2、</w:t>
      </w:r>
      <w:r>
        <w:rPr>
          <w:rFonts w:hint="eastAsia" w:eastAsia="宋体" w:cs="Times New Roman"/>
          <w:color w:val="auto"/>
          <w:sz w:val="28"/>
          <w:szCs w:val="36"/>
          <w:lang w:val="en-US" w:eastAsia="zh-CN"/>
        </w:rPr>
        <w:t>履约验收主体及内容：按照</w:t>
      </w:r>
      <w:r>
        <w:rPr>
          <w:rFonts w:hint="eastAsia" w:cs="Times New Roman"/>
          <w:color w:val="auto"/>
          <w:sz w:val="28"/>
          <w:szCs w:val="36"/>
          <w:lang w:val="en-US" w:eastAsia="zh-CN"/>
        </w:rPr>
        <w:t>招标内容</w:t>
      </w:r>
      <w:r>
        <w:rPr>
          <w:rFonts w:hint="eastAsia"/>
          <w:color w:val="auto"/>
          <w:sz w:val="28"/>
          <w:szCs w:val="36"/>
          <w:lang w:val="en-US" w:eastAsia="zh-CN"/>
        </w:rPr>
        <w:t>完成全部项目任务</w:t>
      </w:r>
      <w:r>
        <w:rPr>
          <w:rFonts w:hint="eastAsia" w:eastAsia="宋体" w:cs="Times New Roman"/>
          <w:color w:val="auto"/>
          <w:sz w:val="28"/>
          <w:szCs w:val="36"/>
          <w:lang w:val="en-US" w:eastAsia="zh-CN"/>
        </w:rPr>
        <w:t>。</w:t>
      </w:r>
    </w:p>
    <w:p w14:paraId="1222ADC7">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3、验收程序：对供应商所提供的服务组织相关人员进行</w:t>
      </w:r>
      <w:r>
        <w:rPr>
          <w:rFonts w:hint="eastAsia" w:ascii="宋体" w:hAnsi="宋体" w:cs="宋体"/>
          <w:color w:val="auto"/>
          <w:sz w:val="28"/>
          <w:szCs w:val="28"/>
          <w:lang w:val="en-US" w:eastAsia="zh-CN"/>
        </w:rPr>
        <w:t>验收</w:t>
      </w:r>
      <w:r>
        <w:rPr>
          <w:rFonts w:hint="eastAsia" w:ascii="宋体" w:hAnsi="宋体" w:eastAsia="宋体" w:cs="宋体"/>
          <w:color w:val="auto"/>
          <w:sz w:val="28"/>
          <w:szCs w:val="28"/>
          <w:lang w:val="en-US" w:eastAsia="zh-CN"/>
        </w:rPr>
        <w:t>，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5B95DD11">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4、履约验收标准：质量符合国家</w:t>
      </w:r>
      <w:r>
        <w:rPr>
          <w:rFonts w:hint="eastAsia" w:ascii="宋体" w:hAnsi="宋体" w:cs="宋体"/>
          <w:color w:val="auto"/>
          <w:sz w:val="28"/>
          <w:szCs w:val="28"/>
          <w:lang w:val="en-US" w:eastAsia="zh-CN"/>
        </w:rPr>
        <w:t>、行业</w:t>
      </w:r>
      <w:r>
        <w:rPr>
          <w:rFonts w:hint="eastAsia" w:ascii="宋体" w:hAnsi="宋体" w:eastAsia="宋体" w:cs="宋体"/>
          <w:color w:val="auto"/>
          <w:sz w:val="28"/>
          <w:szCs w:val="28"/>
          <w:lang w:val="en-US" w:eastAsia="zh-CN"/>
        </w:rPr>
        <w:t>相关验收规范，并达到合格标准</w:t>
      </w:r>
      <w:r>
        <w:rPr>
          <w:rFonts w:hint="eastAsia" w:ascii="宋体" w:hAnsi="宋体" w:cs="宋体"/>
          <w:color w:val="auto"/>
          <w:sz w:val="28"/>
          <w:szCs w:val="28"/>
          <w:lang w:val="en-US" w:eastAsia="zh-CN"/>
        </w:rPr>
        <w:t>。</w:t>
      </w:r>
    </w:p>
    <w:p w14:paraId="30402E41">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5、验收方式：由采购单位组织有关专业人员按相关的国家标准、质量标准和采购文件所列的各项要求进行验收。</w:t>
      </w:r>
    </w:p>
    <w:p w14:paraId="10A9B2D3">
      <w:pPr>
        <w:numPr>
          <w:ilvl w:val="0"/>
          <w:numId w:val="0"/>
        </w:numPr>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五</w:t>
      </w:r>
      <w:r>
        <w:rPr>
          <w:rFonts w:hint="eastAsia" w:ascii="宋体" w:hAnsi="宋体" w:eastAsia="宋体" w:cs="宋体"/>
          <w:b/>
          <w:bCs/>
          <w:color w:val="auto"/>
          <w:sz w:val="28"/>
          <w:szCs w:val="28"/>
          <w:lang w:val="en-US" w:eastAsia="zh-CN"/>
        </w:rPr>
        <w:t>、对供应商的要求</w:t>
      </w:r>
    </w:p>
    <w:p w14:paraId="0BE443C5">
      <w:pPr>
        <w:pStyle w:val="2"/>
        <w:keepNext w:val="0"/>
        <w:keepLines w:val="0"/>
        <w:pageBreakBefore w:val="0"/>
        <w:widowControl w:val="0"/>
        <w:kinsoku/>
        <w:wordWrap/>
        <w:overflowPunct/>
        <w:topLinePunct w:val="0"/>
        <w:autoSpaceDE/>
        <w:autoSpaceDN/>
        <w:bidi w:val="0"/>
        <w:adjustRightInd/>
        <w:spacing w:line="408" w:lineRule="auto"/>
        <w:ind w:firstLine="640"/>
        <w:textAlignment w:val="auto"/>
        <w:rPr>
          <w:rFonts w:hint="eastAsia"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基本资格条件：符合《中华人民共和国政府采购法》第二十二条的规定。</w:t>
      </w:r>
    </w:p>
    <w:p w14:paraId="45663AB0">
      <w:pPr>
        <w:tabs>
          <w:tab w:val="left" w:pos="756"/>
        </w:tabs>
        <w:bidi w:val="0"/>
        <w:ind w:firstLine="420" w:firstLineChars="150"/>
        <w:jc w:val="left"/>
        <w:rPr>
          <w:rFonts w:hint="eastAsia" w:eastAsia="宋体" w:cs="Times New Roman"/>
          <w:color w:val="auto"/>
          <w:kern w:val="2"/>
          <w:sz w:val="28"/>
          <w:szCs w:val="28"/>
          <w:lang w:val="en-US" w:eastAsia="zh-CN" w:bidi="ar-SA"/>
        </w:rPr>
      </w:pPr>
      <w:r>
        <w:rPr>
          <w:rFonts w:hint="eastAsia" w:cs="Times New Roman"/>
          <w:color w:val="auto"/>
          <w:kern w:val="2"/>
          <w:sz w:val="28"/>
          <w:szCs w:val="28"/>
          <w:lang w:val="en-US" w:eastAsia="zh-CN" w:bidi="ar-SA"/>
        </w:rPr>
        <w:t>（府谷县教育和体育局网络租赁费</w:t>
      </w:r>
      <w:r>
        <w:rPr>
          <w:rFonts w:hint="eastAsia"/>
          <w:color w:val="auto"/>
          <w:sz w:val="28"/>
          <w:szCs w:val="36"/>
          <w:lang w:val="en-US" w:eastAsia="zh-CN"/>
        </w:rPr>
        <w:t>）</w:t>
      </w:r>
      <w:r>
        <w:rPr>
          <w:rFonts w:hint="eastAsia" w:eastAsia="宋体" w:cs="Times New Roman"/>
          <w:color w:val="auto"/>
          <w:kern w:val="2"/>
          <w:sz w:val="28"/>
          <w:szCs w:val="28"/>
          <w:lang w:val="en-US" w:eastAsia="zh-CN" w:bidi="ar-SA"/>
        </w:rPr>
        <w:t>特定资格要求如下:</w:t>
      </w:r>
    </w:p>
    <w:p w14:paraId="764CC134">
      <w:pPr>
        <w:tabs>
          <w:tab w:val="left" w:pos="756"/>
        </w:tabs>
        <w:bidi w:val="0"/>
        <w:jc w:val="left"/>
        <w:rPr>
          <w:rFonts w:hint="eastAsia" w:cs="Times New Roman"/>
          <w:color w:val="auto"/>
          <w:kern w:val="2"/>
          <w:sz w:val="28"/>
          <w:szCs w:val="28"/>
          <w:lang w:val="en-US" w:eastAsia="zh-CN" w:bidi="ar-SA"/>
        </w:rPr>
      </w:pPr>
      <w:r>
        <w:rPr>
          <w:rFonts w:hint="eastAsia" w:cs="Times New Roman"/>
          <w:color w:val="auto"/>
          <w:kern w:val="2"/>
          <w:sz w:val="28"/>
          <w:szCs w:val="28"/>
          <w:lang w:val="en-US" w:eastAsia="zh-CN" w:bidi="ar-SA"/>
        </w:rPr>
        <w:t>（具体内容详见采购公告）</w:t>
      </w:r>
    </w:p>
    <w:p w14:paraId="3197B1B5">
      <w:pPr>
        <w:spacing w:line="360" w:lineRule="auto"/>
        <w:jc w:val="both"/>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六</w:t>
      </w:r>
      <w:r>
        <w:rPr>
          <w:rFonts w:hint="eastAsia" w:ascii="宋体" w:hAnsi="宋体" w:eastAsia="宋体" w:cs="宋体"/>
          <w:b/>
          <w:bCs/>
          <w:color w:val="auto"/>
          <w:sz w:val="28"/>
          <w:szCs w:val="28"/>
          <w:lang w:val="en-US" w:eastAsia="zh-CN"/>
        </w:rPr>
        <w:t>、合同模板：</w:t>
      </w:r>
    </w:p>
    <w:p w14:paraId="33F11868">
      <w:pPr>
        <w:spacing w:line="520" w:lineRule="exact"/>
        <w:ind w:firstLine="838" w:firstLineChars="298"/>
        <w:jc w:val="center"/>
        <w:rPr>
          <w:rFonts w:hint="eastAsia" w:ascii="宋体" w:hAnsi="宋体" w:eastAsia="宋体" w:cs="宋体"/>
          <w:b/>
          <w:color w:val="auto"/>
          <w:sz w:val="28"/>
          <w:szCs w:val="28"/>
        </w:rPr>
      </w:pPr>
      <w:r>
        <w:rPr>
          <w:rFonts w:hint="eastAsia" w:ascii="宋体" w:hAnsi="宋体" w:cs="宋体"/>
          <w:b/>
          <w:color w:val="auto"/>
          <w:sz w:val="28"/>
          <w:szCs w:val="28"/>
          <w:lang w:val="en-US" w:eastAsia="zh-CN"/>
        </w:rPr>
        <w:t>府谷县教育和体育局网络租赁费</w:t>
      </w:r>
      <w:r>
        <w:rPr>
          <w:rFonts w:hint="eastAsia" w:ascii="宋体" w:hAnsi="宋体" w:eastAsia="宋体" w:cs="宋体"/>
          <w:b/>
          <w:color w:val="auto"/>
          <w:sz w:val="28"/>
          <w:szCs w:val="28"/>
        </w:rPr>
        <w:t>合同书</w:t>
      </w:r>
    </w:p>
    <w:p w14:paraId="72ED4431">
      <w:pPr>
        <w:spacing w:line="520" w:lineRule="exact"/>
        <w:ind w:firstLine="460" w:firstLineChars="192"/>
        <w:rPr>
          <w:rFonts w:hint="eastAsia" w:ascii="宋体" w:hAnsi="宋体" w:eastAsia="宋体" w:cs="宋体"/>
          <w:color w:val="auto"/>
          <w:sz w:val="24"/>
        </w:rPr>
      </w:pPr>
    </w:p>
    <w:p w14:paraId="6A817642">
      <w:pPr>
        <w:autoSpaceDN w:val="0"/>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 xml:space="preserve">甲方（客户方）：                                                 </w:t>
      </w:r>
    </w:p>
    <w:p w14:paraId="569F0A0E">
      <w:pPr>
        <w:autoSpaceDN w:val="0"/>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 xml:space="preserve">乙方（服务方）：   </w:t>
      </w:r>
    </w:p>
    <w:p w14:paraId="32E680B6">
      <w:pPr>
        <w:autoSpaceDN w:val="0"/>
        <w:adjustRightInd w:val="0"/>
        <w:snapToGrid w:val="0"/>
        <w:spacing w:line="360" w:lineRule="auto"/>
        <w:ind w:firstLine="480" w:firstLineChars="200"/>
        <w:jc w:val="left"/>
        <w:rPr>
          <w:rFonts w:hint="eastAsia" w:ascii="宋体" w:hAnsi="宋体" w:eastAsia="宋体" w:cs="宋体"/>
          <w:b/>
          <w:snapToGrid w:val="0"/>
          <w:color w:val="auto"/>
          <w:kern w:val="0"/>
          <w:sz w:val="24"/>
        </w:rPr>
      </w:pPr>
      <w:r>
        <w:rPr>
          <w:rFonts w:hint="eastAsia" w:ascii="宋体" w:hAnsi="宋体" w:eastAsia="宋体" w:cs="宋体"/>
          <w:snapToGrid w:val="0"/>
          <w:color w:val="auto"/>
          <w:kern w:val="0"/>
          <w:sz w:val="24"/>
        </w:rPr>
        <w:t xml:space="preserve">甲乙双方本着相互信任，真诚合作的原则，经双方友好协商，就乙方为甲方提供特定服务达成一致意见，特签订本合同。                                              </w:t>
      </w:r>
    </w:p>
    <w:p w14:paraId="59689388">
      <w:pPr>
        <w:autoSpaceDN w:val="0"/>
        <w:adjustRightInd w:val="0"/>
        <w:snapToGrid w:val="0"/>
        <w:spacing w:line="360" w:lineRule="auto"/>
        <w:jc w:val="left"/>
        <w:rPr>
          <w:rFonts w:hint="eastAsia" w:ascii="宋体" w:hAnsi="宋体" w:eastAsia="宋体" w:cs="宋体"/>
          <w:b/>
          <w:snapToGrid w:val="0"/>
          <w:color w:val="auto"/>
          <w:kern w:val="0"/>
          <w:sz w:val="24"/>
        </w:rPr>
      </w:pPr>
      <w:r>
        <w:rPr>
          <w:rFonts w:hint="eastAsia" w:ascii="宋体" w:hAnsi="宋体" w:eastAsia="宋体" w:cs="宋体"/>
          <w:b/>
          <w:snapToGrid w:val="0"/>
          <w:color w:val="auto"/>
          <w:kern w:val="0"/>
          <w:sz w:val="24"/>
        </w:rPr>
        <w:t>一、 服务内容</w:t>
      </w:r>
    </w:p>
    <w:p w14:paraId="239EC750">
      <w:pPr>
        <w:autoSpaceDN w:val="0"/>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 xml:space="preserve">  1、见下表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8"/>
        <w:gridCol w:w="5194"/>
      </w:tblGrid>
      <w:tr w14:paraId="093A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528" w:type="dxa"/>
            <w:noWrap w:val="0"/>
            <w:vAlign w:val="center"/>
          </w:tcPr>
          <w:p w14:paraId="18D488B1">
            <w:pPr>
              <w:spacing w:line="360" w:lineRule="auto"/>
              <w:jc w:val="center"/>
              <w:rPr>
                <w:rFonts w:hint="eastAsia" w:ascii="宋体" w:hAnsi="宋体" w:eastAsia="宋体" w:cs="宋体"/>
                <w:color w:val="auto"/>
                <w:kern w:val="32"/>
                <w:sz w:val="24"/>
              </w:rPr>
            </w:pPr>
            <w:r>
              <w:rPr>
                <w:rFonts w:hint="eastAsia" w:ascii="宋体" w:hAnsi="宋体" w:eastAsia="宋体" w:cs="宋体"/>
                <w:color w:val="auto"/>
                <w:sz w:val="24"/>
              </w:rPr>
              <w:t>服务内容</w:t>
            </w:r>
          </w:p>
        </w:tc>
        <w:tc>
          <w:tcPr>
            <w:tcW w:w="5194" w:type="dxa"/>
            <w:noWrap w:val="0"/>
            <w:vAlign w:val="center"/>
          </w:tcPr>
          <w:p w14:paraId="65E8E62F">
            <w:pPr>
              <w:spacing w:line="360" w:lineRule="auto"/>
              <w:jc w:val="center"/>
              <w:rPr>
                <w:rFonts w:hint="eastAsia" w:ascii="宋体" w:hAnsi="宋体" w:eastAsia="宋体" w:cs="宋体"/>
                <w:color w:val="auto"/>
                <w:kern w:val="32"/>
                <w:sz w:val="24"/>
              </w:rPr>
            </w:pPr>
            <w:r>
              <w:rPr>
                <w:rFonts w:hint="eastAsia" w:ascii="宋体" w:hAnsi="宋体" w:eastAsia="宋体" w:cs="宋体"/>
                <w:color w:val="auto"/>
                <w:kern w:val="32"/>
                <w:sz w:val="24"/>
              </w:rPr>
              <w:t>备注</w:t>
            </w:r>
          </w:p>
        </w:tc>
      </w:tr>
      <w:tr w14:paraId="6543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528" w:type="dxa"/>
            <w:noWrap w:val="0"/>
            <w:vAlign w:val="center"/>
          </w:tcPr>
          <w:p w14:paraId="183E4E66">
            <w:pPr>
              <w:spacing w:line="360" w:lineRule="auto"/>
              <w:jc w:val="center"/>
              <w:rPr>
                <w:rFonts w:hint="eastAsia" w:ascii="宋体" w:hAnsi="宋体" w:eastAsia="宋体" w:cs="宋体"/>
                <w:color w:val="auto"/>
                <w:sz w:val="24"/>
              </w:rPr>
            </w:pPr>
          </w:p>
        </w:tc>
        <w:tc>
          <w:tcPr>
            <w:tcW w:w="5194" w:type="dxa"/>
            <w:noWrap w:val="0"/>
            <w:vAlign w:val="center"/>
          </w:tcPr>
          <w:p w14:paraId="49D2DB99">
            <w:pPr>
              <w:spacing w:line="360" w:lineRule="auto"/>
              <w:jc w:val="center"/>
              <w:rPr>
                <w:rFonts w:hint="eastAsia" w:ascii="宋体" w:hAnsi="宋体" w:eastAsia="宋体" w:cs="宋体"/>
                <w:color w:val="auto"/>
                <w:sz w:val="24"/>
                <w:lang w:eastAsia="zh-CN"/>
              </w:rPr>
            </w:pPr>
          </w:p>
        </w:tc>
      </w:tr>
    </w:tbl>
    <w:p w14:paraId="04D1F0F5">
      <w:pPr>
        <w:autoSpaceDN w:val="0"/>
        <w:adjustRightInd w:val="0"/>
        <w:snapToGrid w:val="0"/>
        <w:spacing w:line="360" w:lineRule="auto"/>
        <w:jc w:val="left"/>
        <w:rPr>
          <w:rFonts w:hint="eastAsia" w:ascii="宋体" w:hAnsi="宋体" w:eastAsia="宋体" w:cs="宋体"/>
          <w:snapToGrid w:val="0"/>
          <w:color w:val="auto"/>
          <w:kern w:val="0"/>
          <w:sz w:val="24"/>
        </w:rPr>
      </w:pPr>
    </w:p>
    <w:p w14:paraId="46ECB2B2">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2、如果乙方在工作中因自身过错而发生任何错误或遗漏，乙方应无条件更正，而不另外收费，并对因此而对甲方造成的损失承担赔偿责任。若因甲方原因造成工作的延误，将由甲方承担相应的损失。</w:t>
      </w:r>
    </w:p>
    <w:p w14:paraId="65C2E396">
      <w:pPr>
        <w:autoSpaceDN w:val="0"/>
        <w:adjustRightInd w:val="0"/>
        <w:snapToGrid w:val="0"/>
        <w:spacing w:line="360" w:lineRule="auto"/>
        <w:jc w:val="left"/>
        <w:rPr>
          <w:rFonts w:hint="eastAsia" w:ascii="宋体" w:hAnsi="宋体" w:eastAsia="宋体" w:cs="宋体"/>
          <w:b/>
          <w:snapToGrid w:val="0"/>
          <w:color w:val="auto"/>
          <w:kern w:val="0"/>
          <w:sz w:val="24"/>
        </w:rPr>
      </w:pPr>
      <w:r>
        <w:rPr>
          <w:rFonts w:hint="eastAsia" w:ascii="宋体" w:hAnsi="宋体" w:eastAsia="宋体" w:cs="宋体"/>
          <w:b/>
          <w:snapToGrid w:val="0"/>
          <w:color w:val="auto"/>
          <w:kern w:val="0"/>
          <w:sz w:val="24"/>
        </w:rPr>
        <w:t>二、 服务费的支付</w:t>
      </w:r>
    </w:p>
    <w:p w14:paraId="28C6B612">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1、总金额为</w:t>
      </w:r>
      <w:r>
        <w:rPr>
          <w:rFonts w:hint="eastAsia" w:ascii="宋体" w:hAnsi="宋体" w:eastAsia="宋体" w:cs="宋体"/>
          <w:snapToGrid w:val="0"/>
          <w:color w:val="auto"/>
          <w:kern w:val="0"/>
          <w:sz w:val="24"/>
          <w:u w:val="single"/>
        </w:rPr>
        <w:t xml:space="preserve">          </w:t>
      </w:r>
      <w:r>
        <w:rPr>
          <w:rFonts w:hint="eastAsia" w:ascii="宋体" w:hAnsi="宋体" w:eastAsia="宋体" w:cs="宋体"/>
          <w:snapToGrid w:val="0"/>
          <w:color w:val="auto"/>
          <w:kern w:val="0"/>
          <w:sz w:val="24"/>
        </w:rPr>
        <w:t>人民币 (大写:</w:t>
      </w:r>
      <w:r>
        <w:rPr>
          <w:rFonts w:hint="eastAsia" w:ascii="宋体" w:hAnsi="宋体" w:eastAsia="宋体" w:cs="宋体"/>
          <w:b/>
          <w:color w:val="auto"/>
          <w:sz w:val="24"/>
        </w:rPr>
        <w:t xml:space="preserve"> _____________________</w:t>
      </w:r>
      <w:r>
        <w:rPr>
          <w:rFonts w:hint="eastAsia" w:ascii="宋体" w:hAnsi="宋体" w:eastAsia="宋体" w:cs="宋体"/>
          <w:snapToGrid w:val="0"/>
          <w:color w:val="auto"/>
          <w:kern w:val="0"/>
          <w:sz w:val="24"/>
        </w:rPr>
        <w:t>人民币元整)。</w:t>
      </w:r>
    </w:p>
    <w:p w14:paraId="0F050CB7">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lang w:val="en-US" w:eastAsia="zh-CN"/>
        </w:rPr>
      </w:pPr>
      <w:r>
        <w:rPr>
          <w:rFonts w:hint="eastAsia" w:ascii="宋体" w:hAnsi="宋体" w:eastAsia="宋体" w:cs="宋体"/>
          <w:snapToGrid w:val="0"/>
          <w:color w:val="auto"/>
          <w:kern w:val="0"/>
          <w:sz w:val="24"/>
          <w:lang w:val="en-US" w:eastAsia="zh-CN"/>
        </w:rPr>
        <w:t>2、付款方式：财政预算资金到位后支付</w:t>
      </w:r>
    </w:p>
    <w:p w14:paraId="49D81774">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szCs w:val="24"/>
          <w:lang w:val="en-US" w:eastAsia="zh-CN" w:bidi="ar-SA"/>
        </w:rPr>
        <w:t>3、采购人在</w:t>
      </w:r>
      <w:r>
        <w:rPr>
          <w:rFonts w:hint="eastAsia" w:ascii="宋体" w:hAnsi="宋体" w:eastAsia="宋体" w:cs="宋体"/>
          <w:snapToGrid w:val="0"/>
          <w:color w:val="auto"/>
          <w:kern w:val="0"/>
          <w:sz w:val="24"/>
          <w:lang w:val="en-US" w:eastAsia="zh-CN"/>
        </w:rPr>
        <w:t>支付服务费前，成交供应商应提供国家税务发票，合同价包含税款，</w:t>
      </w:r>
      <w:r>
        <w:rPr>
          <w:rFonts w:hint="eastAsia" w:ascii="宋体" w:hAnsi="宋体" w:eastAsia="宋体" w:cs="宋体"/>
          <w:snapToGrid w:val="0"/>
          <w:color w:val="auto"/>
          <w:kern w:val="0"/>
          <w:sz w:val="24"/>
        </w:rPr>
        <w:t>有关发票方面的任何问题，甲方应在收到发票后及时书面通知乙方，以便乙方及时作出解释或解决问题，以使甲方能按时付款。</w:t>
      </w:r>
    </w:p>
    <w:p w14:paraId="07837CFC">
      <w:pPr>
        <w:autoSpaceDN w:val="0"/>
        <w:adjustRightInd w:val="0"/>
        <w:snapToGrid w:val="0"/>
        <w:spacing w:line="360" w:lineRule="auto"/>
        <w:jc w:val="left"/>
        <w:rPr>
          <w:rFonts w:hint="eastAsia" w:ascii="宋体" w:hAnsi="宋体" w:eastAsia="宋体" w:cs="宋体"/>
          <w:b/>
          <w:snapToGrid w:val="0"/>
          <w:color w:val="auto"/>
          <w:kern w:val="0"/>
          <w:sz w:val="24"/>
        </w:rPr>
      </w:pPr>
      <w:r>
        <w:rPr>
          <w:rFonts w:hint="eastAsia" w:ascii="宋体" w:hAnsi="宋体" w:eastAsia="宋体" w:cs="宋体"/>
          <w:b/>
          <w:snapToGrid w:val="0"/>
          <w:color w:val="auto"/>
          <w:kern w:val="0"/>
          <w:sz w:val="24"/>
        </w:rPr>
        <w:t>三、 争议处理</w:t>
      </w:r>
    </w:p>
    <w:p w14:paraId="73E57C34">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甲乙双方如对协议条款规定的理解有异议，或者对与协议有关的事项发生争议，双方应本着友好合作的精神进行协商。协商不能解决的，任何一方可向仲裁委员会提起仲裁。</w:t>
      </w:r>
    </w:p>
    <w:p w14:paraId="65E2B9C5">
      <w:pPr>
        <w:autoSpaceDN w:val="0"/>
        <w:adjustRightInd w:val="0"/>
        <w:snapToGrid w:val="0"/>
        <w:spacing w:line="360" w:lineRule="auto"/>
        <w:jc w:val="left"/>
        <w:rPr>
          <w:rFonts w:hint="eastAsia" w:ascii="宋体" w:hAnsi="宋体" w:eastAsia="宋体" w:cs="宋体"/>
          <w:b/>
          <w:snapToGrid w:val="0"/>
          <w:color w:val="auto"/>
          <w:kern w:val="0"/>
          <w:sz w:val="24"/>
        </w:rPr>
      </w:pPr>
      <w:r>
        <w:rPr>
          <w:rFonts w:hint="eastAsia" w:ascii="宋体" w:hAnsi="宋体" w:eastAsia="宋体" w:cs="宋体"/>
          <w:b/>
          <w:snapToGrid w:val="0"/>
          <w:color w:val="auto"/>
          <w:kern w:val="0"/>
          <w:sz w:val="24"/>
          <w:lang w:val="en-US" w:eastAsia="zh-CN"/>
        </w:rPr>
        <w:t>四</w:t>
      </w:r>
      <w:r>
        <w:rPr>
          <w:rFonts w:hint="eastAsia" w:ascii="宋体" w:hAnsi="宋体" w:eastAsia="宋体" w:cs="宋体"/>
          <w:b/>
          <w:snapToGrid w:val="0"/>
          <w:color w:val="auto"/>
          <w:kern w:val="0"/>
          <w:sz w:val="24"/>
        </w:rPr>
        <w:t>、 其他</w:t>
      </w:r>
    </w:p>
    <w:p w14:paraId="60DFAAB1">
      <w:pPr>
        <w:autoSpaceDN w:val="0"/>
        <w:adjustRightInd w:val="0"/>
        <w:snapToGrid w:val="0"/>
        <w:spacing w:line="360" w:lineRule="auto"/>
        <w:ind w:firstLine="480" w:firstLineChars="200"/>
        <w:jc w:val="left"/>
        <w:rPr>
          <w:rFonts w:hint="eastAsia" w:ascii="宋体" w:hAnsi="宋体" w:eastAsia="宋体" w:cs="宋体"/>
          <w:b/>
          <w:snapToGrid w:val="0"/>
          <w:color w:val="auto"/>
          <w:kern w:val="0"/>
          <w:sz w:val="24"/>
        </w:rPr>
      </w:pPr>
      <w:r>
        <w:rPr>
          <w:rFonts w:hint="eastAsia" w:ascii="宋体" w:hAnsi="宋体" w:eastAsia="宋体" w:cs="宋体"/>
          <w:snapToGrid w:val="0"/>
          <w:color w:val="auto"/>
          <w:kern w:val="0"/>
          <w:sz w:val="24"/>
        </w:rPr>
        <w:t>1、本合同中所用的标题仅为方便而设，而不影响对本合同的解释。</w:t>
      </w:r>
    </w:p>
    <w:p w14:paraId="17A7DA4B">
      <w:pPr>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2、本合同未尽事宜，由甲乙双方协商后产生书面文件，作为本合同的补充条款，具备与本合同同等法律效力。</w:t>
      </w:r>
    </w:p>
    <w:p w14:paraId="794C35CC">
      <w:pPr>
        <w:pStyle w:val="3"/>
        <w:spacing w:line="360" w:lineRule="auto"/>
        <w:rPr>
          <w:rFonts w:hint="eastAsia" w:ascii="宋体" w:hAnsi="宋体" w:eastAsia="宋体" w:cs="宋体"/>
          <w:b w:val="0"/>
          <w:bCs w:val="0"/>
          <w:snapToGrid w:val="0"/>
          <w:color w:val="auto"/>
          <w:kern w:val="0"/>
          <w:sz w:val="24"/>
          <w:szCs w:val="24"/>
          <w:lang w:val="en-US" w:eastAsia="zh-CN" w:bidi="ar-SA"/>
        </w:rPr>
      </w:pPr>
      <w:r>
        <w:rPr>
          <w:rFonts w:hint="eastAsia" w:ascii="宋体" w:hAnsi="宋体" w:eastAsia="宋体" w:cs="宋体"/>
          <w:snapToGrid w:val="0"/>
          <w:color w:val="auto"/>
          <w:kern w:val="0"/>
          <w:sz w:val="24"/>
          <w:lang w:val="en-US" w:eastAsia="zh-CN"/>
        </w:rPr>
        <w:t xml:space="preserve">   </w:t>
      </w:r>
      <w:r>
        <w:rPr>
          <w:rFonts w:hint="eastAsia" w:ascii="宋体" w:hAnsi="宋体" w:eastAsia="宋体" w:cs="宋体"/>
          <w:b w:val="0"/>
          <w:bCs w:val="0"/>
          <w:snapToGrid w:val="0"/>
          <w:color w:val="auto"/>
          <w:kern w:val="0"/>
          <w:sz w:val="24"/>
          <w:szCs w:val="24"/>
          <w:lang w:val="en-US" w:eastAsia="zh-CN" w:bidi="ar-SA"/>
        </w:rPr>
        <w:t>3、可根据实际情况另行签订协议。</w:t>
      </w:r>
    </w:p>
    <w:p w14:paraId="004919A7">
      <w:pPr>
        <w:adjustRightInd w:val="0"/>
        <w:snapToGrid w:val="0"/>
        <w:spacing w:line="360" w:lineRule="auto"/>
        <w:ind w:left="424" w:leftChars="202"/>
        <w:jc w:val="left"/>
        <w:rPr>
          <w:rFonts w:hint="eastAsia" w:ascii="宋体" w:hAnsi="宋体" w:eastAsia="宋体" w:cs="宋体"/>
          <w:snapToGrid w:val="0"/>
          <w:color w:val="auto"/>
          <w:kern w:val="0"/>
          <w:sz w:val="24"/>
        </w:rPr>
      </w:pPr>
    </w:p>
    <w:p w14:paraId="66B5B186">
      <w:pPr>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甲方（签章）                            乙方（签章）</w:t>
      </w:r>
    </w:p>
    <w:p w14:paraId="60E3C80E">
      <w:pPr>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代表签字：                              代表签字：</w:t>
      </w:r>
    </w:p>
    <w:p w14:paraId="4A77F767">
      <w:pPr>
        <w:adjustRightInd w:val="0"/>
        <w:snapToGrid w:val="0"/>
        <w:spacing w:line="360" w:lineRule="auto"/>
        <w:jc w:val="left"/>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地点：                                  地点：</w:t>
      </w:r>
    </w:p>
    <w:p w14:paraId="2D09F8BB">
      <w:pPr>
        <w:bidi w:val="0"/>
        <w:spacing w:line="360" w:lineRule="auto"/>
        <w:rPr>
          <w:rFonts w:hint="eastAsia" w:ascii="仿宋" w:hAnsi="仿宋" w:eastAsia="仿宋" w:cs="仿宋"/>
          <w:color w:val="auto"/>
        </w:rPr>
      </w:pPr>
      <w:r>
        <w:rPr>
          <w:rFonts w:hint="eastAsia" w:ascii="宋体" w:hAnsi="宋体" w:eastAsia="宋体" w:cs="宋体"/>
          <w:snapToGrid w:val="0"/>
          <w:color w:val="auto"/>
          <w:kern w:val="0"/>
          <w:sz w:val="24"/>
        </w:rPr>
        <w:t>日期：                                  日期：</w:t>
      </w:r>
    </w:p>
    <w:p w14:paraId="62149816">
      <w:pPr>
        <w:bidi w:val="0"/>
        <w:spacing w:line="360" w:lineRule="auto"/>
        <w:rPr>
          <w:rFonts w:hint="eastAsia" w:ascii="宋体" w:hAnsi="宋体" w:eastAsia="宋体" w:cs="宋体"/>
          <w:color w:val="auto"/>
        </w:rPr>
      </w:pPr>
      <w:r>
        <w:rPr>
          <w:rFonts w:hint="eastAsia" w:ascii="宋体" w:hAnsi="宋体" w:eastAsia="宋体" w:cs="宋体"/>
          <w:snapToGrid w:val="0"/>
          <w:color w:val="auto"/>
          <w:kern w:val="0"/>
          <w:sz w:val="24"/>
        </w:rPr>
        <w:t>：</w:t>
      </w:r>
    </w:p>
    <w:p w14:paraId="632FD98C">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p w14:paraId="17A5A425">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r>
    </w:p>
    <w:p w14:paraId="7208EF8A">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cs="宋体"/>
          <w:b/>
          <w:color w:val="auto"/>
          <w:sz w:val="28"/>
          <w:szCs w:val="28"/>
          <w:lang w:val="en-US" w:eastAsia="zh-CN"/>
        </w:rPr>
        <w:t>七</w:t>
      </w:r>
      <w:r>
        <w:rPr>
          <w:rFonts w:hint="eastAsia" w:ascii="宋体" w:hAnsi="宋体" w:eastAsia="宋体" w:cs="宋体"/>
          <w:b/>
          <w:color w:val="auto"/>
          <w:sz w:val="28"/>
          <w:szCs w:val="28"/>
        </w:rPr>
        <w:t>、采购单位、采购单位地址、项目联系人及联系电话</w:t>
      </w:r>
    </w:p>
    <w:p w14:paraId="1CFF93E0">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1、采购单位：</w:t>
      </w:r>
      <w:r>
        <w:rPr>
          <w:rFonts w:hint="eastAsia" w:ascii="宋体" w:hAnsi="宋体" w:cs="宋体"/>
          <w:color w:val="auto"/>
          <w:sz w:val="28"/>
          <w:szCs w:val="28"/>
          <w:lang w:val="en-US" w:eastAsia="zh-CN"/>
        </w:rPr>
        <w:t>府谷县教育和体育局</w:t>
      </w:r>
    </w:p>
    <w:p w14:paraId="0E3B0693">
      <w:pPr>
        <w:adjustRightInd w:val="0"/>
        <w:snapToGrid w:val="0"/>
        <w:spacing w:line="360" w:lineRule="auto"/>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2、采购单位地址：</w:t>
      </w:r>
      <w:r>
        <w:rPr>
          <w:rFonts w:hint="eastAsia" w:ascii="宋体" w:hAnsi="宋体" w:cs="宋体"/>
          <w:color w:val="auto"/>
          <w:sz w:val="28"/>
          <w:szCs w:val="28"/>
          <w:lang w:val="en-US" w:eastAsia="zh-CN"/>
        </w:rPr>
        <w:t>府谷县</w:t>
      </w:r>
    </w:p>
    <w:p w14:paraId="01CA1D2E">
      <w:pPr>
        <w:adjustRightInd w:val="0"/>
        <w:snapToGrid w:val="0"/>
        <w:spacing w:line="360" w:lineRule="auto"/>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3、项目联系人：</w:t>
      </w:r>
      <w:r>
        <w:rPr>
          <w:rFonts w:hint="eastAsia" w:ascii="宋体" w:hAnsi="宋体" w:cs="宋体"/>
          <w:color w:val="auto"/>
          <w:sz w:val="28"/>
          <w:szCs w:val="28"/>
          <w:lang w:val="en-US" w:eastAsia="zh-CN"/>
        </w:rPr>
        <w:t>杨永飞</w:t>
      </w:r>
      <w:r>
        <w:rPr>
          <w:rFonts w:hint="eastAsia" w:ascii="宋体" w:hAnsi="宋体" w:eastAsia="宋体" w:cs="宋体"/>
          <w:color w:val="auto"/>
          <w:sz w:val="28"/>
          <w:szCs w:val="28"/>
          <w:lang w:val="en-US" w:eastAsia="zh-CN"/>
        </w:rPr>
        <w:t xml:space="preserve">  联系电话：</w:t>
      </w:r>
      <w:r>
        <w:rPr>
          <w:rFonts w:hint="eastAsia" w:ascii="宋体" w:hAnsi="宋体" w:cs="宋体"/>
          <w:color w:val="auto"/>
          <w:sz w:val="28"/>
          <w:szCs w:val="28"/>
          <w:lang w:val="en-US" w:eastAsia="zh-CN"/>
        </w:rPr>
        <w:t>09128755533</w:t>
      </w:r>
    </w:p>
    <w:p w14:paraId="4FA39A4B">
      <w:pPr>
        <w:adjustRightInd w:val="0"/>
        <w:snapToGrid w:val="0"/>
        <w:spacing w:line="360" w:lineRule="auto"/>
        <w:ind w:firstLine="560" w:firstLineChars="200"/>
        <w:rPr>
          <w:rFonts w:hint="eastAsia" w:ascii="宋体" w:hAnsi="宋体" w:eastAsia="宋体" w:cs="宋体"/>
          <w:b w:val="0"/>
          <w:bCs/>
          <w:color w:val="auto"/>
          <w:sz w:val="28"/>
          <w:szCs w:val="28"/>
          <w:lang w:val="en-US" w:eastAsia="zh-CN"/>
        </w:rPr>
      </w:pPr>
    </w:p>
    <w:p w14:paraId="71BF2AC2">
      <w:pPr>
        <w:adjustRightInd w:val="0"/>
        <w:snapToGrid w:val="0"/>
        <w:spacing w:line="360" w:lineRule="auto"/>
        <w:ind w:firstLine="560" w:firstLineChars="200"/>
        <w:rPr>
          <w:rFonts w:hint="eastAsia" w:ascii="宋体" w:hAnsi="宋体" w:eastAsia="宋体" w:cs="宋体"/>
          <w:b w:val="0"/>
          <w:bCs/>
          <w:color w:val="auto"/>
          <w:sz w:val="28"/>
          <w:szCs w:val="28"/>
          <w:lang w:val="en-US" w:eastAsia="zh-CN"/>
        </w:rPr>
      </w:pPr>
    </w:p>
    <w:p w14:paraId="6F7A1446">
      <w:pPr>
        <w:adjustRightInd w:val="0"/>
        <w:snapToGrid w:val="0"/>
        <w:spacing w:line="360" w:lineRule="auto"/>
        <w:ind w:firstLine="560" w:firstLineChars="200"/>
        <w:rPr>
          <w:rFonts w:hint="eastAsia" w:ascii="宋体" w:hAnsi="宋体" w:eastAsia="宋体" w:cs="宋体"/>
          <w:b w:val="0"/>
          <w:bCs/>
          <w:color w:val="auto"/>
          <w:sz w:val="28"/>
          <w:szCs w:val="28"/>
          <w:lang w:val="en-US" w:eastAsia="zh-CN"/>
        </w:rPr>
      </w:pPr>
    </w:p>
    <w:p w14:paraId="7BFA717E">
      <w:pPr>
        <w:adjustRightInd w:val="0"/>
        <w:snapToGrid w:val="0"/>
        <w:spacing w:line="360" w:lineRule="auto"/>
        <w:ind w:firstLine="560" w:firstLineChars="200"/>
        <w:jc w:val="right"/>
        <w:rPr>
          <w:rFonts w:hint="eastAsia" w:ascii="宋体" w:hAnsi="宋体" w:eastAsia="宋体" w:cs="宋体"/>
          <w:b w:val="0"/>
          <w:bCs/>
          <w:color w:val="auto"/>
          <w:sz w:val="28"/>
          <w:szCs w:val="28"/>
          <w:lang w:val="en-US" w:eastAsia="zh-CN"/>
        </w:rPr>
      </w:pPr>
      <w:r>
        <w:rPr>
          <w:rFonts w:hint="eastAsia" w:ascii="宋体" w:hAnsi="宋体" w:cs="宋体"/>
          <w:b w:val="0"/>
          <w:bCs/>
          <w:color w:val="auto"/>
          <w:sz w:val="28"/>
          <w:szCs w:val="28"/>
          <w:lang w:val="en-US" w:eastAsia="zh-CN"/>
        </w:rPr>
        <w:t>府谷县教育和体育局</w:t>
      </w:r>
    </w:p>
    <w:p w14:paraId="08D7E554">
      <w:pPr>
        <w:adjustRightInd w:val="0"/>
        <w:snapToGrid w:val="0"/>
        <w:spacing w:line="360" w:lineRule="auto"/>
        <w:ind w:firstLine="560" w:firstLineChars="200"/>
        <w:jc w:val="right"/>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202</w:t>
      </w:r>
      <w:r>
        <w:rPr>
          <w:rFonts w:hint="eastAsia" w:ascii="宋体" w:hAnsi="宋体" w:cs="宋体"/>
          <w:b w:val="0"/>
          <w:bCs/>
          <w:color w:val="auto"/>
          <w:sz w:val="28"/>
          <w:szCs w:val="28"/>
          <w:lang w:val="en-US" w:eastAsia="zh-CN"/>
        </w:rPr>
        <w:t>6</w:t>
      </w:r>
      <w:bookmarkStart w:id="0" w:name="_GoBack"/>
      <w:bookmarkEnd w:id="0"/>
      <w:r>
        <w:rPr>
          <w:rFonts w:hint="eastAsia" w:ascii="宋体" w:hAnsi="宋体" w:eastAsia="宋体" w:cs="宋体"/>
          <w:b w:val="0"/>
          <w:bCs/>
          <w:color w:val="auto"/>
          <w:sz w:val="28"/>
          <w:szCs w:val="28"/>
          <w:lang w:val="en-US" w:eastAsia="zh-CN"/>
        </w:rPr>
        <w:t>年</w:t>
      </w:r>
      <w:r>
        <w:rPr>
          <w:rFonts w:hint="eastAsia" w:ascii="宋体" w:hAnsi="宋体" w:cs="宋体"/>
          <w:b w:val="0"/>
          <w:bCs/>
          <w:color w:val="auto"/>
          <w:sz w:val="28"/>
          <w:szCs w:val="28"/>
          <w:lang w:val="en-US" w:eastAsia="zh-CN"/>
        </w:rPr>
        <w:t>9</w:t>
      </w:r>
      <w:r>
        <w:rPr>
          <w:rFonts w:hint="eastAsia" w:ascii="宋体" w:hAnsi="宋体" w:eastAsia="宋体" w:cs="宋体"/>
          <w:b w:val="0"/>
          <w:bCs/>
          <w:color w:val="auto"/>
          <w:sz w:val="28"/>
          <w:szCs w:val="28"/>
          <w:lang w:val="en-US" w:eastAsia="zh-CN"/>
        </w:rPr>
        <w:t>月</w:t>
      </w:r>
      <w:r>
        <w:rPr>
          <w:rFonts w:hint="eastAsia" w:ascii="宋体" w:hAnsi="宋体" w:cs="宋体"/>
          <w:b w:val="0"/>
          <w:bCs/>
          <w:color w:val="auto"/>
          <w:sz w:val="28"/>
          <w:szCs w:val="28"/>
          <w:lang w:val="en-US" w:eastAsia="zh-CN"/>
        </w:rPr>
        <w:t>18</w:t>
      </w:r>
      <w:r>
        <w:rPr>
          <w:rFonts w:hint="eastAsia" w:ascii="宋体" w:hAnsi="宋体" w:eastAsia="宋体" w:cs="宋体"/>
          <w:b w:val="0"/>
          <w:bCs/>
          <w:color w:val="auto"/>
          <w:sz w:val="28"/>
          <w:szCs w:val="28"/>
          <w:lang w:val="en-US" w:eastAsia="zh-CN"/>
        </w:rPr>
        <w:t>日</w:t>
      </w:r>
    </w:p>
    <w:p w14:paraId="60447197">
      <w:pPr>
        <w:adjustRightInd w:val="0"/>
        <w:snapToGrid w:val="0"/>
        <w:spacing w:line="360" w:lineRule="auto"/>
        <w:ind w:firstLine="562" w:firstLineChars="200"/>
        <w:rPr>
          <w:rFonts w:hint="eastAsia" w:ascii="宋体" w:hAnsi="宋体" w:eastAsia="宋体" w:cs="宋体"/>
          <w:b/>
          <w:color w:val="auto"/>
          <w:sz w:val="28"/>
          <w:szCs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E6BDB9"/>
    <w:multiLevelType w:val="singleLevel"/>
    <w:tmpl w:val="9FE6BDB9"/>
    <w:lvl w:ilvl="0" w:tentative="0">
      <w:start w:val="1"/>
      <w:numFmt w:val="chineseCounting"/>
      <w:suff w:val="nothing"/>
      <w:lvlText w:val="%1、"/>
      <w:lvlJc w:val="left"/>
      <w:rPr>
        <w:rFonts w:hint="eastAsia"/>
      </w:rPr>
    </w:lvl>
  </w:abstractNum>
  <w:abstractNum w:abstractNumId="1">
    <w:nsid w:val="E560D38D"/>
    <w:multiLevelType w:val="singleLevel"/>
    <w:tmpl w:val="E560D38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MWJhMTk5ZTU0YmU4ZjE1OWNmZjYzMTRmMmEyOWMifQ=="/>
  </w:docVars>
  <w:rsids>
    <w:rsidRoot w:val="00000000"/>
    <w:rsid w:val="008B50B0"/>
    <w:rsid w:val="008C27BE"/>
    <w:rsid w:val="01021BA8"/>
    <w:rsid w:val="01863C65"/>
    <w:rsid w:val="01A520ED"/>
    <w:rsid w:val="01BE71C8"/>
    <w:rsid w:val="02337D11"/>
    <w:rsid w:val="025B2DC4"/>
    <w:rsid w:val="035C11C3"/>
    <w:rsid w:val="03A2303E"/>
    <w:rsid w:val="03EE3FF4"/>
    <w:rsid w:val="045129F4"/>
    <w:rsid w:val="048942DB"/>
    <w:rsid w:val="04E2761C"/>
    <w:rsid w:val="06A179B5"/>
    <w:rsid w:val="077A3CEC"/>
    <w:rsid w:val="08B917B0"/>
    <w:rsid w:val="09764B4D"/>
    <w:rsid w:val="0B4073BA"/>
    <w:rsid w:val="0BB772BD"/>
    <w:rsid w:val="0C0430E7"/>
    <w:rsid w:val="0DC601EC"/>
    <w:rsid w:val="0DF54C75"/>
    <w:rsid w:val="0FA1450C"/>
    <w:rsid w:val="10090B1F"/>
    <w:rsid w:val="104D4694"/>
    <w:rsid w:val="109B53FF"/>
    <w:rsid w:val="10C55FD8"/>
    <w:rsid w:val="11732E1A"/>
    <w:rsid w:val="118539B9"/>
    <w:rsid w:val="120945EA"/>
    <w:rsid w:val="13927568"/>
    <w:rsid w:val="13AC7EF0"/>
    <w:rsid w:val="13FE7BBB"/>
    <w:rsid w:val="143376FC"/>
    <w:rsid w:val="14BA4FD7"/>
    <w:rsid w:val="1568727D"/>
    <w:rsid w:val="15AF6FE5"/>
    <w:rsid w:val="16274F1A"/>
    <w:rsid w:val="163F4A71"/>
    <w:rsid w:val="1690011D"/>
    <w:rsid w:val="16D6238C"/>
    <w:rsid w:val="182F3036"/>
    <w:rsid w:val="19493A1B"/>
    <w:rsid w:val="19A31A69"/>
    <w:rsid w:val="1AFD0A55"/>
    <w:rsid w:val="1B2C7E6C"/>
    <w:rsid w:val="1B3F2E2B"/>
    <w:rsid w:val="1BB53DC9"/>
    <w:rsid w:val="1BD73063"/>
    <w:rsid w:val="1C9912CD"/>
    <w:rsid w:val="1C9B22E3"/>
    <w:rsid w:val="1CBD6159"/>
    <w:rsid w:val="1CEE486E"/>
    <w:rsid w:val="1D435874"/>
    <w:rsid w:val="1D7C3EC2"/>
    <w:rsid w:val="1D94753E"/>
    <w:rsid w:val="1DCF493A"/>
    <w:rsid w:val="1DFE146E"/>
    <w:rsid w:val="1E371278"/>
    <w:rsid w:val="20E24984"/>
    <w:rsid w:val="21D377AE"/>
    <w:rsid w:val="21EE17FD"/>
    <w:rsid w:val="22821F7B"/>
    <w:rsid w:val="235E13D2"/>
    <w:rsid w:val="239476F4"/>
    <w:rsid w:val="240D3DBC"/>
    <w:rsid w:val="24EB4DF3"/>
    <w:rsid w:val="267E13D8"/>
    <w:rsid w:val="26DE5BEE"/>
    <w:rsid w:val="26EC527C"/>
    <w:rsid w:val="26EF3225"/>
    <w:rsid w:val="2746540A"/>
    <w:rsid w:val="275D16D7"/>
    <w:rsid w:val="27FF727F"/>
    <w:rsid w:val="292C2974"/>
    <w:rsid w:val="2AB407E2"/>
    <w:rsid w:val="2AD92D7B"/>
    <w:rsid w:val="2ADE2C9D"/>
    <w:rsid w:val="2B345DDC"/>
    <w:rsid w:val="2B435450"/>
    <w:rsid w:val="2B496CAF"/>
    <w:rsid w:val="2B595843"/>
    <w:rsid w:val="2C7A0167"/>
    <w:rsid w:val="2F1C5D10"/>
    <w:rsid w:val="30774D01"/>
    <w:rsid w:val="30F372CF"/>
    <w:rsid w:val="31462D0D"/>
    <w:rsid w:val="324803BF"/>
    <w:rsid w:val="32A73338"/>
    <w:rsid w:val="33123ECC"/>
    <w:rsid w:val="3343700F"/>
    <w:rsid w:val="33512033"/>
    <w:rsid w:val="33E25CB1"/>
    <w:rsid w:val="34BA3DC1"/>
    <w:rsid w:val="34BE1F1D"/>
    <w:rsid w:val="353F261B"/>
    <w:rsid w:val="3589141A"/>
    <w:rsid w:val="35910505"/>
    <w:rsid w:val="35C917D6"/>
    <w:rsid w:val="361A5B07"/>
    <w:rsid w:val="364A77B7"/>
    <w:rsid w:val="37831BAE"/>
    <w:rsid w:val="3BC35686"/>
    <w:rsid w:val="3CC447C9"/>
    <w:rsid w:val="3E540F78"/>
    <w:rsid w:val="3FC92C8D"/>
    <w:rsid w:val="40101024"/>
    <w:rsid w:val="4016298E"/>
    <w:rsid w:val="40633A84"/>
    <w:rsid w:val="40A26D62"/>
    <w:rsid w:val="413F54E1"/>
    <w:rsid w:val="41EE4ADF"/>
    <w:rsid w:val="42884F34"/>
    <w:rsid w:val="42FF7F22"/>
    <w:rsid w:val="43002348"/>
    <w:rsid w:val="4469669F"/>
    <w:rsid w:val="44895336"/>
    <w:rsid w:val="454B3FF6"/>
    <w:rsid w:val="49024BD2"/>
    <w:rsid w:val="492D6FB1"/>
    <w:rsid w:val="4ACD7933"/>
    <w:rsid w:val="4B971D44"/>
    <w:rsid w:val="4C465BB2"/>
    <w:rsid w:val="4D0B69E9"/>
    <w:rsid w:val="4E941A75"/>
    <w:rsid w:val="4F2330C4"/>
    <w:rsid w:val="4F9F1B0F"/>
    <w:rsid w:val="4FD214B6"/>
    <w:rsid w:val="50E61077"/>
    <w:rsid w:val="51EC090F"/>
    <w:rsid w:val="52201EBE"/>
    <w:rsid w:val="5242264C"/>
    <w:rsid w:val="53083527"/>
    <w:rsid w:val="53352E61"/>
    <w:rsid w:val="54E26898"/>
    <w:rsid w:val="550B0F49"/>
    <w:rsid w:val="57381A7B"/>
    <w:rsid w:val="589C55CE"/>
    <w:rsid w:val="599C52B6"/>
    <w:rsid w:val="59FE7432"/>
    <w:rsid w:val="5AD14B46"/>
    <w:rsid w:val="5D11587A"/>
    <w:rsid w:val="5D50269A"/>
    <w:rsid w:val="5D817F0F"/>
    <w:rsid w:val="5D973AA5"/>
    <w:rsid w:val="5DF3535D"/>
    <w:rsid w:val="5F9575B7"/>
    <w:rsid w:val="5FDC51BB"/>
    <w:rsid w:val="604F5912"/>
    <w:rsid w:val="609F196E"/>
    <w:rsid w:val="60C42AB8"/>
    <w:rsid w:val="60E03D35"/>
    <w:rsid w:val="60F53FE8"/>
    <w:rsid w:val="60FF26B5"/>
    <w:rsid w:val="610E08A2"/>
    <w:rsid w:val="61D6781B"/>
    <w:rsid w:val="61D9209E"/>
    <w:rsid w:val="636E387A"/>
    <w:rsid w:val="63F91B9D"/>
    <w:rsid w:val="665D26FA"/>
    <w:rsid w:val="66E819EF"/>
    <w:rsid w:val="67F64132"/>
    <w:rsid w:val="68175D5B"/>
    <w:rsid w:val="6A6C0858"/>
    <w:rsid w:val="6A8D6CDC"/>
    <w:rsid w:val="6E433916"/>
    <w:rsid w:val="71183885"/>
    <w:rsid w:val="715A2DCD"/>
    <w:rsid w:val="720A7322"/>
    <w:rsid w:val="724A45D6"/>
    <w:rsid w:val="73546FE9"/>
    <w:rsid w:val="73865299"/>
    <w:rsid w:val="74CA3C8E"/>
    <w:rsid w:val="75902FB2"/>
    <w:rsid w:val="759660A6"/>
    <w:rsid w:val="76CE2208"/>
    <w:rsid w:val="774C742D"/>
    <w:rsid w:val="77BB018E"/>
    <w:rsid w:val="77BB3B58"/>
    <w:rsid w:val="77E81434"/>
    <w:rsid w:val="79183D37"/>
    <w:rsid w:val="7A3B1532"/>
    <w:rsid w:val="7C3746D4"/>
    <w:rsid w:val="7F2B0C66"/>
    <w:rsid w:val="7FAC25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keepNext/>
      <w:keepLines/>
      <w:spacing w:line="576" w:lineRule="auto"/>
      <w:outlineLvl w:val="0"/>
    </w:pPr>
    <w:rPr>
      <w:kern w:val="44"/>
      <w:sz w:val="44"/>
      <w:szCs w:val="44"/>
    </w:rPr>
  </w:style>
  <w:style w:type="paragraph" w:styleId="4">
    <w:name w:val="heading 2"/>
    <w:basedOn w:val="1"/>
    <w:next w:val="5"/>
    <w:autoRedefine/>
    <w:unhideWhenUsed/>
    <w:qFormat/>
    <w:uiPriority w:val="0"/>
    <w:pPr>
      <w:keepNext/>
      <w:keepLines/>
      <w:spacing w:beforeLines="0" w:beforeAutospacing="0" w:afterLines="0" w:afterAutospacing="0" w:line="560" w:lineRule="exact"/>
      <w:ind w:firstLine="880" w:firstLineChars="200"/>
      <w:outlineLvl w:val="1"/>
    </w:pPr>
    <w:rPr>
      <w:rFonts w:ascii="Arial" w:hAnsi="Arial" w:eastAsia="楷体" w:cs="Times New Roman"/>
      <w:kern w:val="2"/>
      <w:sz w:val="32"/>
      <w:szCs w:val="22"/>
    </w:rPr>
  </w:style>
  <w:style w:type="paragraph" w:styleId="6">
    <w:name w:val="heading 4"/>
    <w:basedOn w:val="1"/>
    <w:next w:val="1"/>
    <w:autoRedefine/>
    <w:unhideWhenUsed/>
    <w:qFormat/>
    <w:uiPriority w:val="0"/>
    <w:pPr>
      <w:keepNext/>
      <w:keepLines/>
      <w:spacing w:before="280" w:after="290" w:line="240" w:lineRule="auto"/>
      <w:jc w:val="left"/>
      <w:outlineLvl w:val="3"/>
    </w:pPr>
    <w:rPr>
      <w:b/>
      <w:bCs/>
    </w:rPr>
  </w:style>
  <w:style w:type="character" w:default="1" w:styleId="17">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customStyle="1" w:styleId="5">
    <w:name w:val="正文2"/>
    <w:basedOn w:val="1"/>
    <w:qFormat/>
    <w:uiPriority w:val="0"/>
    <w:pPr>
      <w:ind w:firstLine="420"/>
    </w:pPr>
  </w:style>
  <w:style w:type="paragraph" w:styleId="7">
    <w:name w:val="Normal Indent"/>
    <w:basedOn w:val="1"/>
    <w:autoRedefine/>
    <w:unhideWhenUsed/>
    <w:qFormat/>
    <w:uiPriority w:val="99"/>
    <w:pPr>
      <w:ind w:firstLine="420"/>
    </w:pPr>
  </w:style>
  <w:style w:type="paragraph" w:styleId="8">
    <w:name w:val="Body Text"/>
    <w:basedOn w:val="1"/>
    <w:next w:val="1"/>
    <w:autoRedefine/>
    <w:qFormat/>
    <w:uiPriority w:val="0"/>
    <w:pPr>
      <w:spacing w:after="120" w:afterLines="0" w:afterAutospacing="0"/>
    </w:pPr>
  </w:style>
  <w:style w:type="paragraph" w:styleId="9">
    <w:name w:val="Body Text Indent"/>
    <w:basedOn w:val="1"/>
    <w:unhideWhenUsed/>
    <w:qFormat/>
    <w:uiPriority w:val="99"/>
    <w:pPr>
      <w:spacing w:after="120"/>
      <w:ind w:left="420" w:leftChars="200"/>
    </w:p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3">
    <w:name w:val="Body Text First Indent"/>
    <w:basedOn w:val="8"/>
    <w:unhideWhenUsed/>
    <w:qFormat/>
    <w:uiPriority w:val="99"/>
    <w:pPr>
      <w:spacing w:line="240" w:lineRule="auto"/>
      <w:ind w:firstLine="420" w:firstLineChars="100"/>
    </w:pPr>
    <w:rPr>
      <w:rFonts w:ascii="Times New Roman" w:hAnsi="Times New Roman"/>
      <w:color w:val="auto"/>
      <w:sz w:val="18"/>
      <w:szCs w:val="18"/>
    </w:rPr>
  </w:style>
  <w:style w:type="paragraph" w:styleId="14">
    <w:name w:val="Body Text First Indent 2"/>
    <w:basedOn w:val="9"/>
    <w:next w:val="13"/>
    <w:qFormat/>
    <w:uiPriority w:val="0"/>
    <w:pPr>
      <w:tabs>
        <w:tab w:val="left" w:pos="6060"/>
      </w:tabs>
      <w:spacing w:after="120"/>
      <w:ind w:left="420" w:leftChars="200" w:firstLine="420" w:firstLineChars="200"/>
      <w:jc w:val="left"/>
    </w:pPr>
    <w:rPr>
      <w:rFonts w:ascii="Times New Roman" w:hAnsi="Times New Roman"/>
      <w:color w:val="auto"/>
      <w:kern w:val="2"/>
      <w:szCs w:val="22"/>
    </w:r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uiPriority w:val="0"/>
    <w:rPr>
      <w:b/>
    </w:rPr>
  </w:style>
  <w:style w:type="character" w:styleId="19">
    <w:name w:val="FollowedHyperlink"/>
    <w:basedOn w:val="17"/>
    <w:autoRedefine/>
    <w:qFormat/>
    <w:uiPriority w:val="0"/>
    <w:rPr>
      <w:color w:val="800080"/>
      <w:u w:val="none"/>
    </w:rPr>
  </w:style>
  <w:style w:type="character" w:styleId="20">
    <w:name w:val="HTML Definition"/>
    <w:basedOn w:val="17"/>
    <w:autoRedefine/>
    <w:qFormat/>
    <w:uiPriority w:val="0"/>
  </w:style>
  <w:style w:type="character" w:styleId="21">
    <w:name w:val="HTML Typewriter"/>
    <w:basedOn w:val="17"/>
    <w:autoRedefine/>
    <w:qFormat/>
    <w:uiPriority w:val="0"/>
    <w:rPr>
      <w:rFonts w:ascii="monospace" w:hAnsi="monospace" w:eastAsia="monospace" w:cs="monospace"/>
      <w:sz w:val="20"/>
    </w:rPr>
  </w:style>
  <w:style w:type="character" w:styleId="22">
    <w:name w:val="HTML Acronym"/>
    <w:basedOn w:val="17"/>
    <w:autoRedefine/>
    <w:qFormat/>
    <w:uiPriority w:val="0"/>
  </w:style>
  <w:style w:type="character" w:styleId="23">
    <w:name w:val="HTML Variable"/>
    <w:basedOn w:val="17"/>
    <w:autoRedefine/>
    <w:qFormat/>
    <w:uiPriority w:val="0"/>
  </w:style>
  <w:style w:type="character" w:styleId="24">
    <w:name w:val="Hyperlink"/>
    <w:basedOn w:val="17"/>
    <w:autoRedefine/>
    <w:qFormat/>
    <w:uiPriority w:val="0"/>
    <w:rPr>
      <w:color w:val="0000FF"/>
      <w:u w:val="none"/>
    </w:rPr>
  </w:style>
  <w:style w:type="character" w:styleId="25">
    <w:name w:val="HTML Code"/>
    <w:basedOn w:val="17"/>
    <w:autoRedefine/>
    <w:qFormat/>
    <w:uiPriority w:val="0"/>
    <w:rPr>
      <w:rFonts w:hint="default" w:ascii="monospace" w:hAnsi="monospace" w:eastAsia="monospace" w:cs="monospace"/>
      <w:sz w:val="20"/>
    </w:rPr>
  </w:style>
  <w:style w:type="character" w:styleId="26">
    <w:name w:val="HTML Cite"/>
    <w:basedOn w:val="17"/>
    <w:autoRedefine/>
    <w:qFormat/>
    <w:uiPriority w:val="0"/>
  </w:style>
  <w:style w:type="character" w:styleId="27">
    <w:name w:val="HTML Keyboard"/>
    <w:basedOn w:val="17"/>
    <w:autoRedefine/>
    <w:qFormat/>
    <w:uiPriority w:val="0"/>
    <w:rPr>
      <w:rFonts w:hint="default" w:ascii="monospace" w:hAnsi="monospace" w:eastAsia="monospace" w:cs="monospace"/>
      <w:sz w:val="20"/>
    </w:rPr>
  </w:style>
  <w:style w:type="character" w:styleId="28">
    <w:name w:val="HTML Sample"/>
    <w:basedOn w:val="17"/>
    <w:autoRedefine/>
    <w:qFormat/>
    <w:uiPriority w:val="0"/>
    <w:rPr>
      <w:rFonts w:hint="default" w:ascii="monospace" w:hAnsi="monospace" w:eastAsia="monospace" w:cs="monospace"/>
    </w:rPr>
  </w:style>
  <w:style w:type="paragraph" w:customStyle="1" w:styleId="29">
    <w:name w:val="Body text|2"/>
    <w:basedOn w:val="1"/>
    <w:autoRedefine/>
    <w:qFormat/>
    <w:uiPriority w:val="0"/>
    <w:pPr>
      <w:widowControl w:val="0"/>
      <w:shd w:val="clear" w:color="auto" w:fill="auto"/>
      <w:spacing w:after="460"/>
      <w:ind w:left="1800"/>
    </w:pPr>
    <w:rPr>
      <w:rFonts w:ascii="宋体" w:hAnsi="宋体" w:eastAsia="宋体" w:cs="宋体"/>
      <w:sz w:val="32"/>
      <w:szCs w:val="32"/>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1293</Words>
  <Characters>1368</Characters>
  <Lines>0</Lines>
  <Paragraphs>0</Paragraphs>
  <TotalTime>0</TotalTime>
  <ScaleCrop>false</ScaleCrop>
  <LinksUpToDate>false</LinksUpToDate>
  <CharactersWithSpaces>1617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阿莉</cp:lastModifiedBy>
  <cp:lastPrinted>2023-04-14T01:59:00Z</cp:lastPrinted>
  <dcterms:modified xsi:type="dcterms:W3CDTF">2026-09-18T06:46:02Z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8BA76709D370426EA8AB0328B2B82C7B_13</vt:lpwstr>
  </property>
  <property fmtid="{D5CDD505-2E9C-101B-9397-08002B2CF9AE}" pid="4" name="KSOTemplateDocerSaveRecord">
    <vt:lpwstr>eyJoZGlkIjoiZmUxY2ZhODAxMjY4OTc0NmMwZmFmYTJjYWMyYjVkMzYiLCJ1c2VySWQiOiIzNTQ4NDM1MDAifQ==</vt:lpwstr>
  </property>
</Properties>
</file>