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版本号：JZZB-【2026】-33.1B120260731001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2026年度残疾人居家安养项目(二次)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JZZB-【2026】-33.1B1</w:t>
      </w:r>
      <w:r>
        <w:br/>
      </w:r>
      <w:r>
        <w:br/>
      </w:r>
      <w:r>
        <w:br/>
      </w:r>
    </w:p>
    <w:p>
      <w:pPr>
        <w:pStyle w:val="null3"/>
        <w:jc w:val="center"/>
        <w:outlineLvl w:val="2"/>
      </w:pPr>
      <w:r>
        <w:rPr>
          <w:rFonts w:ascii="仿宋_GB2312" w:hAnsi="仿宋_GB2312" w:cs="仿宋_GB2312" w:eastAsia="仿宋_GB2312"/>
          <w:sz w:val="28"/>
          <w:b/>
        </w:rPr>
        <w:t>西安市鄠邑区残疾人联合会</w:t>
      </w:r>
    </w:p>
    <w:p>
      <w:pPr>
        <w:pStyle w:val="null3"/>
        <w:jc w:val="center"/>
        <w:outlineLvl w:val="2"/>
      </w:pPr>
      <w:r>
        <w:rPr>
          <w:rFonts w:ascii="仿宋_GB2312" w:hAnsi="仿宋_GB2312" w:cs="仿宋_GB2312" w:eastAsia="仿宋_GB2312"/>
          <w:sz w:val="28"/>
          <w:b/>
        </w:rPr>
        <w:t>陕西金泽盛业项目管理有限公司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陕西金泽盛业项目管理有限公司</w:t>
      </w:r>
      <w:r>
        <w:rPr>
          <w:rFonts w:ascii="仿宋_GB2312" w:hAnsi="仿宋_GB2312" w:cs="仿宋_GB2312" w:eastAsia="仿宋_GB2312"/>
        </w:rPr>
        <w:t>（以下简称“代理机构”）受</w:t>
      </w:r>
      <w:r>
        <w:rPr>
          <w:rFonts w:ascii="仿宋_GB2312" w:hAnsi="仿宋_GB2312" w:cs="仿宋_GB2312" w:eastAsia="仿宋_GB2312"/>
        </w:rPr>
        <w:t>西安市鄠邑区残疾人联合会</w:t>
      </w:r>
      <w:r>
        <w:rPr>
          <w:rFonts w:ascii="仿宋_GB2312" w:hAnsi="仿宋_GB2312" w:cs="仿宋_GB2312" w:eastAsia="仿宋_GB2312"/>
        </w:rPr>
        <w:t>委托，拟对</w:t>
      </w:r>
      <w:r>
        <w:rPr>
          <w:rFonts w:ascii="仿宋_GB2312" w:hAnsi="仿宋_GB2312" w:cs="仿宋_GB2312" w:eastAsia="仿宋_GB2312"/>
        </w:rPr>
        <w:t>2026年度残疾人居家安养项目(二次)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JZZB-【2026】-33.1B1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2026年度残疾人居家安养项目(二次)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鄠邑区2026年残疾人居家安养项目，以社区（村）和社会服务机构为单位，建立社会化服务体系，采取定期上门、计时服务等形式，为分散居住在家、不适宜或不愿意到机构中的残疾人提供生活照料、康复养护、心理疏导等居家生活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事业单位法人证书等国家规定的相关证明，自然人参与的提供其身份证明：供应商为具有独立承担民事责任能力的法人、其他组织或自然人。企业法人应提供合法有效的具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财务状况报表：提供2024年度或2025年度经审计的财务报告，或提交自2026年1月1日以来其基本开户银行出具的资信证明，或信用担保机构出具的投标担保函（以上三种形式的资料提供任何一种即可）；其他组织和自然人提供银行出具的资信证明或财务报表；</w:t>
      </w:r>
    </w:p>
    <w:p>
      <w:pPr>
        <w:pStyle w:val="null3"/>
      </w:pPr>
      <w:r>
        <w:rPr>
          <w:rFonts w:ascii="仿宋_GB2312" w:hAnsi="仿宋_GB2312" w:cs="仿宋_GB2312" w:eastAsia="仿宋_GB2312"/>
        </w:rPr>
        <w:t>3、税收缴纳证明：提供2025年至今任意一个月已缴纳的完税凭证或税务机关开具的完税证明（任意税种），依法免税的单位应提供相关证明材料；</w:t>
      </w:r>
    </w:p>
    <w:p>
      <w:pPr>
        <w:pStyle w:val="null3"/>
      </w:pPr>
      <w:r>
        <w:rPr>
          <w:rFonts w:ascii="仿宋_GB2312" w:hAnsi="仿宋_GB2312" w:cs="仿宋_GB2312" w:eastAsia="仿宋_GB2312"/>
        </w:rPr>
        <w:t>4、社会保障资金缴纳证明：提供2025年至今任意一个月的社会保障资金缴存单据或社保机构开具的社会保险参保缴费情况证明。依法不需要缴纳社会保障资金的供应商应提供相关证明文件；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5、声明书：提供具有履行本合同所必需的设备和专业技术能力的声明；</w:t>
      </w:r>
    </w:p>
    <w:p>
      <w:pPr>
        <w:pStyle w:val="null3"/>
      </w:pPr>
      <w:r>
        <w:rPr>
          <w:rFonts w:ascii="仿宋_GB2312" w:hAnsi="仿宋_GB2312" w:cs="仿宋_GB2312" w:eastAsia="仿宋_GB2312"/>
        </w:rPr>
        <w:t>6、声明书：出具参加政府采购活动前3年内在经营活动中没有重大违法记录的书面声明；</w:t>
      </w:r>
    </w:p>
    <w:p>
      <w:pPr>
        <w:pStyle w:val="null3"/>
      </w:pPr>
      <w:r>
        <w:rPr>
          <w:rFonts w:ascii="仿宋_GB2312" w:hAnsi="仿宋_GB2312" w:cs="仿宋_GB2312" w:eastAsia="仿宋_GB2312"/>
        </w:rPr>
        <w:t>7、法定代表人授权书：法定代表人授权书及被授权人身份证(法定代表人直接参加投标，须提交其身份证复印件及法定代表人身份证明)；</w:t>
      </w:r>
    </w:p>
    <w:p>
      <w:pPr>
        <w:pStyle w:val="null3"/>
      </w:pPr>
      <w:r>
        <w:rPr>
          <w:rFonts w:ascii="仿宋_GB2312" w:hAnsi="仿宋_GB2312" w:cs="仿宋_GB2312" w:eastAsia="仿宋_GB2312"/>
        </w:rPr>
        <w:t>8、信用截图：供应商不得在“国家企业信用信息公示系统”网站（http://www.gsxt.gov.cn/index.html）中列入严重违法失信名单（黑名单）信息、供应商不得为“信用中国”网站(www.creditchina.gov.cn) 中列入重大税收违法失信主体、供应商不得为中国执行信息公开网（http://zxgk.court.gov.cn/shixin/）中列入失信被执行人名单、不得为“中国政府采购网”（www.ccgp.gov.cn）政府采购严重违法失信行为记录名单中被财政部门禁止参加政府采购活动的供应商（处罚期限届满的除外，如相关失信记录已失效，供应商需提供相关证明资料）；</w:t>
      </w:r>
    </w:p>
    <w:p>
      <w:pPr>
        <w:pStyle w:val="null3"/>
      </w:pPr>
      <w:r>
        <w:rPr>
          <w:rFonts w:ascii="仿宋_GB2312" w:hAnsi="仿宋_GB2312" w:cs="仿宋_GB2312" w:eastAsia="仿宋_GB2312"/>
        </w:rPr>
        <w:t>9、联合体投标：本项目不接受联合体投标。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西安市鄠邑区残疾人联合会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陕西省西安市鄠邑区草堂路72号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西安市鄠邑区残疾人联合会经办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029-84812271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陕西金泽盛业项目管理有限公司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西安市经济技术开发区凤城五路123号秦创原软科中心A座20层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高翠翠、王闯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13109596903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李清维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一）以本项目中标价为基数，参照国家计委关于印发《招标代理服务收费管理暂行办法》的通知（计价格【2002】1980号）《国家发展改革委关于降低部分建设项目收费标准规范收费行为等有关问题的通知》（发改价格[2011]534号）规定计取采购代理服务费。代理费不足8000元的，按8000元收取。 （二）采购代理服务费由成交供应商支付，于发出成交通知书前一次性付清。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西安市鄠邑区残疾人联合会</w:t>
      </w:r>
      <w:r>
        <w:rPr>
          <w:rFonts w:ascii="仿宋_GB2312" w:hAnsi="仿宋_GB2312" w:cs="仿宋_GB2312" w:eastAsia="仿宋_GB2312"/>
        </w:rPr>
        <w:t>和</w:t>
      </w:r>
      <w:r>
        <w:rPr>
          <w:rFonts w:ascii="仿宋_GB2312" w:hAnsi="仿宋_GB2312" w:cs="仿宋_GB2312" w:eastAsia="仿宋_GB2312"/>
        </w:rPr>
        <w:t>陕西金泽盛业项目管理有限公司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西安市鄠邑区残疾人联合会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陕西金泽盛业项目管理有限公司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西安市鄠邑区残疾人联合会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陕西金泽盛业项目管理有限公司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成交单位应保证在本项目中使用的任何产品和服务(包括部分使用)，不会产生因第三方提出侵犯其专利权、商标权或其它知识产权而引起的法律和经济纠纷，如因专利权、商标权或其它知识产权而引起法律和经济纠纷，由成交单位承担所有相关责任。</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质量要求：达到国家相关规范、标准及采购人考核要求。 按照磋商文件要求及有关规定的要求执行；在实施过程中，如果国家或有关部门颁布了新的技术标准或规范，则供应商应采用新的标准或规范进行实施，供应商提出验收申请之日起10日内组织验收，自行验收。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陕西金泽盛业项目管理有限公司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陕西金泽盛业项目管理有限公司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陕西金泽盛业项目管理有限公司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联系电话：13109596903</w:t>
      </w:r>
    </w:p>
    <w:p>
      <w:pPr>
        <w:pStyle w:val="null3"/>
      </w:pPr>
      <w:r>
        <w:rPr>
          <w:rFonts w:ascii="仿宋_GB2312" w:hAnsi="仿宋_GB2312" w:cs="仿宋_GB2312" w:eastAsia="仿宋_GB2312"/>
        </w:rPr>
        <w:t>地址：西安市经济技术开发区凤城五路123号秦创原软科中心A座20层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鄠邑区2026年残疾人居家安养服务项目，以社区（村）和社会服务机构为单位，建立社会化服务体系，采取定期上门、计时服务等形式，为分散居住在家、不适宜或不愿意到机构中的残疾人提供生活照料、康复养护、心理疏导等居家生活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325,000.00</w:t>
      </w:r>
    </w:p>
    <w:p>
      <w:pPr>
        <w:pStyle w:val="null3"/>
      </w:pPr>
      <w:r>
        <w:rPr>
          <w:rFonts w:ascii="仿宋_GB2312" w:hAnsi="仿宋_GB2312" w:cs="仿宋_GB2312" w:eastAsia="仿宋_GB2312"/>
        </w:rPr>
        <w:t>采购包最高限价（元）: 325,000.00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2026年度残疾人居家安养项目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325,000.00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标的名称：2026年度残疾人居家安养项目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both"/>
            </w:pPr>
            <w:r>
              <w:rPr>
                <w:rFonts w:ascii="仿宋_GB2312" w:hAnsi="仿宋_GB2312" w:cs="仿宋_GB2312" w:eastAsia="仿宋_GB2312"/>
                <w:b/>
              </w:rPr>
              <w:t>一、项目概况</w:t>
            </w:r>
          </w:p>
          <w:p>
            <w:pPr>
              <w:pStyle w:val="null3"/>
              <w:ind w:firstLine="400"/>
              <w:jc w:val="both"/>
            </w:pPr>
            <w:r>
              <w:rPr>
                <w:rFonts w:ascii="仿宋_GB2312" w:hAnsi="仿宋_GB2312" w:cs="仿宋_GB2312" w:eastAsia="仿宋_GB2312"/>
              </w:rPr>
              <w:t>鄠邑区</w:t>
            </w:r>
            <w:r>
              <w:rPr>
                <w:rFonts w:ascii="仿宋_GB2312" w:hAnsi="仿宋_GB2312" w:cs="仿宋_GB2312" w:eastAsia="仿宋_GB2312"/>
              </w:rPr>
              <w:t>2026年残疾人居家安养服务项目，以社区（村）和社会服务机构为单位，建立社会化服务体系，采取定期上门、计时服务等形式，为分散居住在家、不适宜或不愿意到机构中的残疾人提供生活照料、康复养护、心理疏导等居家生活服务。</w:t>
            </w:r>
          </w:p>
          <w:p>
            <w:pPr>
              <w:pStyle w:val="null3"/>
              <w:ind w:firstLine="402"/>
              <w:jc w:val="both"/>
            </w:pPr>
            <w:r>
              <w:rPr>
                <w:rFonts w:ascii="仿宋_GB2312" w:hAnsi="仿宋_GB2312" w:cs="仿宋_GB2312" w:eastAsia="仿宋_GB2312"/>
                <w:b/>
              </w:rPr>
              <w:t>二、服务内容</w:t>
            </w:r>
          </w:p>
          <w:p>
            <w:pPr>
              <w:pStyle w:val="null3"/>
              <w:ind w:firstLine="400"/>
              <w:jc w:val="both"/>
            </w:pPr>
            <w:r>
              <w:rPr>
                <w:rFonts w:ascii="仿宋_GB2312" w:hAnsi="仿宋_GB2312" w:cs="仿宋_GB2312" w:eastAsia="仿宋_GB2312"/>
              </w:rPr>
              <w:t>1、服务人数及服务频率要求：</w:t>
            </w:r>
          </w:p>
          <w:p>
            <w:pPr>
              <w:pStyle w:val="null3"/>
              <w:ind w:firstLine="400"/>
              <w:jc w:val="both"/>
            </w:pPr>
            <w:r>
              <w:rPr>
                <w:rFonts w:ascii="仿宋_GB2312" w:hAnsi="仿宋_GB2312" w:cs="仿宋_GB2312" w:eastAsia="仿宋_GB2312"/>
              </w:rPr>
              <w:t>本年度服务人数</w:t>
            </w:r>
            <w:r>
              <w:rPr>
                <w:rFonts w:ascii="仿宋_GB2312" w:hAnsi="仿宋_GB2312" w:cs="仿宋_GB2312" w:eastAsia="仿宋_GB2312"/>
              </w:rPr>
              <w:t>130人；要求每人每月服务不少于8个小时，每人次购买标准不高于2500元。</w:t>
            </w:r>
          </w:p>
          <w:p>
            <w:pPr>
              <w:pStyle w:val="null3"/>
              <w:ind w:firstLine="400"/>
              <w:jc w:val="both"/>
            </w:pPr>
            <w:r>
              <w:rPr>
                <w:rFonts w:ascii="仿宋_GB2312" w:hAnsi="仿宋_GB2312" w:cs="仿宋_GB2312" w:eastAsia="仿宋_GB2312"/>
              </w:rPr>
              <w:t>2、服务对象：</w:t>
            </w:r>
          </w:p>
          <w:p>
            <w:pPr>
              <w:pStyle w:val="null3"/>
              <w:ind w:firstLine="400"/>
              <w:jc w:val="both"/>
            </w:pPr>
            <w:r>
              <w:rPr>
                <w:rFonts w:ascii="仿宋_GB2312" w:hAnsi="仿宋_GB2312" w:cs="仿宋_GB2312" w:eastAsia="仿宋_GB2312"/>
              </w:rPr>
              <w:t>具有西安市鄠邑区户籍，年龄</w:t>
            </w:r>
            <w:r>
              <w:rPr>
                <w:rFonts w:ascii="仿宋_GB2312" w:hAnsi="仿宋_GB2312" w:cs="仿宋_GB2312" w:eastAsia="仿宋_GB2312"/>
              </w:rPr>
              <w:t>16-59(&lt;60)周岁，持有《中华人民共和国残疾人证》，有托养服务需求且本人或者监护人有接受相关服务意愿的一级、二级残疾人(听力残疾人需同时存在其他多重残疾)，以及有服务需求的三级、四级智力残疾人、稳定期的精神残疾人(指精神障碍已经在精神专科确诊并得到治疗，急性期症状已被控制，目前处于较稳定的状态，并经精神科医师风险评估可以转介托养的精神残疾人)。已经纳入孤儿保障、特困人员救助供养、服务类救助、长期护理保险、精神卫生社区康复服务等相关照护政策或项目覆盖范围的，不作为服务对象。</w:t>
            </w:r>
          </w:p>
          <w:p>
            <w:pPr>
              <w:pStyle w:val="null3"/>
              <w:ind w:firstLine="400"/>
              <w:jc w:val="both"/>
            </w:pPr>
            <w:r>
              <w:rPr>
                <w:rFonts w:ascii="仿宋_GB2312" w:hAnsi="仿宋_GB2312" w:cs="仿宋_GB2312" w:eastAsia="仿宋_GB2312"/>
              </w:rPr>
              <w:t>3、服务内容：</w:t>
            </w:r>
          </w:p>
          <w:p>
            <w:pPr>
              <w:pStyle w:val="null3"/>
              <w:ind w:firstLine="400"/>
              <w:jc w:val="both"/>
            </w:pPr>
            <w:r>
              <w:rPr>
                <w:rFonts w:ascii="仿宋_GB2312" w:hAnsi="仿宋_GB2312" w:cs="仿宋_GB2312" w:eastAsia="仿宋_GB2312"/>
              </w:rPr>
              <w:t>结合残疾人身体状况，酌情开展以下服务：</w:t>
            </w:r>
          </w:p>
          <w:p>
            <w:pPr>
              <w:pStyle w:val="null3"/>
              <w:ind w:firstLine="400"/>
              <w:jc w:val="both"/>
            </w:pPr>
            <w:r>
              <w:rPr>
                <w:rFonts w:ascii="仿宋_GB2312" w:hAnsi="仿宋_GB2312" w:cs="仿宋_GB2312" w:eastAsia="仿宋_GB2312"/>
              </w:rPr>
              <w:t>1.提供个人卫生清洁、营养膳食搭配、助餐等日常照料服务；</w:t>
            </w:r>
          </w:p>
          <w:p>
            <w:pPr>
              <w:pStyle w:val="null3"/>
              <w:ind w:firstLine="400"/>
              <w:jc w:val="both"/>
            </w:pPr>
            <w:r>
              <w:rPr>
                <w:rFonts w:ascii="仿宋_GB2312" w:hAnsi="仿宋_GB2312" w:cs="仿宋_GB2312" w:eastAsia="仿宋_GB2312"/>
              </w:rPr>
              <w:t>2.协助康复训练、生活自理能力训练，提升残疾人自我照料水平；</w:t>
            </w:r>
          </w:p>
          <w:p>
            <w:pPr>
              <w:pStyle w:val="null3"/>
              <w:ind w:firstLine="400"/>
              <w:jc w:val="both"/>
            </w:pPr>
            <w:r>
              <w:rPr>
                <w:rFonts w:ascii="仿宋_GB2312" w:hAnsi="仿宋_GB2312" w:cs="仿宋_GB2312" w:eastAsia="仿宋_GB2312"/>
              </w:rPr>
              <w:t>3.开展心理健康辅导，与服务对象进行交流，了解其心理特点，有需要进行心理干预的及时向其本人或监护人提出建议；</w:t>
            </w:r>
          </w:p>
          <w:p>
            <w:pPr>
              <w:pStyle w:val="null3"/>
              <w:ind w:firstLine="400"/>
              <w:jc w:val="both"/>
            </w:pPr>
            <w:r>
              <w:rPr>
                <w:rFonts w:ascii="仿宋_GB2312" w:hAnsi="仿宋_GB2312" w:cs="仿宋_GB2312" w:eastAsia="仿宋_GB2312"/>
              </w:rPr>
              <w:t>4.结合残疾人自身能力特点（对有能力有愿望的），可开展简单手工业、园艺等实用技术和辅助性就业技能培训；</w:t>
            </w:r>
          </w:p>
          <w:p>
            <w:pPr>
              <w:pStyle w:val="null3"/>
              <w:ind w:firstLine="400"/>
              <w:jc w:val="both"/>
            </w:pPr>
            <w:r>
              <w:rPr>
                <w:rFonts w:ascii="仿宋_GB2312" w:hAnsi="仿宋_GB2312" w:cs="仿宋_GB2312" w:eastAsia="仿宋_GB2312"/>
              </w:rPr>
              <w:t>5.开展文化知识教育，协助有需要的服务对象通过网络、电视、广播、报刊等多种方式了解新闻和文化知识，提高残疾人科学文化素养；</w:t>
            </w:r>
          </w:p>
          <w:p>
            <w:pPr>
              <w:pStyle w:val="null3"/>
              <w:jc w:val="both"/>
            </w:pPr>
            <w:r>
              <w:rPr>
                <w:rFonts w:ascii="仿宋_GB2312" w:hAnsi="仿宋_GB2312" w:cs="仿宋_GB2312" w:eastAsia="仿宋_GB2312"/>
              </w:rPr>
              <w:t>3.2（社会适应能力辅导和运动功能训练）按照服务对象或监护人的要求，提供以下服务：</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1）指导并协助有需要的服务对象或其监护人正确使用配发的康复、保健仪器和辅助器械；</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2）协助有需要的服务对象通过网络、电视、广播、报刊等多种方式了解新闻和文化知识；</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3）经常与服务对象进行交流，了解其心理特点，有需要进行心理干预的及时向其本人或监护人提出建议；</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4）其他合法、安全、力所能及并经所在服务机构批准同意提供的服务。</w:t>
            </w:r>
          </w:p>
          <w:p>
            <w:pPr>
              <w:pStyle w:val="null3"/>
              <w:ind w:firstLine="402"/>
              <w:jc w:val="both"/>
            </w:pPr>
            <w:r>
              <w:rPr>
                <w:rFonts w:ascii="仿宋_GB2312" w:hAnsi="仿宋_GB2312" w:cs="仿宋_GB2312" w:eastAsia="仿宋_GB2312"/>
                <w:b/>
              </w:rPr>
              <w:t>三、服务要求</w:t>
            </w:r>
          </w:p>
          <w:p>
            <w:pPr>
              <w:pStyle w:val="null3"/>
              <w:jc w:val="both"/>
            </w:pPr>
            <w:r>
              <w:rPr>
                <w:rFonts w:ascii="仿宋_GB2312" w:hAnsi="仿宋_GB2312" w:cs="仿宋_GB2312" w:eastAsia="仿宋_GB2312"/>
              </w:rPr>
              <w:t>（</w:t>
            </w:r>
            <w:r>
              <w:rPr>
                <w:rFonts w:ascii="仿宋_GB2312" w:hAnsi="仿宋_GB2312" w:cs="仿宋_GB2312" w:eastAsia="仿宋_GB2312"/>
              </w:rPr>
              <w:t>1）场地要求：具有与其业务范围相适应的经营场所，具备提供残疾人居家托养服务的功能。办公场所应通讯设备齐全，通讯畅通，满足移动服务信息化系统的运行需求。</w:t>
            </w:r>
          </w:p>
          <w:p>
            <w:pPr>
              <w:pStyle w:val="null3"/>
              <w:jc w:val="both"/>
            </w:pPr>
            <w:r>
              <w:rPr>
                <w:rFonts w:ascii="仿宋_GB2312" w:hAnsi="仿宋_GB2312" w:cs="仿宋_GB2312" w:eastAsia="仿宋_GB2312"/>
              </w:rPr>
              <w:t>（</w:t>
            </w:r>
            <w:r>
              <w:rPr>
                <w:rFonts w:ascii="仿宋_GB2312" w:hAnsi="仿宋_GB2312" w:cs="仿宋_GB2312" w:eastAsia="仿宋_GB2312"/>
              </w:rPr>
              <w:t>2）人员配备：配备能够从事残疾人护理和普通家务劳动的专业服务人员，其数量以满足需要并能提供规范所规定的生活照料和护理、生活自理能力训练服务为原则；配备至少1名能够从事心理咨询和疏导的专业服务人员或是社会工作者；配备康复人员，其数量以满足需要并能提供规范所规定的运动功能训练服务为原则。</w:t>
            </w:r>
          </w:p>
          <w:p>
            <w:pPr>
              <w:pStyle w:val="null3"/>
            </w:pPr>
            <w:r>
              <w:rPr>
                <w:rFonts w:ascii="仿宋_GB2312" w:hAnsi="仿宋_GB2312" w:cs="仿宋_GB2312" w:eastAsia="仿宋_GB2312"/>
                <w:sz w:val="21"/>
              </w:rPr>
              <w:t>（</w:t>
            </w:r>
            <w:r>
              <w:rPr>
                <w:rFonts w:ascii="仿宋_GB2312" w:hAnsi="仿宋_GB2312" w:cs="仿宋_GB2312" w:eastAsia="仿宋_GB2312"/>
                <w:sz w:val="21"/>
              </w:rPr>
              <w:t>3）制度管理：机构应当财务制度健全，凭证、账簿符合财务规定；有项目独立台账,专款专用，有项目经费收支明细清单；有健全的接待、服务、投诉处理机制和服务回访等制度；有档案管理和固定资产管理等制度；有日常安全管理、突发事件处理预案制度；建立服务对象个人档案，包括个人基本情况、托养服务协议书、健康情况、医疗记录、综合评估报告、个别化托养服务方案、服务项目实施情况等基本内容；采取动态管理，建立服务质量跟踪随访登记、服务满意率等档案；应当配合相关部门对资金使用情况进行监督检查与绩效评价；机构应当按照合同约定提 供服务，涉及收费的项目，应当向服务对象(或监护人)告知收费标准以及费用支付方式，并将相关收费项目、依据和标准等内容予以公示，不得将服务项目转包给其他主体。</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满足项目最低需要。</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满足项目最低需要。</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（一）成果交付要求 符合国家及行业相关法律、法规、规范、文件及采购人要求。 （二）质量验收标准或规范 1.《就业年龄段智力、精神及重度肢体残疾人托养服务规范（GB/T37516—2019）》； 2.《政府购买残疾人托养服务技术标准与规范》； 3.《残疾人服务机构管理办法》（陕民函［2018］95号）； 4.《关于进一步推动政府购买助残服务的实施意见》（陕残联发［2021］1号）； 5.其他相关文件规定。</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合同签订日起至2027年6月30日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采购人指定地点（残疾人家庭(上门服务)</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质量要求：达到国家相关规范、标准及采购人考核要求。 按照磋商文件要求及有关规定的要求执行；在实施过程中，如果国家或有关部门颁布了新的技术标准或规范，则供应商应采用新的标准或规范进行实施，供应商提出验收申请之日起10日内组织验收，自行验收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进度款，2026年12月，该阶段服务工作结束后，经甲方阶段验收合格，达到付款条件起30个工作日内，支付合同总金额的33.33%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进度款，2027年5月，该阶段服务工作结束后，经甲方阶段验收合格，达到付款条件起30个工作日内，支付合同总金额的41.67%</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进度款，服务期结束，经验收合格后（不超过合同规定的总金额），达到付款条件起30个工作日内，支付合同总金额的25.0%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依据《中华人民共和国民法典》及本项目采购人与成交供应商签订的服务合同中对于违约责任的约定执行。具体详见合同。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供应商的磋商报价是供应商响应磋商项目要求的全部工作内容的价格体现，合同金额即中标价，合同价格为含税价，乙方提供服务所发生的一切费用（包括人工费、设备费、管理费、利润、税金、风险及完成工作准备阶段、实施阶段、完成本项目所需的全部费用）等都已包含于合同价款中。在提供服务的过程中的任何遗漏，均由成交供应商免费提供，采购人将不再支付任何费用。 二、采购标的对应的中小企业划分标准所属行业为其他未列明行业。其他未列明行业的划型标准为：从业人员300人以下的为中小微型企业。其中，从业人员100人及以上的为中型企业；从业人员10人及以上的为小型企业；从业人员10人以下的为微型企业。 三、合格供应商少于3家的处理 1.评审过程中，若出现合格供应商只有2家时，符合《政府采购竞争性磋商采购方式管理暂行办法》第3条第4项情形的，或者本项目为政府购买服务指导性目录中的，可以继续进行；只有1家时，采购人应依法重新组织采购活动。2.评审过程中，除符合第1条条款规定情形外，若出现合格供应商少于3家时，采购人应依法重新组织采购活动。 四、成交供应商在领取成交通知书时提供纸质版投标文件两套，应通过专用制作软件直接打印，确保与电子投标文件保持一致，不允许修改和补充。提交地点：西安市经济技术开发区凤城五路123号秦创原软科中心A座20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营业执照或事业单位法人证书等国家规定的相关证明，自然人参与的提供其身份证明</w:t>
            </w:r>
          </w:p>
        </w:tc>
        <w:tc>
          <w:tcPr>
            <w:tcW w:type="dxa" w:w="3322"/>
          </w:tcPr>
          <w:p>
            <w:pPr>
              <w:pStyle w:val="null3"/>
            </w:pPr>
            <w:r>
              <w:rPr>
                <w:rFonts w:ascii="仿宋_GB2312" w:hAnsi="仿宋_GB2312" w:cs="仿宋_GB2312" w:eastAsia="仿宋_GB2312"/>
              </w:rPr>
              <w:t>供应商为具有独立承担民事责任能力的法人、其他组织或自然人。企业法人应提供合法有效的具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财务状况报表</w:t>
            </w:r>
          </w:p>
        </w:tc>
        <w:tc>
          <w:tcPr>
            <w:tcW w:type="dxa" w:w="3322"/>
          </w:tcPr>
          <w:p>
            <w:pPr>
              <w:pStyle w:val="null3"/>
            </w:pPr>
            <w:r>
              <w:rPr>
                <w:rFonts w:ascii="仿宋_GB2312" w:hAnsi="仿宋_GB2312" w:cs="仿宋_GB2312" w:eastAsia="仿宋_GB2312"/>
              </w:rPr>
              <w:t>提供2024年度或2025年度经审计的财务报告，或提交自2026年1月1日以来其基本开户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提供2025年至今任意一个月已缴纳的完税凭证或税务机关开具的完税证明（任意税种），依法免税的单位应提供相关证明材料；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提供2025年至今任意一个月的社会保障资金缴存单据或社保机构开具的社会保险参保缴费情况证明。依法不需要缴纳社会保障资金的供应商应提供相关证明文件；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声明书</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声明书</w:t>
            </w:r>
          </w:p>
        </w:tc>
        <w:tc>
          <w:tcPr>
            <w:tcW w:type="dxa" w:w="3322"/>
          </w:tcPr>
          <w:p>
            <w:pPr>
              <w:pStyle w:val="null3"/>
            </w:pPr>
            <w:r>
              <w:rPr>
                <w:rFonts w:ascii="仿宋_GB2312" w:hAnsi="仿宋_GB2312" w:cs="仿宋_GB2312" w:eastAsia="仿宋_GB2312"/>
              </w:rPr>
              <w:t>出具参加政府采购活动前3年内在经营活动中没有重大违法记录的书面声明；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法定代表人授权书及被授权人身份证(法定代表人直接参加投标，须提交其身份证复印件及法定代表人身份证明)；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供应商不得在“国家企业信用信息公示系统”网站（http://www.gsxt.gov.cn/index.html）中列入严重违法失信名单（黑名单）信息、供应商不得为“信用中国”网站(www.creditchina.gov.cn) 中列入重大税收违法失信主体、供应商不得为中国执行信息公开网（http://zxgk.court.gov.cn/shixin/）中列入失信被执行人名单、不得为“中国政府采购网”（www.ccgp.gov.cn）政府采购严重违法失信行为记录名单中被财政部门禁止参加政府采购活动的供应商（处罚期限届满的除外，如相关失信记录已失效，供应商需提供相关证明资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响应文件上法定代表人或其委托代理人的签名齐全并加盖单位章</w:t>
            </w:r>
          </w:p>
        </w:tc>
        <w:tc>
          <w:tcPr>
            <w:tcW w:type="dxa" w:w="1661"/>
          </w:tcPr>
          <w:p>
            <w:pPr>
              <w:pStyle w:val="null3"/>
            </w:pPr>
            <w:r>
              <w:rPr>
                <w:rFonts w:ascii="仿宋_GB2312" w:hAnsi="仿宋_GB2312" w:cs="仿宋_GB2312" w:eastAsia="仿宋_GB2312"/>
              </w:rPr>
              <w:t>响应文件封面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陕西省政府采购供应商拒绝政府采购领域商业贿赂承诺书.pdf 保证措施.docx 中小企业声明函 商务应答表 管理制度方案.docx 供应商应提交的相关资格证明材料 服务内容及服务要求应答表 拟投入本项目人员.docx 响应文件封面 类似项目业绩.docx 残疾人福利性单位声明函 服务方案 标的清单 响应函 应急处理预案及其他服务方案.docx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只能有一个有效报价，不得提交选择性报价，且报价不超过预算金额或最高限价或磋商小组认为低于成本价的报价。</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响应情况</w:t>
            </w:r>
          </w:p>
        </w:tc>
        <w:tc>
          <w:tcPr>
            <w:tcW w:type="dxa" w:w="3322"/>
          </w:tcPr>
          <w:p>
            <w:pPr>
              <w:pStyle w:val="null3"/>
            </w:pPr>
            <w:r>
              <w:rPr>
                <w:rFonts w:ascii="仿宋_GB2312" w:hAnsi="仿宋_GB2312" w:cs="仿宋_GB2312" w:eastAsia="仿宋_GB2312"/>
              </w:rPr>
              <w:t>应满足竞争性磋商文件要求，响应文件未含有采购人不能接受的附加条件，且无其他无效标的情形。</w:t>
            </w:r>
          </w:p>
        </w:tc>
        <w:tc>
          <w:tcPr>
            <w:tcW w:type="dxa" w:w="1661"/>
          </w:tcPr>
          <w:p>
            <w:pPr>
              <w:pStyle w:val="null3"/>
            </w:pPr>
            <w:r>
              <w:rPr>
                <w:rFonts w:ascii="仿宋_GB2312" w:hAnsi="仿宋_GB2312" w:cs="仿宋_GB2312" w:eastAsia="仿宋_GB2312"/>
              </w:rPr>
              <w:t>响应文件封面 商务应答表 服务内容及服务要求应答表 标的清单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针对本项目提出适用于本项目的服务方案，方案包括：①项目背景以及需求分析②生活照料和护理类服务方案③社会适应能力辅导和运动功能训练服务方案④工作计划。 二、评审标准 1、完整性：方案必须全面，对评审内容中的各项要求有详细描述； 2、可实施性：切合本项目实际情况，提出步骤清晰、合理的方案； 3、针对性：方案能够紧扣项目实际情况，内容科学合理。 三、赋分标准（满分16分） ①项目背景以及需求分析：每完全满足一个评审标准得2分，满分4分； ②生活照料和护理类服务方案:每完全满足一个评审标准得2分，满分4分； ③社会适应能力辅导和运动功能训练服务方案:每完全满足一个评审标准得2分，满分4分； ④工作计划:每完全满足一个评审标准得2分，满分4分。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管理制度方案</w:t>
            </w:r>
          </w:p>
        </w:tc>
        <w:tc>
          <w:tcPr>
            <w:tcW w:type="dxa" w:w="2492"/>
          </w:tcPr>
          <w:p>
            <w:pPr>
              <w:pStyle w:val="null3"/>
            </w:pPr>
            <w:r>
              <w:rPr>
                <w:rFonts w:ascii="仿宋_GB2312" w:hAnsi="仿宋_GB2312" w:cs="仿宋_GB2312" w:eastAsia="仿宋_GB2312"/>
              </w:rPr>
              <w:t>一、评审内容 针对供应商提供的管理制度方案，进行评审，评审内容包括①财务管理制度②接待、服务、投诉及回访、服务质量、随访登记、满意度调查等管理制度③档案管理制度④安全管理制度 二、评审标准 1、完整性：方案必须全面，对评审内容中的各项要求有详细描述； 2、可实施性：切合本项目实际情况，提出步骤清晰、合理的方案； 3、针对性：方案能够紧扣项目实际情况，内容科学合理。三、赋分标准（满分15分） ①财务管理制度：每完全满足一个评审标准得1分，满分3分；②接待、服务、投诉及回访、服务质量、随访登记、满意度调查等管理制度：每完全满足一个评审标准得1分，满分6分；③档案管理制度：每完全满足一个评审标准得1分，满分3分；④安全管理制度：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管理制度方案.docx</w:t>
            </w:r>
          </w:p>
        </w:tc>
      </w:tr>
      <w:tr>
        <w:tc>
          <w:tcPr>
            <w:tcW w:type="dxa" w:w="831"/>
            <w:vMerge/>
          </w:tcPr>
          <w:p/>
        </w:tc>
        <w:tc>
          <w:tcPr>
            <w:tcW w:type="dxa" w:w="1661"/>
          </w:tcPr>
          <w:p>
            <w:pPr>
              <w:pStyle w:val="null3"/>
            </w:pPr>
            <w:r>
              <w:rPr>
                <w:rFonts w:ascii="仿宋_GB2312" w:hAnsi="仿宋_GB2312" w:cs="仿宋_GB2312" w:eastAsia="仿宋_GB2312"/>
              </w:rPr>
              <w:t>保证措施</w:t>
            </w:r>
          </w:p>
        </w:tc>
        <w:tc>
          <w:tcPr>
            <w:tcW w:type="dxa" w:w="2492"/>
          </w:tcPr>
          <w:p>
            <w:pPr>
              <w:pStyle w:val="null3"/>
            </w:pPr>
            <w:r>
              <w:rPr>
                <w:rFonts w:ascii="仿宋_GB2312" w:hAnsi="仿宋_GB2312" w:cs="仿宋_GB2312" w:eastAsia="仿宋_GB2312"/>
              </w:rPr>
              <w:t>一、评审内容 供应商针对本项目应具有保证措施，内容包括：①服务进度保证措施②服务质量保证措施。 二、评审标准 1、完整性：方案必须全面，对评审内容中的各项要求有详细描述； 2、可实施性：切合本项目实际情况，提出步骤清晰、合理的方案； 3、针对性：方案能够紧扣项目实际情况，内容科学合理。 三、赋分标准（满分6分） ①服务进度保证措施：每完全满足一个评审标准得1分，满分3分； ②服务质量保证措施:每完全满足一个评审标准得1分，满分3分；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保证措施.docx</w:t>
            </w:r>
          </w:p>
        </w:tc>
      </w:tr>
      <w:tr>
        <w:tc>
          <w:tcPr>
            <w:tcW w:type="dxa" w:w="831"/>
            <w:vMerge/>
          </w:tcPr>
          <w:p/>
        </w:tc>
        <w:tc>
          <w:tcPr>
            <w:tcW w:type="dxa" w:w="1661"/>
          </w:tcPr>
          <w:p>
            <w:pPr>
              <w:pStyle w:val="null3"/>
            </w:pPr>
            <w:r>
              <w:rPr>
                <w:rFonts w:ascii="仿宋_GB2312" w:hAnsi="仿宋_GB2312" w:cs="仿宋_GB2312" w:eastAsia="仿宋_GB2312"/>
              </w:rPr>
              <w:t>应急处理预案</w:t>
            </w:r>
          </w:p>
        </w:tc>
        <w:tc>
          <w:tcPr>
            <w:tcW w:type="dxa" w:w="2492"/>
          </w:tcPr>
          <w:p>
            <w:pPr>
              <w:pStyle w:val="null3"/>
            </w:pPr>
            <w:r>
              <w:rPr>
                <w:rFonts w:ascii="仿宋_GB2312" w:hAnsi="仿宋_GB2312" w:cs="仿宋_GB2312" w:eastAsia="仿宋_GB2312"/>
              </w:rPr>
              <w:t>供应商应针对本项目具有应急处理预案方案，应急处理预案内容包括：①应急处置预案体系健全；②应急演练与实操落地；③应急值守与日常风险管控；每有一项得3分，满分9分，未提供不计分。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应急处理预案及其他服务方案.docx</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根据供应商提供的针对本项目人员配备方案（包括但不限于：1.人员分工明确,岗位设置合理,考虑全面；2.服务人员信守职业道德,遵纪守法,具有专业知识，熟悉残疾人居家服务程序和规范要求,能为残疾人提供康复训练指导，供应商能定期组织残疾人居家服务培训；3.供应商内部有完善的组织架构,人员组织充分、合理；4.工作人员涵盖医学、护理学、心理学、营养学、康复学等对本项目有助力的其他专业人员（提供证书或其他证明文件）按其响应程度进行综合评审。 ①所提供的方案内容完整、考虑细致、科学，实行性强，计15分； ②所提供的方案内容有1到2项欠缺、较薄弱的计10分； ③方案内容有2项以上严重欠缺、薄弱的计5分； ④未提供方案不计分。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拟投入本项目人员.docx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供应商提供居家安养合理化建议：评审内容包括①、服务档案规范；②、居家安全保障；③、基础安养服务落实；④、政策落地与应急保障；⑤、问题整改与长效管理；每有一项得2分，满分10分，未提供不计分。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合理化建议.docx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供应商提供人员培训方案：评审内容包括：①培训方案与计划制定；②培训内容与课程设置；③培训组织与过程落实；④参训考核与成效检验；⑤档案管理与长效机制；每有一项得2分，满分10分，未提供不计分。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供应商提供自2023年1月1日起至今类似项目业绩，业绩以合同为准。（时间以签订的合同日期为准）,每份计3分,最高得9分。注：合同内容须清晰可辨认，否则视为无效合同</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价格分采用低价优先法计算，即满足磋商文件要求且投标价格最低的投标报价为评审基准价，其价格分为满分。其他投标人的价格分统一 按照下列公式计算：投标报价得分 =（评审基准价/磋商报价）×价格权值×10分。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详见附件：保证措施.docx</w:t>
      </w:r>
    </w:p>
    <w:p>
      <w:pPr>
        <w:pStyle w:val="null3"/>
        <w:ind w:firstLine="960"/>
      </w:pPr>
      <w:r>
        <w:rPr>
          <w:rFonts w:ascii="仿宋_GB2312" w:hAnsi="仿宋_GB2312" w:cs="仿宋_GB2312" w:eastAsia="仿宋_GB2312"/>
        </w:rPr>
        <w:t>详见附件：管理制度方案.docx</w:t>
      </w:r>
    </w:p>
    <w:p>
      <w:pPr>
        <w:pStyle w:val="null3"/>
        <w:ind w:firstLine="960"/>
      </w:pPr>
      <w:r>
        <w:rPr>
          <w:rFonts w:ascii="仿宋_GB2312" w:hAnsi="仿宋_GB2312" w:cs="仿宋_GB2312" w:eastAsia="仿宋_GB2312"/>
        </w:rPr>
        <w:t>详见附件：类似项目业绩.docx</w:t>
      </w:r>
    </w:p>
    <w:p>
      <w:pPr>
        <w:pStyle w:val="null3"/>
        <w:ind w:firstLine="960"/>
      </w:pPr>
      <w:r>
        <w:rPr>
          <w:rFonts w:ascii="仿宋_GB2312" w:hAnsi="仿宋_GB2312" w:cs="仿宋_GB2312" w:eastAsia="仿宋_GB2312"/>
        </w:rPr>
        <w:t>详见附件：拟投入本项目人员.docx</w:t>
      </w:r>
    </w:p>
    <w:p>
      <w:pPr>
        <w:pStyle w:val="null3"/>
        <w:ind w:firstLine="960"/>
      </w:pPr>
      <w:r>
        <w:rPr>
          <w:rFonts w:ascii="仿宋_GB2312" w:hAnsi="仿宋_GB2312" w:cs="仿宋_GB2312" w:eastAsia="仿宋_GB2312"/>
        </w:rPr>
        <w:t>详见附件：陕西省政府采购供应商拒绝政府采购领域商业贿赂承诺书.pdf</w:t>
      </w:r>
    </w:p>
    <w:p>
      <w:pPr>
        <w:pStyle w:val="null3"/>
        <w:ind w:firstLine="960"/>
      </w:pPr>
      <w:r>
        <w:rPr>
          <w:rFonts w:ascii="仿宋_GB2312" w:hAnsi="仿宋_GB2312" w:cs="仿宋_GB2312" w:eastAsia="仿宋_GB2312"/>
        </w:rPr>
        <w:t>详见附件：应急处理预案及其他服务方案.docx</w:t>
      </w:r>
    </w:p>
    <w:p>
      <w:pPr>
        <w:pStyle w:val="null3"/>
        <w:ind w:firstLine="960"/>
      </w:pPr>
      <w:r>
        <w:rPr>
          <w:rFonts w:ascii="仿宋_GB2312" w:hAnsi="仿宋_GB2312" w:cs="仿宋_GB2312" w:eastAsia="仿宋_GB2312"/>
        </w:rPr>
        <w:t>详见附件：合理化建议.docx</w:t>
      </w:r>
    </w:p>
    <w:p>
      <w:pPr>
        <w:pStyle w:val="null3"/>
        <w:ind w:firstLine="960"/>
      </w:pPr>
      <w:r>
        <w:rPr>
          <w:rFonts w:ascii="仿宋_GB2312" w:hAnsi="仿宋_GB2312" w:cs="仿宋_GB2312" w:eastAsia="仿宋_GB2312"/>
        </w:rPr>
        <w:t>详见附件：培训方案.docx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