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EC1506">
      <w:pPr>
        <w:jc w:val="left"/>
        <w:rPr>
          <w:rFonts w:hint="eastAsia" w:ascii="宋体" w:hAnsi="宋体" w:eastAsia="宋体" w:cs="宋体"/>
          <w:b/>
          <w:bCs/>
          <w:sz w:val="36"/>
          <w:szCs w:val="44"/>
          <w:lang w:eastAsia="zh-CN"/>
        </w:rPr>
      </w:pPr>
      <w:r>
        <w:rPr>
          <w:rFonts w:hint="eastAsia" w:ascii="宋体" w:hAnsi="宋体" w:eastAsia="宋体" w:cs="宋体"/>
          <w:b/>
          <w:bCs/>
          <w:sz w:val="28"/>
          <w:szCs w:val="28"/>
        </w:rPr>
        <w:t>项目编号：</w:t>
      </w:r>
      <w:r>
        <w:rPr>
          <w:rFonts w:hint="eastAsia" w:ascii="宋体" w:hAnsi="宋体" w:eastAsia="宋体" w:cs="宋体"/>
          <w:b/>
          <w:bCs/>
          <w:sz w:val="28"/>
          <w:szCs w:val="28"/>
          <w:lang w:eastAsia="zh-CN"/>
        </w:rPr>
        <w:t>ZZZC-2026029</w:t>
      </w:r>
    </w:p>
    <w:p w14:paraId="726D606E">
      <w:pPr>
        <w:rPr>
          <w:rFonts w:hint="eastAsia" w:ascii="宋体" w:hAnsi="宋体" w:eastAsia="宋体" w:cs="宋体"/>
        </w:rPr>
      </w:pPr>
    </w:p>
    <w:p w14:paraId="5A4EBFD6">
      <w:pPr>
        <w:rPr>
          <w:rFonts w:hint="eastAsia" w:ascii="宋体" w:hAnsi="宋体" w:eastAsia="宋体" w:cs="宋体"/>
        </w:rPr>
      </w:pPr>
    </w:p>
    <w:p w14:paraId="192F7321">
      <w:pPr>
        <w:pStyle w:val="9"/>
        <w:spacing w:line="360" w:lineRule="auto"/>
        <w:ind w:left="0" w:leftChars="0"/>
        <w:jc w:val="center"/>
        <w:rPr>
          <w:rFonts w:hint="eastAsia" w:ascii="宋体" w:hAnsi="宋体" w:eastAsia="宋体" w:cs="宋体"/>
          <w:b/>
          <w:bCs/>
          <w:sz w:val="60"/>
          <w:szCs w:val="60"/>
          <w:lang w:eastAsia="zh-CN"/>
        </w:rPr>
      </w:pPr>
      <w:r>
        <w:rPr>
          <w:rFonts w:hint="eastAsia" w:ascii="宋体" w:hAnsi="宋体" w:eastAsia="宋体" w:cs="宋体"/>
          <w:b/>
          <w:bCs/>
          <w:sz w:val="60"/>
          <w:szCs w:val="60"/>
          <w:lang w:eastAsia="zh-CN"/>
        </w:rPr>
        <w:t>延安市宝塔区农业环境保护站2026年地膜科学使用回收（地膜采购）</w:t>
      </w:r>
    </w:p>
    <w:p w14:paraId="1E7FAD28">
      <w:pPr>
        <w:pStyle w:val="9"/>
        <w:ind w:left="0" w:leftChars="0"/>
        <w:rPr>
          <w:rFonts w:hint="eastAsia" w:ascii="宋体" w:hAnsi="宋体" w:eastAsia="宋体" w:cs="宋体"/>
        </w:rPr>
      </w:pPr>
    </w:p>
    <w:p w14:paraId="268EE313">
      <w:pPr>
        <w:jc w:val="center"/>
        <w:rPr>
          <w:rFonts w:hint="eastAsia" w:ascii="宋体" w:hAnsi="宋体" w:eastAsia="宋体" w:cs="宋体"/>
          <w:b/>
          <w:sz w:val="72"/>
          <w:szCs w:val="72"/>
        </w:rPr>
      </w:pPr>
    </w:p>
    <w:p w14:paraId="7282D3C5">
      <w:pPr>
        <w:rPr>
          <w:rFonts w:hint="eastAsia" w:ascii="宋体" w:hAnsi="宋体" w:eastAsia="宋体" w:cs="宋体"/>
        </w:rPr>
      </w:pPr>
      <w:bookmarkStart w:id="8" w:name="_GoBack"/>
      <w:bookmarkEnd w:id="8"/>
    </w:p>
    <w:p w14:paraId="0EDA33A7">
      <w:pPr>
        <w:rPr>
          <w:rFonts w:hint="eastAsia" w:ascii="宋体" w:hAnsi="宋体" w:eastAsia="宋体" w:cs="宋体"/>
        </w:rPr>
      </w:pPr>
    </w:p>
    <w:p w14:paraId="30080579">
      <w:pPr>
        <w:rPr>
          <w:rFonts w:hint="eastAsia" w:ascii="宋体" w:hAnsi="宋体" w:eastAsia="宋体" w:cs="宋体"/>
        </w:rPr>
      </w:pPr>
    </w:p>
    <w:p w14:paraId="73955FEF">
      <w:pPr>
        <w:jc w:val="center"/>
        <w:rPr>
          <w:rFonts w:hint="eastAsia" w:ascii="宋体" w:hAnsi="宋体" w:eastAsia="宋体" w:cs="宋体"/>
          <w:b/>
          <w:sz w:val="72"/>
          <w:szCs w:val="72"/>
        </w:rPr>
      </w:pPr>
      <w:r>
        <w:rPr>
          <w:rFonts w:hint="eastAsia" w:ascii="宋体" w:hAnsi="宋体" w:eastAsia="宋体" w:cs="宋体"/>
          <w:b/>
          <w:sz w:val="72"/>
          <w:szCs w:val="72"/>
        </w:rPr>
        <w:t>招标文件</w:t>
      </w:r>
    </w:p>
    <w:p w14:paraId="1C480FC0">
      <w:pPr>
        <w:rPr>
          <w:rFonts w:hint="eastAsia" w:ascii="宋体" w:hAnsi="宋体" w:eastAsia="宋体" w:cs="宋体"/>
        </w:rPr>
      </w:pPr>
    </w:p>
    <w:p w14:paraId="4FE12456">
      <w:pPr>
        <w:pStyle w:val="9"/>
        <w:ind w:left="0" w:leftChars="0"/>
        <w:rPr>
          <w:rFonts w:hint="eastAsia" w:ascii="宋体" w:hAnsi="宋体" w:eastAsia="宋体" w:cs="宋体"/>
        </w:rPr>
      </w:pPr>
    </w:p>
    <w:p w14:paraId="1EB776D7">
      <w:pPr>
        <w:rPr>
          <w:rFonts w:hint="eastAsia" w:ascii="宋体" w:hAnsi="宋体" w:eastAsia="宋体" w:cs="宋体"/>
        </w:rPr>
      </w:pPr>
    </w:p>
    <w:p w14:paraId="6F6C6E5D">
      <w:pPr>
        <w:rPr>
          <w:rFonts w:hint="eastAsia" w:ascii="宋体" w:hAnsi="宋体" w:eastAsia="宋体" w:cs="宋体"/>
        </w:rPr>
      </w:pPr>
    </w:p>
    <w:p w14:paraId="1587B34F">
      <w:pPr>
        <w:rPr>
          <w:rFonts w:hint="eastAsia" w:ascii="宋体" w:hAnsi="宋体" w:eastAsia="宋体" w:cs="宋体"/>
        </w:rPr>
      </w:pPr>
    </w:p>
    <w:p w14:paraId="2BF08669">
      <w:pPr>
        <w:rPr>
          <w:rFonts w:hint="eastAsia" w:ascii="宋体" w:hAnsi="宋体" w:eastAsia="宋体" w:cs="宋体"/>
        </w:rPr>
      </w:pPr>
    </w:p>
    <w:p w14:paraId="5C5ED1EF">
      <w:pPr>
        <w:pStyle w:val="9"/>
        <w:spacing w:after="0" w:line="240" w:lineRule="auto"/>
        <w:ind w:left="0" w:leftChars="0"/>
        <w:rPr>
          <w:rFonts w:hint="eastAsia" w:ascii="宋体" w:hAnsi="宋体" w:eastAsia="宋体" w:cs="宋体"/>
        </w:rPr>
      </w:pPr>
    </w:p>
    <w:p w14:paraId="4008B057">
      <w:pPr>
        <w:pStyle w:val="9"/>
        <w:spacing w:after="0" w:line="240" w:lineRule="auto"/>
        <w:ind w:left="0" w:leftChars="0"/>
        <w:rPr>
          <w:rFonts w:hint="eastAsia" w:ascii="宋体" w:hAnsi="宋体" w:eastAsia="宋体" w:cs="宋体"/>
        </w:rPr>
      </w:pPr>
    </w:p>
    <w:p w14:paraId="41F7BA06">
      <w:pPr>
        <w:pStyle w:val="9"/>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w:t>
      </w:r>
      <w:r>
        <w:rPr>
          <w:rFonts w:hint="eastAsia" w:ascii="宋体" w:hAnsi="宋体" w:eastAsia="宋体" w:cs="宋体"/>
          <w:b/>
          <w:bCs/>
          <w:sz w:val="36"/>
          <w:szCs w:val="36"/>
          <w:lang w:eastAsia="zh-CN"/>
        </w:rPr>
        <w:t>延安市宝塔区农业环境保护站</w:t>
      </w:r>
    </w:p>
    <w:p w14:paraId="5A815D70">
      <w:pPr>
        <w:rPr>
          <w:rFonts w:hint="eastAsia" w:ascii="宋体" w:hAnsi="宋体" w:eastAsia="宋体" w:cs="宋体"/>
        </w:rPr>
      </w:pPr>
    </w:p>
    <w:p w14:paraId="0701D885">
      <w:pPr>
        <w:pStyle w:val="9"/>
        <w:rPr>
          <w:rFonts w:hint="eastAsia" w:ascii="宋体" w:hAnsi="宋体" w:eastAsia="宋体" w:cs="宋体"/>
          <w:b/>
          <w:bCs/>
          <w:sz w:val="36"/>
          <w:szCs w:val="36"/>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陕西中振项目咨询有限公司</w:t>
      </w:r>
      <w:r>
        <w:rPr>
          <w:rFonts w:hint="eastAsia" w:ascii="宋体" w:hAnsi="宋体" w:eastAsia="宋体" w:cs="宋体"/>
          <w:b/>
          <w:bCs/>
          <w:sz w:val="36"/>
          <w:szCs w:val="36"/>
        </w:rPr>
        <w:t xml:space="preserve"> </w:t>
      </w:r>
    </w:p>
    <w:p w14:paraId="484F3DB8">
      <w:pPr>
        <w:jc w:val="center"/>
        <w:rPr>
          <w:rFonts w:hint="eastAsia" w:ascii="宋体" w:hAnsi="宋体" w:eastAsia="宋体" w:cs="宋体"/>
          <w:b/>
          <w:bCs/>
          <w:sz w:val="36"/>
          <w:szCs w:val="36"/>
        </w:rPr>
      </w:pPr>
      <w:r>
        <w:rPr>
          <w:rFonts w:hint="eastAsia" w:ascii="宋体" w:hAnsi="宋体" w:eastAsia="宋体" w:cs="宋体"/>
          <w:b/>
          <w:sz w:val="36"/>
          <w:szCs w:val="36"/>
        </w:rPr>
        <w:t>二〇二</w:t>
      </w:r>
      <w:r>
        <w:rPr>
          <w:rFonts w:hint="eastAsia" w:ascii="宋体" w:hAnsi="宋体" w:eastAsia="宋体" w:cs="宋体"/>
          <w:b/>
          <w:sz w:val="36"/>
          <w:szCs w:val="36"/>
          <w:lang w:val="en-US" w:eastAsia="zh-CN"/>
        </w:rPr>
        <w:t>六</w:t>
      </w:r>
      <w:r>
        <w:rPr>
          <w:rFonts w:hint="eastAsia" w:ascii="宋体" w:hAnsi="宋体" w:eastAsia="宋体" w:cs="宋体"/>
          <w:b/>
          <w:sz w:val="36"/>
          <w:szCs w:val="36"/>
        </w:rPr>
        <w:t>年</w:t>
      </w:r>
      <w:r>
        <w:rPr>
          <w:rFonts w:hint="eastAsia" w:ascii="宋体" w:hAnsi="宋体" w:eastAsia="宋体" w:cs="宋体"/>
          <w:b/>
          <w:sz w:val="36"/>
          <w:szCs w:val="36"/>
          <w:lang w:val="en-US" w:eastAsia="zh-CN"/>
        </w:rPr>
        <w:t>九</w:t>
      </w:r>
      <w:r>
        <w:rPr>
          <w:rFonts w:hint="eastAsia" w:ascii="宋体" w:hAnsi="宋体" w:eastAsia="宋体" w:cs="宋体"/>
          <w:b/>
          <w:sz w:val="36"/>
          <w:szCs w:val="36"/>
        </w:rPr>
        <w:t>月</w:t>
      </w:r>
    </w:p>
    <w:p w14:paraId="744A65F1">
      <w:pPr>
        <w:pStyle w:val="2"/>
        <w:rPr>
          <w:rFonts w:hint="eastAsia" w:ascii="宋体" w:hAnsi="宋体" w:eastAsia="宋体" w:cs="宋体"/>
          <w:sz w:val="32"/>
          <w:szCs w:val="32"/>
        </w:rPr>
        <w:sectPr>
          <w:headerReference r:id="rId7" w:type="first"/>
          <w:footerReference r:id="rId9" w:type="first"/>
          <w:headerReference r:id="rId5" w:type="default"/>
          <w:headerReference r:id="rId6" w:type="even"/>
          <w:footerReference r:id="rId8" w:type="even"/>
          <w:pgSz w:w="11906" w:h="16838"/>
          <w:pgMar w:top="1418" w:right="986" w:bottom="1418" w:left="1440" w:header="851" w:footer="992" w:gutter="0"/>
          <w:pgNumType w:fmt="numberInDash" w:start="1"/>
          <w:cols w:space="720" w:num="1"/>
          <w:titlePg/>
          <w:docGrid w:linePitch="326" w:charSpace="0"/>
        </w:sectPr>
      </w:pPr>
    </w:p>
    <w:p w14:paraId="11F34BBE">
      <w:pPr>
        <w:pStyle w:val="2"/>
        <w:rPr>
          <w:rFonts w:hint="eastAsia" w:ascii="宋体" w:hAnsi="宋体" w:eastAsia="宋体" w:cs="宋体"/>
          <w:b/>
          <w:bCs w:val="0"/>
          <w:sz w:val="44"/>
        </w:rPr>
      </w:pPr>
    </w:p>
    <w:p w14:paraId="0C2046DF">
      <w:pPr>
        <w:pStyle w:val="2"/>
        <w:rPr>
          <w:rFonts w:hint="eastAsia" w:ascii="宋体" w:hAnsi="宋体" w:eastAsia="宋体" w:cs="宋体"/>
          <w:b/>
          <w:bCs w:val="0"/>
          <w:sz w:val="44"/>
        </w:rPr>
      </w:pPr>
      <w:r>
        <w:rPr>
          <w:rFonts w:hint="eastAsia" w:ascii="宋体" w:hAnsi="宋体" w:eastAsia="宋体" w:cs="宋体"/>
          <w:b/>
          <w:bCs w:val="0"/>
          <w:sz w:val="44"/>
        </w:rPr>
        <w:t>目  录</w:t>
      </w:r>
    </w:p>
    <w:p w14:paraId="12D4902A">
      <w:pPr>
        <w:ind w:firstLine="420"/>
        <w:rPr>
          <w:rFonts w:hint="eastAsia" w:ascii="宋体" w:hAnsi="宋体" w:eastAsia="宋体" w:cs="宋体"/>
        </w:rPr>
      </w:pPr>
    </w:p>
    <w:p w14:paraId="5E2BE02F">
      <w:pPr>
        <w:spacing w:line="720" w:lineRule="auto"/>
        <w:ind w:firstLine="602" w:firstLineChars="200"/>
        <w:rPr>
          <w:rFonts w:hint="eastAsia" w:ascii="宋体" w:hAnsi="宋体" w:eastAsia="宋体" w:cs="宋体"/>
          <w:b/>
          <w:sz w:val="30"/>
          <w:szCs w:val="30"/>
        </w:rPr>
      </w:pPr>
      <w:r>
        <w:rPr>
          <w:rFonts w:hint="eastAsia" w:ascii="宋体" w:hAnsi="宋体" w:eastAsia="宋体" w:cs="宋体"/>
          <w:b/>
          <w:sz w:val="30"/>
          <w:szCs w:val="30"/>
        </w:rPr>
        <w:t xml:space="preserve">第一部分  招标公告 </w:t>
      </w:r>
    </w:p>
    <w:p w14:paraId="367D7830">
      <w:pPr>
        <w:spacing w:line="720" w:lineRule="auto"/>
        <w:ind w:firstLine="602" w:firstLineChars="200"/>
        <w:rPr>
          <w:rFonts w:hint="eastAsia" w:ascii="宋体" w:hAnsi="宋体" w:eastAsia="宋体" w:cs="宋体"/>
          <w:b/>
          <w:sz w:val="30"/>
          <w:szCs w:val="30"/>
        </w:rPr>
      </w:pPr>
      <w:r>
        <w:rPr>
          <w:rFonts w:hint="eastAsia" w:ascii="宋体" w:hAnsi="宋体" w:eastAsia="宋体" w:cs="宋体"/>
          <w:b/>
          <w:sz w:val="30"/>
          <w:szCs w:val="30"/>
        </w:rPr>
        <w:t>第二部分  投标人须知</w:t>
      </w:r>
    </w:p>
    <w:p w14:paraId="6455242F">
      <w:pPr>
        <w:spacing w:line="720" w:lineRule="auto"/>
        <w:ind w:firstLine="602" w:firstLineChars="200"/>
        <w:rPr>
          <w:rFonts w:hint="eastAsia" w:ascii="宋体" w:hAnsi="宋体" w:eastAsia="宋体" w:cs="宋体"/>
          <w:b/>
          <w:sz w:val="30"/>
          <w:szCs w:val="30"/>
        </w:rPr>
      </w:pPr>
      <w:r>
        <w:rPr>
          <w:rFonts w:hint="eastAsia" w:ascii="宋体" w:hAnsi="宋体" w:eastAsia="宋体" w:cs="宋体"/>
          <w:b/>
          <w:sz w:val="30"/>
          <w:szCs w:val="30"/>
        </w:rPr>
        <w:t xml:space="preserve">第三部分  招标内容及参数要求 </w:t>
      </w:r>
    </w:p>
    <w:p w14:paraId="5A70C12D">
      <w:pPr>
        <w:spacing w:line="720" w:lineRule="auto"/>
        <w:ind w:firstLine="643" w:firstLineChars="200"/>
        <w:jc w:val="left"/>
        <w:rPr>
          <w:rFonts w:hint="eastAsia" w:ascii="宋体" w:hAnsi="宋体" w:eastAsia="宋体" w:cs="宋体"/>
          <w:b/>
          <w:sz w:val="30"/>
          <w:szCs w:val="30"/>
        </w:rPr>
      </w:pPr>
      <w:r>
        <w:rPr>
          <w:rFonts w:hint="eastAsia" w:ascii="宋体" w:hAnsi="宋体" w:eastAsia="宋体" w:cs="宋体"/>
          <w:b/>
          <w:sz w:val="32"/>
          <w:szCs w:val="32"/>
        </w:rPr>
        <w:t>第四部分 商务及合同主要条款</w:t>
      </w:r>
    </w:p>
    <w:p w14:paraId="2D63713F">
      <w:pPr>
        <w:spacing w:line="720" w:lineRule="auto"/>
        <w:ind w:firstLine="602" w:firstLineChars="200"/>
        <w:jc w:val="left"/>
        <w:rPr>
          <w:rFonts w:hint="eastAsia" w:ascii="宋体" w:hAnsi="宋体" w:eastAsia="宋体" w:cs="宋体"/>
          <w:b/>
          <w:sz w:val="30"/>
          <w:szCs w:val="30"/>
        </w:rPr>
      </w:pPr>
      <w:r>
        <w:rPr>
          <w:rFonts w:hint="eastAsia" w:ascii="宋体" w:hAnsi="宋体" w:eastAsia="宋体" w:cs="宋体"/>
          <w:b/>
          <w:sz w:val="30"/>
          <w:szCs w:val="30"/>
        </w:rPr>
        <w:t xml:space="preserve">第五部分  投标文件格式    </w:t>
      </w:r>
    </w:p>
    <w:p w14:paraId="071092AC">
      <w:pPr>
        <w:rPr>
          <w:rFonts w:hint="eastAsia" w:ascii="宋体" w:hAnsi="宋体" w:eastAsia="宋体" w:cs="宋体"/>
          <w:b/>
          <w:sz w:val="30"/>
          <w:szCs w:val="30"/>
        </w:rPr>
      </w:pPr>
      <w:r>
        <w:rPr>
          <w:rFonts w:hint="eastAsia" w:ascii="宋体" w:hAnsi="宋体" w:eastAsia="宋体" w:cs="宋体"/>
          <w:b/>
          <w:sz w:val="30"/>
          <w:szCs w:val="30"/>
        </w:rPr>
        <w:br w:type="page"/>
      </w:r>
    </w:p>
    <w:p w14:paraId="77B97FCD">
      <w:pPr>
        <w:jc w:val="center"/>
        <w:rPr>
          <w:rFonts w:hint="eastAsia" w:ascii="宋体" w:hAnsi="宋体" w:eastAsia="宋体" w:cs="宋体"/>
          <w:b/>
          <w:sz w:val="32"/>
          <w:szCs w:val="32"/>
        </w:rPr>
      </w:pPr>
      <w:r>
        <w:rPr>
          <w:rFonts w:hint="eastAsia" w:ascii="宋体" w:hAnsi="宋体" w:eastAsia="宋体" w:cs="宋体"/>
          <w:b/>
          <w:sz w:val="32"/>
          <w:szCs w:val="32"/>
        </w:rPr>
        <w:t>第一部分  招标公告</w:t>
      </w:r>
    </w:p>
    <w:p w14:paraId="3E479A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项目概况</w:t>
      </w:r>
    </w:p>
    <w:p w14:paraId="7D163A6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2026年地膜科学使用回收（地膜采购）招标项目的潜在投标人应在全国公共资源交易平台（陕西省·延安市）获取招标文件，并于 2026年10月14日 14时30分 （北京时间）前递交投标文件。</w:t>
      </w:r>
    </w:p>
    <w:p w14:paraId="554702F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一、项目基本情况</w:t>
      </w:r>
    </w:p>
    <w:p w14:paraId="3A72AB9C">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项目编号：ZZZC-2026029</w:t>
      </w:r>
    </w:p>
    <w:p w14:paraId="7C04A7E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项目名称：2026年地膜科学使用回收（地膜采购）</w:t>
      </w:r>
    </w:p>
    <w:p w14:paraId="049FCAA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6761ABB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预算金额：4,526,600.00元</w:t>
      </w:r>
    </w:p>
    <w:p w14:paraId="767C0D7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7A02ADC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合同包1(延安市宝塔区农业环境保护站2026年地膜科学使用回收（地膜采购）):</w:t>
      </w:r>
    </w:p>
    <w:p w14:paraId="7B46AC0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合同包预算金额：4,526,600.00元</w:t>
      </w:r>
    </w:p>
    <w:p w14:paraId="17D745D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合同包最高限价：4,526,600.00元</w:t>
      </w:r>
    </w:p>
    <w:tbl>
      <w:tblPr>
        <w:tblStyle w:val="15"/>
        <w:tblW w:w="5150" w:type="pct"/>
        <w:tblInd w:w="-29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75"/>
        <w:gridCol w:w="2519"/>
        <w:gridCol w:w="2159"/>
        <w:gridCol w:w="1113"/>
        <w:gridCol w:w="1636"/>
        <w:gridCol w:w="1680"/>
      </w:tblGrid>
      <w:tr w14:paraId="4CA92D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9E158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E0A13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0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728F0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5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2453A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5149AC5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AA86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8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F3DAE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2B948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5B1F4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77245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塑料制品</w:t>
            </w:r>
          </w:p>
        </w:tc>
        <w:tc>
          <w:tcPr>
            <w:tcW w:w="10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A8DAA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522600</w:t>
            </w:r>
          </w:p>
        </w:tc>
        <w:tc>
          <w:tcPr>
            <w:tcW w:w="5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C555F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39(吨)</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71291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60AD33">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522,600.00</w:t>
            </w:r>
          </w:p>
        </w:tc>
      </w:tr>
      <w:tr w14:paraId="1D249B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3C04C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1-2</w:t>
            </w:r>
          </w:p>
        </w:tc>
        <w:tc>
          <w:tcPr>
            <w:tcW w:w="12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1A483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塑料制品</w:t>
            </w:r>
          </w:p>
        </w:tc>
        <w:tc>
          <w:tcPr>
            <w:tcW w:w="10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80933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2310000</w:t>
            </w:r>
          </w:p>
        </w:tc>
        <w:tc>
          <w:tcPr>
            <w:tcW w:w="5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26150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70(吨)</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515B0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B16722">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2,310,000.00</w:t>
            </w:r>
          </w:p>
        </w:tc>
      </w:tr>
      <w:tr w14:paraId="0C31B2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E844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1-3</w:t>
            </w:r>
          </w:p>
        </w:tc>
        <w:tc>
          <w:tcPr>
            <w:tcW w:w="12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9E32F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塑料制品</w:t>
            </w:r>
          </w:p>
        </w:tc>
        <w:tc>
          <w:tcPr>
            <w:tcW w:w="10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D498F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1694000</w:t>
            </w:r>
          </w:p>
        </w:tc>
        <w:tc>
          <w:tcPr>
            <w:tcW w:w="5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BF282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121(吨)</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6CAAC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C428B5">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1,694,000.00</w:t>
            </w:r>
          </w:p>
        </w:tc>
      </w:tr>
    </w:tbl>
    <w:p w14:paraId="547F881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24DE29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7564C2F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二、申请人的资格要求：</w:t>
      </w:r>
    </w:p>
    <w:p w14:paraId="5C1DEF7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EF8C67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7900E8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合同包1(延安市宝塔区农业环境保护站2026年地膜科学使用回收（地膜采购）)落实政府采购政策需满足的资格要求如下:</w:t>
      </w:r>
    </w:p>
    <w:p w14:paraId="1065F553">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202D95B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DD0C61A">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合同包1(延安市宝塔区农业环境保护站2026年地膜科学使用回收（地膜采购）)特定资格要求如下:</w:t>
      </w:r>
    </w:p>
    <w:p w14:paraId="4F746C4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（4）社会保障资金缴纳证明：提供2025年9月份至2026年9月份任意一个月份的社会保障资金缴存证明或社保机构开具的社会保险参保缴费情况证明；依法不需要缴纳社会保障资金的投标单位应提供相关文件证明；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（5）税收缴纳证明：提供已缴纳的2025年9月份至2026年9月份任意一个月份的缴税凭证；依法免税的投标单位应提供相关文件证明；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（8）本项目招标不接受联合体投标。</w:t>
      </w:r>
    </w:p>
    <w:p w14:paraId="75A5277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三、获取招标文件</w:t>
      </w:r>
    </w:p>
    <w:p w14:paraId="7C9777A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2026年09月23日 至 2026年09月30日 ，每天上午 0</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:00:00 至 12:00:00 ，下午 12:00:00 至 18:00:00 （北京时间）</w:t>
      </w:r>
    </w:p>
    <w:p w14:paraId="0E31AD0C">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2C2A1E6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4545FA10">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0元</w:t>
      </w:r>
    </w:p>
    <w:p w14:paraId="2BDD7FE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四、提交投标文件截止时间、开标时间和地点</w:t>
      </w:r>
    </w:p>
    <w:p w14:paraId="7D3F92B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2026年10月14日 14时30分00秒 （北京时间）</w:t>
      </w:r>
    </w:p>
    <w:p w14:paraId="6CB1FCEE">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提交投标文件地点：延安市公共资源交易中心开标8室</w:t>
      </w:r>
    </w:p>
    <w:p w14:paraId="411CC4E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开标地点：延安市公共资源交易中心开标8室</w:t>
      </w:r>
    </w:p>
    <w:p w14:paraId="7239AEF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五、公告期限</w:t>
      </w:r>
    </w:p>
    <w:p w14:paraId="1914D50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36E93E0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六、其他补充事宜</w:t>
      </w:r>
    </w:p>
    <w:p w14:paraId="26CAAB1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1.报名登记：供应商使用捆绑CA证书登录全国公共资源交易平台（陕西省·延安市），选择电子交易平台中的陕西政府采购交易系统进行登录，登录后选择“交易乙方”身份进入供应商界面进行报名。</w:t>
      </w:r>
    </w:p>
    <w:p w14:paraId="60DCD93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2.下载文件：供应商登录全国公共资源交易平台（陕西省·延安市），选择“交易乙方”身份进入供应商界面下载采购文件。</w:t>
      </w:r>
    </w:p>
    <w:p w14:paraId="750EA78E">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3.请供应商按照陕西省财政厅关于政府采购供应商注册登记有关事项的通知中的要求，通过陕西省政府采购网注册登记加入陕西省政府采购供应商库。</w:t>
      </w:r>
    </w:p>
    <w:p w14:paraId="1FC5740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4.本项目专门面向中小企业。</w:t>
      </w:r>
    </w:p>
    <w:p w14:paraId="340947D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5.项目名称：延安市宝塔区农业环境保护站2026年地膜科学使用回收（地膜采购）。</w:t>
      </w:r>
    </w:p>
    <w:p w14:paraId="63C9256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七、对本次招标提出询问，请按以下方式联系。</w:t>
      </w:r>
    </w:p>
    <w:p w14:paraId="554988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04FE6A3">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名称：延安市宝塔区农业环境保护站</w:t>
      </w:r>
    </w:p>
    <w:p w14:paraId="76A767C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地址：延安市宝塔区枣园路志丹大厦 7 楼</w:t>
      </w:r>
    </w:p>
    <w:p w14:paraId="263B516B">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联系方式：13379559564</w:t>
      </w:r>
    </w:p>
    <w:p w14:paraId="166B5A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16721F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名称：陕西中振项目咨询有限公司</w:t>
      </w:r>
    </w:p>
    <w:p w14:paraId="3557BF5A">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地址：延安市宝塔区新区大学生创新创业小镇G区G-3F</w:t>
      </w:r>
    </w:p>
    <w:p w14:paraId="0C1335C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联系方式：13571130125</w:t>
      </w:r>
    </w:p>
    <w:p w14:paraId="1E5EFF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54BA5A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项目联系人：徐工</w:t>
      </w:r>
    </w:p>
    <w:p w14:paraId="1D10AC7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auto"/>
          <w:spacing w:val="0"/>
          <w:sz w:val="24"/>
          <w:szCs w:val="24"/>
          <w:shd w:val="clear" w:fill="FFFFFF"/>
        </w:rPr>
        <w:t>电话：13571130125</w:t>
      </w:r>
    </w:p>
    <w:p w14:paraId="064FE7C6">
      <w:pPr>
        <w:rPr>
          <w:rFonts w:hint="eastAsia" w:ascii="宋体" w:hAnsi="宋体" w:eastAsia="宋体" w:cs="宋体"/>
          <w:b/>
          <w:sz w:val="32"/>
          <w:szCs w:val="32"/>
        </w:rPr>
      </w:pPr>
      <w:r>
        <w:rPr>
          <w:rFonts w:hint="eastAsia" w:ascii="宋体" w:hAnsi="宋体" w:eastAsia="宋体" w:cs="宋体"/>
          <w:b/>
          <w:sz w:val="32"/>
          <w:szCs w:val="32"/>
        </w:rPr>
        <w:br w:type="page"/>
      </w:r>
    </w:p>
    <w:p w14:paraId="2EF4A3E8">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第二部分 投标人须知</w:t>
      </w:r>
    </w:p>
    <w:p w14:paraId="2D2AC880">
      <w:pPr>
        <w:spacing w:line="360" w:lineRule="auto"/>
        <w:jc w:val="center"/>
        <w:rPr>
          <w:rFonts w:hint="eastAsia" w:ascii="宋体" w:hAnsi="宋体" w:eastAsia="宋体" w:cs="宋体"/>
          <w:b/>
          <w:sz w:val="32"/>
          <w:szCs w:val="32"/>
        </w:rPr>
      </w:pPr>
      <w:r>
        <w:rPr>
          <w:rFonts w:hint="eastAsia" w:ascii="宋体" w:hAnsi="宋体" w:eastAsia="宋体" w:cs="宋体"/>
          <w:b/>
          <w:sz w:val="30"/>
          <w:szCs w:val="30"/>
        </w:rPr>
        <w:t>一、名词解释</w:t>
      </w:r>
    </w:p>
    <w:p w14:paraId="7C78FE46">
      <w:pPr>
        <w:numPr>
          <w:ilvl w:val="0"/>
          <w:numId w:val="1"/>
        </w:numPr>
        <w:tabs>
          <w:tab w:val="left" w:pos="600"/>
          <w:tab w:val="left" w:pos="1140"/>
        </w:tabs>
        <w:spacing w:line="360" w:lineRule="auto"/>
        <w:ind w:left="239" w:leftChars="114" w:firstLine="0"/>
        <w:rPr>
          <w:rFonts w:hint="eastAsia" w:ascii="宋体" w:hAnsi="宋体" w:eastAsia="宋体" w:cs="宋体"/>
          <w:bCs/>
          <w:sz w:val="24"/>
        </w:rPr>
      </w:pPr>
      <w:r>
        <w:rPr>
          <w:rFonts w:hint="eastAsia" w:ascii="宋体" w:hAnsi="宋体" w:eastAsia="宋体" w:cs="宋体"/>
          <w:b/>
          <w:bCs/>
          <w:sz w:val="24"/>
        </w:rPr>
        <w:t>采购人：</w:t>
      </w:r>
      <w:r>
        <w:rPr>
          <w:rFonts w:hint="eastAsia" w:ascii="宋体" w:hAnsi="宋体" w:eastAsia="宋体" w:cs="宋体"/>
          <w:sz w:val="24"/>
          <w:lang w:eastAsia="zh-CN"/>
        </w:rPr>
        <w:t>延安市宝塔区农业环境保护站</w:t>
      </w:r>
    </w:p>
    <w:p w14:paraId="18699706">
      <w:pPr>
        <w:numPr>
          <w:ilvl w:val="0"/>
          <w:numId w:val="1"/>
        </w:numPr>
        <w:tabs>
          <w:tab w:val="left" w:pos="600"/>
          <w:tab w:val="left" w:pos="1140"/>
        </w:tabs>
        <w:spacing w:line="360" w:lineRule="auto"/>
        <w:ind w:left="239" w:leftChars="114" w:firstLine="0"/>
        <w:rPr>
          <w:rFonts w:hint="eastAsia" w:ascii="宋体" w:hAnsi="宋体" w:eastAsia="宋体" w:cs="宋体"/>
          <w:bCs/>
          <w:sz w:val="24"/>
        </w:rPr>
      </w:pPr>
      <w:r>
        <w:rPr>
          <w:rFonts w:hint="eastAsia" w:ascii="宋体" w:hAnsi="宋体" w:eastAsia="宋体" w:cs="宋体"/>
          <w:b/>
          <w:bCs/>
          <w:sz w:val="24"/>
        </w:rPr>
        <w:t>采购代理机构</w:t>
      </w:r>
      <w:r>
        <w:rPr>
          <w:rFonts w:hint="eastAsia" w:ascii="宋体" w:hAnsi="宋体" w:eastAsia="宋体" w:cs="宋体"/>
          <w:bCs/>
          <w:sz w:val="24"/>
        </w:rPr>
        <w:t>：</w:t>
      </w:r>
      <w:r>
        <w:rPr>
          <w:rFonts w:hint="eastAsia" w:ascii="宋体" w:hAnsi="宋体" w:eastAsia="宋体" w:cs="宋体"/>
          <w:bCs/>
          <w:sz w:val="24"/>
          <w:lang w:eastAsia="zh-CN"/>
        </w:rPr>
        <w:t>陕西中振项目咨询有限公司</w:t>
      </w:r>
      <w:r>
        <w:rPr>
          <w:rFonts w:hint="eastAsia" w:ascii="宋体" w:hAnsi="宋体" w:eastAsia="宋体" w:cs="宋体"/>
          <w:bCs/>
          <w:sz w:val="24"/>
        </w:rPr>
        <w:t xml:space="preserve"> </w:t>
      </w:r>
    </w:p>
    <w:p w14:paraId="5FE7A35A">
      <w:pPr>
        <w:numPr>
          <w:ilvl w:val="0"/>
          <w:numId w:val="1"/>
        </w:numPr>
        <w:tabs>
          <w:tab w:val="left" w:pos="600"/>
          <w:tab w:val="left" w:pos="1140"/>
        </w:tabs>
        <w:spacing w:line="360" w:lineRule="auto"/>
        <w:ind w:left="239" w:leftChars="114" w:firstLine="0"/>
        <w:rPr>
          <w:rFonts w:hint="eastAsia" w:ascii="宋体" w:hAnsi="宋体" w:eastAsia="宋体" w:cs="宋体"/>
          <w:bCs/>
          <w:sz w:val="24"/>
        </w:rPr>
      </w:pPr>
      <w:r>
        <w:rPr>
          <w:rFonts w:hint="eastAsia" w:ascii="宋体" w:hAnsi="宋体" w:eastAsia="宋体" w:cs="宋体"/>
          <w:b/>
          <w:bCs/>
          <w:sz w:val="24"/>
        </w:rPr>
        <w:t>投</w:t>
      </w:r>
      <w:r>
        <w:rPr>
          <w:rFonts w:hint="eastAsia" w:ascii="宋体" w:hAnsi="宋体" w:eastAsia="宋体" w:cs="宋体"/>
          <w:b/>
          <w:sz w:val="24"/>
        </w:rPr>
        <w:t>标人：</w:t>
      </w:r>
      <w:r>
        <w:rPr>
          <w:rFonts w:hint="eastAsia" w:ascii="宋体" w:hAnsi="宋体" w:eastAsia="宋体" w:cs="宋体"/>
          <w:bCs/>
          <w:sz w:val="24"/>
        </w:rPr>
        <w:t>满足本次招标要求、具有相应资质和完成项目能力的投标供应商</w:t>
      </w:r>
    </w:p>
    <w:p w14:paraId="2A8DBF6C">
      <w:pPr>
        <w:numPr>
          <w:ilvl w:val="0"/>
          <w:numId w:val="1"/>
        </w:numPr>
        <w:tabs>
          <w:tab w:val="left" w:pos="600"/>
          <w:tab w:val="left" w:pos="1140"/>
        </w:tabs>
        <w:spacing w:line="360" w:lineRule="auto"/>
        <w:ind w:left="239" w:leftChars="114" w:firstLine="0"/>
        <w:rPr>
          <w:rFonts w:hint="eastAsia" w:ascii="宋体" w:hAnsi="宋体" w:eastAsia="宋体" w:cs="宋体"/>
          <w:bCs/>
          <w:sz w:val="24"/>
        </w:rPr>
      </w:pPr>
      <w:r>
        <w:rPr>
          <w:rFonts w:hint="eastAsia" w:ascii="宋体" w:hAnsi="宋体" w:eastAsia="宋体" w:cs="宋体"/>
          <w:b/>
          <w:sz w:val="24"/>
        </w:rPr>
        <w:t>标书：</w:t>
      </w:r>
      <w:r>
        <w:rPr>
          <w:rFonts w:hint="eastAsia" w:ascii="宋体" w:hAnsi="宋体" w:eastAsia="宋体" w:cs="宋体"/>
          <w:bCs/>
          <w:sz w:val="24"/>
        </w:rPr>
        <w:t>招标文件与投标文件的统称</w:t>
      </w:r>
    </w:p>
    <w:p w14:paraId="685C51AD">
      <w:pPr>
        <w:numPr>
          <w:ilvl w:val="0"/>
          <w:numId w:val="1"/>
        </w:numPr>
        <w:tabs>
          <w:tab w:val="left" w:pos="600"/>
          <w:tab w:val="left" w:pos="1140"/>
        </w:tabs>
        <w:spacing w:line="360" w:lineRule="auto"/>
        <w:ind w:left="239" w:leftChars="114" w:firstLine="0"/>
        <w:rPr>
          <w:rFonts w:hint="eastAsia" w:ascii="宋体" w:hAnsi="宋体" w:eastAsia="宋体" w:cs="宋体"/>
          <w:bCs/>
          <w:sz w:val="24"/>
        </w:rPr>
      </w:pPr>
      <w:r>
        <w:rPr>
          <w:rFonts w:hint="eastAsia" w:ascii="宋体" w:hAnsi="宋体" w:eastAsia="宋体" w:cs="宋体"/>
          <w:b/>
          <w:sz w:val="24"/>
        </w:rPr>
        <w:t>中标人：</w:t>
      </w:r>
      <w:r>
        <w:rPr>
          <w:rFonts w:hint="eastAsia" w:ascii="宋体" w:hAnsi="宋体" w:eastAsia="宋体" w:cs="宋体"/>
          <w:bCs/>
          <w:sz w:val="24"/>
        </w:rPr>
        <w:t>评标委员会推荐的投标人</w:t>
      </w:r>
    </w:p>
    <w:p w14:paraId="2E085653">
      <w:pPr>
        <w:tabs>
          <w:tab w:val="left" w:pos="600"/>
          <w:tab w:val="left" w:pos="1140"/>
        </w:tabs>
        <w:spacing w:line="360" w:lineRule="auto"/>
        <w:ind w:left="239" w:leftChars="114"/>
        <w:rPr>
          <w:rFonts w:hint="eastAsia" w:ascii="宋体" w:hAnsi="宋体" w:eastAsia="宋体" w:cs="宋体"/>
          <w:bCs/>
          <w:sz w:val="24"/>
        </w:rPr>
      </w:pPr>
    </w:p>
    <w:p w14:paraId="790BFE59">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二、投标人</w:t>
      </w:r>
    </w:p>
    <w:p w14:paraId="35681DF8">
      <w:pPr>
        <w:spacing w:line="360" w:lineRule="auto"/>
        <w:ind w:left="-122" w:leftChars="-58" w:firstLine="482" w:firstLineChars="200"/>
        <w:rPr>
          <w:rFonts w:hint="eastAsia" w:ascii="宋体" w:hAnsi="宋体" w:eastAsia="宋体" w:cs="宋体"/>
          <w:b/>
          <w:sz w:val="24"/>
        </w:rPr>
      </w:pPr>
      <w:r>
        <w:rPr>
          <w:rFonts w:hint="eastAsia" w:ascii="宋体" w:hAnsi="宋体" w:eastAsia="宋体" w:cs="宋体"/>
          <w:b/>
          <w:sz w:val="24"/>
        </w:rPr>
        <w:t>1.供应商参加政府采购应当具备下列条件：</w:t>
      </w:r>
    </w:p>
    <w:p w14:paraId="1E2B0293">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（1）凡具有法人资格，在国内注册的企业，具备承担投标项目的能力；</w:t>
      </w:r>
    </w:p>
    <w:p w14:paraId="086B55C7">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（2）具有独立承担民事责任能力和履行合同所必需的专业技术能力；具有可靠的质量 保障和售后服务；</w:t>
      </w:r>
    </w:p>
    <w:p w14:paraId="397E66D6">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（3）具有良好的商业信誉和健全的财务会计制度；</w:t>
      </w:r>
    </w:p>
    <w:p w14:paraId="0AB4EB3C">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C8387C4">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（5）参加政府采购活动前三年内，在经营活动中没有重大违法记录；</w:t>
      </w:r>
    </w:p>
    <w:p w14:paraId="421971EC">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（6）没有重大经济纠纷；</w:t>
      </w:r>
    </w:p>
    <w:p w14:paraId="3AB5D30C">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（7）法律、行政法规规定的其他条件；</w:t>
      </w:r>
    </w:p>
    <w:p w14:paraId="482059C8">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（8）完全同意并愿意自觉遵守本招标文件中的所有规定和要求；</w:t>
      </w:r>
    </w:p>
    <w:p w14:paraId="0FD6EC40">
      <w:pPr>
        <w:spacing w:line="360" w:lineRule="auto"/>
        <w:ind w:firstLine="360" w:firstLineChars="150"/>
        <w:rPr>
          <w:rFonts w:hint="eastAsia" w:ascii="宋体" w:hAnsi="宋体" w:eastAsia="宋体" w:cs="宋体"/>
          <w:sz w:val="24"/>
        </w:rPr>
      </w:pPr>
      <w:r>
        <w:rPr>
          <w:rFonts w:hint="eastAsia" w:ascii="宋体" w:hAnsi="宋体" w:eastAsia="宋体" w:cs="宋体"/>
          <w:sz w:val="24"/>
        </w:rPr>
        <w:t>（9）单位负责人为同一人或者存在直接控股、管理关系的不同供应商，不得参加同一合同项下的政府采购活动。</w:t>
      </w:r>
    </w:p>
    <w:p w14:paraId="6364B5DD">
      <w:pPr>
        <w:spacing w:line="360" w:lineRule="auto"/>
        <w:ind w:firstLine="360" w:firstLineChars="150"/>
        <w:rPr>
          <w:rFonts w:hint="eastAsia" w:ascii="宋体" w:hAnsi="宋体" w:eastAsia="宋体" w:cs="宋体"/>
          <w:sz w:val="24"/>
        </w:rPr>
      </w:pPr>
      <w:r>
        <w:rPr>
          <w:rFonts w:hint="eastAsia" w:ascii="宋体" w:hAnsi="宋体" w:eastAsia="宋体" w:cs="宋体"/>
          <w:sz w:val="24"/>
        </w:rPr>
        <w:t>除单一来源采购项目外，为采购项目提供整体设计、规范编制或者项目管理、监理、检测等服务的供应商，不得再参加该采购项目的</w:t>
      </w:r>
      <w:r>
        <w:rPr>
          <w:rFonts w:hint="eastAsia" w:ascii="宋体" w:hAnsi="宋体" w:eastAsia="宋体" w:cs="宋体"/>
          <w:sz w:val="24"/>
          <w:lang w:val="en-US" w:eastAsia="zh-CN"/>
        </w:rPr>
        <w:t>采购</w:t>
      </w:r>
      <w:r>
        <w:rPr>
          <w:rFonts w:hint="eastAsia" w:ascii="宋体" w:hAnsi="宋体" w:eastAsia="宋体" w:cs="宋体"/>
          <w:sz w:val="24"/>
        </w:rPr>
        <w:t>活动。</w:t>
      </w:r>
    </w:p>
    <w:p w14:paraId="2E22ED33">
      <w:pPr>
        <w:spacing w:line="360" w:lineRule="auto"/>
        <w:ind w:left="-122" w:leftChars="-58" w:firstLine="482" w:firstLineChars="200"/>
        <w:rPr>
          <w:rFonts w:hint="eastAsia" w:ascii="宋体" w:hAnsi="宋体" w:eastAsia="宋体" w:cs="宋体"/>
          <w:b/>
          <w:sz w:val="24"/>
        </w:rPr>
      </w:pPr>
      <w:r>
        <w:rPr>
          <w:rFonts w:hint="eastAsia" w:ascii="宋体" w:hAnsi="宋体" w:eastAsia="宋体" w:cs="宋体"/>
          <w:b/>
          <w:sz w:val="24"/>
        </w:rPr>
        <w:t>2.投标委托</w:t>
      </w:r>
    </w:p>
    <w:p w14:paraId="2537894D">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如投标人代表不是法定代表人，须持有《法定代表人授权书》。</w:t>
      </w:r>
    </w:p>
    <w:p w14:paraId="68620581">
      <w:pPr>
        <w:spacing w:line="360" w:lineRule="auto"/>
        <w:ind w:left="-122" w:leftChars="-58" w:firstLine="482" w:firstLineChars="200"/>
        <w:rPr>
          <w:rFonts w:hint="eastAsia" w:ascii="宋体" w:hAnsi="宋体" w:eastAsia="宋体" w:cs="宋体"/>
          <w:b/>
          <w:sz w:val="24"/>
        </w:rPr>
      </w:pPr>
      <w:r>
        <w:rPr>
          <w:rFonts w:hint="eastAsia" w:ascii="宋体" w:hAnsi="宋体" w:eastAsia="宋体" w:cs="宋体"/>
          <w:b/>
          <w:sz w:val="24"/>
        </w:rPr>
        <w:t>3.投标费用</w:t>
      </w:r>
    </w:p>
    <w:p w14:paraId="1ACE9245">
      <w:pPr>
        <w:spacing w:line="360" w:lineRule="auto"/>
        <w:ind w:left="-122" w:leftChars="-58" w:firstLine="480" w:firstLineChars="200"/>
        <w:rPr>
          <w:rFonts w:hint="eastAsia" w:ascii="宋体" w:hAnsi="宋体" w:eastAsia="宋体" w:cs="宋体"/>
          <w:sz w:val="24"/>
        </w:rPr>
      </w:pPr>
      <w:r>
        <w:rPr>
          <w:rFonts w:hint="eastAsia" w:ascii="宋体" w:hAnsi="宋体" w:eastAsia="宋体" w:cs="宋体"/>
          <w:sz w:val="24"/>
        </w:rPr>
        <w:t>投标人自行承担参加投标相关的全部费用，无论投标的结果如何。</w:t>
      </w:r>
    </w:p>
    <w:p w14:paraId="4DABFFAD">
      <w:pPr>
        <w:rPr>
          <w:rFonts w:hint="eastAsia" w:ascii="宋体" w:hAnsi="宋体" w:eastAsia="宋体" w:cs="宋体"/>
          <w:b/>
          <w:sz w:val="30"/>
          <w:szCs w:val="30"/>
        </w:rPr>
      </w:pPr>
      <w:r>
        <w:rPr>
          <w:rFonts w:hint="eastAsia" w:ascii="宋体" w:hAnsi="宋体" w:eastAsia="宋体" w:cs="宋体"/>
          <w:b/>
          <w:sz w:val="30"/>
          <w:szCs w:val="30"/>
        </w:rPr>
        <w:br w:type="page"/>
      </w:r>
    </w:p>
    <w:p w14:paraId="0FED5CC6">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三、招标文件</w:t>
      </w:r>
    </w:p>
    <w:p w14:paraId="23CA9679">
      <w:pPr>
        <w:keepNext w:val="0"/>
        <w:keepLines w:val="0"/>
        <w:pageBreakBefore w:val="0"/>
        <w:widowControl w:val="0"/>
        <w:kinsoku/>
        <w:wordWrap/>
        <w:overflowPunct/>
        <w:topLinePunct w:val="0"/>
        <w:autoSpaceDE/>
        <w:autoSpaceDN/>
        <w:bidi w:val="0"/>
        <w:adjustRightInd/>
        <w:snapToGrid/>
        <w:spacing w:line="360" w:lineRule="auto"/>
        <w:ind w:left="-122" w:leftChars="-58" w:firstLine="723" w:firstLineChars="300"/>
        <w:textAlignment w:val="auto"/>
        <w:rPr>
          <w:rFonts w:hint="eastAsia" w:ascii="宋体" w:hAnsi="宋体" w:eastAsia="宋体" w:cs="宋体"/>
          <w:b/>
          <w:sz w:val="24"/>
        </w:rPr>
      </w:pPr>
      <w:r>
        <w:rPr>
          <w:rFonts w:hint="eastAsia" w:ascii="宋体" w:hAnsi="宋体" w:eastAsia="宋体" w:cs="宋体"/>
          <w:b/>
          <w:sz w:val="24"/>
        </w:rPr>
        <w:t>1.招标文件</w:t>
      </w:r>
    </w:p>
    <w:p w14:paraId="76A7897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26FC8F8F">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kern w:val="2"/>
        </w:rPr>
      </w:pPr>
      <w:r>
        <w:rPr>
          <w:rFonts w:hint="eastAsia" w:ascii="宋体" w:hAnsi="宋体" w:eastAsia="宋体" w:cs="宋体"/>
          <w:kern w:val="2"/>
        </w:rPr>
        <w:t>（2）适用范围</w:t>
      </w:r>
    </w:p>
    <w:p w14:paraId="6474E55F">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kern w:val="2"/>
        </w:rPr>
      </w:pPr>
      <w:r>
        <w:rPr>
          <w:rFonts w:hint="eastAsia" w:ascii="宋体" w:hAnsi="宋体" w:eastAsia="宋体" w:cs="宋体"/>
          <w:kern w:val="2"/>
        </w:rPr>
        <w:t xml:space="preserve">  本次招标依据采购人的采购计划，仅适用于本招标文件中所叙述的项目。</w:t>
      </w:r>
    </w:p>
    <w:p w14:paraId="41961D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3</w:t>
      </w:r>
      <w:r>
        <w:rPr>
          <w:rFonts w:hint="eastAsia" w:ascii="宋体" w:hAnsi="宋体" w:eastAsia="宋体" w:cs="宋体"/>
          <w:sz w:val="24"/>
          <w:lang w:eastAsia="zh-CN"/>
        </w:rPr>
        <w:t>）</w:t>
      </w:r>
      <w:r>
        <w:rPr>
          <w:rFonts w:hint="eastAsia" w:ascii="宋体" w:hAnsi="宋体" w:eastAsia="宋体" w:cs="宋体"/>
          <w:sz w:val="24"/>
        </w:rPr>
        <w:t>招标文件的下载：招标公告发布后，投标人应从</w:t>
      </w:r>
      <w:r>
        <w:rPr>
          <w:rFonts w:hint="eastAsia" w:ascii="宋体" w:hAnsi="宋体" w:eastAsia="宋体" w:cs="宋体"/>
          <w:sz w:val="24"/>
          <w:shd w:val="clear" w:color="auto" w:fill="FFFFFF"/>
        </w:rPr>
        <w:t>全国公共资源交易平台（陕西省·延安市）</w:t>
      </w:r>
      <w:r>
        <w:rPr>
          <w:rFonts w:hint="eastAsia" w:ascii="宋体" w:hAnsi="宋体" w:eastAsia="宋体" w:cs="宋体"/>
          <w:sz w:val="24"/>
        </w:rPr>
        <w:t>下载招标文件，投标人自行转让或复制的招标文件视为无效招标文件。</w:t>
      </w:r>
    </w:p>
    <w:p w14:paraId="6EB0FE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3" w:firstLineChars="300"/>
        <w:textAlignment w:val="auto"/>
        <w:rPr>
          <w:rFonts w:hint="eastAsia" w:ascii="宋体" w:hAnsi="宋体" w:eastAsia="宋体" w:cs="宋体"/>
          <w:b/>
          <w:sz w:val="24"/>
        </w:rPr>
      </w:pPr>
      <w:r>
        <w:rPr>
          <w:rFonts w:hint="eastAsia" w:ascii="宋体" w:hAnsi="宋体" w:eastAsia="宋体" w:cs="宋体"/>
          <w:b/>
          <w:sz w:val="24"/>
        </w:rPr>
        <w:t>2、招标文件的澄清及修改</w:t>
      </w:r>
    </w:p>
    <w:p w14:paraId="07233DBD">
      <w:pPr>
        <w:pStyle w:val="12"/>
        <w:wordWrap w:val="0"/>
        <w:spacing w:before="0" w:beforeAutospacing="0" w:after="0" w:afterAutospacing="0" w:line="360" w:lineRule="auto"/>
        <w:ind w:firstLine="480" w:firstLineChars="200"/>
        <w:rPr>
          <w:rFonts w:hint="eastAsia" w:ascii="宋体" w:hAnsi="宋体" w:eastAsia="宋体" w:cs="宋体"/>
          <w:kern w:val="2"/>
        </w:rPr>
      </w:pPr>
      <w:r>
        <w:rPr>
          <w:rFonts w:hint="eastAsia" w:ascii="宋体" w:hAnsi="宋体" w:eastAsia="宋体" w:cs="宋体"/>
          <w:kern w:val="2"/>
        </w:rPr>
        <w:t>采购代理机构可对已上传的招标文件进行必要的澄清或者修改，澄清或者修改的内容作为招标文件的组成部分。澄清和修改的内容可能影响投标文件编制的，采购代理机构应当在投标文件截止时间至少</w:t>
      </w:r>
      <w:r>
        <w:rPr>
          <w:rFonts w:hint="eastAsia" w:ascii="宋体" w:hAnsi="宋体" w:eastAsia="宋体" w:cs="宋体"/>
        </w:rPr>
        <w:t>十五日</w:t>
      </w:r>
      <w:r>
        <w:rPr>
          <w:rFonts w:hint="eastAsia" w:ascii="宋体" w:hAnsi="宋体" w:eastAsia="宋体" w:cs="宋体"/>
          <w:kern w:val="2"/>
        </w:rPr>
        <w:t>前，以书面形式通知所有获取招标文件的潜在投标人</w:t>
      </w:r>
      <w:r>
        <w:rPr>
          <w:rFonts w:hint="eastAsia" w:ascii="宋体" w:hAnsi="宋体" w:eastAsia="宋体" w:cs="宋体"/>
          <w:kern w:val="2"/>
          <w:lang w:val="zh-CN"/>
        </w:rPr>
        <w:t>，并对投标人具有约束力。投标人在收到上述通知后，</w:t>
      </w:r>
      <w:r>
        <w:rPr>
          <w:rFonts w:hint="eastAsia" w:ascii="宋体" w:hAnsi="宋体" w:eastAsia="宋体" w:cs="宋体"/>
          <w:kern w:val="2"/>
        </w:rPr>
        <w:t>应当立即以书面形式向采购代理机构确认；不足十五日的，采购代理机构应当顺延提交投标文件的截止时间。</w:t>
      </w:r>
    </w:p>
    <w:p w14:paraId="6919765D">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723" w:firstLineChars="300"/>
        <w:textAlignment w:val="auto"/>
        <w:rPr>
          <w:rFonts w:hint="eastAsia" w:ascii="宋体" w:hAnsi="宋体" w:eastAsia="宋体" w:cs="宋体"/>
        </w:rPr>
      </w:pPr>
      <w:r>
        <w:rPr>
          <w:rFonts w:hint="eastAsia" w:ascii="宋体" w:hAnsi="宋体" w:eastAsia="宋体" w:cs="宋体"/>
          <w:b/>
          <w:kern w:val="2"/>
        </w:rPr>
        <w:t>3、质疑提出与答复</w:t>
      </w:r>
    </w:p>
    <w:p w14:paraId="57B5DBD5">
      <w:pPr>
        <w:pStyle w:val="12"/>
        <w:spacing w:before="0" w:beforeAutospacing="0" w:after="0" w:afterAutospacing="0" w:line="360" w:lineRule="auto"/>
        <w:ind w:firstLine="360" w:firstLineChars="150"/>
        <w:rPr>
          <w:rFonts w:hint="eastAsia" w:ascii="宋体" w:hAnsi="宋体" w:eastAsia="宋体" w:cs="宋体"/>
          <w:kern w:val="2"/>
        </w:rPr>
      </w:pPr>
      <w:r>
        <w:rPr>
          <w:rFonts w:hint="eastAsia" w:ascii="宋体" w:hAnsi="宋体" w:eastAsia="宋体" w:cs="宋体"/>
        </w:rPr>
        <w:t>（1）投标人认为采购文件、采购过程、中标结果使自己的权益受到损害的，可以在知道或者应知其权益受到损害之日起七个工作日内，</w:t>
      </w:r>
      <w:r>
        <w:rPr>
          <w:rFonts w:hint="eastAsia" w:ascii="宋体" w:hAnsi="宋体" w:eastAsia="宋体" w:cs="宋体"/>
          <w:kern w:val="2"/>
        </w:rPr>
        <w:t xml:space="preserve">以书面形式向采购代理机构提出（质疑函接收联系人、联系电话和通讯地址等详见招标公告）。 </w:t>
      </w:r>
    </w:p>
    <w:p w14:paraId="52A6A63C">
      <w:pPr>
        <w:pStyle w:val="12"/>
        <w:spacing w:before="0" w:beforeAutospacing="0" w:after="0" w:afterAutospacing="0" w:line="360" w:lineRule="auto"/>
        <w:ind w:firstLine="360" w:firstLineChars="150"/>
        <w:rPr>
          <w:rFonts w:hint="eastAsia" w:ascii="宋体" w:hAnsi="宋体" w:eastAsia="宋体" w:cs="宋体"/>
          <w:kern w:val="2"/>
        </w:rPr>
      </w:pPr>
      <w:r>
        <w:rPr>
          <w:rFonts w:hint="eastAsia" w:ascii="宋体" w:hAnsi="宋体" w:eastAsia="宋体" w:cs="宋体"/>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5C83125D">
      <w:pPr>
        <w:snapToGrid w:val="0"/>
        <w:spacing w:line="360" w:lineRule="auto"/>
        <w:ind w:firstLine="600" w:firstLineChars="250"/>
        <w:rPr>
          <w:rFonts w:hint="eastAsia" w:ascii="宋体" w:hAnsi="宋体" w:eastAsia="宋体" w:cs="宋体"/>
          <w:sz w:val="24"/>
        </w:rPr>
      </w:pPr>
      <w:r>
        <w:rPr>
          <w:rFonts w:hint="eastAsia" w:ascii="宋体" w:hAnsi="宋体" w:eastAsia="宋体" w:cs="宋体"/>
          <w:sz w:val="24"/>
        </w:rPr>
        <w:t>质疑函应当包括下列内容：</w:t>
      </w:r>
    </w:p>
    <w:p w14:paraId="16BCB97B">
      <w:pPr>
        <w:pStyle w:val="20"/>
        <w:snapToGrid w:val="0"/>
        <w:spacing w:line="360" w:lineRule="auto"/>
        <w:ind w:firstLine="480"/>
        <w:rPr>
          <w:rFonts w:hint="eastAsia" w:ascii="宋体" w:hAnsi="宋体" w:eastAsia="宋体" w:cs="宋体"/>
        </w:rPr>
      </w:pPr>
      <w:r>
        <w:rPr>
          <w:rFonts w:hint="eastAsia" w:ascii="宋体" w:hAnsi="宋体" w:eastAsia="宋体" w:cs="宋体"/>
        </w:rPr>
        <w:t>1、</w:t>
      </w:r>
      <w:r>
        <w:rPr>
          <w:rFonts w:hint="eastAsia" w:ascii="宋体" w:hAnsi="宋体" w:eastAsia="宋体" w:cs="宋体"/>
          <w:lang w:val="zh-CN"/>
        </w:rPr>
        <w:t>投标人</w:t>
      </w:r>
      <w:r>
        <w:rPr>
          <w:rFonts w:hint="eastAsia" w:ascii="宋体" w:hAnsi="宋体" w:eastAsia="宋体" w:cs="宋体"/>
        </w:rPr>
        <w:t>的姓名或者名称、地址、邮编、联系人及联系电话；</w:t>
      </w:r>
    </w:p>
    <w:p w14:paraId="10F64766">
      <w:pPr>
        <w:pStyle w:val="20"/>
        <w:snapToGrid w:val="0"/>
        <w:spacing w:line="360" w:lineRule="auto"/>
        <w:ind w:firstLine="480"/>
        <w:rPr>
          <w:rFonts w:hint="eastAsia" w:ascii="宋体" w:hAnsi="宋体" w:eastAsia="宋体" w:cs="宋体"/>
        </w:rPr>
      </w:pPr>
      <w:r>
        <w:rPr>
          <w:rFonts w:hint="eastAsia" w:ascii="宋体" w:hAnsi="宋体" w:eastAsia="宋体" w:cs="宋体"/>
        </w:rPr>
        <w:t>2、质疑项目的名称、编号；</w:t>
      </w:r>
    </w:p>
    <w:p w14:paraId="12E66F58">
      <w:pPr>
        <w:pStyle w:val="20"/>
        <w:snapToGrid w:val="0"/>
        <w:spacing w:line="360" w:lineRule="auto"/>
        <w:ind w:firstLine="480"/>
        <w:rPr>
          <w:rFonts w:hint="eastAsia" w:ascii="宋体" w:hAnsi="宋体" w:eastAsia="宋体" w:cs="宋体"/>
        </w:rPr>
      </w:pPr>
      <w:r>
        <w:rPr>
          <w:rFonts w:hint="eastAsia" w:ascii="宋体" w:hAnsi="宋体" w:eastAsia="宋体" w:cs="宋体"/>
        </w:rPr>
        <w:t>3、具体、明确的质疑事项和与质疑事项相关的请求；</w:t>
      </w:r>
    </w:p>
    <w:p w14:paraId="76418552">
      <w:pPr>
        <w:pStyle w:val="20"/>
        <w:snapToGrid w:val="0"/>
        <w:spacing w:line="360" w:lineRule="auto"/>
        <w:ind w:firstLine="480"/>
        <w:rPr>
          <w:rFonts w:hint="eastAsia" w:ascii="宋体" w:hAnsi="宋体" w:eastAsia="宋体" w:cs="宋体"/>
        </w:rPr>
      </w:pPr>
      <w:r>
        <w:rPr>
          <w:rFonts w:hint="eastAsia" w:ascii="宋体" w:hAnsi="宋体" w:eastAsia="宋体" w:cs="宋体"/>
        </w:rPr>
        <w:t>4、事实依据；</w:t>
      </w:r>
    </w:p>
    <w:p w14:paraId="329C6E7A">
      <w:pPr>
        <w:pStyle w:val="20"/>
        <w:snapToGrid w:val="0"/>
        <w:spacing w:line="360" w:lineRule="auto"/>
        <w:ind w:firstLine="480"/>
        <w:rPr>
          <w:rFonts w:hint="eastAsia" w:ascii="宋体" w:hAnsi="宋体" w:eastAsia="宋体" w:cs="宋体"/>
        </w:rPr>
      </w:pPr>
      <w:r>
        <w:rPr>
          <w:rFonts w:hint="eastAsia" w:ascii="宋体" w:hAnsi="宋体" w:eastAsia="宋体" w:cs="宋体"/>
        </w:rPr>
        <w:t>5、必要的法律依据；</w:t>
      </w:r>
    </w:p>
    <w:p w14:paraId="05B6A54B">
      <w:pPr>
        <w:pStyle w:val="20"/>
        <w:snapToGrid w:val="0"/>
        <w:spacing w:line="360" w:lineRule="auto"/>
        <w:ind w:firstLine="480"/>
        <w:rPr>
          <w:rFonts w:hint="eastAsia" w:ascii="宋体" w:hAnsi="宋体" w:eastAsia="宋体" w:cs="宋体"/>
        </w:rPr>
      </w:pPr>
      <w:r>
        <w:rPr>
          <w:rFonts w:hint="eastAsia" w:ascii="宋体" w:hAnsi="宋体" w:eastAsia="宋体" w:cs="宋体"/>
        </w:rPr>
        <w:t xml:space="preserve">6、提出质疑的日期。 </w:t>
      </w:r>
    </w:p>
    <w:p w14:paraId="276204E2">
      <w:pPr>
        <w:pStyle w:val="20"/>
        <w:snapToGrid w:val="0"/>
        <w:spacing w:line="360" w:lineRule="auto"/>
        <w:ind w:firstLine="480"/>
        <w:rPr>
          <w:rFonts w:hint="eastAsia" w:ascii="宋体" w:hAnsi="宋体" w:eastAsia="宋体" w:cs="宋体"/>
          <w:szCs w:val="24"/>
        </w:rPr>
      </w:pPr>
      <w:r>
        <w:rPr>
          <w:rFonts w:hint="eastAsia" w:ascii="宋体" w:hAnsi="宋体" w:eastAsia="宋体" w:cs="宋体"/>
          <w:szCs w:val="24"/>
        </w:rPr>
        <w:t>备注：</w:t>
      </w:r>
      <w:r>
        <w:rPr>
          <w:rFonts w:hint="eastAsia" w:ascii="宋体" w:hAnsi="宋体" w:eastAsia="宋体" w:cs="宋体"/>
          <w:lang w:val="zh-CN"/>
        </w:rPr>
        <w:t>投标人</w:t>
      </w:r>
      <w:r>
        <w:rPr>
          <w:rFonts w:hint="eastAsia" w:ascii="宋体" w:hAnsi="宋体" w:eastAsia="宋体" w:cs="宋体"/>
          <w:szCs w:val="24"/>
        </w:rPr>
        <w:t>须在法定质疑期内一次性提出针对同一采购程序环节的质疑。</w:t>
      </w:r>
    </w:p>
    <w:p w14:paraId="224A7B69">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（3）质疑有以下情形之一的，采购代理机构不予受理：</w:t>
      </w:r>
    </w:p>
    <w:p w14:paraId="55062AFC">
      <w:pPr>
        <w:pStyle w:val="20"/>
        <w:snapToGrid w:val="0"/>
        <w:spacing w:line="360" w:lineRule="auto"/>
        <w:ind w:firstLine="480"/>
        <w:rPr>
          <w:rFonts w:hint="eastAsia" w:ascii="宋体" w:hAnsi="宋体" w:eastAsia="宋体" w:cs="宋体"/>
          <w:szCs w:val="24"/>
        </w:rPr>
      </w:pPr>
      <w:r>
        <w:rPr>
          <w:rFonts w:hint="eastAsia" w:ascii="宋体" w:hAnsi="宋体" w:eastAsia="宋体" w:cs="宋体"/>
          <w:szCs w:val="24"/>
        </w:rPr>
        <w:t>1、未按规定程序和渠道提出质疑的；</w:t>
      </w:r>
    </w:p>
    <w:p w14:paraId="04C25EC5">
      <w:pPr>
        <w:pStyle w:val="20"/>
        <w:snapToGrid w:val="0"/>
        <w:spacing w:line="360" w:lineRule="auto"/>
        <w:ind w:firstLine="480"/>
        <w:rPr>
          <w:rFonts w:hint="eastAsia" w:ascii="宋体" w:hAnsi="宋体" w:eastAsia="宋体" w:cs="宋体"/>
          <w:szCs w:val="24"/>
        </w:rPr>
      </w:pPr>
      <w:r>
        <w:rPr>
          <w:rFonts w:hint="eastAsia" w:ascii="宋体" w:hAnsi="宋体" w:eastAsia="宋体" w:cs="宋体"/>
          <w:szCs w:val="24"/>
        </w:rPr>
        <w:t xml:space="preserve">2、超过法定质疑期限的； </w:t>
      </w:r>
    </w:p>
    <w:p w14:paraId="13C58E68">
      <w:pPr>
        <w:pStyle w:val="20"/>
        <w:snapToGrid w:val="0"/>
        <w:spacing w:line="360" w:lineRule="auto"/>
        <w:ind w:firstLine="480"/>
        <w:rPr>
          <w:rFonts w:hint="eastAsia" w:ascii="宋体" w:hAnsi="宋体" w:eastAsia="宋体" w:cs="宋体"/>
          <w:szCs w:val="24"/>
        </w:rPr>
      </w:pPr>
      <w:r>
        <w:rPr>
          <w:rFonts w:hint="eastAsia" w:ascii="宋体" w:hAnsi="宋体" w:eastAsia="宋体" w:cs="宋体"/>
          <w:szCs w:val="24"/>
        </w:rPr>
        <w:t>3、书面质疑的形式和内容不符合上述要求的；</w:t>
      </w:r>
    </w:p>
    <w:p w14:paraId="621D1C7D">
      <w:pPr>
        <w:pStyle w:val="20"/>
        <w:snapToGrid w:val="0"/>
        <w:spacing w:line="360" w:lineRule="auto"/>
        <w:ind w:firstLine="480"/>
        <w:rPr>
          <w:rFonts w:hint="eastAsia" w:ascii="宋体" w:hAnsi="宋体" w:eastAsia="宋体" w:cs="宋体"/>
          <w:szCs w:val="24"/>
        </w:rPr>
      </w:pPr>
      <w:r>
        <w:rPr>
          <w:rFonts w:hint="eastAsia" w:ascii="宋体" w:hAnsi="宋体" w:eastAsia="宋体" w:cs="宋体"/>
          <w:szCs w:val="24"/>
        </w:rPr>
        <w:t xml:space="preserve">4、提出的质疑事项已经明确答复的； </w:t>
      </w:r>
    </w:p>
    <w:p w14:paraId="22EE3BC9">
      <w:pPr>
        <w:pStyle w:val="20"/>
        <w:snapToGrid w:val="0"/>
        <w:spacing w:line="360" w:lineRule="auto"/>
        <w:ind w:firstLine="480"/>
        <w:rPr>
          <w:rFonts w:hint="eastAsia" w:ascii="宋体" w:hAnsi="宋体" w:eastAsia="宋体" w:cs="宋体"/>
          <w:szCs w:val="24"/>
        </w:rPr>
      </w:pPr>
      <w:r>
        <w:rPr>
          <w:rFonts w:hint="eastAsia" w:ascii="宋体" w:hAnsi="宋体" w:eastAsia="宋体" w:cs="宋体"/>
          <w:szCs w:val="24"/>
        </w:rPr>
        <w:t>5、法律法规规定的其他不予受理的条件。</w:t>
      </w:r>
    </w:p>
    <w:p w14:paraId="34AC8C2F">
      <w:pPr>
        <w:pStyle w:val="12"/>
        <w:spacing w:before="0" w:beforeAutospacing="0" w:after="0" w:afterAutospacing="0" w:line="360" w:lineRule="auto"/>
        <w:ind w:firstLine="360" w:firstLineChars="150"/>
        <w:rPr>
          <w:rFonts w:hint="eastAsia" w:ascii="宋体" w:hAnsi="宋体" w:eastAsia="宋体" w:cs="宋体"/>
        </w:rPr>
      </w:pPr>
      <w:r>
        <w:rPr>
          <w:rFonts w:hint="eastAsia" w:ascii="宋体" w:hAnsi="宋体" w:eastAsia="宋体" w:cs="宋体"/>
        </w:rPr>
        <w:t>（4）</w:t>
      </w:r>
      <w:r>
        <w:rPr>
          <w:rFonts w:hint="eastAsia" w:ascii="宋体" w:hAnsi="宋体" w:eastAsia="宋体" w:cs="宋体"/>
          <w:kern w:val="2"/>
        </w:rPr>
        <w:t>采购代理机构应当在收到质疑函后</w:t>
      </w:r>
      <w:r>
        <w:rPr>
          <w:rFonts w:hint="eastAsia" w:ascii="宋体" w:hAnsi="宋体" w:eastAsia="宋体" w:cs="宋体"/>
        </w:rPr>
        <w:t>七个工作日内做出书面答复。答复内容同时通知与处理结果有关的投标人，但答复内容不得涉及投标人的商业秘密。</w:t>
      </w:r>
    </w:p>
    <w:p w14:paraId="0405B9C4">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4、评标的处理依据</w:t>
      </w:r>
    </w:p>
    <w:p w14:paraId="7C513BB1">
      <w:pPr>
        <w:spacing w:line="360" w:lineRule="auto"/>
        <w:ind w:firstLine="480" w:firstLineChars="200"/>
        <w:rPr>
          <w:rFonts w:hint="eastAsia" w:ascii="宋体" w:hAnsi="宋体" w:eastAsia="宋体" w:cs="宋体"/>
          <w:sz w:val="24"/>
        </w:rPr>
      </w:pPr>
      <w:r>
        <w:rPr>
          <w:rFonts w:hint="eastAsia" w:ascii="宋体" w:hAnsi="宋体" w:eastAsia="宋体" w:cs="宋体"/>
          <w:sz w:val="24"/>
        </w:rPr>
        <w:t>评标委员会有权对在开标、评标过程中出现的一切问题，根据《中华人民共和国政府采购法》、《中华人民共和国政府采购法实施条例》和</w:t>
      </w:r>
      <w:r>
        <w:rPr>
          <w:rFonts w:hint="eastAsia" w:ascii="宋体" w:hAnsi="宋体" w:eastAsia="宋体" w:cs="宋体"/>
          <w:kern w:val="0"/>
          <w:sz w:val="24"/>
        </w:rPr>
        <w:t>《政府采购货物和服务招标投标管理办法》</w:t>
      </w:r>
      <w:r>
        <w:rPr>
          <w:rFonts w:hint="eastAsia" w:ascii="宋体" w:hAnsi="宋体" w:eastAsia="宋体" w:cs="宋体"/>
          <w:sz w:val="24"/>
        </w:rPr>
        <w:t xml:space="preserve">等相关法律、法规的条款，本着公开、公平、公正的原则进行处理。 </w:t>
      </w:r>
    </w:p>
    <w:p w14:paraId="03F38F7D">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5、解释权归属</w:t>
      </w:r>
    </w:p>
    <w:p w14:paraId="159CFBEC">
      <w:pPr>
        <w:spacing w:line="360" w:lineRule="auto"/>
        <w:ind w:firstLine="480" w:firstLineChars="200"/>
        <w:rPr>
          <w:rFonts w:hint="eastAsia" w:ascii="宋体" w:hAnsi="宋体" w:eastAsia="宋体" w:cs="宋体"/>
          <w:sz w:val="24"/>
        </w:rPr>
      </w:pPr>
      <w:r>
        <w:rPr>
          <w:rFonts w:hint="eastAsia" w:ascii="宋体" w:hAnsi="宋体" w:eastAsia="宋体" w:cs="宋体"/>
          <w:sz w:val="24"/>
        </w:rPr>
        <w:t>本招标文件的解释权归采购代理机构。</w:t>
      </w:r>
    </w:p>
    <w:p w14:paraId="493A83E3">
      <w:pPr>
        <w:rPr>
          <w:rFonts w:hint="eastAsia" w:ascii="宋体" w:hAnsi="宋体" w:eastAsia="宋体" w:cs="宋体"/>
        </w:rPr>
      </w:pPr>
    </w:p>
    <w:p w14:paraId="24954C34">
      <w:pPr>
        <w:tabs>
          <w:tab w:val="left" w:pos="3709"/>
          <w:tab w:val="center" w:pos="4725"/>
        </w:tabs>
        <w:spacing w:line="360" w:lineRule="auto"/>
        <w:jc w:val="left"/>
        <w:rPr>
          <w:rFonts w:hint="eastAsia" w:ascii="宋体" w:hAnsi="宋体" w:eastAsia="宋体" w:cs="宋体"/>
          <w:b/>
          <w:sz w:val="30"/>
          <w:szCs w:val="30"/>
        </w:rPr>
      </w:pPr>
      <w:r>
        <w:rPr>
          <w:rFonts w:hint="eastAsia" w:ascii="宋体" w:hAnsi="宋体" w:eastAsia="宋体" w:cs="宋体"/>
          <w:b/>
          <w:sz w:val="30"/>
          <w:szCs w:val="30"/>
        </w:rPr>
        <w:tab/>
      </w:r>
      <w:r>
        <w:rPr>
          <w:rFonts w:hint="eastAsia" w:ascii="宋体" w:hAnsi="宋体" w:eastAsia="宋体" w:cs="宋体"/>
          <w:b/>
          <w:sz w:val="30"/>
          <w:szCs w:val="30"/>
        </w:rPr>
        <w:t>四、招标要求</w:t>
      </w:r>
    </w:p>
    <w:p w14:paraId="22DBB5A3">
      <w:pPr>
        <w:spacing w:line="360" w:lineRule="auto"/>
        <w:ind w:left="-122" w:leftChars="-58" w:firstLine="723" w:firstLineChars="300"/>
        <w:rPr>
          <w:rFonts w:hint="eastAsia" w:ascii="宋体" w:hAnsi="宋体" w:eastAsia="宋体" w:cs="宋体"/>
          <w:b/>
          <w:sz w:val="24"/>
        </w:rPr>
      </w:pPr>
      <w:r>
        <w:rPr>
          <w:rFonts w:hint="eastAsia" w:ascii="宋体" w:hAnsi="宋体" w:eastAsia="宋体" w:cs="宋体"/>
          <w:b/>
          <w:sz w:val="24"/>
        </w:rPr>
        <w:t>1.招标文件内容</w:t>
      </w:r>
    </w:p>
    <w:p w14:paraId="256E6536">
      <w:pPr>
        <w:spacing w:line="360" w:lineRule="auto"/>
        <w:ind w:firstLine="480" w:firstLineChars="200"/>
        <w:rPr>
          <w:rFonts w:hint="eastAsia" w:ascii="宋体" w:hAnsi="宋体" w:eastAsia="宋体" w:cs="宋体"/>
          <w:sz w:val="24"/>
        </w:rPr>
      </w:pPr>
      <w:r>
        <w:rPr>
          <w:rFonts w:hint="eastAsia" w:ascii="宋体" w:hAnsi="宋体" w:eastAsia="宋体" w:cs="宋体"/>
          <w:sz w:val="24"/>
        </w:rPr>
        <w:t>本</w:t>
      </w:r>
      <w:r>
        <w:rPr>
          <w:rFonts w:hint="eastAsia" w:ascii="宋体" w:hAnsi="宋体" w:eastAsia="宋体" w:cs="宋体"/>
          <w:color w:val="auto"/>
          <w:sz w:val="24"/>
          <w:lang w:val="en-US" w:eastAsia="zh-CN"/>
        </w:rPr>
        <w:t>项目</w:t>
      </w:r>
      <w:r>
        <w:rPr>
          <w:rFonts w:hint="eastAsia" w:ascii="宋体" w:hAnsi="宋体" w:eastAsia="宋体" w:cs="宋体"/>
          <w:color w:val="auto"/>
          <w:kern w:val="0"/>
          <w:sz w:val="24"/>
          <w:lang w:eastAsia="zh-CN" w:bidi="ar"/>
        </w:rPr>
        <w:t>延安市宝塔区农业环境保护站2026年地膜科学使用回收（地膜采购）</w:t>
      </w:r>
      <w:r>
        <w:rPr>
          <w:rFonts w:hint="eastAsia" w:ascii="宋体" w:hAnsi="宋体" w:eastAsia="宋体" w:cs="宋体"/>
          <w:sz w:val="24"/>
          <w:lang w:eastAsia="zh-CN"/>
        </w:rPr>
        <w:t>，</w:t>
      </w:r>
      <w:r>
        <w:rPr>
          <w:rFonts w:hint="eastAsia" w:ascii="宋体" w:hAnsi="宋体" w:eastAsia="宋体" w:cs="宋体"/>
          <w:sz w:val="24"/>
        </w:rPr>
        <w:t>投标人不得将整体项目再行分解或只投其中的一部分内容，否则投标无效；开标、阅标、评标、定标、签订合同均以项目为单位进行。</w:t>
      </w:r>
    </w:p>
    <w:p w14:paraId="0E0464B3">
      <w:pPr>
        <w:spacing w:line="360" w:lineRule="auto"/>
        <w:ind w:left="-122" w:leftChars="-58" w:firstLine="723" w:firstLineChars="300"/>
        <w:rPr>
          <w:rFonts w:hint="eastAsia" w:ascii="宋体" w:hAnsi="宋体" w:eastAsia="宋体" w:cs="宋体"/>
          <w:b/>
          <w:sz w:val="24"/>
        </w:rPr>
      </w:pPr>
      <w:r>
        <w:rPr>
          <w:rFonts w:hint="eastAsia" w:ascii="宋体" w:hAnsi="宋体" w:eastAsia="宋体" w:cs="宋体"/>
          <w:b/>
          <w:sz w:val="24"/>
        </w:rPr>
        <w:t>2.投标人须提交以下资质证书和证明文件：</w:t>
      </w:r>
    </w:p>
    <w:p w14:paraId="5B90823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（2）法定代表人授权书（附法定代表人身份证复印件）及被授权人身份证（法定代表人直接参加只须提供法定代表人身份证）；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（4）社会保障资金缴纳证明：提供2025年9月份至2026年9月份任意一个月份的社会保障资金缴存证明或社保机构开具的社会保险参保缴费情况证明；依法不需要缴纳社会保障资金的投标单位应提供相关文件证明；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（5）税收缴纳证明：提供已缴纳的2025年9月份至2026年9月份任意一个月份的缴税凭证；依法免税的投标单位应提供相关文件证明；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（7）投标单位须提供《中小企业声明函》；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（8）本项目招标不接受联合体投标。</w:t>
      </w:r>
    </w:p>
    <w:p w14:paraId="2C7BC6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以上资格证明文件中(1)-(</w:t>
      </w:r>
      <w:r>
        <w:rPr>
          <w:rFonts w:hint="eastAsia" w:ascii="宋体" w:hAnsi="宋体" w:eastAsia="宋体" w:cs="宋体"/>
          <w:sz w:val="24"/>
          <w:lang w:val="en-US" w:eastAsia="zh-CN"/>
        </w:rPr>
        <w:t>8</w:t>
      </w:r>
      <w:r>
        <w:rPr>
          <w:rFonts w:hint="eastAsia" w:ascii="宋体" w:hAnsi="宋体" w:eastAsia="宋体" w:cs="宋体"/>
          <w:sz w:val="24"/>
        </w:rPr>
        <w:t>)项为必备资质，缺少一项或某项达不到要求，其投标均无效。若证件的有效期已过，且发证机关未统一换证，须提供发证主管机关的证明文件，否则按无效证明对待。</w:t>
      </w:r>
    </w:p>
    <w:p w14:paraId="4E9CA7F3">
      <w:pPr>
        <w:spacing w:line="360" w:lineRule="auto"/>
        <w:ind w:left="-122" w:leftChars="-58" w:firstLine="723" w:firstLineChars="300"/>
        <w:rPr>
          <w:rFonts w:hint="eastAsia" w:ascii="宋体" w:hAnsi="宋体" w:eastAsia="宋体" w:cs="宋体"/>
          <w:b/>
          <w:sz w:val="24"/>
        </w:rPr>
      </w:pPr>
      <w:r>
        <w:rPr>
          <w:rFonts w:hint="eastAsia" w:ascii="宋体" w:hAnsi="宋体" w:eastAsia="宋体" w:cs="宋体"/>
          <w:b/>
          <w:sz w:val="24"/>
        </w:rPr>
        <w:t>3.投标文件的编制</w:t>
      </w:r>
    </w:p>
    <w:p w14:paraId="497E037B">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投标文件必须根据招标文件提供的内容及格式编制，并对招标文件做出实质性响应；具体内容包括：</w:t>
      </w:r>
    </w:p>
    <w:p w14:paraId="0DB2BFDB">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（1）按照格式要求填写的投标函；</w:t>
      </w:r>
    </w:p>
    <w:p w14:paraId="53A28E01">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（2）开标一览表、分项报价表、技术规格响应偏离表、商务及合同主要条款响应说明；</w:t>
      </w:r>
    </w:p>
    <w:p w14:paraId="6165EABF">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（3）法定代表人证明及法定代表人授权委托书；</w:t>
      </w:r>
    </w:p>
    <w:p w14:paraId="0E89F6AE">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（4）资格证明文件；</w:t>
      </w:r>
    </w:p>
    <w:p w14:paraId="24922B5E">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 xml:space="preserve">（5）技术方案； </w:t>
      </w:r>
    </w:p>
    <w:p w14:paraId="593597D9">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（6）投标人承诺书。</w:t>
      </w:r>
    </w:p>
    <w:p w14:paraId="1D418D07">
      <w:pPr>
        <w:spacing w:line="360" w:lineRule="auto"/>
        <w:ind w:left="-122" w:leftChars="-58" w:firstLine="723" w:firstLineChars="300"/>
        <w:rPr>
          <w:rFonts w:hint="eastAsia" w:ascii="宋体" w:hAnsi="宋体" w:eastAsia="宋体" w:cs="宋体"/>
          <w:b/>
          <w:sz w:val="24"/>
        </w:rPr>
      </w:pPr>
      <w:r>
        <w:rPr>
          <w:rFonts w:hint="eastAsia" w:ascii="宋体" w:hAnsi="宋体" w:eastAsia="宋体" w:cs="宋体"/>
          <w:b/>
          <w:sz w:val="24"/>
        </w:rPr>
        <w:t>4.投标报价</w:t>
      </w:r>
    </w:p>
    <w:p w14:paraId="51F7D0E8">
      <w:pPr>
        <w:spacing w:line="360" w:lineRule="auto"/>
        <w:ind w:firstLine="480" w:firstLineChars="200"/>
        <w:rPr>
          <w:rFonts w:hint="eastAsia" w:ascii="宋体" w:hAnsi="宋体" w:eastAsia="宋体" w:cs="宋体"/>
          <w:sz w:val="24"/>
        </w:rPr>
      </w:pPr>
      <w:r>
        <w:rPr>
          <w:rFonts w:hint="eastAsia" w:ascii="宋体" w:hAnsi="宋体" w:eastAsia="宋体" w:cs="宋体"/>
          <w:sz w:val="24"/>
        </w:rPr>
        <w:t>（1）投标报价是指完成服务过程中发生的全部费用，包括管理服务费用、税费、其他费用等相关的全部费用。用以招标文件的内容和要求作为投标依据；</w:t>
      </w:r>
    </w:p>
    <w:p w14:paraId="39FF573E">
      <w:pPr>
        <w:spacing w:line="360" w:lineRule="auto"/>
        <w:ind w:firstLine="480" w:firstLineChars="200"/>
        <w:rPr>
          <w:rFonts w:hint="eastAsia" w:ascii="宋体" w:hAnsi="宋体" w:eastAsia="宋体" w:cs="宋体"/>
          <w:sz w:val="24"/>
        </w:rPr>
      </w:pPr>
      <w:r>
        <w:rPr>
          <w:rFonts w:hint="eastAsia" w:ascii="宋体" w:hAnsi="宋体" w:eastAsia="宋体" w:cs="宋体"/>
          <w:sz w:val="24"/>
        </w:rPr>
        <w:t>（2）投标人应在投标文件中的开标一览表（唱标报告）上，标明响应服务的所有费用；任何有选择的报价不予接受；</w:t>
      </w:r>
    </w:p>
    <w:p w14:paraId="525C3091">
      <w:pPr>
        <w:spacing w:line="360" w:lineRule="auto"/>
        <w:ind w:firstLine="480" w:firstLineChars="200"/>
        <w:rPr>
          <w:rFonts w:hint="eastAsia" w:ascii="宋体" w:hAnsi="宋体" w:eastAsia="宋体" w:cs="宋体"/>
          <w:sz w:val="24"/>
        </w:rPr>
      </w:pPr>
      <w:r>
        <w:rPr>
          <w:rFonts w:hint="eastAsia" w:ascii="宋体" w:hAnsi="宋体" w:eastAsia="宋体" w:cs="宋体"/>
          <w:sz w:val="24"/>
        </w:rPr>
        <w:t>（3）投标货币：人民币；单位：元；</w:t>
      </w:r>
    </w:p>
    <w:p w14:paraId="097333CD">
      <w:pPr>
        <w:spacing w:line="360" w:lineRule="auto"/>
        <w:ind w:firstLine="480" w:firstLineChars="200"/>
        <w:rPr>
          <w:rFonts w:hint="eastAsia" w:ascii="宋体" w:hAnsi="宋体" w:eastAsia="宋体" w:cs="宋体"/>
          <w:sz w:val="24"/>
        </w:rPr>
      </w:pPr>
      <w:r>
        <w:rPr>
          <w:rFonts w:hint="eastAsia" w:ascii="宋体" w:hAnsi="宋体" w:eastAsia="宋体" w:cs="宋体"/>
          <w:sz w:val="24"/>
        </w:rPr>
        <w:t>（4）开标一览表应有投标人公章及法定代表人或被授权人的签字；</w:t>
      </w:r>
    </w:p>
    <w:p w14:paraId="1B5D0F28">
      <w:pPr>
        <w:spacing w:line="360" w:lineRule="auto"/>
        <w:ind w:firstLine="480" w:firstLineChars="200"/>
        <w:rPr>
          <w:rFonts w:hint="eastAsia" w:ascii="宋体" w:hAnsi="宋体" w:eastAsia="宋体" w:cs="宋体"/>
          <w:sz w:val="24"/>
        </w:rPr>
      </w:pPr>
      <w:r>
        <w:rPr>
          <w:rFonts w:hint="eastAsia" w:ascii="宋体" w:hAnsi="宋体" w:eastAsia="宋体" w:cs="宋体"/>
          <w:sz w:val="24"/>
        </w:rPr>
        <w:t>（5）投标报价表中标明的价格，在合同执行过程中，不得以任何理由变更；</w:t>
      </w:r>
    </w:p>
    <w:p w14:paraId="6981873A">
      <w:pPr>
        <w:spacing w:line="360" w:lineRule="auto"/>
        <w:ind w:firstLine="480" w:firstLineChars="200"/>
        <w:rPr>
          <w:rFonts w:hint="eastAsia" w:ascii="宋体" w:hAnsi="宋体" w:eastAsia="宋体" w:cs="宋体"/>
          <w:sz w:val="24"/>
        </w:rPr>
      </w:pPr>
      <w:r>
        <w:rPr>
          <w:rFonts w:hint="eastAsia" w:ascii="宋体" w:hAnsi="宋体" w:eastAsia="宋体" w:cs="宋体"/>
          <w:sz w:val="24"/>
        </w:rPr>
        <w:t>（6）凡因投标人对招标文件阅读不深、理解不透、误解、疏漏、或因市场行情了解不清造成的后果和风险均由投标人自负；</w:t>
      </w:r>
    </w:p>
    <w:p w14:paraId="345603A0">
      <w:pPr>
        <w:spacing w:line="360" w:lineRule="auto"/>
        <w:ind w:firstLine="480" w:firstLineChars="200"/>
        <w:rPr>
          <w:rFonts w:hint="eastAsia" w:ascii="宋体" w:hAnsi="宋体" w:eastAsia="宋体" w:cs="宋体"/>
          <w:sz w:val="24"/>
        </w:rPr>
      </w:pPr>
      <w:r>
        <w:rPr>
          <w:rFonts w:hint="eastAsia" w:ascii="宋体" w:hAnsi="宋体" w:eastAsia="宋体" w:cs="宋体"/>
          <w:sz w:val="24"/>
        </w:rPr>
        <w:t>（7）最低报价不是中标的唯一依据；</w:t>
      </w:r>
    </w:p>
    <w:p w14:paraId="4BD314E3">
      <w:pPr>
        <w:spacing w:line="360" w:lineRule="auto"/>
        <w:ind w:firstLine="480" w:firstLineChars="200"/>
        <w:rPr>
          <w:rFonts w:hint="eastAsia" w:ascii="宋体" w:hAnsi="宋体" w:eastAsia="宋体" w:cs="宋体"/>
          <w:sz w:val="24"/>
        </w:rPr>
      </w:pPr>
      <w:r>
        <w:rPr>
          <w:rFonts w:hint="eastAsia" w:ascii="宋体" w:hAnsi="宋体" w:eastAsia="宋体" w:cs="宋体"/>
          <w:sz w:val="24"/>
        </w:rPr>
        <w:t>（8）投标人不得以低于成本的报价参加投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9A0AF35">
      <w:pPr>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rPr>
        <w:t>5.投标保证金：</w:t>
      </w:r>
      <w:r>
        <w:rPr>
          <w:rFonts w:hint="eastAsia" w:ascii="宋体" w:hAnsi="宋体" w:eastAsia="宋体" w:cs="宋体"/>
          <w:b/>
          <w:bCs/>
          <w:sz w:val="24"/>
          <w:lang w:val="en-US" w:eastAsia="zh-CN"/>
        </w:rPr>
        <w:t>本项目不收取保证金</w:t>
      </w:r>
    </w:p>
    <w:p w14:paraId="58382FF5">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6.投标文件的有效期</w:t>
      </w:r>
    </w:p>
    <w:p w14:paraId="373FEB92">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投标文件有效期为自开标之日起算90个日历日；投标文件无投标有效期或有效期短于招标文件规定的投标有效期，按无效文件处理。中标人的投标文件有效期延长至合同执行完毕。</w:t>
      </w:r>
    </w:p>
    <w:p w14:paraId="76077AD0">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7.投标文件的签署及规定</w:t>
      </w:r>
    </w:p>
    <w:p w14:paraId="608C4B23">
      <w:pPr>
        <w:pStyle w:val="21"/>
        <w:widowControl w:val="0"/>
        <w:overflowPunct w:val="0"/>
        <w:adjustRightInd w:val="0"/>
        <w:snapToGrid w:val="0"/>
        <w:spacing w:line="360" w:lineRule="auto"/>
        <w:ind w:firstLine="480"/>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（1）投标单位须依据招标文件内容和投标文件格式的要求编制投标文件；</w:t>
      </w:r>
    </w:p>
    <w:p w14:paraId="73359029">
      <w:pPr>
        <w:pStyle w:val="21"/>
        <w:widowControl w:val="0"/>
        <w:overflowPunct w:val="0"/>
        <w:adjustRightInd w:val="0"/>
        <w:snapToGrid w:val="0"/>
        <w:spacing w:line="360" w:lineRule="auto"/>
        <w:ind w:firstLine="480"/>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（2）纸质版投标文件的正本和所有的副本均需打印或用不褪色的蓝（黑）墨水填写，注明“正本”、“副本”、“电子版(U盘）”字样。统一装订、编码，在每一页的正下方清楚标明共几页、第几页等字样；</w:t>
      </w:r>
    </w:p>
    <w:p w14:paraId="48AB7A29">
      <w:pPr>
        <w:overflowPunct w:val="0"/>
        <w:adjustRightInd w:val="0"/>
        <w:snapToGrid w:val="0"/>
        <w:spacing w:line="360" w:lineRule="auto"/>
        <w:ind w:firstLine="360" w:firstLineChars="1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（3）本次招标需在开标时同时提交纸质版投标文件</w:t>
      </w:r>
      <w:r>
        <w:rPr>
          <w:rFonts w:hint="eastAsia" w:ascii="宋体" w:hAnsi="宋体" w:eastAsia="宋体" w:cs="宋体"/>
          <w:b/>
          <w:color w:val="000000" w:themeColor="text1"/>
          <w:sz w:val="24"/>
          <w14:textFill>
            <w14:solidFill>
              <w14:schemeClr w14:val="tx1"/>
            </w14:solidFill>
          </w14:textFill>
        </w:rPr>
        <w:t>共</w:t>
      </w:r>
      <w:r>
        <w:rPr>
          <w:rFonts w:hint="eastAsia" w:ascii="宋体" w:hAnsi="宋体" w:eastAsia="宋体" w:cs="宋体"/>
          <w:b/>
          <w:color w:val="000000" w:themeColor="text1"/>
          <w:sz w:val="24"/>
          <w:lang w:val="en-US" w:eastAsia="zh-CN"/>
          <w14:textFill>
            <w14:solidFill>
              <w14:schemeClr w14:val="tx1"/>
            </w14:solidFill>
          </w14:textFill>
        </w:rPr>
        <w:t>叁</w:t>
      </w:r>
      <w:r>
        <w:rPr>
          <w:rFonts w:hint="eastAsia" w:ascii="宋体" w:hAnsi="宋体" w:eastAsia="宋体" w:cs="宋体"/>
          <w:b/>
          <w:color w:val="000000" w:themeColor="text1"/>
          <w:sz w:val="24"/>
          <w14:textFill>
            <w14:solidFill>
              <w14:schemeClr w14:val="tx1"/>
            </w14:solidFill>
          </w14:textFill>
        </w:rPr>
        <w:t>份，其中正本壹份，副本</w:t>
      </w:r>
      <w:r>
        <w:rPr>
          <w:rFonts w:hint="eastAsia" w:ascii="宋体" w:hAnsi="宋体" w:eastAsia="宋体" w:cs="宋体"/>
          <w:b/>
          <w:color w:val="000000" w:themeColor="text1"/>
          <w:sz w:val="24"/>
          <w:lang w:val="en-US" w:eastAsia="zh-CN"/>
          <w14:textFill>
            <w14:solidFill>
              <w14:schemeClr w14:val="tx1"/>
            </w14:solidFill>
          </w14:textFill>
        </w:rPr>
        <w:t>贰</w:t>
      </w:r>
      <w:r>
        <w:rPr>
          <w:rFonts w:hint="eastAsia" w:ascii="宋体" w:hAnsi="宋体" w:eastAsia="宋体" w:cs="宋体"/>
          <w:b/>
          <w:color w:val="000000" w:themeColor="text1"/>
          <w:sz w:val="24"/>
          <w14:textFill>
            <w14:solidFill>
              <w14:schemeClr w14:val="tx1"/>
            </w14:solidFill>
          </w14:textFill>
        </w:rPr>
        <w:t>份；电子版投标文件提供PDF格式</w:t>
      </w:r>
      <w:r>
        <w:rPr>
          <w:rFonts w:hint="eastAsia" w:ascii="宋体" w:hAnsi="宋体" w:eastAsia="宋体" w:cs="宋体"/>
          <w:b/>
          <w:color w:val="000000" w:themeColor="text1"/>
          <w:sz w:val="24"/>
          <w:lang w:eastAsia="zh-CN"/>
          <w14:textFill>
            <w14:solidFill>
              <w14:schemeClr w14:val="tx1"/>
            </w14:solidFill>
          </w14:textFill>
        </w:rPr>
        <w:t>、</w:t>
      </w:r>
      <w:r>
        <w:rPr>
          <w:rFonts w:hint="eastAsia" w:ascii="宋体" w:hAnsi="宋体" w:eastAsia="宋体" w:cs="宋体"/>
          <w:b/>
          <w:color w:val="000000" w:themeColor="text1"/>
          <w:sz w:val="24"/>
          <w14:textFill>
            <w14:solidFill>
              <w14:schemeClr w14:val="tx1"/>
            </w14:solidFill>
          </w14:textFill>
        </w:rPr>
        <w:t>Word格式，用（U盘）拷贝</w:t>
      </w:r>
      <w:r>
        <w:rPr>
          <w:rFonts w:hint="eastAsia" w:ascii="宋体" w:hAnsi="宋体" w:eastAsia="宋体" w:cs="宋体"/>
          <w:b/>
          <w:color w:val="000000" w:themeColor="text1"/>
          <w:sz w:val="24"/>
          <w:lang w:val="en-US" w:eastAsia="zh-CN"/>
          <w14:textFill>
            <w14:solidFill>
              <w14:schemeClr w14:val="tx1"/>
            </w14:solidFill>
          </w14:textFill>
        </w:rPr>
        <w:t>叁</w:t>
      </w:r>
      <w:r>
        <w:rPr>
          <w:rFonts w:hint="eastAsia" w:ascii="宋体" w:hAnsi="宋体" w:eastAsia="宋体" w:cs="宋体"/>
          <w:b/>
          <w:color w:val="000000" w:themeColor="text1"/>
          <w:sz w:val="24"/>
          <w14:textFill>
            <w14:solidFill>
              <w14:schemeClr w14:val="tx1"/>
            </w14:solidFill>
          </w14:textFill>
        </w:rPr>
        <w:t>份。</w:t>
      </w:r>
    </w:p>
    <w:p w14:paraId="0330B8E0">
      <w:pPr>
        <w:pStyle w:val="21"/>
        <w:widowControl w:val="0"/>
        <w:overflowPunct w:val="0"/>
        <w:adjustRightInd w:val="0"/>
        <w:snapToGrid w:val="0"/>
        <w:spacing w:line="360" w:lineRule="auto"/>
        <w:ind w:firstLine="480"/>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（4）投标单位在投标文件中需逐页加盖公章（鲜章），并按招标文件要求加盖公章、签字；</w:t>
      </w:r>
    </w:p>
    <w:p w14:paraId="556755D1">
      <w:pPr>
        <w:pStyle w:val="21"/>
        <w:widowControl w:val="0"/>
        <w:overflowPunct w:val="0"/>
        <w:adjustRightInd w:val="0"/>
        <w:snapToGrid w:val="0"/>
        <w:spacing w:line="360" w:lineRule="auto"/>
        <w:ind w:firstLine="480"/>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（5）投标单位名称应填写全称，同时加盖公章（鲜章）；</w:t>
      </w:r>
    </w:p>
    <w:p w14:paraId="0FA25343">
      <w:pPr>
        <w:pStyle w:val="21"/>
        <w:widowControl w:val="0"/>
        <w:overflowPunct w:val="0"/>
        <w:adjustRightInd w:val="0"/>
        <w:snapToGrid w:val="0"/>
        <w:spacing w:line="360" w:lineRule="auto"/>
        <w:ind w:firstLine="480"/>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（6）招标文件的任何行间插字、涂改和增删，必须由法定代表人或被授权人在改动处旁签字方为有效；</w:t>
      </w:r>
    </w:p>
    <w:p w14:paraId="470177B0">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（7）招标文件因字迹潦草或表达不清所引起的后果由供应商负责。</w:t>
      </w:r>
    </w:p>
    <w:p w14:paraId="60FD9C08">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8.文字要求</w:t>
      </w:r>
    </w:p>
    <w:p w14:paraId="2980A7AA">
      <w:pPr>
        <w:spacing w:line="360" w:lineRule="auto"/>
        <w:ind w:firstLine="480" w:firstLineChars="200"/>
        <w:rPr>
          <w:rFonts w:hint="eastAsia" w:ascii="宋体" w:hAnsi="宋体" w:eastAsia="宋体" w:cs="宋体"/>
          <w:sz w:val="24"/>
        </w:rPr>
      </w:pPr>
      <w:r>
        <w:rPr>
          <w:rFonts w:hint="eastAsia" w:ascii="宋体" w:hAnsi="宋体" w:eastAsia="宋体" w:cs="宋体"/>
          <w:sz w:val="24"/>
        </w:rPr>
        <w:t>本次招标只接受简体中文文字的投标文件，数字为阿拉伯数字，纸张为Ａ4,统一装订并标明页码。</w:t>
      </w:r>
    </w:p>
    <w:p w14:paraId="05C8B90C">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9、本项目不接受联合体投标</w:t>
      </w:r>
    </w:p>
    <w:p w14:paraId="69584A09">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五、投标文件密封、递交</w:t>
      </w:r>
    </w:p>
    <w:p w14:paraId="1F39A379">
      <w:pPr>
        <w:spacing w:line="360" w:lineRule="auto"/>
        <w:ind w:left="-122" w:leftChars="-58" w:firstLine="482" w:firstLineChars="200"/>
        <w:rPr>
          <w:rFonts w:hint="eastAsia" w:ascii="宋体" w:hAnsi="宋体" w:eastAsia="宋体" w:cs="宋体"/>
          <w:b/>
          <w:sz w:val="24"/>
        </w:rPr>
      </w:pPr>
      <w:r>
        <w:rPr>
          <w:rFonts w:hint="eastAsia" w:ascii="宋体" w:hAnsi="宋体" w:eastAsia="宋体" w:cs="宋体"/>
          <w:b/>
          <w:sz w:val="24"/>
        </w:rPr>
        <w:t>1.投标文件的密封及标记</w:t>
      </w:r>
    </w:p>
    <w:p w14:paraId="75C670CD">
      <w:pPr>
        <w:spacing w:line="360" w:lineRule="auto"/>
        <w:ind w:firstLine="480" w:firstLineChars="200"/>
        <w:rPr>
          <w:rFonts w:hint="eastAsia" w:ascii="宋体" w:hAnsi="宋体" w:eastAsia="宋体" w:cs="宋体"/>
          <w:sz w:val="24"/>
        </w:rPr>
      </w:pPr>
      <w:r>
        <w:rPr>
          <w:rFonts w:hint="eastAsia" w:ascii="宋体" w:hAnsi="宋体" w:eastAsia="宋体" w:cs="宋体"/>
          <w:sz w:val="24"/>
        </w:rPr>
        <w:t>（1）投标文件的封装：</w:t>
      </w:r>
    </w:p>
    <w:p w14:paraId="4C218FF0">
      <w:pPr>
        <w:spacing w:line="360" w:lineRule="auto"/>
        <w:ind w:firstLine="360" w:firstLineChars="150"/>
        <w:rPr>
          <w:rFonts w:hint="eastAsia" w:ascii="宋体" w:hAnsi="宋体" w:eastAsia="宋体" w:cs="宋体"/>
          <w:sz w:val="24"/>
        </w:rPr>
      </w:pPr>
      <w:r>
        <w:rPr>
          <w:rFonts w:hint="eastAsia" w:ascii="宋体" w:hAnsi="宋体" w:eastAsia="宋体" w:cs="宋体"/>
          <w:sz w:val="24"/>
        </w:rPr>
        <w:t>A．投标单位应将投标文件的正本、副本、电子版文件分别用单独的封袋密封（封袋不得有破损），在封袋上标明“正本”、“副本”或“电子版”字样，封袋应加贴封条，并在封线处加盖投标单位公章及法人章，封袋正面要粘贴标识；</w:t>
      </w:r>
    </w:p>
    <w:p w14:paraId="7DDC82C0">
      <w:pPr>
        <w:spacing w:line="360" w:lineRule="auto"/>
        <w:ind w:firstLine="360" w:firstLineChars="150"/>
        <w:rPr>
          <w:rFonts w:hint="eastAsia" w:ascii="宋体" w:hAnsi="宋体" w:eastAsia="宋体" w:cs="宋体"/>
          <w:sz w:val="24"/>
        </w:rPr>
      </w:pPr>
      <w:r>
        <w:rPr>
          <w:rFonts w:hint="eastAsia" w:ascii="宋体" w:hAnsi="宋体" w:eastAsia="宋体" w:cs="宋体"/>
          <w:sz w:val="24"/>
        </w:rPr>
        <w:t>B.封袋正面标识包含：</w:t>
      </w:r>
    </w:p>
    <w:p w14:paraId="4E391C6E">
      <w:pPr>
        <w:spacing w:line="360" w:lineRule="auto"/>
        <w:ind w:firstLine="360" w:firstLineChars="150"/>
        <w:rPr>
          <w:rFonts w:hint="eastAsia" w:ascii="宋体" w:hAnsi="宋体" w:eastAsia="宋体" w:cs="宋体"/>
          <w:sz w:val="24"/>
        </w:rPr>
      </w:pPr>
      <w:r>
        <w:rPr>
          <w:rFonts w:hint="eastAsia" w:ascii="宋体" w:hAnsi="宋体" w:eastAsia="宋体" w:cs="宋体"/>
          <w:sz w:val="24"/>
        </w:rPr>
        <w:t>1.采购人名称、项目名称、项目编号；</w:t>
      </w:r>
    </w:p>
    <w:p w14:paraId="2EAE4609">
      <w:pPr>
        <w:spacing w:line="360" w:lineRule="auto"/>
        <w:ind w:firstLine="360" w:firstLineChars="150"/>
        <w:rPr>
          <w:rFonts w:hint="eastAsia" w:ascii="宋体" w:hAnsi="宋体" w:eastAsia="宋体" w:cs="宋体"/>
          <w:sz w:val="24"/>
        </w:rPr>
      </w:pPr>
      <w:r>
        <w:rPr>
          <w:rFonts w:hint="eastAsia" w:ascii="宋体" w:hAnsi="宋体" w:eastAsia="宋体" w:cs="宋体"/>
          <w:sz w:val="24"/>
        </w:rPr>
        <w:t>2.投标单位名称；</w:t>
      </w:r>
    </w:p>
    <w:p w14:paraId="2C5A27EB">
      <w:pPr>
        <w:spacing w:line="360" w:lineRule="auto"/>
        <w:ind w:firstLine="360" w:firstLineChars="150"/>
        <w:rPr>
          <w:rFonts w:hint="eastAsia" w:ascii="宋体" w:hAnsi="宋体" w:eastAsia="宋体" w:cs="宋体"/>
          <w:sz w:val="24"/>
        </w:rPr>
      </w:pPr>
      <w:r>
        <w:rPr>
          <w:rFonts w:hint="eastAsia" w:ascii="宋体" w:hAnsi="宋体" w:eastAsia="宋体" w:cs="宋体"/>
          <w:sz w:val="24"/>
        </w:rPr>
        <w:t>3.正本或副本或电子版；</w:t>
      </w:r>
    </w:p>
    <w:p w14:paraId="4641C2B0">
      <w:pPr>
        <w:spacing w:line="360" w:lineRule="auto"/>
        <w:ind w:firstLine="360" w:firstLineChars="150"/>
        <w:rPr>
          <w:rFonts w:hint="eastAsia" w:ascii="宋体" w:hAnsi="宋体" w:eastAsia="宋体" w:cs="宋体"/>
          <w:sz w:val="24"/>
        </w:rPr>
      </w:pPr>
      <w:r>
        <w:rPr>
          <w:rFonts w:hint="eastAsia" w:ascii="宋体" w:hAnsi="宋体" w:eastAsia="宋体" w:cs="宋体"/>
          <w:sz w:val="24"/>
        </w:rPr>
        <w:t>4.投标文件在202</w:t>
      </w:r>
      <w:r>
        <w:rPr>
          <w:rFonts w:hint="eastAsia" w:ascii="宋体" w:hAnsi="宋体" w:eastAsia="宋体" w:cs="宋体"/>
          <w:sz w:val="24"/>
          <w:lang w:val="en-US" w:eastAsia="zh-CN"/>
        </w:rPr>
        <w:t>6</w:t>
      </w:r>
      <w:r>
        <w:rPr>
          <w:rFonts w:hint="eastAsia" w:ascii="宋体" w:hAnsi="宋体" w:eastAsia="宋体" w:cs="宋体"/>
          <w:sz w:val="24"/>
        </w:rPr>
        <w:t>年  月  日  时  分前不得开启。</w:t>
      </w:r>
    </w:p>
    <w:p w14:paraId="28709D90">
      <w:pPr>
        <w:spacing w:line="360" w:lineRule="auto"/>
        <w:ind w:firstLine="480" w:firstLineChars="200"/>
        <w:rPr>
          <w:rFonts w:hint="eastAsia" w:ascii="宋体" w:hAnsi="宋体" w:eastAsia="宋体" w:cs="宋体"/>
          <w:sz w:val="24"/>
        </w:rPr>
      </w:pPr>
      <w:r>
        <w:rPr>
          <w:rFonts w:hint="eastAsia" w:ascii="宋体" w:hAnsi="宋体" w:eastAsia="宋体" w:cs="宋体"/>
          <w:sz w:val="24"/>
        </w:rPr>
        <w:t>（2）如果投标人未按上述要求密封及加写标记的投标文件、误投、过早启封的投标文件，采购代理机构将拒绝接收，并退回投标人。采购代理机构对投标文件的误投和提前启封概不负责。</w:t>
      </w:r>
    </w:p>
    <w:p w14:paraId="00ED6023">
      <w:pPr>
        <w:spacing w:line="440" w:lineRule="exact"/>
        <w:ind w:left="-122" w:leftChars="-58" w:firstLine="482" w:firstLineChars="200"/>
        <w:rPr>
          <w:rFonts w:hint="eastAsia" w:ascii="宋体" w:hAnsi="宋体" w:eastAsia="宋体" w:cs="宋体"/>
          <w:b/>
          <w:sz w:val="24"/>
        </w:rPr>
      </w:pPr>
      <w:r>
        <w:rPr>
          <w:rFonts w:hint="eastAsia" w:ascii="宋体" w:hAnsi="宋体" w:eastAsia="宋体" w:cs="宋体"/>
          <w:b/>
          <w:sz w:val="24"/>
        </w:rPr>
        <w:t>2.投标文件递交</w:t>
      </w:r>
    </w:p>
    <w:p w14:paraId="29E834DF">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（1）本项目采用电子化远程不见面投标解密的方式，相关操作流程详见全国公共资源交易平台（陕西省）网站[服务指南-下载专区]中的《陕西省公共资源交易中心政府采购项目投标指南》；        </w:t>
      </w:r>
    </w:p>
    <w:p w14:paraId="3F62CA98">
      <w:pPr>
        <w:spacing w:line="360" w:lineRule="auto"/>
        <w:ind w:firstLine="480" w:firstLineChars="200"/>
        <w:rPr>
          <w:rFonts w:hint="eastAsia" w:ascii="宋体" w:hAnsi="宋体" w:eastAsia="宋体" w:cs="宋体"/>
          <w:color w:val="auto"/>
          <w:sz w:val="24"/>
        </w:rPr>
      </w:pPr>
      <w:r>
        <w:rPr>
          <w:rFonts w:hint="eastAsia" w:ascii="宋体" w:hAnsi="宋体" w:eastAsia="宋体" w:cs="宋体"/>
          <w:sz w:val="24"/>
        </w:rPr>
        <w:t>（2）电子投标文件可于提交投标文件截止时间前任意时段进行提交，逾期系统将拒绝接收。</w:t>
      </w:r>
    </w:p>
    <w:p w14:paraId="756059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rPr>
        <w:t>（3）纸质版投标文件递交地点</w:t>
      </w:r>
      <w:r>
        <w:rPr>
          <w:rFonts w:hint="eastAsia" w:ascii="宋体" w:hAnsi="宋体" w:eastAsia="宋体" w:cs="宋体"/>
          <w:color w:val="auto"/>
          <w:sz w:val="24"/>
          <w:highlight w:val="none"/>
        </w:rPr>
        <w:t>：延安市公共资源交易中心</w:t>
      </w:r>
      <w:r>
        <w:rPr>
          <w:rFonts w:hint="eastAsia" w:ascii="宋体" w:hAnsi="宋体" w:eastAsia="宋体" w:cs="宋体"/>
          <w:color w:val="auto"/>
          <w:sz w:val="24"/>
          <w:highlight w:val="none"/>
          <w:lang w:eastAsia="zh-CN"/>
        </w:rPr>
        <w:t>开标8室</w:t>
      </w:r>
      <w:r>
        <w:rPr>
          <w:rFonts w:hint="eastAsia" w:ascii="宋体" w:hAnsi="宋体" w:eastAsia="宋体" w:cs="宋体"/>
          <w:color w:val="auto"/>
          <w:sz w:val="24"/>
          <w:highlight w:val="none"/>
        </w:rPr>
        <w:t>。</w:t>
      </w:r>
    </w:p>
    <w:p w14:paraId="60DBCCC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rPr>
        <w:t>（4）</w:t>
      </w:r>
      <w:r>
        <w:rPr>
          <w:rFonts w:hint="eastAsia" w:ascii="宋体" w:hAnsi="宋体" w:eastAsia="宋体" w:cs="宋体"/>
          <w:sz w:val="24"/>
        </w:rPr>
        <w:t>投标人必须在招标文件规定的开标时间和地点，将全部纸质版投标文件递交至延安市公共资源交易中心</w:t>
      </w:r>
      <w:r>
        <w:rPr>
          <w:rFonts w:hint="eastAsia" w:ascii="宋体" w:hAnsi="宋体" w:eastAsia="宋体" w:cs="宋体"/>
          <w:sz w:val="24"/>
          <w:lang w:eastAsia="zh-CN"/>
        </w:rPr>
        <w:t>开标8室</w:t>
      </w:r>
      <w:r>
        <w:rPr>
          <w:rFonts w:hint="eastAsia" w:ascii="宋体" w:hAnsi="宋体" w:eastAsia="宋体" w:cs="宋体"/>
          <w:sz w:val="24"/>
        </w:rPr>
        <w:t>；</w:t>
      </w:r>
    </w:p>
    <w:p w14:paraId="1C3B864A">
      <w:pPr>
        <w:spacing w:line="360" w:lineRule="auto"/>
        <w:ind w:firstLine="480" w:firstLineChars="200"/>
        <w:rPr>
          <w:rFonts w:hint="eastAsia" w:ascii="宋体" w:hAnsi="宋体" w:eastAsia="宋体" w:cs="宋体"/>
          <w:sz w:val="24"/>
        </w:rPr>
      </w:pPr>
      <w:r>
        <w:rPr>
          <w:rFonts w:hint="eastAsia" w:ascii="宋体" w:hAnsi="宋体" w:eastAsia="宋体" w:cs="宋体"/>
          <w:sz w:val="24"/>
        </w:rPr>
        <w:t>（5）采购代理机构项目负责人在招标文件规定的投标文件递交截止时间前，只负责纸质版投标文件的接收、清点、造册登记工作，对其有效性不负任何责任；</w:t>
      </w:r>
    </w:p>
    <w:p w14:paraId="44AA8734">
      <w:pPr>
        <w:spacing w:line="360" w:lineRule="auto"/>
        <w:ind w:firstLine="480" w:firstLineChars="200"/>
        <w:rPr>
          <w:rFonts w:hint="eastAsia" w:ascii="宋体" w:hAnsi="宋体" w:eastAsia="宋体" w:cs="宋体"/>
          <w:sz w:val="24"/>
        </w:rPr>
      </w:pPr>
      <w:r>
        <w:rPr>
          <w:rFonts w:hint="eastAsia" w:ascii="宋体" w:hAnsi="宋体" w:eastAsia="宋体" w:cs="宋体"/>
          <w:sz w:val="24"/>
        </w:rPr>
        <w:t>（6）采购代理机构在宣布递交投标文件截止时间之后，拒绝接收任何人送达、递交的纸质版投标文件；</w:t>
      </w:r>
    </w:p>
    <w:p w14:paraId="51FF8257">
      <w:pPr>
        <w:spacing w:line="360" w:lineRule="auto"/>
        <w:ind w:firstLine="480" w:firstLineChars="200"/>
        <w:rPr>
          <w:rFonts w:hint="eastAsia" w:ascii="宋体" w:hAnsi="宋体" w:eastAsia="宋体" w:cs="宋体"/>
          <w:sz w:val="24"/>
        </w:rPr>
      </w:pPr>
      <w:r>
        <w:rPr>
          <w:rFonts w:hint="eastAsia" w:ascii="宋体" w:hAnsi="宋体" w:eastAsia="宋体" w:cs="宋体"/>
          <w:sz w:val="24"/>
        </w:rPr>
        <w:t>（7）无论投标人中标与否或者废标，其投标文件恕不退还。</w:t>
      </w:r>
    </w:p>
    <w:p w14:paraId="3AEC46E7">
      <w:pPr>
        <w:spacing w:line="440" w:lineRule="exact"/>
        <w:ind w:left="-122" w:leftChars="-58" w:firstLine="482" w:firstLineChars="200"/>
        <w:rPr>
          <w:rFonts w:hint="eastAsia" w:ascii="宋体" w:hAnsi="宋体" w:eastAsia="宋体" w:cs="宋体"/>
          <w:b/>
          <w:sz w:val="24"/>
        </w:rPr>
      </w:pPr>
      <w:r>
        <w:rPr>
          <w:rFonts w:hint="eastAsia" w:ascii="宋体" w:hAnsi="宋体" w:eastAsia="宋体" w:cs="宋体"/>
          <w:b/>
          <w:sz w:val="24"/>
        </w:rPr>
        <w:t>3.投标截止时间</w:t>
      </w:r>
    </w:p>
    <w:p w14:paraId="22D9947E">
      <w:pPr>
        <w:kinsoku w:val="0"/>
        <w:spacing w:line="440" w:lineRule="exact"/>
        <w:ind w:firstLine="360" w:firstLineChars="150"/>
        <w:rPr>
          <w:rFonts w:hint="eastAsia" w:ascii="宋体" w:hAnsi="宋体" w:eastAsia="宋体" w:cs="宋体"/>
          <w:sz w:val="24"/>
        </w:rPr>
      </w:pPr>
      <w:r>
        <w:rPr>
          <w:rFonts w:hint="eastAsia" w:ascii="宋体" w:hAnsi="宋体" w:eastAsia="宋体" w:cs="宋体"/>
          <w:sz w:val="24"/>
        </w:rPr>
        <w:t>（1）投标人</w:t>
      </w:r>
      <w:r>
        <w:rPr>
          <w:rFonts w:hint="eastAsia" w:ascii="宋体" w:hAnsi="宋体" w:eastAsia="宋体" w:cs="宋体"/>
          <w:spacing w:val="6"/>
          <w:sz w:val="24"/>
        </w:rPr>
        <w:t>必须在招标文件规定的递交截止时间之前递交投标文件，</w:t>
      </w:r>
      <w:r>
        <w:rPr>
          <w:rFonts w:hint="eastAsia" w:ascii="宋体" w:hAnsi="宋体" w:eastAsia="宋体" w:cs="宋体"/>
          <w:sz w:val="24"/>
        </w:rPr>
        <w:t>采购代理机构在截止时间后拒绝接收任何投标文件；</w:t>
      </w:r>
    </w:p>
    <w:p w14:paraId="79F8DF35">
      <w:pPr>
        <w:spacing w:line="440" w:lineRule="exact"/>
        <w:ind w:firstLine="360" w:firstLineChars="150"/>
        <w:rPr>
          <w:rFonts w:hint="eastAsia" w:ascii="宋体" w:hAnsi="宋体" w:eastAsia="宋体" w:cs="宋体"/>
          <w:sz w:val="24"/>
        </w:rPr>
      </w:pPr>
      <w:r>
        <w:rPr>
          <w:rFonts w:hint="eastAsia" w:ascii="宋体" w:hAnsi="宋体" w:eastAsia="宋体" w:cs="宋体"/>
          <w:sz w:val="24"/>
        </w:rPr>
        <w:t>（2）因采购人推迟投标截止时间时，采购代理机构应以书面（或传真、电话）的形式，通知所有投标人；在这种情况下，采购代理机构和投标人的权利和义务将受到新的截止期的约束。</w:t>
      </w:r>
    </w:p>
    <w:p w14:paraId="014D1828">
      <w:pPr>
        <w:spacing w:line="440" w:lineRule="exact"/>
        <w:ind w:left="-122" w:leftChars="-58" w:firstLine="482" w:firstLineChars="200"/>
        <w:rPr>
          <w:rFonts w:hint="eastAsia" w:ascii="宋体" w:hAnsi="宋体" w:eastAsia="宋体" w:cs="宋体"/>
          <w:b/>
          <w:sz w:val="24"/>
        </w:rPr>
      </w:pPr>
      <w:r>
        <w:rPr>
          <w:rFonts w:hint="eastAsia" w:ascii="宋体" w:hAnsi="宋体" w:eastAsia="宋体" w:cs="宋体"/>
          <w:b/>
          <w:sz w:val="24"/>
        </w:rPr>
        <w:t>4.投标文件的修改和撤回</w:t>
      </w:r>
    </w:p>
    <w:p w14:paraId="0C3E5049">
      <w:pPr>
        <w:spacing w:line="440" w:lineRule="exact"/>
        <w:ind w:firstLine="360" w:firstLineChars="150"/>
        <w:rPr>
          <w:rFonts w:hint="eastAsia" w:ascii="宋体" w:hAnsi="宋体" w:eastAsia="宋体" w:cs="宋体"/>
          <w:sz w:val="24"/>
        </w:rPr>
      </w:pPr>
      <w:r>
        <w:rPr>
          <w:rFonts w:hint="eastAsia" w:ascii="宋体" w:hAnsi="宋体" w:eastAsia="宋体" w:cs="宋体"/>
          <w:sz w:val="24"/>
        </w:rPr>
        <w:t>（1）投标文件递交后，如果投标人提出书面修改和撤回投标文件要求，在投标截止时间前以书面形式送达采购代理机构，采购代理机构可以予以接受，但不退还投标文件；</w:t>
      </w:r>
    </w:p>
    <w:p w14:paraId="26206E9F">
      <w:pPr>
        <w:spacing w:line="440" w:lineRule="exact"/>
        <w:ind w:firstLine="360" w:firstLineChars="150"/>
        <w:rPr>
          <w:rFonts w:hint="eastAsia" w:ascii="宋体" w:hAnsi="宋体" w:eastAsia="宋体" w:cs="宋体"/>
          <w:sz w:val="24"/>
        </w:rPr>
      </w:pPr>
      <w:r>
        <w:rPr>
          <w:rFonts w:hint="eastAsia" w:ascii="宋体" w:hAnsi="宋体" w:eastAsia="宋体" w:cs="宋体"/>
          <w:sz w:val="24"/>
        </w:rPr>
        <w:t>（2）投标人修改投标文件的书面材料，须密封送达采购代理机构，修改或补充的内容应按招标文件要求签署、盖章、密封、标记，并作为投标文件的组成部分；</w:t>
      </w:r>
    </w:p>
    <w:p w14:paraId="6EE1B1DD">
      <w:pPr>
        <w:spacing w:line="440" w:lineRule="exact"/>
        <w:ind w:firstLine="360" w:firstLineChars="150"/>
        <w:rPr>
          <w:rFonts w:hint="eastAsia" w:ascii="宋体" w:hAnsi="宋体" w:eastAsia="宋体" w:cs="宋体"/>
          <w:sz w:val="24"/>
        </w:rPr>
      </w:pPr>
      <w:r>
        <w:rPr>
          <w:rFonts w:hint="eastAsia" w:ascii="宋体" w:hAnsi="宋体" w:eastAsia="宋体" w:cs="宋体"/>
          <w:sz w:val="24"/>
        </w:rPr>
        <w:t>（3）撤回投标文件应以书面的形式通知采购代理机构；</w:t>
      </w:r>
    </w:p>
    <w:p w14:paraId="0CDAC65B">
      <w:pPr>
        <w:spacing w:line="440" w:lineRule="exact"/>
        <w:ind w:firstLine="360" w:firstLineChars="150"/>
        <w:rPr>
          <w:rFonts w:hint="eastAsia" w:ascii="宋体" w:hAnsi="宋体" w:eastAsia="宋体" w:cs="宋体"/>
          <w:sz w:val="24"/>
        </w:rPr>
      </w:pPr>
      <w:r>
        <w:rPr>
          <w:rFonts w:hint="eastAsia" w:ascii="宋体" w:hAnsi="宋体" w:eastAsia="宋体" w:cs="宋体"/>
          <w:sz w:val="24"/>
        </w:rPr>
        <w:t>（4）在投标截止时间后到招标文件规定的投标有效期满之间的这段时间内，投标人不得撤回其投标文件，如有发生，其投标保证金将被没收；</w:t>
      </w:r>
    </w:p>
    <w:p w14:paraId="1681D08E">
      <w:pPr>
        <w:spacing w:line="440" w:lineRule="exact"/>
        <w:ind w:firstLine="360" w:firstLineChars="150"/>
        <w:rPr>
          <w:rFonts w:hint="eastAsia" w:ascii="宋体" w:hAnsi="宋体" w:eastAsia="宋体" w:cs="宋体"/>
          <w:sz w:val="24"/>
        </w:rPr>
      </w:pPr>
      <w:r>
        <w:rPr>
          <w:rFonts w:hint="eastAsia" w:ascii="宋体" w:hAnsi="宋体" w:eastAsia="宋体" w:cs="宋体"/>
          <w:sz w:val="24"/>
        </w:rPr>
        <w:t>（5）投标人在投标文件递交截止时间后，不得对其投标文件做任何修改。</w:t>
      </w:r>
    </w:p>
    <w:p w14:paraId="50D8E14E">
      <w:pPr>
        <w:rPr>
          <w:rFonts w:hint="eastAsia" w:ascii="宋体" w:hAnsi="宋体" w:eastAsia="宋体" w:cs="宋体"/>
        </w:rPr>
      </w:pPr>
    </w:p>
    <w:p w14:paraId="0559C55A">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六、开标、评标、定标</w:t>
      </w:r>
    </w:p>
    <w:p w14:paraId="0622691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1、开标</w:t>
      </w:r>
    </w:p>
    <w:p w14:paraId="0FE05EE2">
      <w:pPr>
        <w:spacing w:line="360" w:lineRule="auto"/>
        <w:ind w:firstLine="360" w:firstLineChars="150"/>
        <w:rPr>
          <w:rFonts w:hint="eastAsia" w:ascii="宋体" w:hAnsi="宋体" w:eastAsia="宋体" w:cs="宋体"/>
          <w:sz w:val="24"/>
        </w:rPr>
      </w:pPr>
      <w:r>
        <w:rPr>
          <w:rFonts w:hint="eastAsia" w:ascii="宋体" w:hAnsi="宋体" w:eastAsia="宋体" w:cs="宋体"/>
          <w:sz w:val="24"/>
        </w:rPr>
        <w:t>（1）采购代理机构按招标文件规定的时间、地点组织公开开标大会。</w:t>
      </w:r>
    </w:p>
    <w:p w14:paraId="6816938B">
      <w:pPr>
        <w:spacing w:line="360" w:lineRule="auto"/>
        <w:ind w:firstLine="360" w:firstLineChars="150"/>
        <w:rPr>
          <w:rFonts w:hint="eastAsia" w:ascii="宋体" w:hAnsi="宋体" w:eastAsia="宋体" w:cs="宋体"/>
          <w:sz w:val="24"/>
        </w:rPr>
      </w:pPr>
      <w:r>
        <w:rPr>
          <w:rFonts w:hint="eastAsia" w:ascii="宋体" w:hAnsi="宋体" w:eastAsia="宋体" w:cs="宋体"/>
          <w:sz w:val="24"/>
        </w:rPr>
        <w:t>（2）开标大会由采购代理机构主持，采购人参会人员及有关工作人员参加，参加开标的代表应在全国公共资源交易平台（陕西省）网站不见面开标大厅签名报到，以证明其出席。</w:t>
      </w:r>
    </w:p>
    <w:p w14:paraId="75FB32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2、评标委员会组成与职责</w:t>
      </w:r>
    </w:p>
    <w:p w14:paraId="50F33B15">
      <w:pPr>
        <w:spacing w:line="360" w:lineRule="auto"/>
        <w:ind w:firstLine="480" w:firstLineChars="200"/>
        <w:rPr>
          <w:rFonts w:hint="eastAsia" w:ascii="宋体" w:hAnsi="宋体" w:eastAsia="宋体" w:cs="宋体"/>
          <w:sz w:val="24"/>
        </w:rPr>
      </w:pPr>
      <w:r>
        <w:rPr>
          <w:rFonts w:hint="eastAsia" w:ascii="宋体" w:hAnsi="宋体" w:eastAsia="宋体" w:cs="宋体"/>
          <w:sz w:val="24"/>
        </w:rPr>
        <w:t>2.1为确保评标工作公开、公平、公正，依法成立评标委员会。评标委员会由采购人代表及评审专家组成，成员人数为5人以上单数，其中评审专家不得少于成员总数的三分之二，</w:t>
      </w:r>
      <w:r>
        <w:rPr>
          <w:rFonts w:hint="eastAsia" w:ascii="宋体" w:hAnsi="宋体" w:eastAsia="宋体" w:cs="宋体"/>
          <w:spacing w:val="6"/>
          <w:sz w:val="24"/>
        </w:rPr>
        <w:t>采购预算金额在1000万元以上、技术复杂的项目或者社会影响较大的项目，评标委员会成员应当为7人以上。</w:t>
      </w:r>
      <w:r>
        <w:rPr>
          <w:rFonts w:hint="eastAsia" w:ascii="宋体" w:hAnsi="宋体" w:eastAsia="宋体" w:cs="宋体"/>
          <w:sz w:val="24"/>
        </w:rPr>
        <w:t>专家名单由有关人员从省级以上的财政部门设立的政府采购评审专家库中随机抽取，评标委员会成员应当遵守并履行下列责任和义务：</w:t>
      </w:r>
    </w:p>
    <w:p w14:paraId="161214FB">
      <w:pPr>
        <w:spacing w:line="360" w:lineRule="auto"/>
        <w:ind w:firstLine="600" w:firstLineChars="250"/>
        <w:rPr>
          <w:rFonts w:hint="eastAsia" w:ascii="宋体" w:hAnsi="宋体" w:eastAsia="宋体" w:cs="宋体"/>
          <w:sz w:val="24"/>
        </w:rPr>
      </w:pPr>
      <w:r>
        <w:rPr>
          <w:rFonts w:hint="eastAsia" w:ascii="宋体" w:hAnsi="宋体" w:eastAsia="宋体" w:cs="宋体"/>
          <w:sz w:val="24"/>
        </w:rPr>
        <w:t>A、要严格遵守政府采购相关法律制度，依法履行各自职责，公正、客观、审慎地组织和参与评审工作；</w:t>
      </w:r>
    </w:p>
    <w:p w14:paraId="4416DC95">
      <w:pPr>
        <w:spacing w:line="360" w:lineRule="auto"/>
        <w:ind w:firstLine="600" w:firstLineChars="250"/>
        <w:rPr>
          <w:rFonts w:hint="eastAsia" w:ascii="宋体" w:hAnsi="宋体" w:eastAsia="宋体" w:cs="宋体"/>
          <w:sz w:val="24"/>
        </w:rPr>
      </w:pPr>
      <w:r>
        <w:rPr>
          <w:rFonts w:hint="eastAsia" w:ascii="宋体" w:hAnsi="宋体" w:eastAsia="宋体" w:cs="宋体"/>
          <w:sz w:val="24"/>
        </w:rPr>
        <w:t>B、审查、评价投标文件是否符合招标文件的商务、技术等实质性要求；</w:t>
      </w:r>
    </w:p>
    <w:p w14:paraId="1EA408B1">
      <w:pPr>
        <w:spacing w:line="360" w:lineRule="auto"/>
        <w:ind w:firstLine="600" w:firstLineChars="250"/>
        <w:rPr>
          <w:rFonts w:hint="eastAsia" w:ascii="宋体" w:hAnsi="宋体" w:eastAsia="宋体" w:cs="宋体"/>
          <w:sz w:val="24"/>
        </w:rPr>
      </w:pPr>
      <w:r>
        <w:rPr>
          <w:rFonts w:hint="eastAsia" w:ascii="宋体" w:hAnsi="宋体" w:eastAsia="宋体" w:cs="宋体"/>
          <w:sz w:val="24"/>
        </w:rPr>
        <w:t>C、要求投标人对投标文件有关事项作出澄清或说明；</w:t>
      </w:r>
    </w:p>
    <w:p w14:paraId="50DE1C94">
      <w:pPr>
        <w:spacing w:line="360" w:lineRule="auto"/>
        <w:ind w:firstLine="600" w:firstLineChars="250"/>
        <w:rPr>
          <w:rFonts w:hint="eastAsia" w:ascii="宋体" w:hAnsi="宋体" w:eastAsia="宋体" w:cs="宋体"/>
          <w:sz w:val="24"/>
        </w:rPr>
      </w:pPr>
      <w:r>
        <w:rPr>
          <w:rFonts w:hint="eastAsia" w:ascii="宋体" w:hAnsi="宋体" w:eastAsia="宋体" w:cs="宋体"/>
          <w:sz w:val="24"/>
        </w:rPr>
        <w:t>D、按招标文件规定的评审方法和标准，对投标文件进行比较和评价；对投标人的客观评分项的评分应当一致；</w:t>
      </w:r>
    </w:p>
    <w:p w14:paraId="3B1B6423">
      <w:pPr>
        <w:spacing w:line="360" w:lineRule="auto"/>
        <w:ind w:firstLine="600" w:firstLineChars="250"/>
        <w:rPr>
          <w:rFonts w:hint="eastAsia" w:ascii="宋体" w:hAnsi="宋体" w:eastAsia="宋体" w:cs="宋体"/>
          <w:sz w:val="24"/>
        </w:rPr>
      </w:pPr>
      <w:r>
        <w:rPr>
          <w:rFonts w:hint="eastAsia" w:ascii="宋体" w:hAnsi="宋体" w:eastAsia="宋体" w:cs="宋体"/>
          <w:sz w:val="24"/>
        </w:rPr>
        <w:t>E、要依法独立评审，按照招标文件的要求和评标标准进行评标，推荐中标候选人名单，对评审意见承担个人责任；</w:t>
      </w:r>
    </w:p>
    <w:p w14:paraId="7BE097CD">
      <w:pPr>
        <w:spacing w:line="360" w:lineRule="auto"/>
        <w:ind w:firstLine="600" w:firstLineChars="250"/>
        <w:rPr>
          <w:rFonts w:hint="eastAsia" w:ascii="宋体" w:hAnsi="宋体" w:eastAsia="宋体" w:cs="宋体"/>
          <w:sz w:val="24"/>
        </w:rPr>
      </w:pPr>
      <w:r>
        <w:rPr>
          <w:rFonts w:hint="eastAsia" w:ascii="宋体" w:hAnsi="宋体" w:eastAsia="宋体" w:cs="宋体"/>
          <w:sz w:val="24"/>
        </w:rPr>
        <w:t xml:space="preserve">F、对需要共同认定的事项存在争议的，按照少数服从多数的原则做出结论。持不同意见的评审委员会成员应当在评审报告上签署不同意见并说明理由，否则视为同意； </w:t>
      </w:r>
    </w:p>
    <w:p w14:paraId="11516471">
      <w:pPr>
        <w:spacing w:line="360" w:lineRule="auto"/>
        <w:ind w:firstLine="600" w:firstLineChars="250"/>
        <w:rPr>
          <w:rFonts w:hint="eastAsia" w:ascii="宋体" w:hAnsi="宋体" w:eastAsia="宋体" w:cs="宋体"/>
          <w:sz w:val="24"/>
        </w:rPr>
      </w:pPr>
      <w:r>
        <w:rPr>
          <w:rFonts w:hint="eastAsia" w:ascii="宋体" w:hAnsi="宋体" w:eastAsia="宋体" w:cs="宋体"/>
          <w:sz w:val="24"/>
        </w:rPr>
        <w:t>G、对评审情况以及在评审过程中获悉的国家秘密、商业秘密负有保密责任；</w:t>
      </w:r>
    </w:p>
    <w:p w14:paraId="26EFF8C4">
      <w:pPr>
        <w:spacing w:line="360" w:lineRule="auto"/>
        <w:ind w:firstLine="600" w:firstLineChars="250"/>
        <w:rPr>
          <w:rFonts w:hint="eastAsia" w:ascii="宋体" w:hAnsi="宋体" w:eastAsia="宋体" w:cs="宋体"/>
          <w:sz w:val="24"/>
        </w:rPr>
      </w:pPr>
      <w:r>
        <w:rPr>
          <w:rFonts w:hint="eastAsia" w:ascii="宋体" w:hAnsi="宋体" w:eastAsia="宋体" w:cs="宋体"/>
          <w:sz w:val="24"/>
        </w:rPr>
        <w:t>H、向采购人、采购代理机构或者有关部门报告评标中发现的违法行为；</w:t>
      </w:r>
    </w:p>
    <w:p w14:paraId="0AD1D82A">
      <w:pPr>
        <w:spacing w:line="360" w:lineRule="auto"/>
        <w:ind w:firstLine="600" w:firstLineChars="250"/>
        <w:rPr>
          <w:rFonts w:hint="eastAsia" w:ascii="宋体" w:hAnsi="宋体" w:eastAsia="宋体" w:cs="宋体"/>
          <w:sz w:val="24"/>
        </w:rPr>
      </w:pPr>
      <w:r>
        <w:rPr>
          <w:rFonts w:hint="eastAsia" w:ascii="宋体" w:hAnsi="宋体" w:eastAsia="宋体" w:cs="宋体"/>
          <w:sz w:val="24"/>
        </w:rPr>
        <w:t>I、配合采购人、采购代理机构答复投标人提出的质疑；</w:t>
      </w:r>
    </w:p>
    <w:p w14:paraId="545BA0FF">
      <w:pPr>
        <w:spacing w:line="360" w:lineRule="auto"/>
        <w:ind w:firstLine="600" w:firstLineChars="250"/>
        <w:rPr>
          <w:rFonts w:hint="eastAsia" w:ascii="宋体" w:hAnsi="宋体" w:eastAsia="宋体" w:cs="宋体"/>
          <w:sz w:val="24"/>
        </w:rPr>
      </w:pPr>
      <w:r>
        <w:rPr>
          <w:rFonts w:hint="eastAsia" w:ascii="宋体" w:hAnsi="宋体" w:eastAsia="宋体" w:cs="宋体"/>
          <w:sz w:val="24"/>
        </w:rPr>
        <w:t>J、配合财政部门处理投诉工作。</w:t>
      </w:r>
    </w:p>
    <w:p w14:paraId="6EB50AC4">
      <w:pPr>
        <w:pStyle w:val="12"/>
        <w:spacing w:before="0" w:beforeAutospacing="0" w:after="0" w:afterAutospacing="0" w:line="360" w:lineRule="auto"/>
        <w:ind w:firstLine="480" w:firstLineChars="200"/>
        <w:rPr>
          <w:rFonts w:hint="eastAsia" w:ascii="宋体" w:hAnsi="宋体" w:eastAsia="宋体" w:cs="宋体"/>
          <w:bCs/>
          <w:kern w:val="2"/>
        </w:rPr>
      </w:pPr>
      <w:r>
        <w:rPr>
          <w:rFonts w:hint="eastAsia" w:ascii="宋体" w:hAnsi="宋体" w:eastAsia="宋体" w:cs="宋体"/>
          <w:bCs/>
          <w:kern w:val="2"/>
        </w:rPr>
        <w:t>对技术复杂、专业性强的采购项目，通过随机方式难以确定合适评审专家的，经主管预算单位同意，采购人或采购代理机构可以自行选定相应专业领域的评审专家。</w:t>
      </w:r>
    </w:p>
    <w:p w14:paraId="5E19EFA1">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2.2评标委会成员到位后，推荐一名评审专家担任评标组长，并由评标组长牵头组织该项目评标工作，采购人授权的评审专家，不得担任评标组长。</w:t>
      </w:r>
    </w:p>
    <w:p w14:paraId="66491F9D">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2.3评委会成员有下列情形之一的，应当回避：</w:t>
      </w:r>
    </w:p>
    <w:p w14:paraId="53913A6E">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（1）采购人或投标人主要负责人的近亲属；</w:t>
      </w:r>
    </w:p>
    <w:p w14:paraId="16070A75">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（2）与投标人有经济利益关系，可能影响对投标公正评审的；</w:t>
      </w:r>
    </w:p>
    <w:p w14:paraId="79D78EB0">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（3）曾因在招标、评标以及其他与招标投标有关活动中从事违法行为而受过行政处罚或刑事处罚的。</w:t>
      </w:r>
    </w:p>
    <w:p w14:paraId="0C2F46D3">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2.4 评委会成员名单在中标结果公告前，应当保密。</w:t>
      </w:r>
    </w:p>
    <w:p w14:paraId="2568B29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3.投标人资格审查</w:t>
      </w:r>
    </w:p>
    <w:p w14:paraId="3BC22253">
      <w:pPr>
        <w:overflowPunct w:val="0"/>
        <w:adjustRightInd w:val="0"/>
        <w:snapToGrid w:val="0"/>
        <w:spacing w:line="360" w:lineRule="auto"/>
        <w:ind w:left="420"/>
        <w:rPr>
          <w:rFonts w:hint="eastAsia" w:ascii="宋体" w:hAnsi="宋体" w:eastAsia="宋体" w:cs="宋体"/>
          <w:kern w:val="0"/>
          <w:sz w:val="24"/>
        </w:rPr>
      </w:pPr>
      <w:r>
        <w:rPr>
          <w:rFonts w:hint="eastAsia" w:ascii="宋体" w:hAnsi="宋体" w:eastAsia="宋体" w:cs="宋体"/>
          <w:kern w:val="0"/>
          <w:sz w:val="24"/>
        </w:rPr>
        <w:t>3.1 投标人的资格性审查</w:t>
      </w:r>
    </w:p>
    <w:p w14:paraId="07015594">
      <w:pPr>
        <w:overflowPunct w:val="0"/>
        <w:adjustRightInd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依据法律法规和招标文件的规定，由采购人或代理机构对投标人的资格证明文件进行审查，以确保投标人是否具备相应资格。</w:t>
      </w:r>
    </w:p>
    <w:p w14:paraId="6ACF438D">
      <w:pPr>
        <w:overflowPunct w:val="0"/>
        <w:adjustRightInd w:val="0"/>
        <w:snapToGrid w:val="0"/>
        <w:spacing w:line="360" w:lineRule="auto"/>
        <w:ind w:left="420"/>
        <w:rPr>
          <w:rFonts w:hint="eastAsia" w:ascii="宋体" w:hAnsi="宋体" w:eastAsia="宋体" w:cs="宋体"/>
          <w:kern w:val="0"/>
          <w:sz w:val="24"/>
        </w:rPr>
      </w:pPr>
      <w:r>
        <w:rPr>
          <w:rFonts w:hint="eastAsia" w:ascii="宋体" w:hAnsi="宋体" w:eastAsia="宋体" w:cs="宋体"/>
          <w:kern w:val="0"/>
          <w:sz w:val="24"/>
        </w:rPr>
        <w:t xml:space="preserve"> 3.2 投标文件符合性审查</w:t>
      </w:r>
    </w:p>
    <w:p w14:paraId="42ABD8D1">
      <w:pPr>
        <w:pStyle w:val="7"/>
        <w:snapToGrid w:val="0"/>
        <w:spacing w:line="360" w:lineRule="auto"/>
        <w:ind w:firstLine="480"/>
        <w:rPr>
          <w:rFonts w:hint="eastAsia" w:ascii="宋体" w:hAnsi="宋体" w:eastAsia="宋体" w:cs="宋体"/>
          <w:sz w:val="24"/>
          <w:szCs w:val="24"/>
        </w:rPr>
      </w:pPr>
      <w:r>
        <w:rPr>
          <w:rFonts w:hint="eastAsia" w:ascii="宋体" w:hAnsi="宋体" w:eastAsia="宋体" w:cs="宋体"/>
          <w:kern w:val="0"/>
          <w:sz w:val="24"/>
          <w:szCs w:val="24"/>
        </w:rPr>
        <w:t>依据法律法规和招标文件的规定，由评标委员会对符合资格要求的投标人的投标文件有效性、完整性和对招标文件的响应程度进行符合性审查，以确定是否对招标文件的实质性内容作出响应。</w:t>
      </w:r>
      <w:r>
        <w:rPr>
          <w:rFonts w:hint="eastAsia" w:ascii="宋体" w:hAnsi="宋体" w:eastAsia="宋体" w:cs="宋体"/>
          <w:sz w:val="24"/>
          <w:szCs w:val="24"/>
        </w:rPr>
        <w:t>投标文件的符合性评审（合格性、完整性、有效性），具体审查：</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7012"/>
        <w:gridCol w:w="1748"/>
      </w:tblGrid>
      <w:tr w14:paraId="27A8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69" w:type="pct"/>
            <w:vAlign w:val="center"/>
          </w:tcPr>
          <w:p w14:paraId="5789231E">
            <w:pPr>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b/>
                <w:sz w:val="24"/>
              </w:rPr>
              <w:t>序号</w:t>
            </w:r>
          </w:p>
        </w:tc>
        <w:tc>
          <w:tcPr>
            <w:tcW w:w="3626" w:type="pct"/>
            <w:vAlign w:val="center"/>
          </w:tcPr>
          <w:p w14:paraId="41437333">
            <w:pPr>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b/>
                <w:sz w:val="24"/>
              </w:rPr>
              <w:t>符合性审查内容</w:t>
            </w:r>
          </w:p>
        </w:tc>
        <w:tc>
          <w:tcPr>
            <w:tcW w:w="904" w:type="pct"/>
            <w:vAlign w:val="center"/>
          </w:tcPr>
          <w:p w14:paraId="1B0AF7E5">
            <w:pPr>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b/>
                <w:sz w:val="24"/>
              </w:rPr>
              <w:t>结论</w:t>
            </w:r>
          </w:p>
        </w:tc>
      </w:tr>
      <w:tr w14:paraId="0A04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vAlign w:val="center"/>
          </w:tcPr>
          <w:p w14:paraId="7C1CF58E">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3626" w:type="pct"/>
          </w:tcPr>
          <w:p w14:paraId="7131074E">
            <w:pPr>
              <w:pStyle w:val="7"/>
              <w:overflowPunct w:val="0"/>
              <w:adjustRightInd w:val="0"/>
              <w:snapToGrid w:val="0"/>
              <w:spacing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投标文件封面、投标函、法定代表人授权委托书三处的项目名称、项目编号三处均无遗漏，且与所投项目名称、项目编号完全一致。</w:t>
            </w:r>
          </w:p>
        </w:tc>
        <w:tc>
          <w:tcPr>
            <w:tcW w:w="904" w:type="pct"/>
            <w:vAlign w:val="center"/>
          </w:tcPr>
          <w:p w14:paraId="4DF4DB4D">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r w14:paraId="5769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vAlign w:val="center"/>
          </w:tcPr>
          <w:p w14:paraId="7D8A26C3">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3626" w:type="pct"/>
          </w:tcPr>
          <w:p w14:paraId="556F929A">
            <w:pPr>
              <w:pStyle w:val="7"/>
              <w:overflowPunct w:val="0"/>
              <w:adjustRightInd w:val="0"/>
              <w:snapToGrid w:val="0"/>
              <w:spacing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投标文件签署、盖章是否符合招标文件要求，且无遗漏；</w:t>
            </w:r>
          </w:p>
        </w:tc>
        <w:tc>
          <w:tcPr>
            <w:tcW w:w="904" w:type="pct"/>
            <w:vAlign w:val="center"/>
          </w:tcPr>
          <w:p w14:paraId="6CBC7120">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r w14:paraId="29B4F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vAlign w:val="center"/>
          </w:tcPr>
          <w:p w14:paraId="6B3B8406">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3</w:t>
            </w:r>
          </w:p>
        </w:tc>
        <w:tc>
          <w:tcPr>
            <w:tcW w:w="3626" w:type="pct"/>
          </w:tcPr>
          <w:p w14:paraId="275F8C8B">
            <w:pPr>
              <w:pStyle w:val="7"/>
              <w:overflowPunct w:val="0"/>
              <w:adjustRightInd w:val="0"/>
              <w:snapToGrid w:val="0"/>
              <w:spacing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lang w:eastAsia="zh-CN"/>
              </w:rPr>
              <w:t>供货期、质保期</w:t>
            </w:r>
            <w:r>
              <w:rPr>
                <w:rFonts w:hint="eastAsia" w:ascii="宋体" w:hAnsi="宋体" w:eastAsia="宋体" w:cs="宋体"/>
                <w:sz w:val="24"/>
              </w:rPr>
              <w:t>是否满足招标文件要求；</w:t>
            </w:r>
          </w:p>
        </w:tc>
        <w:tc>
          <w:tcPr>
            <w:tcW w:w="904" w:type="pct"/>
            <w:vAlign w:val="center"/>
          </w:tcPr>
          <w:p w14:paraId="37AD2F57">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r w14:paraId="5EC0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9" w:type="pct"/>
            <w:vAlign w:val="center"/>
          </w:tcPr>
          <w:p w14:paraId="0BC83F16">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3626" w:type="pct"/>
          </w:tcPr>
          <w:p w14:paraId="4CFE9B8D">
            <w:pPr>
              <w:pStyle w:val="7"/>
              <w:overflowPunct w:val="0"/>
              <w:adjustRightInd w:val="0"/>
              <w:snapToGrid w:val="0"/>
              <w:spacing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投标有效期是否满足招标文件要求；</w:t>
            </w:r>
          </w:p>
        </w:tc>
        <w:tc>
          <w:tcPr>
            <w:tcW w:w="904" w:type="pct"/>
            <w:vAlign w:val="center"/>
          </w:tcPr>
          <w:p w14:paraId="18A69748">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r w14:paraId="1B81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vAlign w:val="center"/>
          </w:tcPr>
          <w:p w14:paraId="0582AAF5">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5</w:t>
            </w:r>
          </w:p>
        </w:tc>
        <w:tc>
          <w:tcPr>
            <w:tcW w:w="3626" w:type="pct"/>
          </w:tcPr>
          <w:p w14:paraId="6A568F3C">
            <w:pPr>
              <w:pStyle w:val="7"/>
              <w:overflowPunct w:val="0"/>
              <w:adjustRightInd w:val="0"/>
              <w:snapToGrid w:val="0"/>
              <w:spacing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投标报价：同时满足以下条款：（1）投标报价符合唯一性要求：（2）开标一览表填写符合要求；(3)计量单位、报价货币均符合招标文件要求；（4）未超出采购预算或招标文件规定的最高限价；</w:t>
            </w:r>
          </w:p>
        </w:tc>
        <w:tc>
          <w:tcPr>
            <w:tcW w:w="904" w:type="pct"/>
            <w:vAlign w:val="center"/>
          </w:tcPr>
          <w:p w14:paraId="2EF7B464">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r w14:paraId="5151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vAlign w:val="center"/>
          </w:tcPr>
          <w:p w14:paraId="69580D9D">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3626" w:type="pct"/>
          </w:tcPr>
          <w:p w14:paraId="6C33DCBA">
            <w:pPr>
              <w:pStyle w:val="7"/>
              <w:overflowPunct w:val="0"/>
              <w:adjustRightInd w:val="0"/>
              <w:snapToGrid w:val="0"/>
              <w:spacing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技术/服务要求：是否完全理解并接受对合格供应商、合格的服务要求，技术/服务没有重大偏离和保留；</w:t>
            </w:r>
          </w:p>
        </w:tc>
        <w:tc>
          <w:tcPr>
            <w:tcW w:w="904" w:type="pct"/>
            <w:vAlign w:val="center"/>
          </w:tcPr>
          <w:p w14:paraId="3C302724">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r w14:paraId="6A20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vAlign w:val="center"/>
          </w:tcPr>
          <w:p w14:paraId="082EB058">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7</w:t>
            </w:r>
          </w:p>
        </w:tc>
        <w:tc>
          <w:tcPr>
            <w:tcW w:w="3626" w:type="pct"/>
          </w:tcPr>
          <w:p w14:paraId="60B59267">
            <w:pPr>
              <w:pStyle w:val="7"/>
              <w:overflowPunct w:val="0"/>
              <w:adjustRightInd w:val="0"/>
              <w:snapToGrid w:val="0"/>
              <w:spacing w:line="360" w:lineRule="auto"/>
              <w:ind w:left="0" w:leftChars="0" w:right="0" w:rightChars="0" w:firstLine="0" w:firstLineChars="0"/>
              <w:rPr>
                <w:rFonts w:hint="eastAsia" w:ascii="宋体" w:hAnsi="宋体" w:eastAsia="宋体" w:cs="宋体"/>
                <w:b/>
                <w:bCs/>
                <w:sz w:val="24"/>
              </w:rPr>
            </w:pPr>
            <w:r>
              <w:rPr>
                <w:rFonts w:hint="eastAsia" w:ascii="宋体" w:hAnsi="宋体" w:eastAsia="宋体" w:cs="宋体"/>
                <w:sz w:val="24"/>
              </w:rPr>
              <w:t>合同文本：是否完全完全理解并接受招标文件合同基本条款的要求。</w:t>
            </w:r>
          </w:p>
        </w:tc>
        <w:tc>
          <w:tcPr>
            <w:tcW w:w="904" w:type="pct"/>
            <w:vAlign w:val="center"/>
          </w:tcPr>
          <w:p w14:paraId="0DE59E2B">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r w14:paraId="5C27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pct"/>
            <w:vAlign w:val="center"/>
          </w:tcPr>
          <w:p w14:paraId="4D88FFD8">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8</w:t>
            </w:r>
          </w:p>
        </w:tc>
        <w:tc>
          <w:tcPr>
            <w:tcW w:w="3626" w:type="pct"/>
          </w:tcPr>
          <w:p w14:paraId="4CA4476B">
            <w:pPr>
              <w:pStyle w:val="7"/>
              <w:overflowPunct w:val="0"/>
              <w:adjustRightInd w:val="0"/>
              <w:snapToGrid w:val="0"/>
              <w:spacing w:line="360" w:lineRule="auto"/>
              <w:ind w:left="0" w:leftChars="0" w:right="0" w:rightChars="0" w:firstLine="0" w:firstLineChars="0"/>
              <w:rPr>
                <w:rFonts w:hint="eastAsia" w:ascii="宋体" w:hAnsi="宋体" w:eastAsia="宋体" w:cs="宋体"/>
                <w:sz w:val="24"/>
              </w:rPr>
            </w:pPr>
            <w:r>
              <w:rPr>
                <w:rFonts w:hint="eastAsia" w:ascii="宋体" w:hAnsi="宋体" w:eastAsia="宋体" w:cs="宋体"/>
                <w:sz w:val="24"/>
              </w:rPr>
              <w:t>其他：完全理解并接受法律法规和招标文件对供应商的各项须知、规约要求和责任义务，没有出现法律法规或招标文件明确规定的其他被视为“无效投标”的情形。</w:t>
            </w:r>
          </w:p>
        </w:tc>
        <w:tc>
          <w:tcPr>
            <w:tcW w:w="904" w:type="pct"/>
            <w:vAlign w:val="center"/>
          </w:tcPr>
          <w:p w14:paraId="0ED43525">
            <w:pPr>
              <w:overflowPunct w:val="0"/>
              <w:adjustRightInd w:val="0"/>
              <w:snapToGrid w:val="0"/>
              <w:spacing w:line="360" w:lineRule="auto"/>
              <w:ind w:left="0" w:leftChars="0" w:right="0" w:rightChars="0" w:firstLine="0" w:firstLineChars="0"/>
              <w:jc w:val="center"/>
              <w:rPr>
                <w:rFonts w:hint="eastAsia" w:ascii="宋体" w:hAnsi="宋体" w:eastAsia="宋体" w:cs="宋体"/>
                <w:sz w:val="24"/>
              </w:rPr>
            </w:pPr>
            <w:r>
              <w:rPr>
                <w:rFonts w:hint="eastAsia" w:ascii="宋体" w:hAnsi="宋体" w:eastAsia="宋体" w:cs="宋体"/>
                <w:sz w:val="24"/>
              </w:rPr>
              <w:t>合格/不合格</w:t>
            </w:r>
          </w:p>
        </w:tc>
      </w:tr>
    </w:tbl>
    <w:p w14:paraId="790B264B">
      <w:pPr>
        <w:overflowPunct w:val="0"/>
        <w:adjustRightInd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sz w:val="24"/>
        </w:rPr>
        <w:t>对通过审查的，被认为其投标文件完整、合格，投标有效，可进入下阶段的评标。</w:t>
      </w:r>
    </w:p>
    <w:p w14:paraId="1215CD24">
      <w:pPr>
        <w:overflowPunct w:val="0"/>
        <w:adjustRightInd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3.3 经过对投标人资格审查及投标文件符合性审查，出现下列情况者（但不限于），按无效投标处理：</w:t>
      </w:r>
    </w:p>
    <w:p w14:paraId="24A41B91">
      <w:pPr>
        <w:kinsoku w:val="0"/>
        <w:spacing w:line="360" w:lineRule="auto"/>
        <w:ind w:firstLine="600" w:firstLineChars="250"/>
        <w:rPr>
          <w:rFonts w:hint="eastAsia" w:ascii="宋体" w:hAnsi="宋体" w:eastAsia="宋体" w:cs="宋体"/>
          <w:sz w:val="24"/>
        </w:rPr>
      </w:pPr>
      <w:bookmarkStart w:id="0" w:name="OLE_LINK1"/>
      <w:r>
        <w:rPr>
          <w:rFonts w:hint="eastAsia" w:ascii="宋体" w:hAnsi="宋体" w:eastAsia="宋体" w:cs="宋体"/>
          <w:sz w:val="24"/>
        </w:rPr>
        <w:t>A、投标人的投标报价超过采购预算或者最高限价；</w:t>
      </w:r>
    </w:p>
    <w:p w14:paraId="7CA47E03">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B、投标人未经过正常渠道下载招标文件，或投标人名称与下载招标文件时登记的投标人名称不符的；</w:t>
      </w:r>
    </w:p>
    <w:p w14:paraId="599F8372">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 xml:space="preserve">C、投标文件的签署、盖章不符合招标文件要求； </w:t>
      </w:r>
    </w:p>
    <w:p w14:paraId="5A487FD9">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D、投标文件的有效性和符合性不符合要求的；</w:t>
      </w:r>
    </w:p>
    <w:p w14:paraId="4034506D">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E、实质性内容不满足或未响应的（包括但不限于：</w:t>
      </w:r>
      <w:r>
        <w:rPr>
          <w:rFonts w:hint="eastAsia" w:ascii="宋体" w:hAnsi="宋体" w:eastAsia="宋体" w:cs="宋体"/>
          <w:sz w:val="24"/>
          <w:lang w:eastAsia="zh-CN"/>
        </w:rPr>
        <w:t>供货期、质保期</w:t>
      </w:r>
      <w:r>
        <w:rPr>
          <w:rFonts w:hint="eastAsia" w:ascii="宋体" w:hAnsi="宋体" w:eastAsia="宋体" w:cs="宋体"/>
          <w:sz w:val="24"/>
        </w:rPr>
        <w:t>、付款方式、主要技术指标等）；</w:t>
      </w:r>
    </w:p>
    <w:p w14:paraId="77C27E05">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F、投标文件未按招标文件要求的数量和方式胶装、签字、加盖公章的；</w:t>
      </w:r>
    </w:p>
    <w:p w14:paraId="2FDCF1E4">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 xml:space="preserve">G、无投标有效期或有效期达不到招标文件要求的； </w:t>
      </w:r>
    </w:p>
    <w:p w14:paraId="38B6ED82">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H、投标人针对同一项目递交两份或多份内容不同的投标文件，未书面声明哪一份是有效的或出现选择性报价的；</w:t>
      </w:r>
    </w:p>
    <w:p w14:paraId="41CB6F3E">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rPr>
      </w:pPr>
      <w:r>
        <w:rPr>
          <w:rFonts w:hint="eastAsia" w:ascii="宋体" w:hAnsi="宋体" w:eastAsia="宋体" w:cs="宋体"/>
          <w:sz w:val="24"/>
        </w:rPr>
        <w:t>I、投标人有串通投标、弄虚作假（包括但不限于虚假资质、虚假证明、虚假应答等）、行贿等违法行为的；</w:t>
      </w:r>
    </w:p>
    <w:p w14:paraId="127A7FB7">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J、投标文件附加了采购人难以接受的条件或条款的；</w:t>
      </w:r>
    </w:p>
    <w:p w14:paraId="5201CD81">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K、在政府采购或其它重大项目履约过程中有不良记录，未能按期履约的；</w:t>
      </w:r>
    </w:p>
    <w:p w14:paraId="5CF4FE71">
      <w:pPr>
        <w:kinsoku w:val="0"/>
        <w:spacing w:line="360" w:lineRule="auto"/>
        <w:ind w:firstLine="600" w:firstLineChars="250"/>
        <w:rPr>
          <w:rFonts w:hint="eastAsia" w:ascii="宋体" w:hAnsi="宋体" w:eastAsia="宋体" w:cs="宋体"/>
          <w:sz w:val="24"/>
        </w:rPr>
      </w:pPr>
      <w:r>
        <w:rPr>
          <w:rFonts w:hint="eastAsia" w:ascii="宋体" w:hAnsi="宋体" w:eastAsia="宋体" w:cs="宋体"/>
          <w:sz w:val="24"/>
        </w:rPr>
        <w:t>L、投标报价与市场价格偏离较大、低于成本、形成不正当竞争的；</w:t>
      </w:r>
    </w:p>
    <w:p w14:paraId="5F577A91">
      <w:pPr>
        <w:topLinePunct/>
        <w:spacing w:line="360" w:lineRule="auto"/>
        <w:ind w:firstLine="600" w:firstLineChars="250"/>
        <w:rPr>
          <w:rFonts w:hint="eastAsia" w:ascii="宋体" w:hAnsi="宋体" w:eastAsia="宋体" w:cs="宋体"/>
          <w:sz w:val="24"/>
        </w:rPr>
      </w:pPr>
      <w:r>
        <w:rPr>
          <w:rFonts w:hint="eastAsia" w:ascii="宋体" w:hAnsi="宋体" w:eastAsia="宋体" w:cs="宋体"/>
          <w:sz w:val="24"/>
        </w:rPr>
        <w:t>M、投标报价子目出现漏项或报价数量与要求不符的；</w:t>
      </w:r>
    </w:p>
    <w:p w14:paraId="3BAB64AD">
      <w:pPr>
        <w:topLinePunct/>
        <w:spacing w:line="360" w:lineRule="auto"/>
        <w:ind w:firstLine="600" w:firstLineChars="250"/>
        <w:rPr>
          <w:rFonts w:hint="eastAsia" w:ascii="宋体" w:hAnsi="宋体" w:eastAsia="宋体" w:cs="宋体"/>
          <w:sz w:val="24"/>
        </w:rPr>
      </w:pPr>
      <w:r>
        <w:rPr>
          <w:rFonts w:hint="eastAsia" w:ascii="宋体" w:hAnsi="宋体" w:eastAsia="宋体" w:cs="宋体"/>
          <w:sz w:val="24"/>
        </w:rPr>
        <w:t>N、投标产品的技术参数、性能指标与招标文件要求出现重大负偏差的；</w:t>
      </w:r>
    </w:p>
    <w:p w14:paraId="49703B4B">
      <w:pPr>
        <w:spacing w:line="360" w:lineRule="auto"/>
        <w:ind w:firstLine="600" w:firstLineChars="250"/>
        <w:rPr>
          <w:rFonts w:hint="eastAsia" w:ascii="宋体" w:hAnsi="宋体" w:eastAsia="宋体" w:cs="宋体"/>
          <w:sz w:val="24"/>
        </w:rPr>
      </w:pPr>
      <w:r>
        <w:rPr>
          <w:rFonts w:hint="eastAsia" w:ascii="宋体" w:hAnsi="宋体" w:eastAsia="宋体" w:cs="宋体"/>
          <w:sz w:val="24"/>
        </w:rPr>
        <w:t>O、投标文件未实质性响应招标文件要求的；</w:t>
      </w:r>
    </w:p>
    <w:p w14:paraId="617E4D59">
      <w:pPr>
        <w:spacing w:line="360" w:lineRule="auto"/>
        <w:ind w:firstLine="600" w:firstLineChars="250"/>
        <w:rPr>
          <w:rFonts w:hint="eastAsia" w:ascii="宋体" w:hAnsi="宋体" w:eastAsia="宋体" w:cs="宋体"/>
          <w:sz w:val="24"/>
        </w:rPr>
      </w:pPr>
      <w:r>
        <w:rPr>
          <w:rFonts w:hint="eastAsia" w:ascii="宋体" w:hAnsi="宋体" w:eastAsia="宋体" w:cs="宋体"/>
          <w:sz w:val="24"/>
        </w:rPr>
        <w:t>P、提供虚假技术性能指标的。</w:t>
      </w:r>
    </w:p>
    <w:bookmarkEnd w:id="0"/>
    <w:p w14:paraId="1DBAB577">
      <w:pPr>
        <w:overflowPunct w:val="0"/>
        <w:adjustRightInd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3.4 如出现对招标文件作出实质性响应的投标人或者合格投标人不足三家的情况，不得评标。</w:t>
      </w:r>
    </w:p>
    <w:p w14:paraId="7F959719">
      <w:pPr>
        <w:overflowPunct w:val="0"/>
        <w:adjustRightInd w:val="0"/>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3.5根据《政府采购货物和服务招标投标管理办法》相关规定，单一产品采购项目提供相同品牌产品或非单一产品采购项目多家投标单位提供的核心产品品牌相同的且通过资格审查、符合性审查的不同投标单位参加同一合同项下投标的，按一家投标单位计算，评审后得分最高的同品牌投标单位获得中标投标单位推荐资格；评审得分相同的，由采购人或者采购人委托评标委员会按照报价得分最高的方式确定一个投标单位获得中标投标单位推荐资格。</w:t>
      </w:r>
    </w:p>
    <w:p w14:paraId="2C147188">
      <w:pPr>
        <w:spacing w:line="360" w:lineRule="auto"/>
        <w:ind w:firstLine="360" w:firstLineChars="150"/>
        <w:rPr>
          <w:rFonts w:hint="eastAsia" w:ascii="宋体" w:hAnsi="宋体" w:eastAsia="宋体" w:cs="宋体"/>
          <w:sz w:val="24"/>
        </w:rPr>
      </w:pPr>
      <w:r>
        <w:rPr>
          <w:rFonts w:hint="eastAsia" w:ascii="宋体" w:hAnsi="宋体" w:eastAsia="宋体" w:cs="宋体"/>
          <w:sz w:val="24"/>
        </w:rPr>
        <w:t>3.6开标时，投标文件中出现下列情况，修正原则为：</w:t>
      </w:r>
    </w:p>
    <w:p w14:paraId="6A9591C6">
      <w:pPr>
        <w:spacing w:line="360" w:lineRule="auto"/>
        <w:ind w:firstLine="600" w:firstLineChars="250"/>
        <w:rPr>
          <w:rFonts w:hint="eastAsia" w:ascii="宋体" w:hAnsi="宋体" w:eastAsia="宋体" w:cs="宋体"/>
          <w:sz w:val="24"/>
        </w:rPr>
      </w:pPr>
      <w:r>
        <w:rPr>
          <w:rFonts w:hint="eastAsia" w:ascii="宋体" w:hAnsi="宋体" w:eastAsia="宋体" w:cs="宋体"/>
          <w:sz w:val="24"/>
        </w:rPr>
        <w:t>A、投标文件中开标一览表（报价表）内容与投标文件中相应内容不一致的，以开标一览表（报价表）为准；</w:t>
      </w:r>
    </w:p>
    <w:p w14:paraId="31764EF1">
      <w:pPr>
        <w:spacing w:line="360" w:lineRule="auto"/>
        <w:ind w:firstLine="600" w:firstLineChars="250"/>
        <w:rPr>
          <w:rFonts w:hint="eastAsia" w:ascii="宋体" w:hAnsi="宋体" w:eastAsia="宋体" w:cs="宋体"/>
          <w:sz w:val="24"/>
        </w:rPr>
      </w:pPr>
      <w:r>
        <w:rPr>
          <w:rFonts w:hint="eastAsia" w:ascii="宋体" w:hAnsi="宋体" w:eastAsia="宋体" w:cs="宋体"/>
          <w:sz w:val="24"/>
        </w:rPr>
        <w:t>B、大写金额和小写金额不一致的，以大写金额为准；</w:t>
      </w:r>
    </w:p>
    <w:p w14:paraId="72EF894E">
      <w:pPr>
        <w:spacing w:line="360" w:lineRule="auto"/>
        <w:ind w:firstLine="600" w:firstLineChars="250"/>
        <w:rPr>
          <w:rFonts w:hint="eastAsia" w:ascii="宋体" w:hAnsi="宋体" w:eastAsia="宋体" w:cs="宋体"/>
          <w:sz w:val="24"/>
        </w:rPr>
      </w:pPr>
      <w:r>
        <w:rPr>
          <w:rFonts w:hint="eastAsia" w:ascii="宋体" w:hAnsi="宋体" w:eastAsia="宋体" w:cs="宋体"/>
          <w:sz w:val="24"/>
        </w:rPr>
        <w:t>C、单价金额小数点或者百分比有明显错位的，以开标一览表的总价为准，并修改单价；</w:t>
      </w:r>
    </w:p>
    <w:p w14:paraId="7C7D0DF4">
      <w:pPr>
        <w:spacing w:line="360" w:lineRule="auto"/>
        <w:ind w:firstLine="600" w:firstLineChars="250"/>
        <w:rPr>
          <w:rFonts w:hint="eastAsia" w:ascii="宋体" w:hAnsi="宋体" w:eastAsia="宋体" w:cs="宋体"/>
          <w:sz w:val="24"/>
        </w:rPr>
      </w:pPr>
      <w:r>
        <w:rPr>
          <w:rFonts w:hint="eastAsia" w:ascii="宋体" w:hAnsi="宋体" w:eastAsia="宋体" w:cs="宋体"/>
          <w:sz w:val="24"/>
        </w:rPr>
        <w:t>D、总价金额与按单价汇总金额不一致的，以单价金额计算结果为准；</w:t>
      </w:r>
    </w:p>
    <w:p w14:paraId="0D29628B">
      <w:pPr>
        <w:spacing w:line="360" w:lineRule="auto"/>
        <w:ind w:firstLine="600" w:firstLineChars="250"/>
        <w:rPr>
          <w:rFonts w:hint="eastAsia" w:ascii="宋体" w:hAnsi="宋体" w:eastAsia="宋体" w:cs="宋体"/>
          <w:sz w:val="24"/>
        </w:rPr>
      </w:pPr>
      <w:r>
        <w:rPr>
          <w:rFonts w:hint="eastAsia" w:ascii="宋体" w:hAnsi="宋体" w:eastAsia="宋体" w:cs="宋体"/>
          <w:sz w:val="24"/>
        </w:rPr>
        <w:t>E、投标文件正本与副本不一致的，以正本为准；</w:t>
      </w:r>
    </w:p>
    <w:p w14:paraId="7AC4F420">
      <w:pPr>
        <w:spacing w:line="360" w:lineRule="auto"/>
        <w:ind w:firstLine="600" w:firstLineChars="250"/>
        <w:rPr>
          <w:rFonts w:hint="eastAsia" w:ascii="宋体" w:hAnsi="宋体" w:eastAsia="宋体" w:cs="宋体"/>
          <w:sz w:val="24"/>
        </w:rPr>
      </w:pPr>
      <w:r>
        <w:rPr>
          <w:rFonts w:hint="eastAsia" w:ascii="宋体" w:hAnsi="宋体" w:eastAsia="宋体" w:cs="宋体"/>
          <w:sz w:val="24"/>
        </w:rPr>
        <w:t>F、多处内容交叉不符的，以评标委员会评审结果为准；</w:t>
      </w:r>
    </w:p>
    <w:p w14:paraId="553447B3">
      <w:pPr>
        <w:spacing w:line="360" w:lineRule="auto"/>
        <w:ind w:firstLine="600" w:firstLineChars="250"/>
        <w:rPr>
          <w:rFonts w:hint="eastAsia" w:ascii="宋体" w:hAnsi="宋体" w:eastAsia="宋体" w:cs="宋体"/>
          <w:sz w:val="24"/>
        </w:rPr>
      </w:pPr>
      <w:r>
        <w:rPr>
          <w:rFonts w:hint="eastAsia" w:ascii="宋体" w:hAnsi="宋体" w:eastAsia="宋体" w:cs="宋体"/>
          <w:sz w:val="24"/>
        </w:rPr>
        <w:t>G、文字与图表不符的，以文字为准。</w:t>
      </w:r>
    </w:p>
    <w:p w14:paraId="6D664D23">
      <w:pPr>
        <w:spacing w:line="360" w:lineRule="auto"/>
        <w:ind w:firstLine="480" w:firstLineChars="200"/>
        <w:rPr>
          <w:rFonts w:hint="eastAsia" w:ascii="宋体" w:hAnsi="宋体" w:eastAsia="宋体" w:cs="宋体"/>
          <w:sz w:val="24"/>
        </w:rPr>
      </w:pPr>
      <w:r>
        <w:rPr>
          <w:rFonts w:hint="eastAsia" w:ascii="宋体" w:hAnsi="宋体" w:eastAsia="宋体" w:cs="宋体"/>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0D62D315">
      <w:pPr>
        <w:spacing w:line="360" w:lineRule="auto"/>
        <w:ind w:firstLine="360" w:firstLineChars="150"/>
        <w:rPr>
          <w:rFonts w:hint="eastAsia" w:ascii="宋体" w:hAnsi="宋体" w:eastAsia="宋体" w:cs="宋体"/>
          <w:sz w:val="24"/>
        </w:rPr>
      </w:pPr>
      <w:r>
        <w:rPr>
          <w:rFonts w:hint="eastAsia" w:ascii="宋体" w:hAnsi="宋体" w:eastAsia="宋体" w:cs="宋体"/>
          <w:sz w:val="24"/>
        </w:rPr>
        <w:t>3.7公开开标后，直到向中标的投标人授予合同为止，凡审查、澄清、评价和比较投标的有关资料及被授标意见等内容，评标委员会成员均不得向投标人及与评标无关的其他人透露。</w:t>
      </w:r>
    </w:p>
    <w:p w14:paraId="569A1B7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4、有下列情形之一的，视为投标单位串通投标，评标委员会应当认定其投标文件无效：</w:t>
      </w:r>
    </w:p>
    <w:p w14:paraId="38CA5D4F">
      <w:pPr>
        <w:topLinePunct/>
        <w:spacing w:line="360" w:lineRule="auto"/>
        <w:ind w:firstLine="600" w:firstLineChars="250"/>
        <w:rPr>
          <w:rFonts w:hint="eastAsia" w:ascii="宋体" w:hAnsi="宋体" w:eastAsia="宋体" w:cs="宋体"/>
          <w:sz w:val="24"/>
        </w:rPr>
      </w:pPr>
      <w:r>
        <w:rPr>
          <w:rFonts w:hint="eastAsia" w:ascii="宋体" w:hAnsi="宋体" w:eastAsia="宋体" w:cs="宋体"/>
          <w:sz w:val="24"/>
        </w:rPr>
        <w:t>A、不同投标人的投标文件由同一单位或者个人编制；</w:t>
      </w:r>
    </w:p>
    <w:p w14:paraId="0E3B6599">
      <w:pPr>
        <w:topLinePunct/>
        <w:spacing w:line="360" w:lineRule="auto"/>
        <w:rPr>
          <w:rFonts w:hint="eastAsia" w:ascii="宋体" w:hAnsi="宋体" w:eastAsia="宋体" w:cs="宋体"/>
          <w:sz w:val="24"/>
        </w:rPr>
      </w:pPr>
      <w:r>
        <w:rPr>
          <w:rFonts w:hint="eastAsia" w:ascii="宋体" w:hAnsi="宋体" w:eastAsia="宋体" w:cs="宋体"/>
          <w:sz w:val="24"/>
        </w:rPr>
        <w:t>　　 B、不同投标人委托同一单位或者个人办理投标事宜；</w:t>
      </w:r>
    </w:p>
    <w:p w14:paraId="09D0AA1B">
      <w:pPr>
        <w:topLinePunct/>
        <w:spacing w:line="360" w:lineRule="auto"/>
        <w:rPr>
          <w:rFonts w:hint="eastAsia" w:ascii="宋体" w:hAnsi="宋体" w:eastAsia="宋体" w:cs="宋体"/>
          <w:sz w:val="24"/>
        </w:rPr>
      </w:pPr>
      <w:r>
        <w:rPr>
          <w:rFonts w:hint="eastAsia" w:ascii="宋体" w:hAnsi="宋体" w:eastAsia="宋体" w:cs="宋体"/>
          <w:sz w:val="24"/>
        </w:rPr>
        <w:t>　　 C、不同投标人的投标文件载明的项目管理成员或者联系人员为同一人；</w:t>
      </w:r>
    </w:p>
    <w:p w14:paraId="12FB7857">
      <w:pPr>
        <w:topLinePunct/>
        <w:spacing w:line="360" w:lineRule="auto"/>
        <w:rPr>
          <w:rFonts w:hint="eastAsia" w:ascii="宋体" w:hAnsi="宋体" w:eastAsia="宋体" w:cs="宋体"/>
          <w:sz w:val="24"/>
        </w:rPr>
      </w:pPr>
      <w:r>
        <w:rPr>
          <w:rFonts w:hint="eastAsia" w:ascii="宋体" w:hAnsi="宋体" w:eastAsia="宋体" w:cs="宋体"/>
          <w:sz w:val="24"/>
        </w:rPr>
        <w:t>　　 D、不同投标人的投标文件异常一致或者投标报价呈规律性差异；</w:t>
      </w:r>
    </w:p>
    <w:p w14:paraId="156211AC">
      <w:pPr>
        <w:topLinePunct/>
        <w:spacing w:line="360" w:lineRule="auto"/>
        <w:rPr>
          <w:rFonts w:hint="eastAsia" w:ascii="宋体" w:hAnsi="宋体" w:eastAsia="宋体" w:cs="宋体"/>
          <w:sz w:val="24"/>
        </w:rPr>
      </w:pPr>
      <w:r>
        <w:rPr>
          <w:rFonts w:hint="eastAsia" w:ascii="宋体" w:hAnsi="宋体" w:eastAsia="宋体" w:cs="宋体"/>
          <w:sz w:val="24"/>
        </w:rPr>
        <w:t>　　 E、不同投标人的投标文件相互混装；</w:t>
      </w:r>
    </w:p>
    <w:p w14:paraId="20009F5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5.询标</w:t>
      </w:r>
    </w:p>
    <w:p w14:paraId="2A8E44C2">
      <w:pPr>
        <w:spacing w:line="360" w:lineRule="auto"/>
        <w:ind w:firstLine="480" w:firstLineChars="200"/>
        <w:rPr>
          <w:rFonts w:hint="eastAsia" w:ascii="宋体" w:hAnsi="宋体" w:eastAsia="宋体" w:cs="宋体"/>
          <w:sz w:val="24"/>
        </w:rPr>
      </w:pPr>
      <w:r>
        <w:rPr>
          <w:rFonts w:hint="eastAsia" w:ascii="宋体" w:hAnsi="宋体" w:eastAsia="宋体" w:cs="宋体"/>
          <w:sz w:val="24"/>
        </w:rPr>
        <w:t>（1）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如澄清、说明或者更正的内容与投标文件内容有重大相悖或矛盾，将被认定为无效投标文件。</w:t>
      </w:r>
    </w:p>
    <w:p w14:paraId="688BD9B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 xml:space="preserve">6、评审方法及内容 </w:t>
      </w:r>
    </w:p>
    <w:p w14:paraId="3BEB939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kern w:val="0"/>
          <w:sz w:val="24"/>
        </w:rPr>
        <w:t>采用综合评分法：评标结果按评审后得分由高到低顺序排列。得分相同的，按投标报价由低到高顺序排列。得分且投标报价相同的并列。投标文件满足招标文件全部</w:t>
      </w:r>
      <w:r>
        <w:rPr>
          <w:rFonts w:hint="eastAsia" w:ascii="宋体" w:hAnsi="宋体" w:eastAsia="宋体" w:cs="宋体"/>
          <w:spacing w:val="-4"/>
          <w:kern w:val="0"/>
          <w:sz w:val="24"/>
        </w:rPr>
        <w:t>实质性要求，且按照评审因素的量化指标评审得分最高的投标人为排名第一的中标候选人。</w:t>
      </w:r>
      <w:r>
        <w:rPr>
          <w:rFonts w:hint="eastAsia" w:ascii="宋体" w:hAnsi="宋体" w:eastAsia="宋体" w:cs="宋体"/>
          <w:kern w:val="0"/>
          <w:sz w:val="24"/>
        </w:rPr>
        <w:t xml:space="preserve"> </w:t>
      </w:r>
    </w:p>
    <w:p w14:paraId="068E137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2）单一产品采购项目中，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投标人获得中标人推荐资格，其他同品牌投标人不作为中标候选人。</w:t>
      </w:r>
    </w:p>
    <w:p w14:paraId="4E8D860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非单一产品采购项目中，多家投标人提供的核心产品品牌相同的，且通过资格审查、符合性审查的不同投标人参加同一合同项下投标的，按一家投标人计算。遵照前款规定处理。　　</w:t>
      </w:r>
    </w:p>
    <w:p w14:paraId="501D03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3）</w:t>
      </w:r>
      <w:r>
        <w:rPr>
          <w:rFonts w:hint="eastAsia" w:ascii="宋体" w:hAnsi="宋体" w:eastAsia="宋体" w:cs="宋体"/>
          <w:sz w:val="24"/>
        </w:rPr>
        <w:t>评标委员会根据以下内容进行综合比较，独立评审、自主打分，按最后得分由高到低汇总排序，推荐一至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52736B4A">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4</w:t>
      </w:r>
      <w:r>
        <w:rPr>
          <w:rFonts w:hint="eastAsia" w:ascii="宋体" w:hAnsi="宋体" w:eastAsia="宋体" w:cs="宋体"/>
          <w:sz w:val="24"/>
          <w:lang w:eastAsia="zh-CN"/>
        </w:rPr>
        <w:t>）</w:t>
      </w:r>
      <w:r>
        <w:rPr>
          <w:rFonts w:hint="eastAsia" w:ascii="宋体" w:hAnsi="宋体" w:eastAsia="宋体" w:cs="宋体"/>
          <w:sz w:val="24"/>
        </w:rPr>
        <w:t xml:space="preserve">评标委员会成员须对畸高、畸低的重大差异评分进行复核或书面说明理由。 </w:t>
      </w:r>
    </w:p>
    <w:p w14:paraId="42E0EFCC">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5</w:t>
      </w:r>
      <w:r>
        <w:rPr>
          <w:rFonts w:hint="eastAsia" w:ascii="宋体" w:hAnsi="宋体" w:eastAsia="宋体" w:cs="宋体"/>
          <w:sz w:val="24"/>
          <w:lang w:eastAsia="zh-CN"/>
        </w:rPr>
        <w:t>）</w:t>
      </w:r>
      <w:r>
        <w:rPr>
          <w:rFonts w:hint="eastAsia" w:ascii="宋体" w:hAnsi="宋体" w:eastAsia="宋体" w:cs="宋体"/>
          <w:sz w:val="24"/>
        </w:rPr>
        <w:t>评审指标分值构成及评审内容（总计100分）</w:t>
      </w:r>
    </w:p>
    <w:p w14:paraId="0E495A24">
      <w:pPr>
        <w:pStyle w:val="5"/>
        <w:spacing w:line="360" w:lineRule="auto"/>
        <w:ind w:firstLine="482" w:firstLineChars="200"/>
        <w:rPr>
          <w:rFonts w:hint="eastAsia" w:ascii="宋体" w:hAnsi="宋体" w:eastAsia="宋体" w:cs="宋体"/>
        </w:rPr>
      </w:pPr>
      <w:r>
        <w:rPr>
          <w:rFonts w:hint="eastAsia" w:ascii="宋体" w:hAnsi="宋体" w:eastAsia="宋体" w:cs="宋体"/>
          <w:b/>
          <w:bCs/>
          <w:color w:val="auto"/>
        </w:rPr>
        <w:t>总分100分，每个投标人每项评分因</w:t>
      </w:r>
      <w:r>
        <w:rPr>
          <w:rFonts w:hint="eastAsia" w:ascii="宋体" w:hAnsi="宋体" w:eastAsia="宋体" w:cs="宋体"/>
          <w:b/>
          <w:color w:val="auto"/>
          <w:kern w:val="0"/>
        </w:rPr>
        <w:t>素得分汇总即为最后得分，各项评分因素具体内容及打分标准如下：</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34"/>
        <w:gridCol w:w="1115"/>
        <w:gridCol w:w="853"/>
        <w:gridCol w:w="721"/>
        <w:gridCol w:w="6468"/>
      </w:tblGrid>
      <w:tr w14:paraId="014B5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l2br w:val="nil"/>
            </w:tcBorders>
            <w:shd w:val="clear" w:color="auto" w:fill="FFFFFF"/>
            <w:tcMar>
              <w:top w:w="120" w:type="dxa"/>
              <w:left w:w="120" w:type="dxa"/>
              <w:bottom w:w="120" w:type="dxa"/>
              <w:right w:w="120" w:type="dxa"/>
            </w:tcMar>
            <w:vAlign w:val="center"/>
          </w:tcPr>
          <w:p w14:paraId="27F48375">
            <w:pPr>
              <w:keepNext w:val="0"/>
              <w:keepLines w:val="0"/>
              <w:widowControl/>
              <w:suppressLineNumbers w:val="0"/>
              <w:jc w:val="center"/>
              <w:rPr>
                <w:rFonts w:hint="eastAsia" w:ascii="宋体" w:hAnsi="宋体" w:eastAsia="宋体" w:cs="宋体"/>
                <w:b/>
                <w:bCs w:val="0"/>
                <w:color w:val="000000"/>
              </w:rPr>
            </w:pPr>
            <w:r>
              <w:rPr>
                <w:rFonts w:hint="eastAsia" w:ascii="宋体" w:hAnsi="宋体" w:eastAsia="宋体" w:cs="宋体"/>
                <w:b/>
                <w:bCs w:val="0"/>
                <w:color w:val="000000"/>
                <w:kern w:val="0"/>
                <w:sz w:val="24"/>
                <w:szCs w:val="24"/>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6A48AB6D">
            <w:pPr>
              <w:keepNext w:val="0"/>
              <w:keepLines w:val="0"/>
              <w:widowControl/>
              <w:suppressLineNumbers w:val="0"/>
              <w:jc w:val="center"/>
              <w:rPr>
                <w:rFonts w:hint="eastAsia" w:ascii="宋体" w:hAnsi="宋体" w:eastAsia="宋体" w:cs="宋体"/>
                <w:b/>
                <w:bCs w:val="0"/>
                <w:color w:val="000000"/>
              </w:rPr>
            </w:pPr>
            <w:r>
              <w:rPr>
                <w:rFonts w:hint="eastAsia" w:ascii="宋体" w:hAnsi="宋体" w:eastAsia="宋体" w:cs="宋体"/>
                <w:b/>
                <w:bCs w:val="0"/>
                <w:color w:val="000000"/>
                <w:kern w:val="0"/>
                <w:sz w:val="24"/>
                <w:szCs w:val="24"/>
                <w:lang w:val="en-US" w:eastAsia="zh-CN" w:bidi="ar"/>
              </w:rPr>
              <w:t>评审项目</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903CDA6">
            <w:pPr>
              <w:keepNext w:val="0"/>
              <w:keepLines w:val="0"/>
              <w:widowControl/>
              <w:suppressLineNumbers w:val="0"/>
              <w:jc w:val="center"/>
              <w:rPr>
                <w:rFonts w:hint="eastAsia" w:ascii="宋体" w:hAnsi="宋体" w:eastAsia="宋体" w:cs="宋体"/>
                <w:b/>
                <w:bCs w:val="0"/>
                <w:color w:val="000000"/>
              </w:rPr>
            </w:pPr>
            <w:r>
              <w:rPr>
                <w:rFonts w:hint="eastAsia" w:ascii="宋体" w:hAnsi="宋体" w:eastAsia="宋体" w:cs="宋体"/>
                <w:b/>
                <w:bCs w:val="0"/>
                <w:color w:val="000000"/>
                <w:kern w:val="0"/>
                <w:sz w:val="24"/>
                <w:szCs w:val="24"/>
                <w:lang w:val="en-US" w:eastAsia="zh-CN" w:bidi="ar"/>
              </w:rPr>
              <w:t>主观/客观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4F9C0967">
            <w:pPr>
              <w:keepNext w:val="0"/>
              <w:keepLines w:val="0"/>
              <w:widowControl/>
              <w:suppressLineNumbers w:val="0"/>
              <w:jc w:val="center"/>
              <w:rPr>
                <w:rFonts w:hint="eastAsia" w:ascii="宋体" w:hAnsi="宋体" w:eastAsia="宋体" w:cs="宋体"/>
                <w:b/>
                <w:bCs w:val="0"/>
                <w:color w:val="000000"/>
              </w:rPr>
            </w:pPr>
            <w:r>
              <w:rPr>
                <w:rFonts w:hint="eastAsia" w:ascii="宋体" w:hAnsi="宋体" w:eastAsia="宋体" w:cs="宋体"/>
                <w:b/>
                <w:bCs w:val="0"/>
                <w:color w:val="000000"/>
                <w:kern w:val="0"/>
                <w:sz w:val="24"/>
                <w:szCs w:val="24"/>
                <w:lang w:val="en-US" w:eastAsia="zh-CN" w:bidi="ar"/>
              </w:rPr>
              <w:t>标准分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5F66F2D4">
            <w:pPr>
              <w:keepNext w:val="0"/>
              <w:keepLines w:val="0"/>
              <w:widowControl/>
              <w:suppressLineNumbers w:val="0"/>
              <w:jc w:val="center"/>
              <w:rPr>
                <w:rFonts w:hint="eastAsia" w:ascii="宋体" w:hAnsi="宋体" w:eastAsia="宋体" w:cs="宋体"/>
                <w:b/>
                <w:bCs w:val="0"/>
                <w:color w:val="000000"/>
              </w:rPr>
            </w:pPr>
            <w:r>
              <w:rPr>
                <w:rFonts w:hint="eastAsia" w:ascii="宋体" w:hAnsi="宋体" w:eastAsia="宋体" w:cs="宋体"/>
                <w:b/>
                <w:bCs w:val="0"/>
                <w:color w:val="000000"/>
                <w:kern w:val="0"/>
                <w:sz w:val="24"/>
                <w:szCs w:val="24"/>
                <w:lang w:val="en-US" w:eastAsia="zh-CN" w:bidi="ar"/>
              </w:rPr>
              <w:t>评分办法</w:t>
            </w:r>
          </w:p>
        </w:tc>
      </w:tr>
      <w:tr w14:paraId="3CEBE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3344BC9C">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223C3C1F">
            <w:pPr>
              <w:keepNext w:val="0"/>
              <w:keepLines w:val="0"/>
              <w:widowControl/>
              <w:suppressLineNumbers w:val="0"/>
              <w:jc w:val="center"/>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投标</w:t>
            </w:r>
          </w:p>
          <w:p w14:paraId="7CDB8D04">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报价</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41739DFA">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D84911F">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30分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0220728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价格分统一采用低价优先法计算，即满足招标文件要求且投标价格最低的投标报价为投标基准价，其价格分为满分。其他投标人的价格分统一按照下列公式计算：</w:t>
            </w:r>
          </w:p>
          <w:p w14:paraId="36F8B34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投标报价得分=(投标基准价／投标报价)×价格权值×100</w:t>
            </w:r>
          </w:p>
          <w:p w14:paraId="5CFCDDD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计算分数时四舍五入取小数点后两位</w:t>
            </w:r>
          </w:p>
          <w:p w14:paraId="0F8CC5F5">
            <w:pPr>
              <w:keepNext w:val="0"/>
              <w:keepLines w:val="0"/>
              <w:widowControl/>
              <w:suppressLineNumbers w:val="0"/>
              <w:jc w:val="left"/>
              <w:rPr>
                <w:rFonts w:hint="eastAsia" w:ascii="宋体" w:hAnsi="宋体" w:eastAsia="宋体" w:cs="宋体"/>
                <w:b w:val="0"/>
                <w:color w:val="000000"/>
              </w:rPr>
            </w:pPr>
            <w:r>
              <w:rPr>
                <w:rFonts w:hint="eastAsia" w:ascii="宋体" w:hAnsi="宋体" w:eastAsia="宋体" w:cs="宋体"/>
                <w:color w:val="auto"/>
                <w:sz w:val="24"/>
                <w:szCs w:val="24"/>
                <w:highlight w:val="none"/>
                <w:lang w:val="en-US" w:eastAsia="zh-CN"/>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2BD8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64B4D6B5">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35966F2F">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产品技术参数响应</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3A43093F">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205A8B5B">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10分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2A832D39">
            <w:pPr>
              <w:keepNext w:val="0"/>
              <w:keepLines w:val="0"/>
              <w:widowControl/>
              <w:numPr>
                <w:ilvl w:val="0"/>
                <w:numId w:val="0"/>
              </w:numPr>
              <w:suppressLineNumbers w:val="0"/>
              <w:ind w:firstLine="480" w:firstLineChars="20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投标设备产品技术参数、规格型号、品牌、性能等有详细说明，无缺漏项，选型合理，配置齐全，完全满足招标文件要求得10分。其中带“▲”项技术参数须在产品的佐证材料体现，未体现或不符合要求的视为负偏离，每负偏离一项扣0.5分；其余参数每负偏离一项扣0.2分,扣完为止。</w:t>
            </w:r>
          </w:p>
          <w:p w14:paraId="0459E502">
            <w:pPr>
              <w:keepNext w:val="0"/>
              <w:keepLines w:val="0"/>
              <w:widowControl/>
              <w:numPr>
                <w:ilvl w:val="0"/>
                <w:numId w:val="0"/>
              </w:numPr>
              <w:suppressLineNumbers w:val="0"/>
              <w:ind w:firstLine="482" w:firstLineChars="200"/>
              <w:jc w:val="left"/>
              <w:rPr>
                <w:rFonts w:hint="eastAsia" w:ascii="宋体" w:hAnsi="宋体" w:eastAsia="宋体" w:cs="宋体"/>
                <w:b w:val="0"/>
                <w:color w:val="000000"/>
              </w:rPr>
            </w:pPr>
            <w:r>
              <w:rPr>
                <w:rFonts w:hint="eastAsia" w:ascii="宋体" w:hAnsi="宋体" w:eastAsia="宋体" w:cs="宋体"/>
                <w:b/>
                <w:bCs/>
                <w:color w:val="000000"/>
                <w:kern w:val="0"/>
                <w:sz w:val="24"/>
                <w:szCs w:val="24"/>
                <w:lang w:val="en-US" w:eastAsia="zh-CN" w:bidi="ar"/>
              </w:rPr>
              <w:t>注：佐证材料包含不限于检测报告、产品彩页、产品说明书、官网功能截图等支持性文件（资料）等。</w:t>
            </w:r>
          </w:p>
        </w:tc>
      </w:tr>
      <w:tr w14:paraId="6E6AC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0BB8B9CB">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46D2AEE">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地膜整体供货实施方案</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07C22B14">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主观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0ADB409D">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15分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BACD28B">
            <w:pPr>
              <w:keepNext w:val="0"/>
              <w:keepLines w:val="0"/>
              <w:widowControl/>
              <w:numPr>
                <w:ilvl w:val="0"/>
                <w:numId w:val="0"/>
              </w:numPr>
              <w:suppressLineNumbers w:val="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w:t>
            </w:r>
            <w:r>
              <w:rPr>
                <w:rStyle w:val="18"/>
                <w:rFonts w:hint="eastAsia" w:ascii="宋体" w:hAnsi="宋体" w:eastAsia="宋体" w:cs="宋体"/>
                <w:b/>
                <w:bCs/>
                <w:color w:val="000000"/>
                <w:kern w:val="0"/>
                <w:sz w:val="24"/>
                <w:szCs w:val="24"/>
                <w:lang w:val="en-US" w:eastAsia="zh-CN" w:bidi="ar"/>
              </w:rPr>
              <w:t>评审内容</w:t>
            </w:r>
          </w:p>
          <w:p w14:paraId="020DB136">
            <w:pPr>
              <w:keepNext w:val="0"/>
              <w:keepLines w:val="0"/>
              <w:widowControl/>
              <w:numPr>
                <w:ilvl w:val="0"/>
                <w:numId w:val="0"/>
              </w:numPr>
              <w:suppressLineNumbers w:val="0"/>
              <w:ind w:firstLine="480" w:firstLineChars="20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结合本项目地膜采购需求，方案完整包含：①项目整体供货思路及采购需求理解；②原厂/正规生产厂家货源保障；③产品运输、装卸、仓储、交货全流程；④分批次到货进度计划；⑤现场交货清点、交接管理机制；⑥农忙时节供货统筹安排。</w:t>
            </w:r>
          </w:p>
          <w:p w14:paraId="45287F1B">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w:t>
            </w:r>
            <w:r>
              <w:rPr>
                <w:rStyle w:val="18"/>
                <w:rFonts w:hint="eastAsia" w:ascii="宋体" w:hAnsi="宋体" w:eastAsia="宋体" w:cs="宋体"/>
                <w:b/>
                <w:bCs/>
                <w:color w:val="000000"/>
                <w:kern w:val="0"/>
                <w:sz w:val="24"/>
                <w:szCs w:val="24"/>
                <w:lang w:val="en-US" w:eastAsia="zh-CN" w:bidi="ar"/>
              </w:rPr>
              <w:t>评审标准</w:t>
            </w:r>
          </w:p>
          <w:p w14:paraId="0A5653EE">
            <w:pPr>
              <w:keepNext w:val="0"/>
              <w:keepLines w:val="0"/>
              <w:widowControl/>
              <w:numPr>
                <w:ilvl w:val="0"/>
                <w:numId w:val="0"/>
              </w:numPr>
              <w:suppressLineNumbers w:val="0"/>
              <w:ind w:left="0"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1.体系完备度：完整覆盖需求理解、货源保障、物流交付、分批供货、现场交接、农忙保供全部模块，实施架构完整，核心管控要素无缺失；</w:t>
            </w:r>
          </w:p>
          <w:p w14:paraId="173671EB">
            <w:pPr>
              <w:keepNext w:val="0"/>
              <w:keepLines w:val="0"/>
              <w:widowControl/>
              <w:numPr>
                <w:ilvl w:val="0"/>
                <w:numId w:val="0"/>
              </w:numPr>
              <w:suppressLineNumbers w:val="0"/>
              <w:ind w:left="0" w:leftChars="0" w:firstLine="0" w:firstLine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2.执行落地性：充分结合农业生产季节特点、地膜品类多、数量大的特点统筹实施流程，运力、仓储、时序安排科学合理，保障项目按期交付；</w:t>
            </w:r>
          </w:p>
          <w:p w14:paraId="07B35499">
            <w:pPr>
              <w:keepNext w:val="0"/>
              <w:keepLines w:val="0"/>
              <w:widowControl/>
              <w:numPr>
                <w:ilvl w:val="0"/>
                <w:numId w:val="0"/>
              </w:numPr>
              <w:suppressLineNumbers w:val="0"/>
              <w:ind w:left="0" w:leftChars="0" w:firstLine="0" w:firstLine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3.行业合规性：针对农膜防潮防暴晒防护、大批量分批交付、交货管理等特殊要求制定对应举措，符合农膜产品供货交付相关管理要求。</w:t>
            </w:r>
          </w:p>
          <w:p w14:paraId="75320C31">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三、</w:t>
            </w:r>
            <w:r>
              <w:rPr>
                <w:rStyle w:val="18"/>
                <w:rFonts w:hint="eastAsia" w:ascii="宋体" w:hAnsi="宋体" w:eastAsia="宋体" w:cs="宋体"/>
                <w:b/>
                <w:bCs/>
                <w:color w:val="000000"/>
                <w:kern w:val="0"/>
                <w:sz w:val="24"/>
                <w:szCs w:val="24"/>
                <w:lang w:val="en-US" w:eastAsia="zh-CN" w:bidi="ar"/>
              </w:rPr>
              <w:t>赋分标准</w:t>
            </w:r>
          </w:p>
          <w:p w14:paraId="22CF83FE">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①项目供应总体思路及需求理解：每完全满足一项评审标准得1分，满分3分；</w:t>
            </w:r>
          </w:p>
          <w:p w14:paraId="04B6D004">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②供货渠道与货源保障：每完全满足一项评审标准得1分，满分3分；</w:t>
            </w:r>
          </w:p>
          <w:p w14:paraId="66EDF61B">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③运输装卸仓储交付全流程：每完全满足一项评审标准得1分，满分3分；</w:t>
            </w:r>
          </w:p>
          <w:p w14:paraId="392579A5">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④分批次到货进度计划：每完全满足一项评审标准得1分，满分3分；</w:t>
            </w:r>
          </w:p>
          <w:p w14:paraId="0002FD76">
            <w:pPr>
              <w:keepNext w:val="0"/>
              <w:keepLines w:val="0"/>
              <w:widowControl/>
              <w:numPr>
                <w:ilvl w:val="0"/>
                <w:numId w:val="0"/>
              </w:numPr>
              <w:suppressLineNumbers w:val="0"/>
              <w:ind w:leftChars="0"/>
              <w:jc w:val="left"/>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⑤交货清点交接、农忙保供统筹：每完全满足一项评审标准得1分，满分3分。</w:t>
            </w:r>
          </w:p>
        </w:tc>
      </w:tr>
      <w:tr w14:paraId="3943F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B42D2AB">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C582BFE">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产品质量管控及验收保障方案</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768CD2EE">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08B67DD6">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9分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59D4B735">
            <w:pPr>
              <w:keepNext w:val="0"/>
              <w:keepLines w:val="0"/>
              <w:widowControl/>
              <w:numPr>
                <w:ilvl w:val="0"/>
                <w:numId w:val="0"/>
              </w:numPr>
              <w:suppressLineNumbers w:val="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w:t>
            </w:r>
            <w:r>
              <w:rPr>
                <w:rStyle w:val="18"/>
                <w:rFonts w:hint="eastAsia" w:ascii="宋体" w:hAnsi="宋体" w:eastAsia="宋体" w:cs="宋体"/>
                <w:b/>
                <w:bCs/>
                <w:color w:val="000000"/>
                <w:kern w:val="0"/>
                <w:sz w:val="24"/>
                <w:szCs w:val="24"/>
                <w:lang w:val="en-US" w:eastAsia="zh-CN" w:bidi="ar"/>
              </w:rPr>
              <w:t>评审内容</w:t>
            </w:r>
          </w:p>
          <w:p w14:paraId="427D32AD">
            <w:pPr>
              <w:keepNext w:val="0"/>
              <w:keepLines w:val="0"/>
              <w:widowControl/>
              <w:numPr>
                <w:ilvl w:val="0"/>
                <w:numId w:val="0"/>
              </w:numPr>
              <w:suppressLineNumbers w:val="0"/>
              <w:ind w:firstLine="480" w:firstLineChars="20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全流程质量管控方案，包含①工厂出厂质检管控②运输仓储品质防护管控③到货现场验收、不合格产品退换处置措施。</w:t>
            </w:r>
          </w:p>
          <w:p w14:paraId="7229DD47">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w:t>
            </w:r>
            <w:r>
              <w:rPr>
                <w:rStyle w:val="18"/>
                <w:rFonts w:hint="eastAsia" w:ascii="宋体" w:hAnsi="宋体" w:eastAsia="宋体" w:cs="宋体"/>
                <w:b/>
                <w:bCs/>
                <w:color w:val="000000"/>
                <w:kern w:val="0"/>
                <w:sz w:val="24"/>
                <w:szCs w:val="24"/>
                <w:lang w:val="en-US" w:eastAsia="zh-CN" w:bidi="ar"/>
              </w:rPr>
              <w:t>评审标准</w:t>
            </w:r>
          </w:p>
          <w:p w14:paraId="3EEE24A7">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①出厂质检管控：完整列明批次溯源方案、每批次出厂检验、产品规格清点方案、不合格品隔离退回流程方案；</w:t>
            </w:r>
          </w:p>
          <w:p w14:paraId="3EDCB8C9">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②运输仓储品质管控：完整列明防潮、防晒、防挤压防护方案、批次隔离存放方案、运输破损应急处置方案；</w:t>
            </w:r>
          </w:p>
          <w:p w14:paraId="0271D7C1">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③到货验收处置：完整列明规格参数核验、批次核对、数量清点方案、破损/指标不达标产品判定、退换货处置方案。</w:t>
            </w:r>
          </w:p>
          <w:p w14:paraId="23286C6A">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三、</w:t>
            </w:r>
            <w:r>
              <w:rPr>
                <w:rStyle w:val="18"/>
                <w:rFonts w:hint="eastAsia" w:ascii="宋体" w:hAnsi="宋体" w:eastAsia="宋体" w:cs="宋体"/>
                <w:b/>
                <w:bCs/>
                <w:color w:val="000000"/>
                <w:kern w:val="0"/>
                <w:sz w:val="24"/>
                <w:szCs w:val="24"/>
                <w:lang w:val="en-US" w:eastAsia="zh-CN" w:bidi="ar"/>
              </w:rPr>
              <w:t>赋分标准</w:t>
            </w:r>
          </w:p>
          <w:p w14:paraId="3573C94E">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①出厂质检管控：每缺一项方案扣1分，满分3分；无方案不得分；</w:t>
            </w:r>
          </w:p>
          <w:p w14:paraId="3D875EFB">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②运输仓储品质管控：每缺一项方案扣1分，满分3分；无方案不得分；</w:t>
            </w:r>
          </w:p>
          <w:p w14:paraId="4D70E2BC">
            <w:pPr>
              <w:keepNext w:val="0"/>
              <w:keepLines w:val="0"/>
              <w:widowControl/>
              <w:numPr>
                <w:ilvl w:val="0"/>
                <w:numId w:val="0"/>
              </w:numPr>
              <w:suppressLineNumbers w:val="0"/>
              <w:ind w:leftChars="0"/>
              <w:jc w:val="left"/>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③到货验收与退换处置：每缺一项方案扣1分，满分3分；无方案不得分；</w:t>
            </w:r>
          </w:p>
        </w:tc>
      </w:tr>
      <w:tr w14:paraId="04E6D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712493B5">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3E020DC0">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供货异常与应急处置预案</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594232C7">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2606533D">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9分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62F1926D">
            <w:pPr>
              <w:keepNext w:val="0"/>
              <w:keepLines w:val="0"/>
              <w:widowControl/>
              <w:numPr>
                <w:ilvl w:val="0"/>
                <w:numId w:val="0"/>
              </w:numPr>
              <w:suppressLineNumbers w:val="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w:t>
            </w:r>
            <w:r>
              <w:rPr>
                <w:rStyle w:val="18"/>
                <w:rFonts w:hint="eastAsia" w:ascii="宋体" w:hAnsi="宋体" w:eastAsia="宋体" w:cs="宋体"/>
                <w:b/>
                <w:bCs/>
                <w:color w:val="000000"/>
                <w:kern w:val="0"/>
                <w:sz w:val="24"/>
                <w:szCs w:val="24"/>
                <w:lang w:val="en-US" w:eastAsia="zh-CN" w:bidi="ar"/>
              </w:rPr>
              <w:t>评审内容</w:t>
            </w:r>
          </w:p>
          <w:p w14:paraId="29734756">
            <w:pPr>
              <w:keepNext w:val="0"/>
              <w:keepLines w:val="0"/>
              <w:widowControl/>
              <w:numPr>
                <w:ilvl w:val="0"/>
                <w:numId w:val="0"/>
              </w:numPr>
              <w:suppressLineNumbers w:val="0"/>
              <w:ind w:firstLine="480" w:firstLineChars="20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针对农膜供应、农业生产突发情况制定完整应急预案，包含①原料短缺、供货断货/延期到货应急方案②运输淋雨、破损、产品质量异常应急处置方案③农时紧急增补、加急供货应急流程。</w:t>
            </w:r>
          </w:p>
          <w:p w14:paraId="41C2EAFB">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w:t>
            </w:r>
            <w:r>
              <w:rPr>
                <w:rStyle w:val="18"/>
                <w:rFonts w:hint="eastAsia" w:ascii="宋体" w:hAnsi="宋体" w:eastAsia="宋体" w:cs="宋体"/>
                <w:b/>
                <w:bCs/>
                <w:color w:val="000000"/>
                <w:kern w:val="0"/>
                <w:sz w:val="24"/>
                <w:szCs w:val="24"/>
                <w:lang w:val="en-US" w:eastAsia="zh-CN" w:bidi="ar"/>
              </w:rPr>
              <w:t>评审标准</w:t>
            </w:r>
          </w:p>
          <w:p w14:paraId="40C8BE6C">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①供货断货应急：完整列明厂家备用产能方案、跨区域紧急调拨流程方案、到货时间衔接方案；</w:t>
            </w:r>
          </w:p>
          <w:p w14:paraId="54FE18FF">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②运输破损/质量异常应急：完整列明问题产品现场隔离方案、免费更换产品方案、补救处置措施方案；</w:t>
            </w:r>
          </w:p>
          <w:p w14:paraId="03D8B1E3">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③农时加急增购应急：完整列明产能优先调配、专车加急配送方案、现场对接人员同步到场方案、人力运力增补方案。</w:t>
            </w:r>
          </w:p>
          <w:p w14:paraId="1863A246">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三、</w:t>
            </w:r>
            <w:r>
              <w:rPr>
                <w:rStyle w:val="18"/>
                <w:rFonts w:hint="eastAsia" w:ascii="宋体" w:hAnsi="宋体" w:eastAsia="宋体" w:cs="宋体"/>
                <w:b/>
                <w:bCs/>
                <w:color w:val="000000"/>
                <w:kern w:val="0"/>
                <w:sz w:val="24"/>
                <w:szCs w:val="24"/>
                <w:lang w:val="en-US" w:eastAsia="zh-CN" w:bidi="ar"/>
              </w:rPr>
              <w:t>赋分标准</w:t>
            </w:r>
          </w:p>
          <w:p w14:paraId="64C188B9">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①供货断货应急方案：每缺一项方案扣1分，满分3分；无方案不得分；</w:t>
            </w:r>
          </w:p>
          <w:p w14:paraId="1DE15810">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②破损质量异常应急处置：每缺一项方案扣1分，满分3分；无方案不得分；</w:t>
            </w:r>
          </w:p>
          <w:p w14:paraId="0608C96D">
            <w:pPr>
              <w:keepNext w:val="0"/>
              <w:keepLines w:val="0"/>
              <w:widowControl/>
              <w:numPr>
                <w:ilvl w:val="0"/>
                <w:numId w:val="0"/>
              </w:numPr>
              <w:suppressLineNumbers w:val="0"/>
              <w:ind w:leftChars="0"/>
              <w:jc w:val="left"/>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③农时加急增购应急流程：每缺一项方案扣1分，满分3分；无方案不得分；</w:t>
            </w:r>
          </w:p>
        </w:tc>
      </w:tr>
      <w:tr w14:paraId="4513B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58D96F90">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69FF6DB">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人员配备与管理方案</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6CA2B0B1">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049A48AF">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3分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60894D9B">
            <w:pPr>
              <w:keepNext w:val="0"/>
              <w:keepLines w:val="0"/>
              <w:widowControl/>
              <w:numPr>
                <w:ilvl w:val="0"/>
                <w:numId w:val="0"/>
              </w:numPr>
              <w:suppressLineNumbers w:val="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w:t>
            </w:r>
            <w:r>
              <w:rPr>
                <w:rStyle w:val="18"/>
                <w:rFonts w:hint="eastAsia" w:ascii="宋体" w:hAnsi="宋体" w:eastAsia="宋体" w:cs="宋体"/>
                <w:b/>
                <w:bCs/>
                <w:color w:val="000000"/>
                <w:kern w:val="0"/>
                <w:sz w:val="24"/>
                <w:szCs w:val="24"/>
                <w:lang w:val="en-US" w:eastAsia="zh-CN" w:bidi="ar"/>
              </w:rPr>
              <w:t>评审内容</w:t>
            </w:r>
          </w:p>
          <w:p w14:paraId="78DB1E5A">
            <w:pPr>
              <w:keepNext w:val="0"/>
              <w:keepLines w:val="0"/>
              <w:widowControl/>
              <w:numPr>
                <w:ilvl w:val="0"/>
                <w:numId w:val="0"/>
              </w:numPr>
              <w:suppressLineNumbers w:val="0"/>
              <w:ind w:firstLine="480" w:firstLineChars="20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完整项目人员配备与管理方案，包含①项目团队组织架构与岗位职责方案②人员岗前培训与能力管控方案③人员替补、变更管理保障方案。</w:t>
            </w:r>
          </w:p>
          <w:p w14:paraId="6758D581">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w:t>
            </w:r>
            <w:r>
              <w:rPr>
                <w:rStyle w:val="18"/>
                <w:rFonts w:hint="eastAsia" w:ascii="宋体" w:hAnsi="宋体" w:eastAsia="宋体" w:cs="宋体"/>
                <w:b/>
                <w:bCs/>
                <w:color w:val="000000"/>
                <w:kern w:val="0"/>
                <w:sz w:val="24"/>
                <w:szCs w:val="24"/>
                <w:lang w:val="en-US" w:eastAsia="zh-CN" w:bidi="ar"/>
              </w:rPr>
              <w:t>评审标准</w:t>
            </w:r>
          </w:p>
          <w:p w14:paraId="6502CCE8">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①项目团队组织架构与岗位职责方案：完整列明项目组织架构、各岗位人员配置及岗位职责分工、在岗周期管理方案；</w:t>
            </w:r>
          </w:p>
          <w:p w14:paraId="1811672D">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②人员岗前培训与能力管控方案：完整列明农膜产品业务培训内容方案、考核机制方案、能力持续管控方案；</w:t>
            </w:r>
          </w:p>
          <w:p w14:paraId="4AFF507C">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三、</w:t>
            </w:r>
            <w:r>
              <w:rPr>
                <w:rStyle w:val="18"/>
                <w:rFonts w:hint="eastAsia" w:ascii="宋体" w:hAnsi="宋体" w:eastAsia="宋体" w:cs="宋体"/>
                <w:b/>
                <w:bCs/>
                <w:color w:val="000000"/>
                <w:kern w:val="0"/>
                <w:sz w:val="24"/>
                <w:szCs w:val="24"/>
                <w:lang w:val="en-US" w:eastAsia="zh-CN" w:bidi="ar"/>
              </w:rPr>
              <w:t>赋分标准</w:t>
            </w:r>
          </w:p>
          <w:p w14:paraId="7ECEE5C6">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①项目团队组织架构与岗位职责方案：每缺一项方案扣0.5分，满分1.5分；无方案不得分；</w:t>
            </w:r>
          </w:p>
          <w:p w14:paraId="184F6EB0">
            <w:pPr>
              <w:keepNext w:val="0"/>
              <w:keepLines w:val="0"/>
              <w:widowControl/>
              <w:numPr>
                <w:ilvl w:val="0"/>
                <w:numId w:val="0"/>
              </w:numPr>
              <w:suppressLineNumbers w:val="0"/>
              <w:ind w:leftChars="0"/>
              <w:jc w:val="left"/>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②人员岗前培训与能力管控方案：每缺一项方案扣0.5分，满分1.5分；无方案不得分；</w:t>
            </w:r>
          </w:p>
        </w:tc>
      </w:tr>
      <w:tr w14:paraId="73A17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0DB491E0">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65DD2792">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同类农膜供货业绩</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3BCBC874">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4E840AED">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6分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8BE2C2F">
            <w:pPr>
              <w:keepNext w:val="0"/>
              <w:keepLines w:val="0"/>
              <w:widowControl/>
              <w:suppressLineNumbers w:val="0"/>
              <w:ind w:firstLine="480" w:firstLineChars="200"/>
              <w:jc w:val="left"/>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2023年1月至今加同类供货项目业绩（评审依据：完整项目合同）。每提供1份有效完整同类业绩计2分，满分6分，多份业绩不超额累计加分。</w:t>
            </w:r>
          </w:p>
        </w:tc>
      </w:tr>
      <w:tr w14:paraId="3E5B1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44418879">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7C6A3F1D">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全周期售后服务保障承诺</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6F368DE7">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3A2D0E14">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9分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2ECB1ABA">
            <w:pPr>
              <w:keepNext w:val="0"/>
              <w:keepLines w:val="0"/>
              <w:widowControl/>
              <w:numPr>
                <w:ilvl w:val="0"/>
                <w:numId w:val="0"/>
              </w:numPr>
              <w:suppressLineNumbers w:val="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w:t>
            </w:r>
            <w:r>
              <w:rPr>
                <w:rStyle w:val="18"/>
                <w:rFonts w:hint="eastAsia" w:ascii="宋体" w:hAnsi="宋体" w:eastAsia="宋体" w:cs="宋体"/>
                <w:b/>
                <w:bCs/>
                <w:color w:val="000000"/>
                <w:kern w:val="0"/>
                <w:sz w:val="24"/>
                <w:szCs w:val="24"/>
                <w:lang w:val="en-US" w:eastAsia="zh-CN" w:bidi="ar"/>
              </w:rPr>
              <w:t>评审内容</w:t>
            </w:r>
          </w:p>
          <w:p w14:paraId="76D37F43">
            <w:pPr>
              <w:keepNext w:val="0"/>
              <w:keepLines w:val="0"/>
              <w:widowControl/>
              <w:numPr>
                <w:ilvl w:val="0"/>
                <w:numId w:val="0"/>
              </w:numPr>
              <w:suppressLineNumbers w:val="0"/>
              <w:ind w:firstLine="480" w:firstLineChars="20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完整售后保障承诺，包含①产品质量问题免费退换、补货承诺②质量问题响应、现场处置、补货保障承诺③农膜使用技术指导、回访专属服务承诺。</w:t>
            </w:r>
          </w:p>
          <w:p w14:paraId="7D647360">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w:t>
            </w:r>
            <w:r>
              <w:rPr>
                <w:rStyle w:val="18"/>
                <w:rFonts w:hint="eastAsia" w:ascii="宋体" w:hAnsi="宋体" w:eastAsia="宋体" w:cs="宋体"/>
                <w:b/>
                <w:bCs/>
                <w:color w:val="000000"/>
                <w:kern w:val="0"/>
                <w:sz w:val="24"/>
                <w:szCs w:val="24"/>
                <w:lang w:val="en-US" w:eastAsia="zh-CN" w:bidi="ar"/>
              </w:rPr>
              <w:t>评审标准</w:t>
            </w:r>
          </w:p>
          <w:p w14:paraId="654AACD5">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①产品质量问题免费退换、补货承诺：完整列明质量问题范围、免费退换补货清单、货源补货保障方案；</w:t>
            </w:r>
          </w:p>
          <w:p w14:paraId="2AFC661D">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②故障响应、现场处置、补货保障承诺：完整列明问题分级响应时限方案、现场处置流程方案、紧急补货调配启用方案；</w:t>
            </w:r>
          </w:p>
          <w:p w14:paraId="7B605D15">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③农膜使用技术指导、回访服务承诺：完整列明技术服务人员配置方案、定期回访计划方案、农户使用技术指导实施方案。</w:t>
            </w:r>
          </w:p>
          <w:p w14:paraId="43C7A6B3">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三、</w:t>
            </w:r>
            <w:r>
              <w:rPr>
                <w:rStyle w:val="18"/>
                <w:rFonts w:hint="eastAsia" w:ascii="宋体" w:hAnsi="宋体" w:eastAsia="宋体" w:cs="宋体"/>
                <w:b/>
                <w:bCs/>
                <w:color w:val="000000"/>
                <w:kern w:val="0"/>
                <w:sz w:val="24"/>
                <w:szCs w:val="24"/>
                <w:lang w:val="en-US" w:eastAsia="zh-CN" w:bidi="ar"/>
              </w:rPr>
              <w:t>赋分标准</w:t>
            </w:r>
          </w:p>
          <w:p w14:paraId="4028283B">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①产品质量问题免费退换补货承诺：每缺一项方案扣1分，满分3分；无方案不得分；</w:t>
            </w:r>
          </w:p>
          <w:p w14:paraId="5B38FB3E">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②问题响应、现场处置、补货保障承诺：每缺一项方案扣1分，满分3分；无方案不得分；</w:t>
            </w:r>
          </w:p>
          <w:p w14:paraId="21763FB1">
            <w:pPr>
              <w:keepNext w:val="0"/>
              <w:keepLines w:val="0"/>
              <w:widowControl/>
              <w:numPr>
                <w:ilvl w:val="0"/>
                <w:numId w:val="0"/>
              </w:numPr>
              <w:suppressLineNumbers w:val="0"/>
              <w:ind w:leftChars="0"/>
              <w:jc w:val="left"/>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③农膜使用技术指导、回访服务承诺：每缺一项方案扣1分，满分3分；无方案不得分；</w:t>
            </w:r>
          </w:p>
        </w:tc>
      </w:tr>
      <w:tr w14:paraId="3E571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76D83485">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2B799526">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项目优化合理化建议</w:t>
            </w:r>
          </w:p>
        </w:tc>
        <w:tc>
          <w:tcPr>
            <w:tcW w:w="440"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511F3139">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客观</w:t>
            </w:r>
          </w:p>
        </w:tc>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717718EC">
            <w:pPr>
              <w:keepNext w:val="0"/>
              <w:keepLines w:val="0"/>
              <w:widowControl/>
              <w:suppressLineNumbers w:val="0"/>
              <w:jc w:val="center"/>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9分</w:t>
            </w:r>
          </w:p>
        </w:tc>
        <w:tc>
          <w:tcPr>
            <w:tcW w:w="3337" w:type="pct"/>
            <w:tcBorders>
              <w:top w:val="single" w:color="000000" w:sz="4" w:space="0"/>
              <w:left w:val="single" w:color="000000" w:sz="4" w:space="0"/>
              <w:bottom w:val="single" w:color="000000" w:sz="4" w:space="0"/>
              <w:right w:val="single" w:color="000000" w:sz="4" w:space="0"/>
            </w:tcBorders>
            <w:shd w:val="clear" w:color="auto" w:fill="FFFFFF"/>
            <w:tcMar>
              <w:top w:w="120" w:type="dxa"/>
              <w:left w:w="120" w:type="dxa"/>
              <w:bottom w:w="120" w:type="dxa"/>
              <w:right w:w="120" w:type="dxa"/>
            </w:tcMar>
            <w:vAlign w:val="center"/>
          </w:tcPr>
          <w:p w14:paraId="15DA1DC7">
            <w:pPr>
              <w:keepNext w:val="0"/>
              <w:keepLines w:val="0"/>
              <w:widowControl/>
              <w:numPr>
                <w:ilvl w:val="0"/>
                <w:numId w:val="0"/>
              </w:numPr>
              <w:suppressLineNumbers w:val="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w:t>
            </w:r>
            <w:r>
              <w:rPr>
                <w:rStyle w:val="18"/>
                <w:rFonts w:hint="eastAsia" w:ascii="宋体" w:hAnsi="宋体" w:eastAsia="宋体" w:cs="宋体"/>
                <w:b/>
                <w:bCs/>
                <w:color w:val="000000"/>
                <w:kern w:val="0"/>
                <w:sz w:val="24"/>
                <w:szCs w:val="24"/>
                <w:lang w:val="en-US" w:eastAsia="zh-CN" w:bidi="ar"/>
              </w:rPr>
              <w:t>评审内容</w:t>
            </w:r>
          </w:p>
          <w:p w14:paraId="3458ABAD">
            <w:pPr>
              <w:keepNext w:val="0"/>
              <w:keepLines w:val="0"/>
              <w:widowControl/>
              <w:numPr>
                <w:ilvl w:val="0"/>
                <w:numId w:val="0"/>
              </w:numPr>
              <w:suppressLineNumbers w:val="0"/>
              <w:ind w:firstLine="480" w:firstLineChars="20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结合农膜采购、储存发放、田间使用痛点提交合理化建议，内容包含①农膜采购与分发运营优化建议②农膜使用安全、质量风险防控建议③农膜储存、回收、成本管控建议。</w:t>
            </w:r>
          </w:p>
          <w:p w14:paraId="03C86B86">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w:t>
            </w:r>
            <w:r>
              <w:rPr>
                <w:rStyle w:val="18"/>
                <w:rFonts w:hint="eastAsia" w:ascii="宋体" w:hAnsi="宋体" w:eastAsia="宋体" w:cs="宋体"/>
                <w:b/>
                <w:bCs/>
                <w:color w:val="000000"/>
                <w:kern w:val="0"/>
                <w:sz w:val="24"/>
                <w:szCs w:val="24"/>
                <w:lang w:val="en-US" w:eastAsia="zh-CN" w:bidi="ar"/>
              </w:rPr>
              <w:t>评审标准</w:t>
            </w:r>
          </w:p>
          <w:p w14:paraId="13626C78">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①农膜采购与分发运营优化建议：完整列明采购批次优化方案、物资分发管理优化方案、农膜使用效率提升方案；</w:t>
            </w:r>
          </w:p>
          <w:p w14:paraId="17733C25">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②农膜使用安全、质量风险防控建议：完整列明产品仓储保管管控方案、质量隐患排查方案、农时供货风险预防处置方案；</w:t>
            </w:r>
          </w:p>
          <w:p w14:paraId="1AE8DD74">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③农膜储存、回收、成本管控建议：完整列明仓储备货优化方案、农膜回收配套建议、项目全生命周期成本优化方案。</w:t>
            </w:r>
          </w:p>
          <w:p w14:paraId="27871D80">
            <w:pPr>
              <w:keepNext w:val="0"/>
              <w:keepLines w:val="0"/>
              <w:widowControl/>
              <w:numPr>
                <w:ilvl w:val="0"/>
                <w:numId w:val="0"/>
              </w:numPr>
              <w:suppressLineNumbers w:val="0"/>
              <w:ind w:left="0" w:leftChars="0" w:firstLine="0" w:firstLineChars="0"/>
              <w:jc w:val="left"/>
              <w:rPr>
                <w:rStyle w:val="18"/>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三、</w:t>
            </w:r>
            <w:r>
              <w:rPr>
                <w:rStyle w:val="18"/>
                <w:rFonts w:hint="eastAsia" w:ascii="宋体" w:hAnsi="宋体" w:eastAsia="宋体" w:cs="宋体"/>
                <w:b/>
                <w:bCs/>
                <w:color w:val="000000"/>
                <w:kern w:val="0"/>
                <w:sz w:val="24"/>
                <w:szCs w:val="24"/>
                <w:lang w:val="en-US" w:eastAsia="zh-CN" w:bidi="ar"/>
              </w:rPr>
              <w:t>赋分标准</w:t>
            </w:r>
          </w:p>
          <w:p w14:paraId="788A6F07">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①农膜采购与分发运营优化建议：每缺一项方案扣1分，满分3分；无方案不得分；</w:t>
            </w:r>
          </w:p>
          <w:p w14:paraId="7A0BD937">
            <w:pPr>
              <w:keepNext w:val="0"/>
              <w:keepLines w:val="0"/>
              <w:widowControl/>
              <w:numPr>
                <w:ilvl w:val="0"/>
                <w:numId w:val="0"/>
              </w:numPr>
              <w:suppressLineNumbers w:val="0"/>
              <w:ind w:leftChars="0"/>
              <w:jc w:val="left"/>
              <w:rPr>
                <w:rFonts w:hint="eastAsia" w:ascii="宋体" w:hAnsi="宋体" w:eastAsia="宋体" w:cs="宋体"/>
                <w:b w:val="0"/>
                <w:color w:val="000000"/>
                <w:kern w:val="0"/>
                <w:sz w:val="24"/>
                <w:szCs w:val="24"/>
                <w:lang w:val="en-US" w:eastAsia="zh-CN" w:bidi="ar"/>
              </w:rPr>
            </w:pPr>
            <w:r>
              <w:rPr>
                <w:rFonts w:hint="eastAsia" w:ascii="宋体" w:hAnsi="宋体" w:eastAsia="宋体" w:cs="宋体"/>
                <w:b w:val="0"/>
                <w:color w:val="000000"/>
                <w:kern w:val="0"/>
                <w:sz w:val="24"/>
                <w:szCs w:val="24"/>
                <w:lang w:val="en-US" w:eastAsia="zh-CN" w:bidi="ar"/>
              </w:rPr>
              <w:t>②农膜使用安全、质量风险防控建议：每缺一项方案扣1分，满分3分；无方案不得分；</w:t>
            </w:r>
          </w:p>
          <w:p w14:paraId="77A466B2">
            <w:pPr>
              <w:keepNext w:val="0"/>
              <w:keepLines w:val="0"/>
              <w:widowControl/>
              <w:numPr>
                <w:ilvl w:val="0"/>
                <w:numId w:val="0"/>
              </w:numPr>
              <w:suppressLineNumbers w:val="0"/>
              <w:ind w:leftChars="0"/>
              <w:jc w:val="left"/>
              <w:rPr>
                <w:rFonts w:hint="eastAsia" w:ascii="宋体" w:hAnsi="宋体" w:eastAsia="宋体" w:cs="宋体"/>
                <w:b w:val="0"/>
                <w:color w:val="000000"/>
              </w:rPr>
            </w:pPr>
            <w:r>
              <w:rPr>
                <w:rFonts w:hint="eastAsia" w:ascii="宋体" w:hAnsi="宋体" w:eastAsia="宋体" w:cs="宋体"/>
                <w:b w:val="0"/>
                <w:color w:val="000000"/>
                <w:kern w:val="0"/>
                <w:sz w:val="24"/>
                <w:szCs w:val="24"/>
                <w:lang w:val="en-US" w:eastAsia="zh-CN" w:bidi="ar"/>
              </w:rPr>
              <w:t>③农膜储存、回收、成本管控建议：每缺一项方案扣1分，满分3分；无方案不得分；</w:t>
            </w:r>
          </w:p>
        </w:tc>
      </w:tr>
    </w:tbl>
    <w:p w14:paraId="69065475">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7、其他事项说明：（落实的相关政策）</w:t>
      </w:r>
    </w:p>
    <w:p w14:paraId="51702D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095AE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在货物采购项目中，投标人提供的货物既有中小企业制造货物，也有大型企业制造货物的，不享受政府采购价格扣除优惠政策。</w:t>
      </w:r>
    </w:p>
    <w:p w14:paraId="1C89F9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29A38B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19710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参加政府采购活动的中小微企业应提供《中小企业声明函》原件。未提供上述声明函原件的，则投标文件无效。</w:t>
      </w:r>
    </w:p>
    <w:p w14:paraId="1C697FD3">
      <w:pPr>
        <w:spacing w:line="360" w:lineRule="auto"/>
        <w:ind w:firstLine="420"/>
        <w:rPr>
          <w:rFonts w:hint="eastAsia" w:ascii="宋体" w:hAnsi="宋体" w:eastAsia="宋体" w:cs="宋体"/>
          <w:b/>
          <w:bCs/>
          <w:color w:val="auto"/>
          <w:sz w:val="24"/>
          <w:lang w:eastAsia="zh-CN"/>
        </w:rPr>
      </w:pPr>
      <w:r>
        <w:rPr>
          <w:rFonts w:hint="eastAsia" w:ascii="宋体" w:hAnsi="宋体" w:eastAsia="宋体" w:cs="宋体"/>
          <w:b/>
          <w:bCs/>
          <w:color w:val="auto"/>
          <w:sz w:val="24"/>
        </w:rPr>
        <w:t>备注：</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中小企业划分标准参照《中小企业划型标准规定》（工信部联企业〔2011〕300号）执行</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本项目标的物所属行业：</w:t>
      </w:r>
      <w:r>
        <w:rPr>
          <w:rFonts w:hint="eastAsia" w:ascii="宋体" w:hAnsi="宋体" w:eastAsia="宋体" w:cs="宋体"/>
          <w:b/>
          <w:bCs/>
          <w:color w:val="auto"/>
          <w:sz w:val="24"/>
          <w:u w:val="single"/>
          <w:lang w:val="en-US" w:eastAsia="zh-CN"/>
        </w:rPr>
        <w:t>工业</w:t>
      </w:r>
      <w:r>
        <w:rPr>
          <w:rFonts w:hint="eastAsia" w:ascii="宋体" w:hAnsi="宋体" w:eastAsia="宋体" w:cs="宋体"/>
          <w:b/>
          <w:bCs/>
          <w:color w:val="auto"/>
          <w:sz w:val="24"/>
          <w:lang w:eastAsia="zh-CN"/>
        </w:rPr>
        <w:t>。</w:t>
      </w:r>
    </w:p>
    <w:p w14:paraId="5C3AAE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1168E3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18FE01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参加政府采购活动的残疾人単位应提供《残疾人福利性单位声明函》原件。未提供上述声明函原件的，则投标文件无效。</w:t>
      </w:r>
    </w:p>
    <w:p w14:paraId="5052B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602782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6CB8D5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0EB2C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3B7970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（8）节能产品政府采购品目清单详见财政部、发展改革委《关于印发节能产品政府采购品目清单的通知》（财库〔2019〕19号）。</w:t>
      </w:r>
    </w:p>
    <w:p w14:paraId="352EDA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（9）环境标志产品政府采购品目清单详见财政部、生态环境部《关于印发环境标志产品政府采购品目清单的通知》（财库〔2019〕18号）。</w:t>
      </w:r>
    </w:p>
    <w:p w14:paraId="0513C0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（10）国家确定的节能产品、环境标志产品认证机构详见市场监管总局《关于发布参与实施政府采购节能产品、环境标志产品认证机构名录的公告》(2019年第16号）。</w:t>
      </w:r>
    </w:p>
    <w:p w14:paraId="60CB10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3CBF57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6B271C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5E4D47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25C23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i w:val="0"/>
          <w:iCs w:val="0"/>
          <w:sz w:val="24"/>
        </w:rPr>
        <w:t>（15）、</w:t>
      </w:r>
      <w:r>
        <w:rPr>
          <w:rFonts w:hint="eastAsia" w:ascii="宋体" w:hAnsi="宋体" w:eastAsia="宋体" w:cs="宋体"/>
          <w:sz w:val="24"/>
        </w:rPr>
        <w:t>成交供应商确定后，成交供应商无正当理由拖延或拒签合同的，采购人有权取消其成交资格，并按评审顺序重新确定成交单位。同时报请监督机构予以通报。</w:t>
      </w:r>
    </w:p>
    <w:p w14:paraId="0AE7F800">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 xml:space="preserve">8、定标 </w:t>
      </w:r>
    </w:p>
    <w:p w14:paraId="25DFE5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（1）采购代理机构在评标结束后2个工作日内将评标结果报告送达采购人，采购人在收到评标结果报告后5个工作日内，按照评标结果报告中推荐的中标候选人顺序确定中标人，同时书面复函采购代理机构；</w:t>
      </w:r>
    </w:p>
    <w:p w14:paraId="47EC97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（2）采购代理机构收到采购人“中标复函”后，在财政部门指定的政府采购信息媒体上发布公告，公示期满无异议，向中标人发出“中标通知书”。 </w:t>
      </w:r>
    </w:p>
    <w:p w14:paraId="6279F206">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七、签订合同</w:t>
      </w:r>
    </w:p>
    <w:p w14:paraId="1E19CE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1、定标后，中标人在收到中标通知书后</w:t>
      </w:r>
      <w:r>
        <w:rPr>
          <w:rFonts w:hint="eastAsia" w:ascii="宋体" w:hAnsi="宋体" w:eastAsia="宋体" w:cs="宋体"/>
          <w:sz w:val="24"/>
          <w:lang w:val="en-US" w:eastAsia="zh-CN"/>
        </w:rPr>
        <w:t>二</w:t>
      </w:r>
      <w:r>
        <w:rPr>
          <w:rFonts w:hint="eastAsia" w:ascii="宋体" w:hAnsi="宋体" w:eastAsia="宋体" w:cs="宋体"/>
          <w:sz w:val="24"/>
        </w:rPr>
        <w:t>十五（</w:t>
      </w:r>
      <w:r>
        <w:rPr>
          <w:rFonts w:hint="eastAsia" w:ascii="宋体" w:hAnsi="宋体" w:eastAsia="宋体" w:cs="宋体"/>
          <w:sz w:val="24"/>
          <w:lang w:val="en-US" w:eastAsia="zh-CN"/>
        </w:rPr>
        <w:t>25</w:t>
      </w:r>
      <w:r>
        <w:rPr>
          <w:rFonts w:hint="eastAsia" w:ascii="宋体" w:hAnsi="宋体" w:eastAsia="宋体" w:cs="宋体"/>
          <w:sz w:val="24"/>
        </w:rPr>
        <w:t>）个日历日内，应按招标文件的要求与采购人洽谈合同条款，并签订采购合同，招标文件及中标人投标文件均作为合同的组成部分；</w:t>
      </w:r>
    </w:p>
    <w:p w14:paraId="2CDBEF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实行预付款支持：采购人要全面落实对中小企业中标（成交）的政府采购项目实行预付款的政策，授予中小企业政府采购合同预付款比例不得低于合同价款的40%，其中对以人工投入为主且实行按月定期支付款项的项目预付款可低于上述比例或者不约定预付款。</w:t>
      </w:r>
    </w:p>
    <w:p w14:paraId="6B4094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3、政府采购合同履行中，采购人需追加与合同标的相同的服务的，在不改变合同其他条款的前提下，可以与中标人协商签订补充合同，但所有补充合同的采购金额不得超过原合同采购金额的百分之十；</w:t>
      </w:r>
    </w:p>
    <w:p w14:paraId="2F536D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4、根据需要，采购代理机构可会同采购人负责监督、协调和处理履约过程中出现的问题；</w:t>
      </w:r>
    </w:p>
    <w:p w14:paraId="6018D3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30"/>
          <w:szCs w:val="30"/>
        </w:rPr>
      </w:pPr>
      <w:r>
        <w:rPr>
          <w:rFonts w:hint="eastAsia" w:ascii="宋体" w:hAnsi="宋体" w:eastAsia="宋体" w:cs="宋体"/>
          <w:sz w:val="24"/>
        </w:rPr>
        <w:t>5、政府采购管理部门在合同履行期间以及履行期后，可以随时检查项目的执行情况，对采购标准、采购内容进行调查核实，并对发现的问题进行处理。</w:t>
      </w:r>
    </w:p>
    <w:p w14:paraId="73B9081B">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八、中标服务费</w:t>
      </w:r>
    </w:p>
    <w:p w14:paraId="7DBDE1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1、中标服务费按约定由中标人支付。</w:t>
      </w:r>
    </w:p>
    <w:p w14:paraId="77D659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2、中标人应依据中标金额向采购代理机构交纳中标服务费，</w:t>
      </w:r>
      <w:r>
        <w:rPr>
          <w:rFonts w:hint="eastAsia" w:ascii="宋体" w:hAnsi="宋体" w:eastAsia="宋体" w:cs="宋体"/>
          <w:sz w:val="24"/>
          <w:szCs w:val="24"/>
        </w:rPr>
        <w:t>代理费收费标准根据《国家发展改革委关于进一步放开建设项目专业服务价格的通知》发改价格〔2015〕299号文件的规定收取</w:t>
      </w:r>
      <w:r>
        <w:rPr>
          <w:rFonts w:hint="eastAsia" w:ascii="宋体" w:hAnsi="宋体" w:eastAsia="宋体" w:cs="宋体"/>
          <w:sz w:val="24"/>
        </w:rPr>
        <w:t>。</w:t>
      </w:r>
    </w:p>
    <w:p w14:paraId="6A8DC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3、本项目代理服务费按</w:t>
      </w:r>
      <w:r>
        <w:rPr>
          <w:rFonts w:hint="eastAsia" w:ascii="宋体" w:hAnsi="宋体" w:eastAsia="宋体" w:cs="宋体"/>
          <w:sz w:val="24"/>
          <w:lang w:val="en-US" w:eastAsia="zh-CN"/>
        </w:rPr>
        <w:t>服务</w:t>
      </w:r>
      <w:r>
        <w:rPr>
          <w:rFonts w:hint="eastAsia" w:ascii="宋体" w:hAnsi="宋体" w:eastAsia="宋体" w:cs="宋体"/>
          <w:sz w:val="24"/>
        </w:rPr>
        <w:t>计取。</w:t>
      </w:r>
    </w:p>
    <w:tbl>
      <w:tblPr>
        <w:tblStyle w:val="15"/>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0"/>
        <w:gridCol w:w="1619"/>
        <w:gridCol w:w="2090"/>
        <w:gridCol w:w="2090"/>
      </w:tblGrid>
      <w:tr w14:paraId="77BF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5D73258E">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jc w:val="center"/>
              <w:textAlignment w:val="auto"/>
              <w:rPr>
                <w:rFonts w:hint="eastAsia" w:ascii="宋体" w:hAnsi="宋体" w:eastAsia="宋体" w:cs="宋体"/>
              </w:rPr>
            </w:pPr>
            <w:r>
              <w:rPr>
                <w:rFonts w:hint="eastAsia" w:ascii="宋体" w:hAnsi="宋体" w:eastAsia="宋体" w:cs="宋体"/>
                <w:b/>
              </w:rPr>
              <w:t>中标金额（万元）</w:t>
            </w:r>
          </w:p>
        </w:tc>
        <w:tc>
          <w:tcPr>
            <w:tcW w:w="1619" w:type="dxa"/>
            <w:tcBorders>
              <w:top w:val="single" w:color="auto" w:sz="4" w:space="0"/>
              <w:left w:val="single" w:color="auto" w:sz="4" w:space="0"/>
              <w:bottom w:val="single" w:color="auto" w:sz="4" w:space="0"/>
              <w:right w:val="single" w:color="auto" w:sz="4" w:space="0"/>
            </w:tcBorders>
            <w:vAlign w:val="center"/>
          </w:tcPr>
          <w:p w14:paraId="560649C4">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rPr>
            </w:pPr>
            <w:r>
              <w:rPr>
                <w:rFonts w:hint="eastAsia" w:ascii="宋体" w:hAnsi="宋体" w:eastAsia="宋体" w:cs="宋体"/>
                <w:b/>
              </w:rPr>
              <w:t>货物招标</w:t>
            </w:r>
          </w:p>
        </w:tc>
        <w:tc>
          <w:tcPr>
            <w:tcW w:w="2090" w:type="dxa"/>
            <w:tcBorders>
              <w:top w:val="single" w:color="auto" w:sz="4" w:space="0"/>
              <w:left w:val="single" w:color="auto" w:sz="4" w:space="0"/>
              <w:bottom w:val="single" w:color="auto" w:sz="4" w:space="0"/>
              <w:right w:val="single" w:color="auto" w:sz="4" w:space="0"/>
            </w:tcBorders>
            <w:vAlign w:val="center"/>
          </w:tcPr>
          <w:p w14:paraId="5CAD8ACD">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jc w:val="center"/>
              <w:textAlignment w:val="auto"/>
              <w:rPr>
                <w:rFonts w:hint="eastAsia" w:ascii="宋体" w:hAnsi="宋体" w:eastAsia="宋体" w:cs="宋体"/>
              </w:rPr>
            </w:pPr>
            <w:r>
              <w:rPr>
                <w:rFonts w:hint="eastAsia" w:ascii="宋体" w:hAnsi="宋体" w:eastAsia="宋体" w:cs="宋体"/>
                <w:b/>
              </w:rPr>
              <w:t>服务招标</w:t>
            </w:r>
          </w:p>
        </w:tc>
        <w:tc>
          <w:tcPr>
            <w:tcW w:w="2090" w:type="dxa"/>
            <w:tcBorders>
              <w:top w:val="single" w:color="auto" w:sz="4" w:space="0"/>
              <w:left w:val="single" w:color="auto" w:sz="4" w:space="0"/>
              <w:bottom w:val="single" w:color="auto" w:sz="4" w:space="0"/>
              <w:right w:val="single" w:color="auto" w:sz="4" w:space="0"/>
            </w:tcBorders>
            <w:vAlign w:val="center"/>
          </w:tcPr>
          <w:p w14:paraId="4E5244E0">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jc w:val="center"/>
              <w:textAlignment w:val="auto"/>
              <w:rPr>
                <w:rFonts w:hint="eastAsia" w:ascii="宋体" w:hAnsi="宋体" w:eastAsia="宋体" w:cs="宋体"/>
              </w:rPr>
            </w:pPr>
            <w:r>
              <w:rPr>
                <w:rFonts w:hint="eastAsia" w:ascii="宋体" w:hAnsi="宋体" w:eastAsia="宋体" w:cs="宋体"/>
                <w:b/>
              </w:rPr>
              <w:t>工程招标</w:t>
            </w:r>
          </w:p>
        </w:tc>
      </w:tr>
      <w:tr w14:paraId="7F47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0FFFAE34">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rPr>
              <w:t>100以下</w:t>
            </w:r>
          </w:p>
        </w:tc>
        <w:tc>
          <w:tcPr>
            <w:tcW w:w="1619" w:type="dxa"/>
            <w:tcBorders>
              <w:top w:val="single" w:color="auto" w:sz="4" w:space="0"/>
              <w:left w:val="single" w:color="auto" w:sz="4" w:space="0"/>
              <w:bottom w:val="single" w:color="auto" w:sz="4" w:space="0"/>
              <w:right w:val="single" w:color="auto" w:sz="4" w:space="0"/>
            </w:tcBorders>
            <w:vAlign w:val="center"/>
          </w:tcPr>
          <w:p w14:paraId="0A52594D">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rPr>
            </w:pPr>
            <w:r>
              <w:rPr>
                <w:rFonts w:hint="eastAsia" w:ascii="宋体" w:hAnsi="宋体" w:eastAsia="宋体" w:cs="宋体"/>
              </w:rPr>
              <w:t>1.5%</w:t>
            </w:r>
          </w:p>
        </w:tc>
        <w:tc>
          <w:tcPr>
            <w:tcW w:w="2090" w:type="dxa"/>
            <w:tcBorders>
              <w:top w:val="single" w:color="auto" w:sz="4" w:space="0"/>
              <w:left w:val="single" w:color="auto" w:sz="4" w:space="0"/>
              <w:bottom w:val="single" w:color="auto" w:sz="4" w:space="0"/>
              <w:right w:val="single" w:color="auto" w:sz="4" w:space="0"/>
            </w:tcBorders>
            <w:vAlign w:val="center"/>
          </w:tcPr>
          <w:p w14:paraId="6788FC56">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rPr>
            </w:pPr>
            <w:r>
              <w:rPr>
                <w:rFonts w:hint="eastAsia" w:ascii="宋体" w:hAnsi="宋体" w:eastAsia="宋体" w:cs="宋体"/>
              </w:rPr>
              <w:t>1.5%</w:t>
            </w:r>
          </w:p>
        </w:tc>
        <w:tc>
          <w:tcPr>
            <w:tcW w:w="2090" w:type="dxa"/>
            <w:tcBorders>
              <w:top w:val="single" w:color="auto" w:sz="4" w:space="0"/>
              <w:left w:val="single" w:color="auto" w:sz="4" w:space="0"/>
              <w:bottom w:val="single" w:color="auto" w:sz="4" w:space="0"/>
              <w:right w:val="single" w:color="auto" w:sz="4" w:space="0"/>
            </w:tcBorders>
            <w:vAlign w:val="center"/>
          </w:tcPr>
          <w:p w14:paraId="1D9B8768">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rPr>
            </w:pPr>
            <w:r>
              <w:rPr>
                <w:rFonts w:hint="eastAsia" w:ascii="宋体" w:hAnsi="宋体" w:eastAsia="宋体" w:cs="宋体"/>
              </w:rPr>
              <w:t>1.0%</w:t>
            </w:r>
          </w:p>
        </w:tc>
      </w:tr>
      <w:tr w14:paraId="7922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02B4B5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rPr>
            </w:pPr>
            <w:r>
              <w:rPr>
                <w:rFonts w:hint="eastAsia" w:ascii="宋体" w:hAnsi="宋体" w:eastAsia="宋体" w:cs="宋体"/>
                <w:sz w:val="24"/>
              </w:rPr>
              <w:t>100-500</w:t>
            </w:r>
          </w:p>
        </w:tc>
        <w:tc>
          <w:tcPr>
            <w:tcW w:w="1619" w:type="dxa"/>
            <w:tcBorders>
              <w:top w:val="single" w:color="auto" w:sz="4" w:space="0"/>
              <w:left w:val="single" w:color="auto" w:sz="4" w:space="0"/>
              <w:bottom w:val="single" w:color="auto" w:sz="4" w:space="0"/>
              <w:right w:val="single" w:color="auto" w:sz="4" w:space="0"/>
            </w:tcBorders>
            <w:vAlign w:val="center"/>
          </w:tcPr>
          <w:p w14:paraId="235A448D">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1.1%</w:t>
            </w:r>
          </w:p>
        </w:tc>
        <w:tc>
          <w:tcPr>
            <w:tcW w:w="2090" w:type="dxa"/>
            <w:tcBorders>
              <w:top w:val="single" w:color="auto" w:sz="4" w:space="0"/>
              <w:left w:val="single" w:color="auto" w:sz="4" w:space="0"/>
              <w:bottom w:val="single" w:color="auto" w:sz="4" w:space="0"/>
              <w:right w:val="single" w:color="auto" w:sz="4" w:space="0"/>
            </w:tcBorders>
            <w:vAlign w:val="center"/>
          </w:tcPr>
          <w:p w14:paraId="0B751A24">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79B94C5F">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rPr>
            </w:pPr>
            <w:r>
              <w:rPr>
                <w:rFonts w:hint="eastAsia" w:ascii="宋体" w:hAnsi="宋体" w:eastAsia="宋体" w:cs="宋体"/>
              </w:rPr>
              <w:t>0.7%</w:t>
            </w:r>
          </w:p>
        </w:tc>
      </w:tr>
      <w:tr w14:paraId="41A0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18A1A2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rPr>
            </w:pPr>
            <w:r>
              <w:rPr>
                <w:rFonts w:hint="eastAsia" w:ascii="宋体" w:hAnsi="宋体" w:eastAsia="宋体" w:cs="宋体"/>
                <w:sz w:val="24"/>
              </w:rPr>
              <w:t>500-1000</w:t>
            </w:r>
          </w:p>
        </w:tc>
        <w:tc>
          <w:tcPr>
            <w:tcW w:w="1619" w:type="dxa"/>
            <w:tcBorders>
              <w:top w:val="single" w:color="auto" w:sz="4" w:space="0"/>
              <w:left w:val="single" w:color="auto" w:sz="4" w:space="0"/>
              <w:bottom w:val="single" w:color="auto" w:sz="4" w:space="0"/>
              <w:right w:val="single" w:color="auto" w:sz="4" w:space="0"/>
            </w:tcBorders>
            <w:vAlign w:val="center"/>
          </w:tcPr>
          <w:p w14:paraId="5677A949">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587E3600">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0.45%</w:t>
            </w:r>
          </w:p>
        </w:tc>
        <w:tc>
          <w:tcPr>
            <w:tcW w:w="2090" w:type="dxa"/>
            <w:tcBorders>
              <w:top w:val="single" w:color="auto" w:sz="4" w:space="0"/>
              <w:left w:val="single" w:color="auto" w:sz="4" w:space="0"/>
              <w:bottom w:val="single" w:color="auto" w:sz="4" w:space="0"/>
              <w:right w:val="single" w:color="auto" w:sz="4" w:space="0"/>
            </w:tcBorders>
            <w:vAlign w:val="center"/>
          </w:tcPr>
          <w:p w14:paraId="434E6E5F">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0.55%</w:t>
            </w:r>
          </w:p>
        </w:tc>
      </w:tr>
      <w:tr w14:paraId="5168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7BBB37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rPr>
            </w:pPr>
            <w:r>
              <w:rPr>
                <w:rFonts w:hint="eastAsia" w:ascii="宋体" w:hAnsi="宋体" w:eastAsia="宋体" w:cs="宋体"/>
                <w:sz w:val="24"/>
              </w:rPr>
              <w:t>1000-5000</w:t>
            </w:r>
          </w:p>
        </w:tc>
        <w:tc>
          <w:tcPr>
            <w:tcW w:w="1619" w:type="dxa"/>
            <w:tcBorders>
              <w:top w:val="single" w:color="auto" w:sz="4" w:space="0"/>
              <w:left w:val="single" w:color="auto" w:sz="4" w:space="0"/>
              <w:bottom w:val="single" w:color="auto" w:sz="4" w:space="0"/>
              <w:right w:val="single" w:color="auto" w:sz="4" w:space="0"/>
            </w:tcBorders>
            <w:vAlign w:val="center"/>
          </w:tcPr>
          <w:p w14:paraId="4683CC58">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0.5%</w:t>
            </w:r>
          </w:p>
        </w:tc>
        <w:tc>
          <w:tcPr>
            <w:tcW w:w="2090" w:type="dxa"/>
            <w:tcBorders>
              <w:top w:val="single" w:color="auto" w:sz="4" w:space="0"/>
              <w:left w:val="single" w:color="auto" w:sz="4" w:space="0"/>
              <w:bottom w:val="single" w:color="auto" w:sz="4" w:space="0"/>
              <w:right w:val="single" w:color="auto" w:sz="4" w:space="0"/>
            </w:tcBorders>
            <w:vAlign w:val="center"/>
          </w:tcPr>
          <w:p w14:paraId="41A0C106">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048352DA">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rPr>
            </w:pPr>
            <w:r>
              <w:rPr>
                <w:rFonts w:hint="eastAsia" w:ascii="宋体" w:hAnsi="宋体" w:eastAsia="宋体" w:cs="宋体"/>
              </w:rPr>
              <w:t>0.35%</w:t>
            </w:r>
          </w:p>
        </w:tc>
      </w:tr>
      <w:tr w14:paraId="3C28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7001FD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rPr>
            </w:pPr>
            <w:r>
              <w:rPr>
                <w:rFonts w:hint="eastAsia" w:ascii="宋体" w:hAnsi="宋体" w:eastAsia="宋体" w:cs="宋体"/>
                <w:sz w:val="24"/>
              </w:rPr>
              <w:t>5000-10000</w:t>
            </w:r>
          </w:p>
        </w:tc>
        <w:tc>
          <w:tcPr>
            <w:tcW w:w="1619" w:type="dxa"/>
            <w:tcBorders>
              <w:top w:val="single" w:color="auto" w:sz="4" w:space="0"/>
              <w:left w:val="single" w:color="auto" w:sz="4" w:space="0"/>
              <w:bottom w:val="single" w:color="auto" w:sz="4" w:space="0"/>
              <w:right w:val="single" w:color="auto" w:sz="4" w:space="0"/>
            </w:tcBorders>
            <w:vAlign w:val="center"/>
          </w:tcPr>
          <w:p w14:paraId="6835A2A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292FE121">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0.1%</w:t>
            </w:r>
          </w:p>
        </w:tc>
        <w:tc>
          <w:tcPr>
            <w:tcW w:w="2090" w:type="dxa"/>
            <w:tcBorders>
              <w:top w:val="single" w:color="auto" w:sz="4" w:space="0"/>
              <w:left w:val="single" w:color="auto" w:sz="4" w:space="0"/>
              <w:bottom w:val="single" w:color="auto" w:sz="4" w:space="0"/>
              <w:right w:val="single" w:color="auto" w:sz="4" w:space="0"/>
            </w:tcBorders>
            <w:vAlign w:val="center"/>
          </w:tcPr>
          <w:p w14:paraId="0D8DEA2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0.2%</w:t>
            </w:r>
          </w:p>
        </w:tc>
      </w:tr>
      <w:tr w14:paraId="4566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6F8D79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rPr>
            </w:pPr>
            <w:r>
              <w:rPr>
                <w:rFonts w:hint="eastAsia" w:ascii="宋体" w:hAnsi="宋体" w:eastAsia="宋体" w:cs="宋体"/>
                <w:sz w:val="24"/>
              </w:rPr>
              <w:t>10000-100000</w:t>
            </w:r>
          </w:p>
        </w:tc>
        <w:tc>
          <w:tcPr>
            <w:tcW w:w="1619" w:type="dxa"/>
            <w:tcBorders>
              <w:top w:val="single" w:color="auto" w:sz="4" w:space="0"/>
              <w:left w:val="single" w:color="auto" w:sz="4" w:space="0"/>
              <w:bottom w:val="single" w:color="auto" w:sz="4" w:space="0"/>
              <w:right w:val="single" w:color="auto" w:sz="4" w:space="0"/>
            </w:tcBorders>
            <w:vAlign w:val="center"/>
          </w:tcPr>
          <w:p w14:paraId="2C06519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32326CFA">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13E8F853">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0.05%</w:t>
            </w:r>
          </w:p>
        </w:tc>
      </w:tr>
      <w:tr w14:paraId="5D6E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560" w:type="dxa"/>
            <w:tcBorders>
              <w:top w:val="single" w:color="auto" w:sz="4" w:space="0"/>
              <w:left w:val="single" w:color="auto" w:sz="4" w:space="0"/>
              <w:bottom w:val="single" w:color="auto" w:sz="4" w:space="0"/>
              <w:right w:val="single" w:color="auto" w:sz="4" w:space="0"/>
            </w:tcBorders>
            <w:vAlign w:val="center"/>
          </w:tcPr>
          <w:p w14:paraId="2FFA3B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rPr>
            </w:pPr>
            <w:r>
              <w:rPr>
                <w:rFonts w:hint="eastAsia" w:ascii="宋体" w:hAnsi="宋体" w:eastAsia="宋体" w:cs="宋体"/>
                <w:sz w:val="24"/>
              </w:rPr>
              <w:t>100000以上</w:t>
            </w:r>
          </w:p>
        </w:tc>
        <w:tc>
          <w:tcPr>
            <w:tcW w:w="1619" w:type="dxa"/>
            <w:tcBorders>
              <w:top w:val="single" w:color="auto" w:sz="4" w:space="0"/>
              <w:left w:val="single" w:color="auto" w:sz="4" w:space="0"/>
              <w:bottom w:val="single" w:color="auto" w:sz="4" w:space="0"/>
              <w:right w:val="single" w:color="auto" w:sz="4" w:space="0"/>
            </w:tcBorders>
            <w:vAlign w:val="center"/>
          </w:tcPr>
          <w:p w14:paraId="19640843">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02B3C08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sz w:val="24"/>
              </w:rPr>
            </w:pPr>
            <w:r>
              <w:rPr>
                <w:rFonts w:hint="eastAsia" w:ascii="宋体" w:hAnsi="宋体" w:eastAsia="宋体" w:cs="宋体"/>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798494C0">
            <w:pPr>
              <w:pStyle w:val="1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rPr>
            </w:pPr>
            <w:r>
              <w:rPr>
                <w:rFonts w:hint="eastAsia" w:ascii="宋体" w:hAnsi="宋体" w:eastAsia="宋体" w:cs="宋体"/>
              </w:rPr>
              <w:t>0.015%</w:t>
            </w:r>
          </w:p>
        </w:tc>
      </w:tr>
    </w:tbl>
    <w:p w14:paraId="656E056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注：招标代理服务收费按差额定率累进法计算。</w:t>
      </w:r>
    </w:p>
    <w:p w14:paraId="2D1979C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kern w:val="0"/>
          <w:sz w:val="24"/>
        </w:rPr>
        <w:t>以货物项目为例：中标金额为1200万元，计算招标代理服务收费额如下：</w:t>
      </w:r>
    </w:p>
    <w:p w14:paraId="3DC1FB1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100万元×1.5%=1.5万元</w:t>
      </w:r>
    </w:p>
    <w:p w14:paraId="77E076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 xml:space="preserve">（500-100）万元×1.1%=4.4万元 </w:t>
      </w:r>
    </w:p>
    <w:p w14:paraId="3E0E08C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 xml:space="preserve">（1000-500）万元×0.8%=4万元 </w:t>
      </w:r>
    </w:p>
    <w:p w14:paraId="2313B9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（1200-1000）万元×0.5%=1万元</w:t>
      </w:r>
    </w:p>
    <w:p w14:paraId="752157B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合计收费</w:t>
      </w:r>
      <w:r>
        <w:rPr>
          <w:rFonts w:hint="eastAsia" w:ascii="宋体" w:hAnsi="宋体" w:eastAsia="宋体" w:cs="宋体"/>
          <w:spacing w:val="20"/>
          <w:kern w:val="0"/>
          <w:sz w:val="24"/>
        </w:rPr>
        <w:t>=1.5+4.4+4+1=10.9</w:t>
      </w:r>
      <w:r>
        <w:rPr>
          <w:rFonts w:hint="eastAsia" w:ascii="宋体" w:hAnsi="宋体" w:eastAsia="宋体" w:cs="宋体"/>
          <w:kern w:val="0"/>
          <w:sz w:val="24"/>
        </w:rPr>
        <w:t>万元</w:t>
      </w:r>
    </w:p>
    <w:p w14:paraId="29785C57">
      <w:pPr>
        <w:spacing w:line="360" w:lineRule="auto"/>
        <w:jc w:val="center"/>
        <w:rPr>
          <w:rFonts w:hint="eastAsia" w:ascii="宋体" w:hAnsi="宋体" w:eastAsia="宋体" w:cs="宋体"/>
          <w:sz w:val="24"/>
        </w:rPr>
      </w:pPr>
      <w:r>
        <w:rPr>
          <w:rFonts w:hint="eastAsia" w:ascii="宋体" w:hAnsi="宋体" w:eastAsia="宋体" w:cs="宋体"/>
          <w:b/>
          <w:sz w:val="30"/>
          <w:szCs w:val="30"/>
        </w:rPr>
        <w:t>九．其它事项</w:t>
      </w:r>
    </w:p>
    <w:p w14:paraId="3511078C">
      <w:pPr>
        <w:keepNext w:val="0"/>
        <w:keepLines w:val="0"/>
        <w:pageBreakBefore w:val="0"/>
        <w:widowControl/>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sz w:val="24"/>
        </w:rPr>
      </w:pPr>
      <w:r>
        <w:rPr>
          <w:rFonts w:hint="eastAsia" w:ascii="宋体" w:hAnsi="宋体" w:eastAsia="宋体" w:cs="宋体"/>
          <w:sz w:val="24"/>
        </w:rPr>
        <w:t>1、投标截止后投标人不足三家或者通过资格审查或符合性审查的投标人不足三家的，除采购任务取消情形外，按照以下方式处理：</w:t>
      </w:r>
    </w:p>
    <w:p w14:paraId="3EF7E3FB">
      <w:pPr>
        <w:keepNext w:val="0"/>
        <w:keepLines w:val="0"/>
        <w:pageBreakBefore w:val="0"/>
        <w:widowControl/>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sz w:val="24"/>
        </w:rPr>
      </w:pPr>
      <w:r>
        <w:rPr>
          <w:rFonts w:hint="eastAsia" w:ascii="宋体" w:hAnsi="宋体" w:eastAsia="宋体" w:cs="宋体"/>
          <w:sz w:val="24"/>
        </w:rPr>
        <w:t>（1）招标文件存在不合理条款或者招标程序不符合规定的，采购人、采购代理机构改正后依法重新招标；</w:t>
      </w:r>
    </w:p>
    <w:p w14:paraId="350B6C7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rPr>
      </w:pPr>
      <w:r>
        <w:rPr>
          <w:rFonts w:hint="eastAsia" w:ascii="宋体" w:hAnsi="宋体" w:eastAsia="宋体" w:cs="宋体"/>
          <w:sz w:val="24"/>
        </w:rPr>
        <w:t>（2）招标文件没有不合理条款、招标程序符合规定，需要采用其他采购方式采购的，采购人应当依法报财政部门批准。</w:t>
      </w:r>
    </w:p>
    <w:p w14:paraId="4455DD3F">
      <w:pPr>
        <w:keepNext w:val="0"/>
        <w:keepLines w:val="0"/>
        <w:pageBreakBefore w:val="0"/>
        <w:widowControl/>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sz w:val="24"/>
        </w:rPr>
      </w:pPr>
      <w:r>
        <w:rPr>
          <w:rFonts w:hint="eastAsia" w:ascii="宋体" w:hAnsi="宋体" w:eastAsia="宋体" w:cs="宋体"/>
          <w:sz w:val="24"/>
        </w:rPr>
        <w:t>2、中标人拒绝与采购人签订合同的，采购人可以按照评审结果报告推荐的中标候选人名单排序，确定下一候选人为中标人，也可以重新开展政府采购活动。</w:t>
      </w:r>
    </w:p>
    <w:p w14:paraId="008D8522">
      <w:pPr>
        <w:spacing w:line="360" w:lineRule="auto"/>
        <w:rPr>
          <w:rFonts w:hint="eastAsia" w:ascii="宋体" w:hAnsi="宋体" w:eastAsia="宋体" w:cs="宋体"/>
          <w:sz w:val="24"/>
        </w:rPr>
        <w:sectPr>
          <w:footerReference r:id="rId10" w:type="default"/>
          <w:pgSz w:w="11906" w:h="16838"/>
          <w:pgMar w:top="1559" w:right="1134" w:bottom="1020" w:left="1321" w:header="851" w:footer="397" w:gutter="0"/>
          <w:pgNumType w:fmt="decimal" w:start="1"/>
          <w:cols w:space="720" w:num="1"/>
          <w:docGrid w:type="lines" w:linePitch="315" w:charSpace="0"/>
        </w:sectPr>
      </w:pPr>
    </w:p>
    <w:p w14:paraId="2BAC5FCA">
      <w:pPr>
        <w:tabs>
          <w:tab w:val="left" w:pos="2100"/>
        </w:tabs>
        <w:spacing w:line="240" w:lineRule="auto"/>
        <w:jc w:val="center"/>
        <w:rPr>
          <w:rFonts w:hint="eastAsia" w:ascii="宋体" w:hAnsi="宋体" w:eastAsia="宋体" w:cs="宋体"/>
          <w:sz w:val="24"/>
        </w:rPr>
      </w:pPr>
      <w:r>
        <w:rPr>
          <w:rFonts w:hint="eastAsia" w:ascii="宋体" w:hAnsi="宋体" w:eastAsia="宋体" w:cs="宋体"/>
          <w:b/>
          <w:sz w:val="32"/>
          <w:szCs w:val="32"/>
        </w:rPr>
        <w:t>第三部分   招标内容及参数要求</w:t>
      </w:r>
    </w:p>
    <w:p w14:paraId="6D936A87">
      <w:pPr>
        <w:keepNext w:val="0"/>
        <w:keepLines w:val="0"/>
        <w:pageBreakBefore w:val="0"/>
        <w:widowControl w:val="0"/>
        <w:kinsoku/>
        <w:wordWrap/>
        <w:overflowPunct/>
        <w:topLinePunct w:val="0"/>
        <w:bidi w:val="0"/>
        <w:snapToGrid/>
        <w:spacing w:line="440" w:lineRule="exact"/>
        <w:ind w:left="0"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一、项目名称：延安市宝塔区农业环境保护站2026年地膜科学使用回收（地膜采购）</w:t>
      </w:r>
    </w:p>
    <w:p w14:paraId="4ADA9BD5">
      <w:pPr>
        <w:keepNext w:val="0"/>
        <w:keepLines w:val="0"/>
        <w:pageBreakBefore w:val="0"/>
        <w:widowControl w:val="0"/>
        <w:kinsoku/>
        <w:wordWrap/>
        <w:overflowPunct/>
        <w:topLinePunct w:val="0"/>
        <w:bidi w:val="0"/>
        <w:snapToGrid/>
        <w:spacing w:line="440" w:lineRule="exact"/>
        <w:ind w:left="0"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二、供货期：合同签订之日起15天</w:t>
      </w:r>
    </w:p>
    <w:p w14:paraId="38E93096">
      <w:pPr>
        <w:keepNext w:val="0"/>
        <w:keepLines w:val="0"/>
        <w:pageBreakBefore w:val="0"/>
        <w:widowControl w:val="0"/>
        <w:kinsoku/>
        <w:wordWrap/>
        <w:overflowPunct/>
        <w:topLinePunct w:val="0"/>
        <w:bidi w:val="0"/>
        <w:snapToGrid/>
        <w:spacing w:line="440" w:lineRule="exact"/>
        <w:ind w:left="0"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三、质保期：一年</w:t>
      </w:r>
    </w:p>
    <w:p w14:paraId="6201957A">
      <w:pPr>
        <w:keepNext w:val="0"/>
        <w:keepLines w:val="0"/>
        <w:pageBreakBefore w:val="0"/>
        <w:widowControl w:val="0"/>
        <w:kinsoku/>
        <w:wordWrap/>
        <w:overflowPunct/>
        <w:topLinePunct w:val="0"/>
        <w:bidi w:val="0"/>
        <w:snapToGrid/>
        <w:spacing w:line="440" w:lineRule="exact"/>
        <w:ind w:left="0"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四、采购内容及要求</w:t>
      </w:r>
    </w:p>
    <w:p w14:paraId="32A1458D">
      <w:pPr>
        <w:rPr>
          <w:rFonts w:hint="eastAsia" w:ascii="宋体" w:hAnsi="宋体" w:eastAsia="宋体" w:cs="宋体"/>
        </w:rPr>
      </w:pP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424"/>
        <w:gridCol w:w="4193"/>
        <w:gridCol w:w="1118"/>
        <w:gridCol w:w="1118"/>
        <w:gridCol w:w="1118"/>
      </w:tblGrid>
      <w:tr w14:paraId="225F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358" w:type="pct"/>
            <w:vAlign w:val="center"/>
          </w:tcPr>
          <w:p w14:paraId="5AD34753">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736" w:type="pct"/>
            <w:vAlign w:val="center"/>
          </w:tcPr>
          <w:p w14:paraId="62E6CA8F">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产品</w:t>
            </w:r>
          </w:p>
          <w:p w14:paraId="686DC56B">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名称</w:t>
            </w:r>
          </w:p>
        </w:tc>
        <w:tc>
          <w:tcPr>
            <w:tcW w:w="2168" w:type="pct"/>
            <w:vAlign w:val="center"/>
          </w:tcPr>
          <w:p w14:paraId="3A4ECCE5">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技术参数要求</w:t>
            </w:r>
          </w:p>
        </w:tc>
        <w:tc>
          <w:tcPr>
            <w:tcW w:w="578" w:type="pct"/>
            <w:vAlign w:val="center"/>
          </w:tcPr>
          <w:p w14:paraId="28B5DBAF">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单位</w:t>
            </w:r>
          </w:p>
        </w:tc>
        <w:tc>
          <w:tcPr>
            <w:tcW w:w="578" w:type="pct"/>
            <w:vAlign w:val="center"/>
          </w:tcPr>
          <w:p w14:paraId="2FD1E930">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578" w:type="pct"/>
            <w:vAlign w:val="center"/>
          </w:tcPr>
          <w:p w14:paraId="592FE78A">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备注</w:t>
            </w:r>
          </w:p>
        </w:tc>
      </w:tr>
      <w:tr w14:paraId="392C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8" w:type="pct"/>
            <w:vAlign w:val="center"/>
          </w:tcPr>
          <w:p w14:paraId="212451D7">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736" w:type="pct"/>
            <w:vAlign w:val="center"/>
          </w:tcPr>
          <w:p w14:paraId="779D6A33">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加厚高强度地膜</w:t>
            </w:r>
          </w:p>
        </w:tc>
        <w:tc>
          <w:tcPr>
            <w:tcW w:w="2168" w:type="pct"/>
          </w:tcPr>
          <w:p w14:paraId="25D0E4A5">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厚度：≧0.015mm；</w:t>
            </w:r>
          </w:p>
          <w:p w14:paraId="613CA9F6">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宽度：1.2m；</w:t>
            </w:r>
          </w:p>
          <w:p w14:paraId="20F732B2">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平均厚度偏差：-12%~+15%；</w:t>
            </w:r>
          </w:p>
          <w:p w14:paraId="4D366EAB">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拉伸负荷：纵向≧1.6N，横向≧1.6N；</w:t>
            </w:r>
          </w:p>
          <w:p w14:paraId="54759EA5">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断裂标称应变：纵向≧300%，横向≧300%；</w:t>
            </w:r>
          </w:p>
          <w:p w14:paraId="5C3B0F1B">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直角撕裂负荷：纵向≧0.8N，横向≧0.8N；</w:t>
            </w:r>
          </w:p>
          <w:p w14:paraId="5EEB9942">
            <w:pP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符合GB13735-2017要求。</w:t>
            </w:r>
          </w:p>
        </w:tc>
        <w:tc>
          <w:tcPr>
            <w:tcW w:w="578" w:type="pct"/>
            <w:vAlign w:val="center"/>
          </w:tcPr>
          <w:p w14:paraId="14A098E8">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吨</w:t>
            </w:r>
          </w:p>
        </w:tc>
        <w:tc>
          <w:tcPr>
            <w:tcW w:w="578" w:type="pct"/>
            <w:vAlign w:val="center"/>
          </w:tcPr>
          <w:p w14:paraId="3FF83D62">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39</w:t>
            </w:r>
          </w:p>
        </w:tc>
        <w:tc>
          <w:tcPr>
            <w:tcW w:w="578" w:type="pct"/>
          </w:tcPr>
          <w:p w14:paraId="34BCA6D1">
            <w:pPr>
              <w:spacing w:line="360" w:lineRule="auto"/>
              <w:rPr>
                <w:rFonts w:hint="eastAsia" w:ascii="宋体" w:hAnsi="宋体" w:eastAsia="宋体" w:cs="宋体"/>
                <w:sz w:val="24"/>
                <w:szCs w:val="24"/>
                <w:vertAlign w:val="baseline"/>
                <w:lang w:val="en-US" w:eastAsia="zh-CN"/>
              </w:rPr>
            </w:pPr>
          </w:p>
        </w:tc>
      </w:tr>
      <w:tr w14:paraId="730B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8" w:type="pct"/>
            <w:vAlign w:val="center"/>
          </w:tcPr>
          <w:p w14:paraId="45670E25">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736" w:type="pct"/>
            <w:vAlign w:val="center"/>
          </w:tcPr>
          <w:p w14:paraId="023CC2D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全生物降解膜</w:t>
            </w:r>
          </w:p>
        </w:tc>
        <w:tc>
          <w:tcPr>
            <w:tcW w:w="2168" w:type="pct"/>
          </w:tcPr>
          <w:p w14:paraId="180F4F12">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厚度：≧0.012mm；</w:t>
            </w:r>
          </w:p>
          <w:p w14:paraId="2122FDDC">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宽度：1.2m；</w:t>
            </w:r>
          </w:p>
          <w:p w14:paraId="2B0DA4B1">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平均厚度偏差：-12%~+15%；</w:t>
            </w:r>
          </w:p>
          <w:p w14:paraId="7CF5F60D">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极限宽度偏差：+25mm,-10mm；</w:t>
            </w:r>
          </w:p>
          <w:p w14:paraId="231CEA8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纵向拉伸负荷:≥1.5N；</w:t>
            </w:r>
          </w:p>
          <w:p w14:paraId="58A03B3D">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横向拉伸负荷:≥1.5N；</w:t>
            </w:r>
          </w:p>
          <w:p w14:paraId="29633990">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相对生物分解率：≧90%；</w:t>
            </w:r>
          </w:p>
          <w:p w14:paraId="7FF396DC">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有机成分：≥51%；</w:t>
            </w:r>
          </w:p>
          <w:p w14:paraId="53035F9A">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水蒸气透过:≤400g/(m2·24h)；</w:t>
            </w:r>
          </w:p>
          <w:p w14:paraId="228CAB76">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符合GB13735-2017要求。</w:t>
            </w:r>
          </w:p>
        </w:tc>
        <w:tc>
          <w:tcPr>
            <w:tcW w:w="578" w:type="pct"/>
            <w:vAlign w:val="center"/>
          </w:tcPr>
          <w:p w14:paraId="1EC6657E">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吨</w:t>
            </w:r>
          </w:p>
        </w:tc>
        <w:tc>
          <w:tcPr>
            <w:tcW w:w="578" w:type="pct"/>
            <w:vAlign w:val="center"/>
          </w:tcPr>
          <w:p w14:paraId="33206C81">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70</w:t>
            </w:r>
          </w:p>
        </w:tc>
        <w:tc>
          <w:tcPr>
            <w:tcW w:w="578" w:type="pct"/>
          </w:tcPr>
          <w:p w14:paraId="59EA98DF">
            <w:pPr>
              <w:spacing w:line="360" w:lineRule="auto"/>
              <w:rPr>
                <w:rFonts w:hint="eastAsia" w:ascii="宋体" w:hAnsi="宋体" w:eastAsia="宋体" w:cs="宋体"/>
                <w:sz w:val="24"/>
                <w:szCs w:val="24"/>
                <w:vertAlign w:val="baseline"/>
                <w:lang w:val="en-US" w:eastAsia="zh-CN"/>
              </w:rPr>
            </w:pPr>
          </w:p>
        </w:tc>
      </w:tr>
      <w:tr w14:paraId="4206B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8" w:type="pct"/>
            <w:vAlign w:val="center"/>
          </w:tcPr>
          <w:p w14:paraId="549D53CE">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736" w:type="pct"/>
            <w:vAlign w:val="center"/>
          </w:tcPr>
          <w:p w14:paraId="6E571B3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反光膜</w:t>
            </w:r>
          </w:p>
        </w:tc>
        <w:tc>
          <w:tcPr>
            <w:tcW w:w="2168" w:type="pct"/>
          </w:tcPr>
          <w:p w14:paraId="0F0CA846">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厚度：≧0.015mm；</w:t>
            </w:r>
          </w:p>
          <w:p w14:paraId="3F94D5B6">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宽度：1.5m；</w:t>
            </w:r>
          </w:p>
          <w:p w14:paraId="1B849AB6">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厚度极限偏差：±10%；</w:t>
            </w:r>
          </w:p>
          <w:p w14:paraId="48C5A529">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宽度偏差：±2mm；</w:t>
            </w:r>
          </w:p>
          <w:p w14:paraId="612EE5D4">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拉伸强度：MD≧170Mpa,TD≧170Mpa；</w:t>
            </w:r>
          </w:p>
          <w:p w14:paraId="2B328CE7">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断裂标称应变：MD≦200%,TD≦200%；</w:t>
            </w:r>
          </w:p>
          <w:p w14:paraId="301E5B16">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热收缩率：纵向≦3.0%，横向≦2.0%；</w:t>
            </w:r>
          </w:p>
          <w:p w14:paraId="6CD373D5">
            <w:pPr>
              <w:spacing w:line="360" w:lineRule="auto"/>
              <w:rPr>
                <w:rFonts w:hint="eastAsia" w:ascii="宋体" w:hAnsi="宋体" w:eastAsia="宋体" w:cs="宋体"/>
                <w:sz w:val="24"/>
                <w:szCs w:val="24"/>
                <w:lang w:val="en-US" w:eastAsia="zh-CN"/>
              </w:rPr>
            </w:pPr>
            <w:r>
              <w:rPr>
                <w:rFonts w:hint="eastAsia" w:ascii="宋体" w:hAnsi="宋体" w:eastAsia="宋体" w:cs="宋体"/>
                <w:b w:val="0"/>
                <w:color w:val="000000"/>
                <w:kern w:val="0"/>
                <w:sz w:val="24"/>
                <w:szCs w:val="24"/>
                <w:lang w:val="en-US" w:eastAsia="zh-CN" w:bidi="ar"/>
              </w:rPr>
              <w:t>▲</w:t>
            </w:r>
            <w:r>
              <w:rPr>
                <w:rFonts w:hint="eastAsia" w:ascii="宋体" w:hAnsi="宋体" w:eastAsia="宋体" w:cs="宋体"/>
                <w:sz w:val="24"/>
                <w:szCs w:val="24"/>
                <w:lang w:val="en-US" w:eastAsia="zh-CN"/>
              </w:rPr>
              <w:t>镀铝层附着力：≦10%；</w:t>
            </w:r>
          </w:p>
          <w:p w14:paraId="6B331E4F">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镀铝层厚度：≦1.8Ω；</w:t>
            </w:r>
          </w:p>
          <w:p w14:paraId="49774899">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镀铝层均匀度：±15%；</w:t>
            </w:r>
          </w:p>
          <w:p w14:paraId="5CFD30D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镀铝面润湿张力：≧38mN/m；</w:t>
            </w:r>
          </w:p>
          <w:p w14:paraId="4111C71C">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符合GB13735-2017要求。</w:t>
            </w:r>
          </w:p>
        </w:tc>
        <w:tc>
          <w:tcPr>
            <w:tcW w:w="578" w:type="pct"/>
            <w:vAlign w:val="center"/>
          </w:tcPr>
          <w:p w14:paraId="255C7821">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吨</w:t>
            </w:r>
          </w:p>
        </w:tc>
        <w:tc>
          <w:tcPr>
            <w:tcW w:w="578" w:type="pct"/>
            <w:vAlign w:val="center"/>
          </w:tcPr>
          <w:p w14:paraId="106E12F9">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121</w:t>
            </w:r>
          </w:p>
        </w:tc>
        <w:tc>
          <w:tcPr>
            <w:tcW w:w="578" w:type="pct"/>
          </w:tcPr>
          <w:p w14:paraId="662C6A2A">
            <w:pPr>
              <w:spacing w:line="360" w:lineRule="auto"/>
              <w:rPr>
                <w:rFonts w:hint="eastAsia" w:ascii="宋体" w:hAnsi="宋体" w:eastAsia="宋体" w:cs="宋体"/>
                <w:sz w:val="24"/>
                <w:szCs w:val="24"/>
                <w:vertAlign w:val="baseline"/>
                <w:lang w:val="en-US" w:eastAsia="zh-CN"/>
              </w:rPr>
            </w:pPr>
          </w:p>
        </w:tc>
      </w:tr>
    </w:tbl>
    <w:p w14:paraId="4DD152E5">
      <w:pPr>
        <w:spacing w:line="360" w:lineRule="auto"/>
        <w:ind w:firstLine="420" w:firstLineChars="0"/>
        <w:rPr>
          <w:rFonts w:hint="eastAsia" w:ascii="宋体" w:hAnsi="宋体" w:eastAsia="宋体" w:cs="宋体"/>
          <w:b/>
          <w:color w:val="000000"/>
          <w:sz w:val="24"/>
          <w:szCs w:val="24"/>
        </w:rPr>
      </w:pPr>
    </w:p>
    <w:p w14:paraId="4A4D28F6">
      <w:pPr>
        <w:spacing w:line="360" w:lineRule="auto"/>
        <w:ind w:firstLine="420" w:firstLineChars="0"/>
        <w:rPr>
          <w:rFonts w:hint="eastAsia" w:ascii="宋体" w:hAnsi="宋体" w:eastAsia="宋体" w:cs="宋体"/>
          <w:sz w:val="24"/>
          <w:szCs w:val="24"/>
          <w:lang w:eastAsia="zh-CN"/>
        </w:rPr>
        <w:sectPr>
          <w:pgSz w:w="11906" w:h="16838"/>
          <w:pgMar w:top="1559" w:right="1134" w:bottom="1020" w:left="1321" w:header="851" w:footer="397" w:gutter="0"/>
          <w:pgNumType w:fmt="decimal"/>
          <w:cols w:space="720" w:num="1"/>
          <w:docGrid w:type="lines" w:linePitch="315" w:charSpace="0"/>
        </w:sectPr>
      </w:pPr>
      <w:r>
        <w:rPr>
          <w:rFonts w:hint="eastAsia" w:ascii="宋体" w:hAnsi="宋体" w:eastAsia="宋体" w:cs="宋体"/>
          <w:b/>
          <w:color w:val="000000"/>
          <w:sz w:val="24"/>
          <w:szCs w:val="24"/>
        </w:rPr>
        <w:t>注：本采购文件的采购内容及参数要求由采购人提供</w:t>
      </w:r>
      <w:r>
        <w:rPr>
          <w:rFonts w:hint="eastAsia" w:ascii="宋体" w:hAnsi="宋体" w:eastAsia="宋体" w:cs="宋体"/>
          <w:b/>
          <w:color w:val="000000"/>
          <w:sz w:val="24"/>
          <w:szCs w:val="24"/>
          <w:lang w:eastAsia="zh-CN"/>
        </w:rPr>
        <w:t>。</w:t>
      </w:r>
    </w:p>
    <w:p w14:paraId="5E6B0431">
      <w:pPr>
        <w:numPr>
          <w:ilvl w:val="0"/>
          <w:numId w:val="2"/>
        </w:numPr>
        <w:snapToGrid w:val="0"/>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 xml:space="preserve"> 商务及合同主要条款</w:t>
      </w:r>
    </w:p>
    <w:p w14:paraId="4794C14B">
      <w:pPr>
        <w:pStyle w:val="10"/>
        <w:jc w:val="center"/>
        <w:rPr>
          <w:rFonts w:hint="eastAsia" w:ascii="宋体" w:hAnsi="宋体" w:eastAsia="宋体" w:cs="宋体"/>
          <w:b/>
          <w:bCs/>
          <w:sz w:val="28"/>
          <w:szCs w:val="28"/>
          <w:lang w:eastAsia="zh-CN"/>
        </w:rPr>
      </w:pPr>
      <w:r>
        <w:rPr>
          <w:rFonts w:hint="eastAsia" w:ascii="宋体" w:hAnsi="宋体" w:eastAsia="宋体" w:cs="宋体"/>
          <w:b/>
          <w:bCs/>
          <w:sz w:val="28"/>
          <w:szCs w:val="28"/>
        </w:rPr>
        <w:t>（</w:t>
      </w:r>
      <w:r>
        <w:rPr>
          <w:rFonts w:hint="eastAsia" w:ascii="宋体" w:hAnsi="宋体" w:eastAsia="宋体" w:cs="宋体"/>
          <w:b/>
          <w:bCs/>
          <w:sz w:val="28"/>
          <w:szCs w:val="28"/>
          <w:lang w:val="en-US" w:eastAsia="zh-CN"/>
        </w:rPr>
        <w:t>仅供参考，最终以甲乙双方实际签订合同为准</w:t>
      </w:r>
      <w:r>
        <w:rPr>
          <w:rFonts w:hint="eastAsia" w:ascii="宋体" w:hAnsi="宋体" w:eastAsia="宋体" w:cs="宋体"/>
          <w:b/>
          <w:bCs/>
          <w:sz w:val="28"/>
          <w:szCs w:val="28"/>
          <w:lang w:eastAsia="zh-CN"/>
        </w:rPr>
        <w:t>）</w:t>
      </w:r>
    </w:p>
    <w:p w14:paraId="5E26A1BE">
      <w:pPr>
        <w:pStyle w:val="10"/>
        <w:jc w:val="center"/>
        <w:rPr>
          <w:rFonts w:hint="eastAsia" w:ascii="宋体" w:hAnsi="宋体" w:eastAsia="宋体" w:cs="宋体"/>
          <w:b/>
          <w:bCs/>
          <w:sz w:val="28"/>
          <w:szCs w:val="28"/>
        </w:rPr>
      </w:pPr>
    </w:p>
    <w:p w14:paraId="7777CF5D">
      <w:pPr>
        <w:keepNext w:val="0"/>
        <w:keepLines w:val="0"/>
        <w:pageBreakBefore w:val="0"/>
        <w:widowControl w:val="0"/>
        <w:tabs>
          <w:tab w:val="left" w:pos="600"/>
          <w:tab w:val="left" w:pos="114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甲方：</w:t>
      </w:r>
      <w:r>
        <w:rPr>
          <w:rFonts w:hint="eastAsia" w:ascii="宋体" w:hAnsi="宋体" w:eastAsia="宋体" w:cs="宋体"/>
          <w:b/>
          <w:bCs/>
          <w:sz w:val="24"/>
          <w:u w:val="single"/>
          <w:lang w:eastAsia="zh-CN"/>
        </w:rPr>
        <w:t>延安市宝塔区农业环境保护站</w:t>
      </w:r>
      <w:r>
        <w:rPr>
          <w:rFonts w:hint="eastAsia" w:ascii="宋体" w:hAnsi="宋体" w:eastAsia="宋体" w:cs="宋体"/>
          <w:b/>
          <w:bCs/>
          <w:sz w:val="24"/>
          <w:u w:val="single"/>
        </w:rPr>
        <w:t xml:space="preserve"> </w:t>
      </w:r>
      <w:r>
        <w:rPr>
          <w:rFonts w:hint="eastAsia" w:ascii="宋体" w:hAnsi="宋体" w:eastAsia="宋体" w:cs="宋体"/>
          <w:b/>
          <w:bCs/>
          <w:sz w:val="24"/>
        </w:rPr>
        <w:t xml:space="preserve">                签订日期：202</w:t>
      </w:r>
      <w:r>
        <w:rPr>
          <w:rFonts w:hint="eastAsia" w:ascii="宋体" w:hAnsi="宋体" w:eastAsia="宋体" w:cs="宋体"/>
          <w:b/>
          <w:bCs/>
          <w:sz w:val="24"/>
          <w:lang w:val="en-US" w:eastAsia="zh-CN"/>
        </w:rPr>
        <w:t>6</w:t>
      </w:r>
      <w:r>
        <w:rPr>
          <w:rFonts w:hint="eastAsia" w:ascii="宋体" w:hAnsi="宋体" w:eastAsia="宋体" w:cs="宋体"/>
          <w:b/>
          <w:bCs/>
          <w:sz w:val="24"/>
        </w:rPr>
        <w:t>年  月   日</w:t>
      </w:r>
    </w:p>
    <w:p w14:paraId="6E0705BF">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乙方：</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 签订地点：</w:t>
      </w:r>
      <w:r>
        <w:rPr>
          <w:rFonts w:hint="eastAsia" w:ascii="宋体" w:hAnsi="宋体" w:eastAsia="宋体" w:cs="宋体"/>
          <w:b/>
          <w:bCs/>
          <w:sz w:val="24"/>
          <w:u w:val="single"/>
        </w:rPr>
        <w:t xml:space="preserve">                    </w:t>
      </w:r>
    </w:p>
    <w:p w14:paraId="6BFA3926">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 xml:space="preserve">》及相关规定，为明确甲、乙双方责任，经甲、乙双方充分协商，特订立本合同，以便共同遵守。 </w:t>
      </w:r>
      <w:bookmarkStart w:id="1" w:name="f_gp193"/>
      <w:bookmarkEnd w:id="1"/>
      <w:bookmarkStart w:id="2" w:name="f_gp190"/>
      <w:bookmarkEnd w:id="2"/>
      <w:bookmarkStart w:id="3" w:name="f_gp192"/>
      <w:bookmarkEnd w:id="3"/>
      <w:bookmarkStart w:id="4" w:name="f_gp191"/>
      <w:bookmarkEnd w:id="4"/>
    </w:p>
    <w:p w14:paraId="00E86CBD">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一、合同价款：</w:t>
      </w:r>
    </w:p>
    <w:p w14:paraId="59177002">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bookmarkStart w:id="5" w:name="_Toc1340"/>
      <w:r>
        <w:rPr>
          <w:rFonts w:hint="eastAsia" w:ascii="宋体" w:hAnsi="宋体" w:eastAsia="宋体" w:cs="宋体"/>
          <w:bCs/>
          <w:sz w:val="24"/>
          <w:highlight w:val="none"/>
          <w:lang w:bidi="ar"/>
        </w:rPr>
        <w:t>（一）合同总价款为人民币（大写）</w:t>
      </w:r>
      <w:bookmarkEnd w:id="5"/>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p>
    <w:p w14:paraId="17C0034E">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lang w:bidi="ar"/>
        </w:rPr>
        <w:t>（二）合同总价包括：包括但不限于完成本次招标所要求的货物至验收合格的其他一切相关费用。</w:t>
      </w:r>
    </w:p>
    <w:p w14:paraId="23C40CA2">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lang w:bidi="ar"/>
        </w:rPr>
        <w:t>（三）合同总价为固定总价，不受市场价格变化因素的影响。</w:t>
      </w:r>
    </w:p>
    <w:p w14:paraId="677A5B85">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二、款项结算</w:t>
      </w:r>
    </w:p>
    <w:p w14:paraId="6141EB7F">
      <w:pPr>
        <w:pStyle w:val="22"/>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付款方式：具体付款方式和甲方协商</w:t>
      </w:r>
      <w:r>
        <w:rPr>
          <w:rFonts w:hint="eastAsia" w:ascii="宋体" w:hAnsi="宋体" w:eastAsia="宋体" w:cs="宋体"/>
          <w:sz w:val="24"/>
          <w:szCs w:val="24"/>
          <w:highlight w:val="none"/>
        </w:rPr>
        <w:t>。</w:t>
      </w:r>
    </w:p>
    <w:p w14:paraId="378B9B5C">
      <w:pPr>
        <w:pStyle w:val="22"/>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（二）支付方式：银行转账。</w:t>
      </w:r>
    </w:p>
    <w:p w14:paraId="7AD506C1">
      <w:pPr>
        <w:pStyle w:val="22"/>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（三）结算方式：采购人结算，在付款前必须开具增值税发票给采购人。</w:t>
      </w:r>
    </w:p>
    <w:p w14:paraId="70056D92">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sz w:val="24"/>
          <w:szCs w:val="24"/>
          <w:highlight w:val="none"/>
        </w:rPr>
        <w:t>三、</w:t>
      </w:r>
      <w:r>
        <w:rPr>
          <w:rFonts w:hint="eastAsia" w:ascii="宋体" w:hAnsi="宋体" w:eastAsia="宋体" w:cs="宋体"/>
          <w:color w:val="auto"/>
          <w:sz w:val="24"/>
          <w:szCs w:val="24"/>
          <w:highlight w:val="none"/>
          <w:lang w:val="en-US" w:eastAsia="zh-CN"/>
        </w:rPr>
        <w:t>供货期：合同签订之日起15天</w:t>
      </w:r>
      <w:r>
        <w:rPr>
          <w:rFonts w:hint="eastAsia" w:ascii="宋体" w:hAnsi="宋体" w:eastAsia="宋体" w:cs="宋体"/>
          <w:bCs/>
          <w:color w:val="auto"/>
          <w:sz w:val="24"/>
          <w:highlight w:val="none"/>
        </w:rPr>
        <w:t>。</w:t>
      </w:r>
    </w:p>
    <w:p w14:paraId="2C13854C">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四、</w:t>
      </w:r>
      <w:r>
        <w:rPr>
          <w:rFonts w:hint="eastAsia" w:ascii="宋体" w:hAnsi="宋体" w:eastAsia="宋体" w:cs="宋体"/>
          <w:bCs/>
          <w:sz w:val="24"/>
          <w:highlight w:val="none"/>
          <w:lang w:val="en-US" w:eastAsia="zh-CN"/>
        </w:rPr>
        <w:t>质保期</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一年。</w:t>
      </w:r>
    </w:p>
    <w:p w14:paraId="4DAF2063">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五、实施区域：</w:t>
      </w:r>
      <w:r>
        <w:rPr>
          <w:rFonts w:hint="eastAsia" w:ascii="宋体" w:hAnsi="宋体" w:eastAsia="宋体" w:cs="宋体"/>
          <w:bCs/>
          <w:sz w:val="24"/>
          <w:szCs w:val="22"/>
          <w:highlight w:val="none"/>
          <w:lang w:eastAsia="zh-CN"/>
        </w:rPr>
        <w:t>延安市宝塔区农业环境保护站</w:t>
      </w:r>
      <w:r>
        <w:rPr>
          <w:rFonts w:hint="eastAsia" w:ascii="宋体" w:hAnsi="宋体" w:eastAsia="宋体" w:cs="宋体"/>
          <w:bCs/>
          <w:sz w:val="24"/>
          <w:szCs w:val="22"/>
          <w:highlight w:val="none"/>
          <w:lang w:val="en-US" w:eastAsia="zh-CN"/>
        </w:rPr>
        <w:t>指定地点</w:t>
      </w:r>
    </w:p>
    <w:p w14:paraId="1421D142">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六、服务内容和要求：详见第三部分招标内容及参数要求</w:t>
      </w:r>
    </w:p>
    <w:p w14:paraId="701499DF">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七、质保措施</w:t>
      </w:r>
    </w:p>
    <w:p w14:paraId="707A112A">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投标单位应根据招标内容保质保量完成任务，因服务商原因造成的服务质量问题，给采购人造成损失的，服务商承担全部责任，如严重违反质保措施的将取消中标资格。</w:t>
      </w:r>
    </w:p>
    <w:p w14:paraId="5F2344C2">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八、违约责任：</w:t>
      </w:r>
    </w:p>
    <w:p w14:paraId="0816F8D3">
      <w:pPr>
        <w:keepNext w:val="0"/>
        <w:keepLines w:val="0"/>
        <w:pageBreakBefore w:val="0"/>
        <w:kinsoku w:val="0"/>
        <w:overflowPunct/>
        <w:topLinePunct w:val="0"/>
        <w:autoSpaceDE/>
        <w:autoSpaceDN/>
        <w:bidi w:val="0"/>
        <w:spacing w:line="360" w:lineRule="auto"/>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8.1按照《中华人民共和国民法典》中的相关条款执行；</w:t>
      </w:r>
    </w:p>
    <w:p w14:paraId="64E199CD">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8.2未按合同要求提供相关服务或货物的质量不能满足技术要求的，采购单位会同有关单位，有权终止合同和对供货方违约进行追究。</w:t>
      </w:r>
    </w:p>
    <w:p w14:paraId="489613C2">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九、验收：验收须以招标文件、投标文件、合同、国家相应的标准、规范等为依据。</w:t>
      </w:r>
    </w:p>
    <w:p w14:paraId="17972947">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十、</w:t>
      </w:r>
      <w:r>
        <w:rPr>
          <w:rFonts w:hint="eastAsia" w:ascii="宋体" w:hAnsi="宋体" w:eastAsia="宋体" w:cs="宋体"/>
          <w:sz w:val="24"/>
          <w:szCs w:val="24"/>
          <w:highlight w:val="none"/>
        </w:rPr>
        <w:t>合同争议的解决：合同执行中发生争议的，当事人双方应协商解决，协商达不成一致时，可向延安</w:t>
      </w:r>
      <w:r>
        <w:rPr>
          <w:rFonts w:hint="eastAsia" w:ascii="宋体" w:hAnsi="宋体" w:eastAsia="宋体" w:cs="宋体"/>
          <w:sz w:val="24"/>
          <w:szCs w:val="24"/>
          <w:highlight w:val="none"/>
          <w:lang w:val="en-US" w:eastAsia="zh-CN"/>
        </w:rPr>
        <w:t>市</w:t>
      </w:r>
      <w:r>
        <w:rPr>
          <w:rFonts w:hint="eastAsia" w:ascii="宋体" w:hAnsi="宋体" w:eastAsia="宋体" w:cs="宋体"/>
          <w:sz w:val="24"/>
          <w:szCs w:val="24"/>
          <w:highlight w:val="none"/>
        </w:rPr>
        <w:t>仲裁委员会申请仲裁或者向采购人所在地的人民法院提请诉讼。</w:t>
      </w:r>
    </w:p>
    <w:p w14:paraId="7B757DB0">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、合同一经签订，不得擅自变更、中止或者终止合同。对确需变更、调整或者中止、终止合同的，应按规定履行相应的手续。</w:t>
      </w:r>
    </w:p>
    <w:p w14:paraId="43A17A62">
      <w:pPr>
        <w:pStyle w:val="21"/>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、合同期内，未尽事宜，双方可根据服务需要，另立补充协议，补充协议是本合同的重要组成部分，具有同等法律效力。</w:t>
      </w:r>
    </w:p>
    <w:p w14:paraId="4A37E9D1">
      <w:pPr>
        <w:keepNext w:val="0"/>
        <w:keepLines w:val="0"/>
        <w:pageBreakBefore w:val="0"/>
        <w:tabs>
          <w:tab w:val="left" w:pos="980"/>
        </w:tabs>
        <w:overflowPunct/>
        <w:topLinePunct w:val="0"/>
        <w:autoSpaceDE/>
        <w:autoSpaceDN/>
        <w:bidi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十</w:t>
      </w:r>
      <w:r>
        <w:rPr>
          <w:rFonts w:hint="eastAsia" w:ascii="宋体" w:hAnsi="宋体" w:eastAsia="宋体" w:cs="宋体"/>
          <w:sz w:val="24"/>
          <w:highlight w:val="none"/>
          <w:lang w:val="en-US" w:eastAsia="zh-CN"/>
        </w:rPr>
        <w:t>三</w:t>
      </w:r>
      <w:r>
        <w:rPr>
          <w:rFonts w:hint="eastAsia" w:ascii="宋体" w:hAnsi="宋体" w:eastAsia="宋体" w:cs="宋体"/>
          <w:sz w:val="24"/>
          <w:highlight w:val="none"/>
        </w:rPr>
        <w:t>、本合同一式肆份，甲方、乙方各执贰份，签字盖章后生效，合同执行完毕自动失效（合同的服务承诺则长期有效）。</w:t>
      </w:r>
    </w:p>
    <w:p w14:paraId="36161502">
      <w:pPr>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十</w:t>
      </w:r>
      <w:r>
        <w:rPr>
          <w:rFonts w:hint="eastAsia" w:ascii="宋体" w:hAnsi="宋体" w:eastAsia="宋体" w:cs="宋体"/>
          <w:sz w:val="24"/>
          <w:highlight w:val="none"/>
          <w:lang w:val="en-US" w:eastAsia="zh-CN"/>
        </w:rPr>
        <w:t>四</w:t>
      </w:r>
      <w:r>
        <w:rPr>
          <w:rFonts w:hint="eastAsia" w:ascii="宋体" w:hAnsi="宋体" w:eastAsia="宋体" w:cs="宋体"/>
          <w:sz w:val="24"/>
          <w:highlight w:val="none"/>
        </w:rPr>
        <w:t>、其它（在合同中具体明确）</w:t>
      </w:r>
    </w:p>
    <w:tbl>
      <w:tblPr>
        <w:tblStyle w:val="15"/>
        <w:tblW w:w="47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0"/>
        <w:gridCol w:w="4588"/>
      </w:tblGrid>
      <w:tr w14:paraId="2DA9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2500" w:type="pct"/>
            <w:vAlign w:val="center"/>
          </w:tcPr>
          <w:p w14:paraId="53F7855B">
            <w:pPr>
              <w:spacing w:line="420" w:lineRule="exact"/>
              <w:jc w:val="center"/>
              <w:rPr>
                <w:rFonts w:hint="eastAsia" w:ascii="宋体" w:hAnsi="宋体" w:eastAsia="宋体" w:cs="宋体"/>
                <w:bCs/>
                <w:sz w:val="24"/>
              </w:rPr>
            </w:pPr>
            <w:r>
              <w:rPr>
                <w:rFonts w:hint="eastAsia" w:ascii="宋体" w:hAnsi="宋体" w:eastAsia="宋体" w:cs="宋体"/>
                <w:bCs/>
                <w:sz w:val="24"/>
              </w:rPr>
              <w:t>甲  方</w:t>
            </w:r>
          </w:p>
        </w:tc>
        <w:tc>
          <w:tcPr>
            <w:tcW w:w="2499" w:type="pct"/>
            <w:vAlign w:val="center"/>
          </w:tcPr>
          <w:p w14:paraId="3FF8E663">
            <w:pPr>
              <w:spacing w:line="420" w:lineRule="exact"/>
              <w:jc w:val="center"/>
              <w:rPr>
                <w:rFonts w:hint="eastAsia" w:ascii="宋体" w:hAnsi="宋体" w:eastAsia="宋体" w:cs="宋体"/>
                <w:bCs/>
                <w:sz w:val="24"/>
              </w:rPr>
            </w:pPr>
            <w:r>
              <w:rPr>
                <w:rFonts w:hint="eastAsia" w:ascii="宋体" w:hAnsi="宋体" w:eastAsia="宋体" w:cs="宋体"/>
                <w:bCs/>
                <w:sz w:val="24"/>
              </w:rPr>
              <w:t>乙  方</w:t>
            </w:r>
          </w:p>
        </w:tc>
      </w:tr>
      <w:tr w14:paraId="74AB9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4" w:hRule="atLeast"/>
        </w:trPr>
        <w:tc>
          <w:tcPr>
            <w:tcW w:w="2500" w:type="pct"/>
            <w:vAlign w:val="center"/>
          </w:tcPr>
          <w:p w14:paraId="16FC2059">
            <w:pPr>
              <w:spacing w:line="420" w:lineRule="exact"/>
              <w:jc w:val="both"/>
              <w:rPr>
                <w:rFonts w:hint="eastAsia" w:ascii="宋体" w:hAnsi="宋体" w:eastAsia="宋体" w:cs="宋体"/>
                <w:bCs/>
                <w:sz w:val="24"/>
              </w:rPr>
            </w:pPr>
          </w:p>
          <w:p w14:paraId="2B9A6120">
            <w:pPr>
              <w:spacing w:line="420" w:lineRule="exact"/>
              <w:jc w:val="both"/>
              <w:rPr>
                <w:rFonts w:hint="eastAsia" w:ascii="宋体" w:hAnsi="宋体" w:eastAsia="宋体" w:cs="宋体"/>
                <w:bCs/>
                <w:sz w:val="24"/>
              </w:rPr>
            </w:pPr>
          </w:p>
          <w:p w14:paraId="793209DF">
            <w:pPr>
              <w:spacing w:line="420" w:lineRule="exact"/>
              <w:jc w:val="center"/>
              <w:rPr>
                <w:rFonts w:hint="eastAsia" w:ascii="宋体" w:hAnsi="宋体" w:eastAsia="宋体" w:cs="宋体"/>
                <w:bCs/>
                <w:sz w:val="24"/>
              </w:rPr>
            </w:pPr>
            <w:r>
              <w:rPr>
                <w:rFonts w:hint="eastAsia" w:ascii="宋体" w:hAnsi="宋体" w:eastAsia="宋体" w:cs="宋体"/>
                <w:bCs/>
                <w:sz w:val="24"/>
              </w:rPr>
              <w:t>（盖章）</w:t>
            </w:r>
          </w:p>
        </w:tc>
        <w:tc>
          <w:tcPr>
            <w:tcW w:w="2499" w:type="pct"/>
            <w:vAlign w:val="center"/>
          </w:tcPr>
          <w:p w14:paraId="5C2A515B">
            <w:pPr>
              <w:spacing w:line="420" w:lineRule="exact"/>
              <w:jc w:val="both"/>
              <w:rPr>
                <w:rFonts w:hint="eastAsia" w:ascii="宋体" w:hAnsi="宋体" w:eastAsia="宋体" w:cs="宋体"/>
                <w:bCs/>
                <w:sz w:val="24"/>
              </w:rPr>
            </w:pPr>
          </w:p>
          <w:p w14:paraId="09DF3565">
            <w:pPr>
              <w:spacing w:line="420" w:lineRule="exact"/>
              <w:jc w:val="center"/>
              <w:rPr>
                <w:rFonts w:hint="eastAsia" w:ascii="宋体" w:hAnsi="宋体" w:eastAsia="宋体" w:cs="宋体"/>
                <w:bCs/>
                <w:sz w:val="24"/>
              </w:rPr>
            </w:pPr>
          </w:p>
          <w:p w14:paraId="0AE1C114">
            <w:pPr>
              <w:spacing w:line="420" w:lineRule="exact"/>
              <w:jc w:val="center"/>
              <w:rPr>
                <w:rFonts w:hint="eastAsia" w:ascii="宋体" w:hAnsi="宋体" w:eastAsia="宋体" w:cs="宋体"/>
                <w:bCs/>
                <w:sz w:val="24"/>
              </w:rPr>
            </w:pPr>
            <w:r>
              <w:rPr>
                <w:rFonts w:hint="eastAsia" w:ascii="宋体" w:hAnsi="宋体" w:eastAsia="宋体" w:cs="宋体"/>
                <w:bCs/>
                <w:sz w:val="24"/>
              </w:rPr>
              <w:t>（盖章）</w:t>
            </w:r>
          </w:p>
        </w:tc>
      </w:tr>
      <w:tr w14:paraId="65F9E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2500" w:type="pct"/>
          </w:tcPr>
          <w:p w14:paraId="18DBEFB2">
            <w:pPr>
              <w:spacing w:line="420" w:lineRule="exact"/>
              <w:rPr>
                <w:rFonts w:hint="eastAsia" w:ascii="宋体" w:hAnsi="宋体" w:eastAsia="宋体" w:cs="宋体"/>
                <w:bCs/>
              </w:rPr>
            </w:pPr>
            <w:r>
              <w:rPr>
                <w:rFonts w:hint="eastAsia" w:ascii="宋体" w:hAnsi="宋体" w:eastAsia="宋体" w:cs="宋体"/>
              </w:rPr>
              <w:t>地址：</w:t>
            </w:r>
          </w:p>
        </w:tc>
        <w:tc>
          <w:tcPr>
            <w:tcW w:w="2499" w:type="pct"/>
          </w:tcPr>
          <w:p w14:paraId="43A51FC9">
            <w:pPr>
              <w:spacing w:line="420" w:lineRule="exact"/>
              <w:rPr>
                <w:rFonts w:hint="eastAsia" w:ascii="宋体" w:hAnsi="宋体" w:eastAsia="宋体" w:cs="宋体"/>
                <w:bCs/>
                <w:sz w:val="24"/>
              </w:rPr>
            </w:pPr>
            <w:r>
              <w:rPr>
                <w:rFonts w:hint="eastAsia" w:ascii="宋体" w:hAnsi="宋体" w:eastAsia="宋体" w:cs="宋体"/>
                <w:bCs/>
                <w:sz w:val="24"/>
              </w:rPr>
              <w:t>地址：</w:t>
            </w:r>
          </w:p>
        </w:tc>
      </w:tr>
      <w:tr w14:paraId="204B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00" w:type="pct"/>
          </w:tcPr>
          <w:p w14:paraId="7E86062A">
            <w:pPr>
              <w:spacing w:line="420" w:lineRule="exact"/>
              <w:rPr>
                <w:rFonts w:hint="eastAsia" w:ascii="宋体" w:hAnsi="宋体" w:eastAsia="宋体" w:cs="宋体"/>
                <w:bCs/>
                <w:sz w:val="24"/>
              </w:rPr>
            </w:pPr>
            <w:r>
              <w:rPr>
                <w:rFonts w:hint="eastAsia" w:ascii="宋体" w:hAnsi="宋体" w:eastAsia="宋体" w:cs="宋体"/>
                <w:bCs/>
                <w:sz w:val="24"/>
              </w:rPr>
              <w:t>邮编：</w:t>
            </w:r>
          </w:p>
        </w:tc>
        <w:tc>
          <w:tcPr>
            <w:tcW w:w="2499" w:type="pct"/>
          </w:tcPr>
          <w:p w14:paraId="0F58D717">
            <w:pPr>
              <w:spacing w:line="420" w:lineRule="exact"/>
              <w:rPr>
                <w:rFonts w:hint="eastAsia" w:ascii="宋体" w:hAnsi="宋体" w:eastAsia="宋体" w:cs="宋体"/>
                <w:bCs/>
                <w:sz w:val="24"/>
              </w:rPr>
            </w:pPr>
            <w:r>
              <w:rPr>
                <w:rFonts w:hint="eastAsia" w:ascii="宋体" w:hAnsi="宋体" w:eastAsia="宋体" w:cs="宋体"/>
                <w:bCs/>
                <w:sz w:val="24"/>
              </w:rPr>
              <w:t>邮编：</w:t>
            </w:r>
          </w:p>
        </w:tc>
      </w:tr>
      <w:tr w14:paraId="34C3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00" w:type="pct"/>
          </w:tcPr>
          <w:p w14:paraId="4CB4491A">
            <w:pPr>
              <w:spacing w:line="420" w:lineRule="exact"/>
              <w:rPr>
                <w:rFonts w:hint="eastAsia" w:ascii="宋体" w:hAnsi="宋体" w:eastAsia="宋体" w:cs="宋体"/>
                <w:bCs/>
                <w:sz w:val="24"/>
              </w:rPr>
            </w:pPr>
            <w:r>
              <w:rPr>
                <w:rFonts w:hint="eastAsia" w:ascii="宋体" w:hAnsi="宋体" w:eastAsia="宋体" w:cs="宋体"/>
                <w:bCs/>
                <w:sz w:val="24"/>
              </w:rPr>
              <w:t xml:space="preserve">法定代表人： </w:t>
            </w:r>
          </w:p>
        </w:tc>
        <w:tc>
          <w:tcPr>
            <w:tcW w:w="2499" w:type="pct"/>
          </w:tcPr>
          <w:p w14:paraId="4B1812F9">
            <w:pPr>
              <w:spacing w:line="420" w:lineRule="exact"/>
              <w:rPr>
                <w:rFonts w:hint="eastAsia" w:ascii="宋体" w:hAnsi="宋体" w:eastAsia="宋体" w:cs="宋体"/>
                <w:bCs/>
                <w:sz w:val="24"/>
              </w:rPr>
            </w:pPr>
            <w:r>
              <w:rPr>
                <w:rFonts w:hint="eastAsia" w:ascii="宋体" w:hAnsi="宋体" w:eastAsia="宋体" w:cs="宋体"/>
                <w:bCs/>
                <w:sz w:val="24"/>
              </w:rPr>
              <w:t>法定代表人：</w:t>
            </w:r>
          </w:p>
        </w:tc>
      </w:tr>
      <w:tr w14:paraId="231CE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2500" w:type="pct"/>
          </w:tcPr>
          <w:p w14:paraId="57FE92AD">
            <w:pPr>
              <w:spacing w:line="420" w:lineRule="exact"/>
              <w:rPr>
                <w:rFonts w:hint="eastAsia" w:ascii="宋体" w:hAnsi="宋体" w:eastAsia="宋体" w:cs="宋体"/>
                <w:bCs/>
                <w:sz w:val="24"/>
              </w:rPr>
            </w:pPr>
            <w:r>
              <w:rPr>
                <w:rFonts w:hint="eastAsia" w:ascii="宋体" w:hAnsi="宋体" w:eastAsia="宋体" w:cs="宋体"/>
                <w:bCs/>
                <w:sz w:val="24"/>
              </w:rPr>
              <w:t>被授权代表：</w:t>
            </w:r>
          </w:p>
        </w:tc>
        <w:tc>
          <w:tcPr>
            <w:tcW w:w="2499" w:type="pct"/>
          </w:tcPr>
          <w:p w14:paraId="767B0975">
            <w:pPr>
              <w:spacing w:line="420" w:lineRule="exact"/>
              <w:rPr>
                <w:rFonts w:hint="eastAsia" w:ascii="宋体" w:hAnsi="宋体" w:eastAsia="宋体" w:cs="宋体"/>
                <w:bCs/>
                <w:sz w:val="24"/>
              </w:rPr>
            </w:pPr>
            <w:r>
              <w:rPr>
                <w:rFonts w:hint="eastAsia" w:ascii="宋体" w:hAnsi="宋体" w:eastAsia="宋体" w:cs="宋体"/>
                <w:bCs/>
                <w:sz w:val="24"/>
              </w:rPr>
              <w:t>被授权代表：</w:t>
            </w:r>
          </w:p>
        </w:tc>
      </w:tr>
      <w:tr w14:paraId="6C12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00" w:type="pct"/>
          </w:tcPr>
          <w:p w14:paraId="2592BDD6">
            <w:pPr>
              <w:spacing w:line="420" w:lineRule="exact"/>
              <w:rPr>
                <w:rFonts w:hint="eastAsia" w:ascii="宋体" w:hAnsi="宋体" w:eastAsia="宋体" w:cs="宋体"/>
                <w:bCs/>
                <w:sz w:val="24"/>
              </w:rPr>
            </w:pPr>
            <w:r>
              <w:rPr>
                <w:rFonts w:hint="eastAsia" w:ascii="宋体" w:hAnsi="宋体" w:eastAsia="宋体" w:cs="宋体"/>
                <w:bCs/>
                <w:sz w:val="24"/>
              </w:rPr>
              <w:t>电话：</w:t>
            </w:r>
          </w:p>
        </w:tc>
        <w:tc>
          <w:tcPr>
            <w:tcW w:w="2499" w:type="pct"/>
          </w:tcPr>
          <w:p w14:paraId="6F90A0BD">
            <w:pPr>
              <w:spacing w:line="420" w:lineRule="exact"/>
              <w:rPr>
                <w:rFonts w:hint="eastAsia" w:ascii="宋体" w:hAnsi="宋体" w:eastAsia="宋体" w:cs="宋体"/>
                <w:bCs/>
                <w:sz w:val="24"/>
              </w:rPr>
            </w:pPr>
            <w:r>
              <w:rPr>
                <w:rFonts w:hint="eastAsia" w:ascii="宋体" w:hAnsi="宋体" w:eastAsia="宋体" w:cs="宋体"/>
                <w:bCs/>
                <w:sz w:val="24"/>
              </w:rPr>
              <w:t>电话：</w:t>
            </w:r>
          </w:p>
        </w:tc>
      </w:tr>
      <w:tr w14:paraId="4BEF9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2500" w:type="pct"/>
            <w:vAlign w:val="top"/>
          </w:tcPr>
          <w:p w14:paraId="47588A4B">
            <w:pPr>
              <w:spacing w:line="420" w:lineRule="exact"/>
              <w:rPr>
                <w:rFonts w:hint="eastAsia" w:ascii="宋体" w:hAnsi="宋体" w:eastAsia="宋体" w:cs="宋体"/>
                <w:bCs/>
                <w:sz w:val="24"/>
              </w:rPr>
            </w:pPr>
            <w:r>
              <w:rPr>
                <w:rFonts w:hint="eastAsia" w:ascii="宋体" w:hAnsi="宋体" w:eastAsia="宋体" w:cs="宋体"/>
                <w:bCs/>
                <w:sz w:val="24"/>
              </w:rPr>
              <w:t>开户银行：</w:t>
            </w:r>
          </w:p>
          <w:p w14:paraId="16CC3D6D">
            <w:pPr>
              <w:spacing w:line="420" w:lineRule="exact"/>
              <w:rPr>
                <w:rFonts w:hint="eastAsia" w:ascii="宋体" w:hAnsi="宋体" w:eastAsia="宋体" w:cs="宋体"/>
                <w:bCs/>
              </w:rPr>
            </w:pPr>
          </w:p>
        </w:tc>
        <w:tc>
          <w:tcPr>
            <w:tcW w:w="2499" w:type="pct"/>
          </w:tcPr>
          <w:p w14:paraId="68E6A5E4">
            <w:pPr>
              <w:spacing w:line="420" w:lineRule="exact"/>
              <w:rPr>
                <w:rFonts w:hint="eastAsia" w:ascii="宋体" w:hAnsi="宋体" w:eastAsia="宋体" w:cs="宋体"/>
                <w:bCs/>
                <w:sz w:val="24"/>
              </w:rPr>
            </w:pPr>
            <w:r>
              <w:rPr>
                <w:rFonts w:hint="eastAsia" w:ascii="宋体" w:hAnsi="宋体" w:eastAsia="宋体" w:cs="宋体"/>
                <w:bCs/>
                <w:sz w:val="24"/>
              </w:rPr>
              <w:t>开户银行：</w:t>
            </w:r>
          </w:p>
          <w:p w14:paraId="77A0D422">
            <w:pPr>
              <w:spacing w:line="420" w:lineRule="exact"/>
              <w:rPr>
                <w:rFonts w:hint="eastAsia" w:ascii="宋体" w:hAnsi="宋体" w:eastAsia="宋体" w:cs="宋体"/>
                <w:bCs/>
                <w:sz w:val="24"/>
              </w:rPr>
            </w:pPr>
          </w:p>
        </w:tc>
      </w:tr>
      <w:tr w14:paraId="49F94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2500" w:type="pct"/>
            <w:vAlign w:val="top"/>
          </w:tcPr>
          <w:p w14:paraId="725C80C7">
            <w:pPr>
              <w:spacing w:line="420" w:lineRule="exact"/>
              <w:rPr>
                <w:rFonts w:hint="eastAsia" w:ascii="宋体" w:hAnsi="宋体" w:eastAsia="宋体" w:cs="宋体"/>
                <w:bCs/>
              </w:rPr>
            </w:pPr>
            <w:r>
              <w:rPr>
                <w:rFonts w:hint="eastAsia" w:ascii="宋体" w:hAnsi="宋体" w:eastAsia="宋体" w:cs="宋体"/>
                <w:bCs/>
                <w:sz w:val="24"/>
              </w:rPr>
              <w:t>帐号：</w:t>
            </w:r>
          </w:p>
        </w:tc>
        <w:tc>
          <w:tcPr>
            <w:tcW w:w="2499" w:type="pct"/>
          </w:tcPr>
          <w:p w14:paraId="087A35A8">
            <w:pPr>
              <w:spacing w:line="420" w:lineRule="exact"/>
              <w:rPr>
                <w:rFonts w:hint="eastAsia" w:ascii="宋体" w:hAnsi="宋体" w:eastAsia="宋体" w:cs="宋体"/>
                <w:bCs/>
                <w:sz w:val="24"/>
              </w:rPr>
            </w:pPr>
            <w:r>
              <w:rPr>
                <w:rFonts w:hint="eastAsia" w:ascii="宋体" w:hAnsi="宋体" w:eastAsia="宋体" w:cs="宋体"/>
                <w:bCs/>
                <w:sz w:val="24"/>
              </w:rPr>
              <w:t>帐号：</w:t>
            </w:r>
          </w:p>
        </w:tc>
      </w:tr>
      <w:tr w14:paraId="7CDA0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500" w:type="pct"/>
          </w:tcPr>
          <w:p w14:paraId="455F3AF8">
            <w:pPr>
              <w:spacing w:line="420" w:lineRule="exact"/>
              <w:rPr>
                <w:rFonts w:hint="eastAsia" w:ascii="宋体" w:hAnsi="宋体" w:eastAsia="宋体" w:cs="宋体"/>
                <w:bCs/>
                <w:sz w:val="24"/>
              </w:rPr>
            </w:pPr>
            <w:r>
              <w:rPr>
                <w:rFonts w:hint="eastAsia" w:ascii="宋体" w:hAnsi="宋体" w:eastAsia="宋体" w:cs="宋体"/>
                <w:bCs/>
                <w:sz w:val="24"/>
              </w:rPr>
              <w:t>日期：     年   月   日</w:t>
            </w:r>
          </w:p>
        </w:tc>
        <w:tc>
          <w:tcPr>
            <w:tcW w:w="2499" w:type="pct"/>
          </w:tcPr>
          <w:p w14:paraId="5AFF5AA5">
            <w:pPr>
              <w:spacing w:line="420" w:lineRule="exact"/>
              <w:rPr>
                <w:rFonts w:hint="eastAsia" w:ascii="宋体" w:hAnsi="宋体" w:eastAsia="宋体" w:cs="宋体"/>
                <w:bCs/>
                <w:sz w:val="24"/>
              </w:rPr>
            </w:pPr>
            <w:r>
              <w:rPr>
                <w:rFonts w:hint="eastAsia" w:ascii="宋体" w:hAnsi="宋体" w:eastAsia="宋体" w:cs="宋体"/>
                <w:bCs/>
                <w:sz w:val="24"/>
              </w:rPr>
              <w:t>日期：     年   月   日</w:t>
            </w:r>
          </w:p>
        </w:tc>
      </w:tr>
    </w:tbl>
    <w:p w14:paraId="1F738A6A">
      <w:pPr>
        <w:spacing w:line="360" w:lineRule="auto"/>
        <w:jc w:val="center"/>
        <w:rPr>
          <w:rFonts w:hint="eastAsia" w:ascii="宋体" w:hAnsi="宋体" w:eastAsia="宋体" w:cs="宋体"/>
          <w:b/>
          <w:sz w:val="44"/>
          <w:szCs w:val="44"/>
        </w:rPr>
      </w:pPr>
      <w:r>
        <w:rPr>
          <w:rFonts w:hint="eastAsia" w:ascii="宋体" w:hAnsi="宋体" w:eastAsia="宋体" w:cs="宋体"/>
          <w:b/>
          <w:sz w:val="44"/>
          <w:szCs w:val="44"/>
        </w:rPr>
        <w:br w:type="page"/>
      </w:r>
      <w:r>
        <w:rPr>
          <w:rFonts w:hint="eastAsia" w:ascii="宋体" w:hAnsi="宋体" w:eastAsia="宋体" w:cs="宋体"/>
          <w:b/>
          <w:sz w:val="44"/>
          <w:szCs w:val="44"/>
        </w:rPr>
        <w:t>第 五 部 分  投标文件格式</w:t>
      </w:r>
    </w:p>
    <w:p w14:paraId="3672416B">
      <w:pPr>
        <w:rPr>
          <w:rFonts w:hint="eastAsia" w:ascii="宋体" w:hAnsi="宋体" w:eastAsia="宋体" w:cs="宋体"/>
        </w:rPr>
      </w:pPr>
    </w:p>
    <w:p w14:paraId="6A336902">
      <w:pPr>
        <w:rPr>
          <w:rFonts w:hint="eastAsia" w:ascii="宋体" w:hAnsi="宋体" w:eastAsia="宋体" w:cs="宋体"/>
          <w:b/>
          <w:sz w:val="28"/>
          <w:szCs w:val="28"/>
          <w:lang w:eastAsia="zh-CN"/>
        </w:rPr>
      </w:pPr>
      <w:r>
        <w:rPr>
          <w:rFonts w:hint="eastAsia" w:ascii="宋体" w:hAnsi="宋体" w:eastAsia="宋体" w:cs="宋体"/>
          <w:b/>
          <w:bCs/>
          <w:sz w:val="28"/>
          <w:szCs w:val="28"/>
        </w:rPr>
        <w:t>项目编号:</w:t>
      </w:r>
      <w:r>
        <w:rPr>
          <w:rFonts w:hint="eastAsia" w:ascii="宋体" w:hAnsi="宋体" w:eastAsia="宋体" w:cs="宋体"/>
          <w:b/>
          <w:bCs/>
          <w:sz w:val="28"/>
          <w:szCs w:val="28"/>
          <w:lang w:eastAsia="zh-CN"/>
        </w:rPr>
        <w:t>ZZZC-2026029</w:t>
      </w:r>
    </w:p>
    <w:p w14:paraId="55C303D8">
      <w:pPr>
        <w:spacing w:line="360" w:lineRule="auto"/>
        <w:ind w:firstLine="6887" w:firstLineChars="2450"/>
        <w:rPr>
          <w:rFonts w:hint="eastAsia" w:ascii="宋体" w:hAnsi="宋体" w:eastAsia="宋体" w:cs="宋体"/>
          <w:szCs w:val="21"/>
        </w:rPr>
      </w:pPr>
      <w:r>
        <w:rPr>
          <w:rFonts w:hint="eastAsia" w:ascii="宋体" w:hAnsi="宋体" w:eastAsia="宋体" w:cs="宋体"/>
          <w:b/>
          <w:sz w:val="28"/>
          <w:szCs w:val="28"/>
        </w:rPr>
        <w:t>（正本或副本）</w:t>
      </w:r>
    </w:p>
    <w:p w14:paraId="3C506120">
      <w:pPr>
        <w:rPr>
          <w:rFonts w:hint="eastAsia" w:ascii="宋体" w:hAnsi="宋体" w:eastAsia="宋体" w:cs="宋体"/>
        </w:rPr>
      </w:pPr>
    </w:p>
    <w:p w14:paraId="49A10C21">
      <w:pPr>
        <w:widowControl/>
        <w:spacing w:line="360" w:lineRule="auto"/>
        <w:jc w:val="center"/>
        <w:rPr>
          <w:rFonts w:hint="eastAsia" w:ascii="宋体" w:hAnsi="宋体" w:eastAsia="宋体" w:cs="宋体"/>
          <w:b/>
          <w:bCs/>
          <w:kern w:val="0"/>
          <w:sz w:val="52"/>
          <w:szCs w:val="52"/>
          <w:lang w:eastAsia="zh-CN"/>
        </w:rPr>
      </w:pPr>
      <w:r>
        <w:rPr>
          <w:rFonts w:hint="eastAsia" w:ascii="宋体" w:hAnsi="宋体" w:eastAsia="宋体" w:cs="宋体"/>
          <w:b/>
          <w:bCs/>
          <w:kern w:val="0"/>
          <w:sz w:val="52"/>
          <w:szCs w:val="52"/>
          <w:lang w:eastAsia="zh-CN"/>
        </w:rPr>
        <w:t>延安市宝塔区农业环境保护站2026年地膜科学使用回收（地膜采购）</w:t>
      </w:r>
    </w:p>
    <w:p w14:paraId="10BF49C9">
      <w:pPr>
        <w:spacing w:line="360" w:lineRule="auto"/>
        <w:rPr>
          <w:rFonts w:hint="eastAsia" w:ascii="宋体" w:hAnsi="宋体" w:eastAsia="宋体" w:cs="宋体"/>
        </w:rPr>
      </w:pPr>
    </w:p>
    <w:p w14:paraId="57A0F903">
      <w:pPr>
        <w:spacing w:line="360" w:lineRule="auto"/>
        <w:rPr>
          <w:rFonts w:hint="eastAsia" w:ascii="宋体" w:hAnsi="宋体" w:eastAsia="宋体" w:cs="宋体"/>
        </w:rPr>
      </w:pPr>
    </w:p>
    <w:p w14:paraId="02DDD88B">
      <w:pPr>
        <w:spacing w:line="360" w:lineRule="auto"/>
        <w:jc w:val="center"/>
        <w:rPr>
          <w:rFonts w:hint="eastAsia" w:ascii="宋体" w:hAnsi="宋体" w:eastAsia="宋体" w:cs="宋体"/>
          <w:b/>
          <w:spacing w:val="4"/>
          <w:sz w:val="72"/>
          <w:szCs w:val="72"/>
        </w:rPr>
      </w:pPr>
    </w:p>
    <w:p w14:paraId="28BF1C53">
      <w:pPr>
        <w:spacing w:line="360" w:lineRule="auto"/>
        <w:jc w:val="center"/>
        <w:rPr>
          <w:rFonts w:hint="eastAsia" w:ascii="宋体" w:hAnsi="宋体" w:eastAsia="宋体" w:cs="宋体"/>
          <w:b/>
          <w:spacing w:val="4"/>
          <w:sz w:val="72"/>
          <w:szCs w:val="72"/>
        </w:rPr>
      </w:pPr>
    </w:p>
    <w:p w14:paraId="60D6DE77">
      <w:pPr>
        <w:spacing w:line="360" w:lineRule="auto"/>
        <w:jc w:val="center"/>
        <w:rPr>
          <w:rFonts w:hint="eastAsia" w:ascii="宋体" w:hAnsi="宋体" w:eastAsia="宋体" w:cs="宋体"/>
          <w:b/>
          <w:spacing w:val="4"/>
          <w:sz w:val="72"/>
          <w:szCs w:val="72"/>
        </w:rPr>
      </w:pPr>
      <w:r>
        <w:rPr>
          <w:rFonts w:hint="eastAsia" w:ascii="宋体" w:hAnsi="宋体" w:eastAsia="宋体" w:cs="宋体"/>
          <w:b/>
          <w:spacing w:val="4"/>
          <w:sz w:val="72"/>
          <w:szCs w:val="72"/>
        </w:rPr>
        <w:t>投 标 文 件</w:t>
      </w:r>
    </w:p>
    <w:p w14:paraId="145BE87F">
      <w:pPr>
        <w:spacing w:line="360" w:lineRule="auto"/>
        <w:ind w:firstLine="2811" w:firstLineChars="1000"/>
        <w:rPr>
          <w:rFonts w:hint="eastAsia" w:ascii="宋体" w:hAnsi="宋体" w:eastAsia="宋体" w:cs="宋体"/>
          <w:b/>
          <w:bCs/>
          <w:sz w:val="28"/>
          <w:szCs w:val="28"/>
        </w:rPr>
      </w:pPr>
    </w:p>
    <w:p w14:paraId="54537588">
      <w:pPr>
        <w:pStyle w:val="5"/>
        <w:spacing w:line="360" w:lineRule="auto"/>
        <w:rPr>
          <w:rFonts w:hint="eastAsia" w:ascii="宋体" w:hAnsi="宋体" w:eastAsia="宋体" w:cs="宋体"/>
        </w:rPr>
      </w:pPr>
    </w:p>
    <w:p w14:paraId="16385396">
      <w:pPr>
        <w:rPr>
          <w:rFonts w:hint="eastAsia" w:ascii="宋体" w:hAnsi="宋体" w:eastAsia="宋体" w:cs="宋体"/>
        </w:rPr>
      </w:pPr>
    </w:p>
    <w:p w14:paraId="6331DA03">
      <w:pPr>
        <w:rPr>
          <w:rFonts w:hint="eastAsia" w:ascii="宋体" w:hAnsi="宋体" w:eastAsia="宋体" w:cs="宋体"/>
        </w:rPr>
      </w:pPr>
    </w:p>
    <w:p w14:paraId="38F35E03">
      <w:pPr>
        <w:rPr>
          <w:rFonts w:hint="eastAsia" w:ascii="宋体" w:hAnsi="宋体" w:eastAsia="宋体" w:cs="宋体"/>
        </w:rPr>
      </w:pPr>
    </w:p>
    <w:p w14:paraId="0EDC23DF">
      <w:pPr>
        <w:pStyle w:val="13"/>
        <w:spacing w:line="360" w:lineRule="auto"/>
        <w:ind w:firstLine="0"/>
        <w:rPr>
          <w:rFonts w:hint="eastAsia" w:ascii="宋体" w:hAnsi="宋体" w:eastAsia="宋体" w:cs="宋体"/>
        </w:rPr>
      </w:pPr>
    </w:p>
    <w:p w14:paraId="357D1FF4">
      <w:pPr>
        <w:spacing w:line="36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投   标   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（盖单位公章）</w:t>
      </w:r>
    </w:p>
    <w:p w14:paraId="1A620509">
      <w:pPr>
        <w:spacing w:line="36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6B6AE337">
      <w:pPr>
        <w:spacing w:line="36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其委托代理人：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 xml:space="preserve"> （签字或盖章）</w:t>
      </w:r>
    </w:p>
    <w:p w14:paraId="3966E8EC">
      <w:pPr>
        <w:spacing w:line="36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日       期：</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年</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月</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日</w:t>
      </w:r>
    </w:p>
    <w:p w14:paraId="33033DA3">
      <w:pPr>
        <w:spacing w:line="360" w:lineRule="auto"/>
        <w:jc w:val="center"/>
        <w:rPr>
          <w:rFonts w:hint="eastAsia" w:ascii="宋体" w:hAnsi="宋体" w:eastAsia="宋体" w:cs="宋体"/>
          <w:b/>
          <w:sz w:val="44"/>
          <w:szCs w:val="44"/>
        </w:rPr>
      </w:pPr>
      <w:r>
        <w:rPr>
          <w:rFonts w:hint="eastAsia" w:ascii="宋体" w:hAnsi="宋体" w:eastAsia="宋体" w:cs="宋体"/>
          <w:b/>
          <w:sz w:val="44"/>
          <w:szCs w:val="44"/>
        </w:rPr>
        <w:t>目     录</w:t>
      </w:r>
    </w:p>
    <w:p w14:paraId="43B7FD4A">
      <w:pPr>
        <w:spacing w:line="360" w:lineRule="auto"/>
        <w:rPr>
          <w:rFonts w:hint="eastAsia" w:ascii="宋体" w:hAnsi="宋体" w:eastAsia="宋体" w:cs="宋体"/>
        </w:rPr>
      </w:pPr>
    </w:p>
    <w:p w14:paraId="2C2DB21B">
      <w:pPr>
        <w:pStyle w:val="7"/>
        <w:spacing w:line="360" w:lineRule="auto"/>
        <w:ind w:firstLine="1506" w:firstLineChars="500"/>
        <w:rPr>
          <w:rFonts w:hint="eastAsia" w:ascii="宋体" w:hAnsi="宋体" w:eastAsia="宋体" w:cs="宋体"/>
          <w:b/>
          <w:bCs/>
          <w:sz w:val="30"/>
          <w:szCs w:val="30"/>
        </w:rPr>
      </w:pPr>
      <w:r>
        <w:rPr>
          <w:rFonts w:hint="eastAsia" w:ascii="宋体" w:hAnsi="宋体" w:eastAsia="宋体" w:cs="宋体"/>
          <w:b/>
          <w:bCs/>
          <w:sz w:val="30"/>
          <w:szCs w:val="30"/>
        </w:rPr>
        <w:t>第一部分  投标函</w:t>
      </w:r>
    </w:p>
    <w:p w14:paraId="6A607683">
      <w:pPr>
        <w:spacing w:line="360" w:lineRule="auto"/>
        <w:ind w:firstLine="1506" w:firstLineChars="500"/>
        <w:rPr>
          <w:rFonts w:hint="eastAsia" w:ascii="宋体" w:hAnsi="宋体" w:eastAsia="宋体" w:cs="宋体"/>
          <w:b/>
          <w:sz w:val="30"/>
          <w:szCs w:val="30"/>
        </w:rPr>
      </w:pPr>
      <w:r>
        <w:rPr>
          <w:rFonts w:hint="eastAsia" w:ascii="宋体" w:hAnsi="宋体" w:eastAsia="宋体" w:cs="宋体"/>
          <w:b/>
          <w:sz w:val="30"/>
          <w:szCs w:val="30"/>
        </w:rPr>
        <w:t>第二部分  开标一览表（报价表）</w:t>
      </w:r>
    </w:p>
    <w:p w14:paraId="72E7CE95">
      <w:pPr>
        <w:pStyle w:val="7"/>
        <w:spacing w:line="360" w:lineRule="auto"/>
        <w:ind w:left="2940" w:leftChars="1400"/>
        <w:rPr>
          <w:rFonts w:hint="eastAsia" w:ascii="宋体" w:hAnsi="宋体" w:eastAsia="宋体" w:cs="宋体"/>
          <w:b/>
          <w:sz w:val="30"/>
          <w:szCs w:val="30"/>
        </w:rPr>
      </w:pPr>
      <w:r>
        <w:rPr>
          <w:rFonts w:hint="eastAsia" w:ascii="宋体" w:hAnsi="宋体" w:eastAsia="宋体" w:cs="宋体"/>
          <w:b/>
          <w:sz w:val="30"/>
          <w:szCs w:val="30"/>
        </w:rPr>
        <w:t>分项报价表</w:t>
      </w:r>
    </w:p>
    <w:p w14:paraId="08EEF59B">
      <w:pPr>
        <w:spacing w:line="360" w:lineRule="auto"/>
        <w:ind w:left="2940" w:leftChars="1400"/>
        <w:rPr>
          <w:rFonts w:hint="eastAsia" w:ascii="宋体" w:hAnsi="宋体" w:eastAsia="宋体" w:cs="宋体"/>
        </w:rPr>
      </w:pPr>
      <w:r>
        <w:rPr>
          <w:rFonts w:hint="eastAsia" w:ascii="宋体" w:hAnsi="宋体" w:eastAsia="宋体" w:cs="宋体"/>
          <w:b/>
          <w:sz w:val="32"/>
          <w:szCs w:val="32"/>
        </w:rPr>
        <w:t>合同条款及商务响应表</w:t>
      </w:r>
    </w:p>
    <w:p w14:paraId="4A3A9700">
      <w:pPr>
        <w:pStyle w:val="7"/>
        <w:spacing w:line="360" w:lineRule="auto"/>
        <w:ind w:firstLine="1506" w:firstLineChars="500"/>
        <w:rPr>
          <w:rFonts w:hint="eastAsia" w:ascii="宋体" w:hAnsi="宋体" w:eastAsia="宋体" w:cs="宋体"/>
          <w:b/>
          <w:bCs/>
          <w:sz w:val="30"/>
          <w:szCs w:val="30"/>
        </w:rPr>
      </w:pPr>
      <w:r>
        <w:rPr>
          <w:rFonts w:hint="eastAsia" w:ascii="宋体" w:hAnsi="宋体" w:eastAsia="宋体" w:cs="宋体"/>
          <w:b/>
          <w:bCs/>
          <w:sz w:val="30"/>
          <w:szCs w:val="30"/>
        </w:rPr>
        <w:t xml:space="preserve">第三部分  </w:t>
      </w:r>
      <w:r>
        <w:rPr>
          <w:rFonts w:hint="eastAsia" w:ascii="宋体" w:hAnsi="宋体" w:eastAsia="宋体" w:cs="宋体"/>
          <w:b/>
          <w:kern w:val="0"/>
          <w:sz w:val="30"/>
          <w:szCs w:val="30"/>
        </w:rPr>
        <w:t>法定代表人证明书与授权书</w:t>
      </w:r>
    </w:p>
    <w:p w14:paraId="17998F5D">
      <w:pPr>
        <w:pStyle w:val="7"/>
        <w:spacing w:line="360" w:lineRule="auto"/>
        <w:ind w:firstLine="1506" w:firstLineChars="500"/>
        <w:rPr>
          <w:rFonts w:hint="eastAsia" w:ascii="宋体" w:hAnsi="宋体" w:eastAsia="宋体" w:cs="宋体"/>
          <w:b/>
          <w:bCs/>
          <w:sz w:val="30"/>
          <w:szCs w:val="30"/>
        </w:rPr>
      </w:pPr>
      <w:r>
        <w:rPr>
          <w:rFonts w:hint="eastAsia" w:ascii="宋体" w:hAnsi="宋体" w:eastAsia="宋体" w:cs="宋体"/>
          <w:b/>
          <w:bCs/>
          <w:sz w:val="30"/>
          <w:szCs w:val="30"/>
        </w:rPr>
        <w:t>第四部分  资格证明文件</w:t>
      </w:r>
    </w:p>
    <w:p w14:paraId="21C9AE6D">
      <w:pPr>
        <w:spacing w:line="360" w:lineRule="auto"/>
        <w:ind w:firstLine="1506" w:firstLineChars="500"/>
        <w:rPr>
          <w:rFonts w:hint="eastAsia" w:ascii="宋体" w:hAnsi="宋体" w:eastAsia="宋体" w:cs="宋体"/>
          <w:b/>
          <w:bCs/>
          <w:sz w:val="30"/>
          <w:szCs w:val="30"/>
        </w:rPr>
      </w:pPr>
      <w:r>
        <w:rPr>
          <w:rFonts w:hint="eastAsia" w:ascii="宋体" w:hAnsi="宋体" w:eastAsia="宋体" w:cs="宋体"/>
          <w:b/>
          <w:sz w:val="30"/>
          <w:szCs w:val="30"/>
        </w:rPr>
        <w:t xml:space="preserve">第五部分  </w:t>
      </w:r>
      <w:r>
        <w:rPr>
          <w:rFonts w:hint="eastAsia" w:ascii="宋体" w:hAnsi="宋体" w:eastAsia="宋体" w:cs="宋体"/>
          <w:b/>
          <w:sz w:val="32"/>
          <w:szCs w:val="32"/>
        </w:rPr>
        <w:t>技术方案</w:t>
      </w:r>
    </w:p>
    <w:p w14:paraId="65A908A0">
      <w:pPr>
        <w:pStyle w:val="7"/>
        <w:spacing w:line="360" w:lineRule="auto"/>
        <w:ind w:firstLine="1506" w:firstLineChars="500"/>
        <w:rPr>
          <w:rFonts w:hint="eastAsia" w:ascii="宋体" w:hAnsi="宋体" w:eastAsia="宋体" w:cs="宋体"/>
          <w:b/>
          <w:bCs/>
          <w:sz w:val="30"/>
          <w:szCs w:val="30"/>
        </w:rPr>
      </w:pPr>
      <w:r>
        <w:rPr>
          <w:rFonts w:hint="eastAsia" w:ascii="宋体" w:hAnsi="宋体" w:eastAsia="宋体" w:cs="宋体"/>
          <w:b/>
          <w:bCs/>
          <w:sz w:val="30"/>
          <w:szCs w:val="30"/>
        </w:rPr>
        <w:t>第六部分  承诺书</w:t>
      </w:r>
    </w:p>
    <w:p w14:paraId="01219C14">
      <w:pPr>
        <w:pStyle w:val="7"/>
        <w:spacing w:line="360" w:lineRule="auto"/>
        <w:ind w:firstLine="3012" w:firstLineChars="1000"/>
        <w:rPr>
          <w:rFonts w:hint="eastAsia" w:ascii="宋体" w:hAnsi="宋体" w:eastAsia="宋体" w:cs="宋体"/>
          <w:b/>
          <w:bCs/>
          <w:sz w:val="30"/>
          <w:szCs w:val="30"/>
        </w:rPr>
      </w:pPr>
    </w:p>
    <w:p w14:paraId="05E60EAD">
      <w:pPr>
        <w:spacing w:line="360" w:lineRule="auto"/>
        <w:rPr>
          <w:rFonts w:hint="eastAsia" w:ascii="宋体" w:hAnsi="宋体" w:eastAsia="宋体" w:cs="宋体"/>
        </w:rPr>
      </w:pPr>
    </w:p>
    <w:p w14:paraId="50DC49D0">
      <w:pPr>
        <w:pStyle w:val="5"/>
        <w:spacing w:line="360" w:lineRule="auto"/>
        <w:rPr>
          <w:rFonts w:hint="eastAsia" w:ascii="宋体" w:hAnsi="宋体" w:eastAsia="宋体" w:cs="宋体"/>
          <w:color w:val="auto"/>
        </w:rPr>
      </w:pPr>
    </w:p>
    <w:p w14:paraId="054E9491">
      <w:pPr>
        <w:spacing w:line="360" w:lineRule="auto"/>
        <w:rPr>
          <w:rFonts w:hint="eastAsia" w:ascii="宋体" w:hAnsi="宋体" w:eastAsia="宋体" w:cs="宋体"/>
        </w:rPr>
      </w:pPr>
      <w:r>
        <w:rPr>
          <w:rFonts w:hint="eastAsia" w:ascii="宋体" w:hAnsi="宋体" w:eastAsia="宋体" w:cs="宋体"/>
        </w:rPr>
        <w:t>注：投标单位自行编制投标文件目录</w:t>
      </w:r>
    </w:p>
    <w:p w14:paraId="1D3BBF24">
      <w:pPr>
        <w:pStyle w:val="7"/>
        <w:spacing w:line="360" w:lineRule="auto"/>
        <w:ind w:firstLine="840" w:firstLineChars="279"/>
        <w:rPr>
          <w:rFonts w:hint="eastAsia" w:ascii="宋体" w:hAnsi="宋体" w:eastAsia="宋体" w:cs="宋体"/>
          <w:b/>
          <w:bCs/>
          <w:sz w:val="30"/>
          <w:szCs w:val="30"/>
        </w:rPr>
      </w:pPr>
    </w:p>
    <w:p w14:paraId="317DCB91">
      <w:pPr>
        <w:pStyle w:val="7"/>
        <w:spacing w:line="360" w:lineRule="auto"/>
        <w:ind w:firstLine="840" w:firstLineChars="279"/>
        <w:rPr>
          <w:rFonts w:hint="eastAsia" w:ascii="宋体" w:hAnsi="宋体" w:eastAsia="宋体" w:cs="宋体"/>
          <w:b/>
          <w:bCs/>
          <w:sz w:val="30"/>
          <w:szCs w:val="30"/>
        </w:rPr>
      </w:pPr>
    </w:p>
    <w:p w14:paraId="18FDB94F">
      <w:pPr>
        <w:pStyle w:val="7"/>
        <w:spacing w:line="360" w:lineRule="auto"/>
        <w:ind w:firstLine="840" w:firstLineChars="279"/>
        <w:rPr>
          <w:rFonts w:hint="eastAsia" w:ascii="宋体" w:hAnsi="宋体" w:eastAsia="宋体" w:cs="宋体"/>
          <w:b/>
          <w:bCs/>
          <w:sz w:val="30"/>
          <w:szCs w:val="30"/>
        </w:rPr>
      </w:pPr>
    </w:p>
    <w:p w14:paraId="4D13FFB1">
      <w:pPr>
        <w:pStyle w:val="7"/>
        <w:spacing w:line="360" w:lineRule="auto"/>
        <w:ind w:firstLine="840" w:firstLineChars="279"/>
        <w:rPr>
          <w:rFonts w:hint="eastAsia" w:ascii="宋体" w:hAnsi="宋体" w:eastAsia="宋体" w:cs="宋体"/>
          <w:b/>
          <w:bCs/>
          <w:sz w:val="30"/>
          <w:szCs w:val="30"/>
        </w:rPr>
      </w:pPr>
    </w:p>
    <w:p w14:paraId="558378B4">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第一部分   投标函</w:t>
      </w:r>
    </w:p>
    <w:p w14:paraId="65FD7598">
      <w:pPr>
        <w:spacing w:line="360" w:lineRule="auto"/>
        <w:jc w:val="center"/>
        <w:rPr>
          <w:rFonts w:hint="eastAsia" w:ascii="宋体" w:hAnsi="宋体" w:eastAsia="宋体" w:cs="宋体"/>
          <w:b/>
          <w:sz w:val="2"/>
          <w:szCs w:val="32"/>
        </w:rPr>
      </w:pPr>
    </w:p>
    <w:p w14:paraId="13A141FB">
      <w:pPr>
        <w:kinsoku w:val="0"/>
        <w:spacing w:line="360" w:lineRule="auto"/>
        <w:rPr>
          <w:rFonts w:hint="eastAsia" w:ascii="宋体" w:hAnsi="宋体" w:eastAsia="宋体" w:cs="宋体"/>
          <w:sz w:val="24"/>
        </w:rPr>
      </w:pPr>
      <w:r>
        <w:rPr>
          <w:rFonts w:hint="eastAsia" w:ascii="宋体" w:hAnsi="宋体" w:eastAsia="宋体" w:cs="宋体"/>
          <w:spacing w:val="-6"/>
          <w:sz w:val="24"/>
          <w:lang w:eastAsia="zh-CN"/>
        </w:rPr>
        <w:t>陕西中振项目咨询有限公司</w:t>
      </w:r>
      <w:r>
        <w:rPr>
          <w:rFonts w:hint="eastAsia" w:ascii="宋体" w:hAnsi="宋体" w:eastAsia="宋体" w:cs="宋体"/>
          <w:sz w:val="24"/>
        </w:rPr>
        <w:t>：</w:t>
      </w:r>
    </w:p>
    <w:p w14:paraId="5A207DC1">
      <w:pPr>
        <w:kinsoku w:val="0"/>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我公司收到贵单</w:t>
      </w:r>
      <w:r>
        <w:rPr>
          <w:rFonts w:hint="eastAsia" w:ascii="宋体" w:hAnsi="宋体" w:eastAsia="宋体" w:cs="宋体"/>
          <w:spacing w:val="-6"/>
          <w:sz w:val="24"/>
        </w:rPr>
        <w:t>位</w:t>
      </w:r>
      <w:r>
        <w:rPr>
          <w:rFonts w:hint="eastAsia" w:ascii="宋体" w:hAnsi="宋体" w:eastAsia="宋体" w:cs="宋体"/>
          <w:spacing w:val="-6"/>
          <w:sz w:val="24"/>
          <w:u w:val="single"/>
        </w:rPr>
        <w:t xml:space="preserve"> （项目名称、项目编号） </w:t>
      </w:r>
      <w:r>
        <w:rPr>
          <w:rFonts w:hint="eastAsia" w:ascii="宋体" w:hAnsi="宋体" w:eastAsia="宋体" w:cs="宋体"/>
          <w:sz w:val="24"/>
        </w:rPr>
        <w:t>招标文件，经详细研究，决定参加本次投标活动为此，我方郑重声明以下几点，并愿负法律责任。</w:t>
      </w:r>
    </w:p>
    <w:p w14:paraId="7C0846BC">
      <w:pPr>
        <w:kinsoku w:val="0"/>
        <w:spacing w:line="360" w:lineRule="auto"/>
        <w:ind w:firstLine="480" w:firstLineChars="200"/>
        <w:rPr>
          <w:rFonts w:hint="eastAsia" w:ascii="宋体" w:hAnsi="宋体" w:eastAsia="宋体" w:cs="宋体"/>
          <w:sz w:val="24"/>
        </w:rPr>
      </w:pPr>
      <w:r>
        <w:rPr>
          <w:rFonts w:hint="eastAsia" w:ascii="宋体" w:hAnsi="宋体" w:eastAsia="宋体" w:cs="宋体"/>
          <w:sz w:val="24"/>
        </w:rPr>
        <w:t>1.按照招标文件中的一切要求，提供完全满足采购需求的服务和全面技术、售后服务保障；</w:t>
      </w:r>
    </w:p>
    <w:p w14:paraId="687005FF">
      <w:pPr>
        <w:kinsoku w:val="0"/>
        <w:spacing w:line="360" w:lineRule="auto"/>
        <w:ind w:firstLine="480" w:firstLineChars="200"/>
        <w:rPr>
          <w:rFonts w:hint="eastAsia" w:ascii="宋体" w:hAnsi="宋体" w:eastAsia="宋体" w:cs="宋体"/>
          <w:sz w:val="24"/>
        </w:rPr>
      </w:pPr>
      <w:r>
        <w:rPr>
          <w:rFonts w:hint="eastAsia" w:ascii="宋体" w:hAnsi="宋体" w:eastAsia="宋体" w:cs="宋体"/>
          <w:sz w:val="24"/>
        </w:rPr>
        <w:t>2.如若中标，将根据招标文件的要求、投标文件及承诺条件，全面签约并履行合同规定的责任和义务；</w:t>
      </w:r>
    </w:p>
    <w:p w14:paraId="6C52420E">
      <w:pPr>
        <w:spacing w:line="360" w:lineRule="auto"/>
        <w:ind w:left="719" w:leftChars="228" w:hanging="240" w:hangingChars="100"/>
        <w:rPr>
          <w:rFonts w:hint="eastAsia" w:ascii="宋体" w:hAnsi="宋体" w:eastAsia="宋体" w:cs="宋体"/>
          <w:sz w:val="24"/>
        </w:rPr>
      </w:pPr>
      <w:r>
        <w:rPr>
          <w:rFonts w:hint="eastAsia" w:ascii="宋体" w:hAnsi="宋体" w:eastAsia="宋体" w:cs="宋体"/>
          <w:sz w:val="24"/>
        </w:rPr>
        <w:t>3.我方提交的投标文件共</w:t>
      </w:r>
      <w:r>
        <w:rPr>
          <w:rFonts w:hint="eastAsia" w:ascii="宋体" w:hAnsi="宋体" w:eastAsia="宋体" w:cs="宋体"/>
          <w:sz w:val="24"/>
          <w:u w:val="single"/>
        </w:rPr>
        <w:t xml:space="preserve">  </w:t>
      </w:r>
      <w:r>
        <w:rPr>
          <w:rFonts w:hint="eastAsia" w:ascii="宋体" w:hAnsi="宋体" w:eastAsia="宋体" w:cs="宋体"/>
          <w:sz w:val="24"/>
        </w:rPr>
        <w:t>份，其中正本</w:t>
      </w:r>
      <w:r>
        <w:rPr>
          <w:rFonts w:hint="eastAsia" w:ascii="宋体" w:hAnsi="宋体" w:eastAsia="宋体" w:cs="宋体"/>
          <w:sz w:val="24"/>
          <w:u w:val="single"/>
        </w:rPr>
        <w:t xml:space="preserve">  </w:t>
      </w:r>
      <w:r>
        <w:rPr>
          <w:rFonts w:hint="eastAsia" w:ascii="宋体" w:hAnsi="宋体" w:eastAsia="宋体" w:cs="宋体"/>
          <w:sz w:val="24"/>
        </w:rPr>
        <w:t>份，副本</w:t>
      </w:r>
      <w:r>
        <w:rPr>
          <w:rFonts w:hint="eastAsia" w:ascii="宋体" w:hAnsi="宋体" w:eastAsia="宋体" w:cs="宋体"/>
          <w:sz w:val="24"/>
          <w:u w:val="single"/>
        </w:rPr>
        <w:t xml:space="preserve">  </w:t>
      </w:r>
      <w:r>
        <w:rPr>
          <w:rFonts w:hint="eastAsia" w:ascii="宋体" w:hAnsi="宋体" w:eastAsia="宋体" w:cs="宋体"/>
          <w:sz w:val="24"/>
        </w:rPr>
        <w:t>份，及电子版投标文件（U盘）</w:t>
      </w:r>
    </w:p>
    <w:p w14:paraId="584B3BFC">
      <w:pPr>
        <w:spacing w:line="36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份；</w:t>
      </w:r>
    </w:p>
    <w:p w14:paraId="39BA27F4">
      <w:pPr>
        <w:kinsoku w:val="0"/>
        <w:spacing w:line="360" w:lineRule="auto"/>
        <w:ind w:firstLine="480" w:firstLineChars="200"/>
        <w:rPr>
          <w:rFonts w:hint="eastAsia" w:ascii="宋体" w:hAnsi="宋体" w:eastAsia="宋体" w:cs="宋体"/>
          <w:sz w:val="24"/>
        </w:rPr>
      </w:pPr>
      <w:r>
        <w:rPr>
          <w:rFonts w:hint="eastAsia" w:ascii="宋体" w:hAnsi="宋体" w:eastAsia="宋体" w:cs="宋体"/>
          <w:sz w:val="24"/>
        </w:rPr>
        <w:t>4.我方已详细阅读和核实全部招标文件内容，完全理解并同意放弃提出含糊不清和误解问题的权力；</w:t>
      </w:r>
    </w:p>
    <w:p w14:paraId="7DC37E16">
      <w:pPr>
        <w:kinsoku w:val="0"/>
        <w:spacing w:line="360" w:lineRule="auto"/>
        <w:ind w:firstLine="480" w:firstLineChars="200"/>
        <w:rPr>
          <w:rFonts w:hint="eastAsia" w:ascii="宋体" w:hAnsi="宋体" w:eastAsia="宋体" w:cs="宋体"/>
          <w:sz w:val="24"/>
        </w:rPr>
      </w:pPr>
      <w:r>
        <w:rPr>
          <w:rFonts w:hint="eastAsia" w:ascii="宋体" w:hAnsi="宋体" w:eastAsia="宋体" w:cs="宋体"/>
          <w:sz w:val="24"/>
        </w:rPr>
        <w:t>5.同意提供贵方要求的与本次招标有关的任何证明资料；</w:t>
      </w:r>
    </w:p>
    <w:p w14:paraId="4A616A47">
      <w:pPr>
        <w:kinsoku w:val="0"/>
        <w:spacing w:line="360" w:lineRule="auto"/>
        <w:ind w:firstLine="480" w:firstLineChars="200"/>
        <w:rPr>
          <w:rFonts w:hint="eastAsia" w:ascii="宋体" w:hAnsi="宋体" w:eastAsia="宋体" w:cs="宋体"/>
          <w:sz w:val="24"/>
        </w:rPr>
      </w:pPr>
      <w:r>
        <w:rPr>
          <w:rFonts w:hint="eastAsia" w:ascii="宋体" w:hAnsi="宋体" w:eastAsia="宋体" w:cs="宋体"/>
          <w:sz w:val="24"/>
        </w:rPr>
        <w:t>6.我方的投标文件在开标大会之日计算有效为</w:t>
      </w:r>
      <w:r>
        <w:rPr>
          <w:rFonts w:hint="eastAsia" w:ascii="宋体" w:hAnsi="宋体" w:eastAsia="宋体" w:cs="宋体"/>
          <w:sz w:val="16"/>
          <w:szCs w:val="16"/>
          <w:lang w:val="en-US" w:eastAsia="zh-CN"/>
        </w:rPr>
        <w:t xml:space="preserve"> </w:t>
      </w:r>
      <w:r>
        <w:rPr>
          <w:rFonts w:hint="eastAsia" w:ascii="宋体" w:hAnsi="宋体" w:eastAsia="宋体" w:cs="宋体"/>
          <w:sz w:val="24"/>
        </w:rPr>
        <w:t>天；</w:t>
      </w:r>
    </w:p>
    <w:p w14:paraId="455DA800">
      <w:pPr>
        <w:kinsoku w:val="0"/>
        <w:spacing w:line="360" w:lineRule="auto"/>
        <w:ind w:firstLine="480" w:firstLineChars="200"/>
        <w:rPr>
          <w:rFonts w:hint="eastAsia" w:ascii="宋体" w:hAnsi="宋体" w:eastAsia="宋体" w:cs="宋体"/>
          <w:sz w:val="24"/>
        </w:rPr>
      </w:pPr>
      <w:r>
        <w:rPr>
          <w:rFonts w:hint="eastAsia" w:ascii="宋体" w:hAnsi="宋体" w:eastAsia="宋体" w:cs="宋体"/>
          <w:sz w:val="24"/>
        </w:rPr>
        <w:t>7.所有关于本次投标的函电，请按下列地址、方式联系：</w:t>
      </w:r>
    </w:p>
    <w:p w14:paraId="0555A07B">
      <w:pPr>
        <w:kinsoku w:val="0"/>
        <w:spacing w:line="360" w:lineRule="auto"/>
        <w:ind w:firstLine="840"/>
        <w:rPr>
          <w:rFonts w:hint="eastAsia" w:ascii="宋体" w:hAnsi="宋体" w:eastAsia="宋体" w:cs="宋体"/>
          <w:sz w:val="24"/>
        </w:rPr>
      </w:pPr>
    </w:p>
    <w:p w14:paraId="15D1BDD1">
      <w:pPr>
        <w:kinsoku w:val="0"/>
        <w:spacing w:line="360" w:lineRule="auto"/>
        <w:ind w:firstLine="840"/>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26A2B466">
      <w:pPr>
        <w:kinsoku w:val="0"/>
        <w:spacing w:line="360" w:lineRule="auto"/>
        <w:ind w:firstLine="840"/>
        <w:rPr>
          <w:rFonts w:hint="eastAsia" w:ascii="宋体" w:hAnsi="宋体" w:eastAsia="宋体" w:cs="宋体"/>
          <w:sz w:val="24"/>
          <w:u w:val="single"/>
        </w:rPr>
      </w:pPr>
      <w:r>
        <w:rPr>
          <w:rFonts w:hint="eastAsia" w:ascii="宋体" w:hAnsi="宋体" w:eastAsia="宋体" w:cs="宋体"/>
          <w:sz w:val="24"/>
        </w:rPr>
        <w:t>电    话：</w:t>
      </w:r>
      <w:r>
        <w:rPr>
          <w:rFonts w:hint="eastAsia" w:ascii="宋体" w:hAnsi="宋体" w:eastAsia="宋体" w:cs="宋体"/>
          <w:sz w:val="24"/>
          <w:u w:val="single"/>
        </w:rPr>
        <w:t xml:space="preserve">                        </w:t>
      </w:r>
    </w:p>
    <w:p w14:paraId="08AC6EA9">
      <w:pPr>
        <w:kinsoku w:val="0"/>
        <w:spacing w:line="360" w:lineRule="auto"/>
        <w:ind w:firstLine="840"/>
        <w:rPr>
          <w:rFonts w:hint="eastAsia" w:ascii="宋体" w:hAnsi="宋体" w:eastAsia="宋体" w:cs="宋体"/>
          <w:sz w:val="24"/>
          <w:u w:val="single"/>
        </w:rPr>
      </w:pPr>
      <w:r>
        <w:rPr>
          <w:rFonts w:hint="eastAsia" w:ascii="宋体" w:hAnsi="宋体" w:eastAsia="宋体" w:cs="宋体"/>
          <w:sz w:val="24"/>
        </w:rPr>
        <w:t>传    真：</w:t>
      </w:r>
      <w:r>
        <w:rPr>
          <w:rFonts w:hint="eastAsia" w:ascii="宋体" w:hAnsi="宋体" w:eastAsia="宋体" w:cs="宋体"/>
          <w:sz w:val="24"/>
          <w:u w:val="single"/>
        </w:rPr>
        <w:t xml:space="preserve">                        </w:t>
      </w:r>
    </w:p>
    <w:p w14:paraId="5AE74585">
      <w:pPr>
        <w:kinsoku w:val="0"/>
        <w:spacing w:line="360" w:lineRule="auto"/>
        <w:ind w:firstLine="840"/>
        <w:rPr>
          <w:rFonts w:hint="eastAsia" w:ascii="宋体" w:hAnsi="宋体" w:eastAsia="宋体" w:cs="宋体"/>
          <w:sz w:val="24"/>
          <w:u w:val="single"/>
        </w:rPr>
      </w:pPr>
      <w:r>
        <w:rPr>
          <w:rFonts w:hint="eastAsia" w:ascii="宋体" w:hAnsi="宋体" w:eastAsia="宋体" w:cs="宋体"/>
          <w:sz w:val="24"/>
        </w:rPr>
        <w:t>邮    编：</w:t>
      </w:r>
      <w:r>
        <w:rPr>
          <w:rFonts w:hint="eastAsia" w:ascii="宋体" w:hAnsi="宋体" w:eastAsia="宋体" w:cs="宋体"/>
          <w:sz w:val="24"/>
          <w:u w:val="single"/>
        </w:rPr>
        <w:t xml:space="preserve">                        </w:t>
      </w:r>
    </w:p>
    <w:p w14:paraId="77DC54A7">
      <w:pPr>
        <w:kinsoku w:val="0"/>
        <w:spacing w:line="360" w:lineRule="auto"/>
        <w:ind w:firstLine="808" w:firstLineChars="337"/>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（公章）</w:t>
      </w:r>
    </w:p>
    <w:p w14:paraId="34E28F63">
      <w:pPr>
        <w:kinsoku w:val="0"/>
        <w:spacing w:line="360" w:lineRule="auto"/>
        <w:ind w:firstLine="808" w:firstLineChars="337"/>
        <w:rPr>
          <w:rFonts w:hint="eastAsia" w:ascii="宋体" w:hAnsi="宋体" w:eastAsia="宋体" w:cs="宋体"/>
          <w:sz w:val="24"/>
          <w:u w:val="single"/>
        </w:rPr>
      </w:pPr>
      <w:r>
        <w:rPr>
          <w:rFonts w:hint="eastAsia" w:ascii="宋体" w:hAnsi="宋体" w:eastAsia="宋体" w:cs="宋体"/>
          <w:sz w:val="24"/>
        </w:rPr>
        <w:t>法定代表人/被授权人（签字或盖章）：</w:t>
      </w:r>
      <w:r>
        <w:rPr>
          <w:rFonts w:hint="eastAsia" w:ascii="宋体" w:hAnsi="宋体" w:eastAsia="宋体" w:cs="宋体"/>
          <w:sz w:val="24"/>
          <w:u w:val="single"/>
        </w:rPr>
        <w:t xml:space="preserve">                </w:t>
      </w:r>
    </w:p>
    <w:p w14:paraId="2697544D">
      <w:pPr>
        <w:kinsoku w:val="0"/>
        <w:spacing w:line="360" w:lineRule="auto"/>
        <w:rPr>
          <w:rFonts w:hint="eastAsia" w:ascii="宋体" w:hAnsi="宋体" w:eastAsia="宋体" w:cs="宋体"/>
          <w:sz w:val="24"/>
          <w:u w:val="single"/>
        </w:rPr>
      </w:pPr>
    </w:p>
    <w:p w14:paraId="567881AD">
      <w:pPr>
        <w:kinsoku w:val="0"/>
        <w:spacing w:line="360" w:lineRule="auto"/>
        <w:ind w:firstLine="570"/>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1F7B58B7">
      <w:pPr>
        <w:spacing w:line="360" w:lineRule="auto"/>
        <w:rPr>
          <w:rFonts w:hint="eastAsia" w:ascii="宋体" w:hAnsi="宋体" w:eastAsia="宋体" w:cs="宋体"/>
          <w:sz w:val="24"/>
        </w:rPr>
        <w:sectPr>
          <w:pgSz w:w="11906" w:h="16838"/>
          <w:pgMar w:top="1559" w:right="1134" w:bottom="1020" w:left="1321" w:header="851" w:footer="397" w:gutter="0"/>
          <w:pgNumType w:fmt="decimal"/>
          <w:cols w:space="720" w:num="1"/>
          <w:docGrid w:type="lines" w:linePitch="315" w:charSpace="0"/>
        </w:sectPr>
      </w:pPr>
    </w:p>
    <w:p w14:paraId="573E063F">
      <w:pPr>
        <w:numPr>
          <w:ilvl w:val="0"/>
          <w:numId w:val="3"/>
        </w:num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开标一览表（报价表）</w:t>
      </w:r>
    </w:p>
    <w:p w14:paraId="6C745433">
      <w:pPr>
        <w:numPr>
          <w:ilvl w:val="0"/>
          <w:numId w:val="0"/>
        </w:numPr>
        <w:spacing w:line="360" w:lineRule="auto"/>
        <w:jc w:val="both"/>
        <w:rPr>
          <w:rFonts w:hint="eastAsia" w:ascii="宋体" w:hAnsi="宋体" w:eastAsia="宋体" w:cs="宋体"/>
          <w:b/>
          <w:sz w:val="32"/>
          <w:szCs w:val="32"/>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19E1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18120242">
            <w:pPr>
              <w:spacing w:line="360" w:lineRule="auto"/>
              <w:ind w:left="1320" w:hanging="1320" w:hangingChars="500"/>
              <w:jc w:val="center"/>
              <w:rPr>
                <w:rFonts w:hint="eastAsia" w:ascii="宋体" w:hAnsi="宋体" w:eastAsia="宋体" w:cs="宋体"/>
                <w:spacing w:val="12"/>
                <w:sz w:val="24"/>
              </w:rPr>
            </w:pPr>
            <w:r>
              <w:rPr>
                <w:rFonts w:hint="eastAsia" w:ascii="宋体" w:hAnsi="宋体" w:eastAsia="宋体" w:cs="宋体"/>
                <w:spacing w:val="12"/>
                <w:sz w:val="24"/>
              </w:rPr>
              <w:t>项目名称</w:t>
            </w:r>
          </w:p>
        </w:tc>
        <w:tc>
          <w:tcPr>
            <w:tcW w:w="7065" w:type="dxa"/>
            <w:vAlign w:val="center"/>
          </w:tcPr>
          <w:p w14:paraId="7308EFC2">
            <w:pPr>
              <w:spacing w:line="360" w:lineRule="auto"/>
              <w:rPr>
                <w:rFonts w:hint="eastAsia" w:ascii="宋体" w:hAnsi="宋体" w:eastAsia="宋体" w:cs="宋体"/>
                <w:sz w:val="24"/>
              </w:rPr>
            </w:pPr>
          </w:p>
        </w:tc>
      </w:tr>
      <w:tr w14:paraId="3C4E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07D216D4">
            <w:pPr>
              <w:spacing w:line="360" w:lineRule="auto"/>
              <w:ind w:left="1320" w:hanging="1320" w:hangingChars="500"/>
              <w:jc w:val="center"/>
              <w:rPr>
                <w:rFonts w:hint="eastAsia" w:ascii="宋体" w:hAnsi="宋体" w:eastAsia="宋体" w:cs="宋体"/>
                <w:spacing w:val="12"/>
                <w:sz w:val="24"/>
              </w:rPr>
            </w:pPr>
            <w:r>
              <w:rPr>
                <w:rFonts w:hint="eastAsia" w:ascii="宋体" w:hAnsi="宋体" w:eastAsia="宋体" w:cs="宋体"/>
                <w:spacing w:val="12"/>
                <w:sz w:val="24"/>
              </w:rPr>
              <w:t>项目编号</w:t>
            </w:r>
          </w:p>
        </w:tc>
        <w:tc>
          <w:tcPr>
            <w:tcW w:w="7065" w:type="dxa"/>
            <w:vAlign w:val="center"/>
          </w:tcPr>
          <w:p w14:paraId="3634D3A5">
            <w:pPr>
              <w:spacing w:line="360" w:lineRule="auto"/>
              <w:rPr>
                <w:rFonts w:hint="eastAsia" w:ascii="宋体" w:hAnsi="宋体" w:eastAsia="宋体" w:cs="宋体"/>
                <w:sz w:val="24"/>
              </w:rPr>
            </w:pPr>
          </w:p>
        </w:tc>
      </w:tr>
      <w:tr w14:paraId="2A86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54DE6399">
            <w:pPr>
              <w:spacing w:line="360" w:lineRule="auto"/>
              <w:jc w:val="center"/>
              <w:rPr>
                <w:rFonts w:hint="eastAsia" w:ascii="宋体" w:hAnsi="宋体" w:eastAsia="宋体" w:cs="宋体"/>
                <w:spacing w:val="12"/>
                <w:sz w:val="24"/>
              </w:rPr>
            </w:pPr>
            <w:r>
              <w:rPr>
                <w:rFonts w:hint="eastAsia" w:ascii="宋体" w:hAnsi="宋体" w:eastAsia="宋体" w:cs="宋体"/>
                <w:spacing w:val="12"/>
                <w:sz w:val="24"/>
              </w:rPr>
              <w:t>报价(小写元)</w:t>
            </w:r>
          </w:p>
        </w:tc>
        <w:tc>
          <w:tcPr>
            <w:tcW w:w="7065" w:type="dxa"/>
            <w:vAlign w:val="center"/>
          </w:tcPr>
          <w:p w14:paraId="3BC10911">
            <w:pPr>
              <w:spacing w:line="360" w:lineRule="auto"/>
              <w:rPr>
                <w:rFonts w:hint="eastAsia" w:ascii="宋体" w:hAnsi="宋体" w:eastAsia="宋体" w:cs="宋体"/>
                <w:spacing w:val="12"/>
                <w:sz w:val="24"/>
              </w:rPr>
            </w:pPr>
          </w:p>
        </w:tc>
      </w:tr>
      <w:tr w14:paraId="49CD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694E2B11">
            <w:pPr>
              <w:spacing w:line="360" w:lineRule="auto"/>
              <w:jc w:val="center"/>
              <w:rPr>
                <w:rFonts w:hint="eastAsia" w:ascii="宋体" w:hAnsi="宋体" w:eastAsia="宋体" w:cs="宋体"/>
                <w:spacing w:val="12"/>
                <w:sz w:val="24"/>
              </w:rPr>
            </w:pPr>
            <w:r>
              <w:rPr>
                <w:rFonts w:hint="eastAsia" w:ascii="宋体" w:hAnsi="宋体" w:eastAsia="宋体" w:cs="宋体"/>
                <w:spacing w:val="12"/>
                <w:sz w:val="24"/>
              </w:rPr>
              <w:t>报价(大写元)</w:t>
            </w:r>
          </w:p>
        </w:tc>
        <w:tc>
          <w:tcPr>
            <w:tcW w:w="7065" w:type="dxa"/>
            <w:vAlign w:val="center"/>
          </w:tcPr>
          <w:p w14:paraId="51FE8478">
            <w:pPr>
              <w:spacing w:line="360" w:lineRule="auto"/>
              <w:rPr>
                <w:rFonts w:hint="eastAsia" w:ascii="宋体" w:hAnsi="宋体" w:eastAsia="宋体" w:cs="宋体"/>
                <w:spacing w:val="12"/>
                <w:sz w:val="24"/>
              </w:rPr>
            </w:pPr>
          </w:p>
        </w:tc>
      </w:tr>
      <w:tr w14:paraId="3206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59F38A35">
            <w:pPr>
              <w:spacing w:line="360" w:lineRule="auto"/>
              <w:ind w:firstLine="264" w:firstLineChars="100"/>
              <w:jc w:val="center"/>
              <w:rPr>
                <w:rFonts w:hint="eastAsia" w:ascii="宋体" w:hAnsi="宋体" w:eastAsia="宋体" w:cs="宋体"/>
                <w:spacing w:val="12"/>
                <w:sz w:val="24"/>
                <w:lang w:eastAsia="zh-CN"/>
              </w:rPr>
            </w:pPr>
            <w:r>
              <w:rPr>
                <w:rFonts w:hint="eastAsia" w:ascii="宋体" w:hAnsi="宋体" w:eastAsia="宋体" w:cs="宋体"/>
                <w:spacing w:val="12"/>
                <w:sz w:val="24"/>
                <w:lang w:eastAsia="zh-CN"/>
              </w:rPr>
              <w:t>供货期</w:t>
            </w:r>
          </w:p>
        </w:tc>
        <w:tc>
          <w:tcPr>
            <w:tcW w:w="7065" w:type="dxa"/>
            <w:vAlign w:val="center"/>
          </w:tcPr>
          <w:p w14:paraId="7D5DC5A2">
            <w:pPr>
              <w:spacing w:line="360" w:lineRule="auto"/>
              <w:rPr>
                <w:rFonts w:hint="eastAsia" w:ascii="宋体" w:hAnsi="宋体" w:eastAsia="宋体" w:cs="宋体"/>
                <w:spacing w:val="12"/>
                <w:sz w:val="24"/>
              </w:rPr>
            </w:pPr>
          </w:p>
        </w:tc>
      </w:tr>
      <w:tr w14:paraId="6166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007434A7">
            <w:pPr>
              <w:spacing w:line="360" w:lineRule="auto"/>
              <w:ind w:firstLine="264" w:firstLineChars="100"/>
              <w:jc w:val="center"/>
              <w:rPr>
                <w:rFonts w:hint="eastAsia" w:ascii="宋体" w:hAnsi="宋体" w:eastAsia="宋体" w:cs="宋体"/>
                <w:spacing w:val="12"/>
                <w:sz w:val="24"/>
                <w:lang w:eastAsia="zh-CN"/>
              </w:rPr>
            </w:pPr>
            <w:r>
              <w:rPr>
                <w:rFonts w:hint="eastAsia" w:ascii="宋体" w:hAnsi="宋体" w:eastAsia="宋体" w:cs="宋体"/>
                <w:spacing w:val="12"/>
                <w:sz w:val="24"/>
                <w:lang w:eastAsia="zh-CN"/>
              </w:rPr>
              <w:t>质保期</w:t>
            </w:r>
          </w:p>
        </w:tc>
        <w:tc>
          <w:tcPr>
            <w:tcW w:w="7065" w:type="dxa"/>
            <w:vAlign w:val="center"/>
          </w:tcPr>
          <w:p w14:paraId="2E04D042">
            <w:pPr>
              <w:spacing w:line="360" w:lineRule="auto"/>
              <w:rPr>
                <w:rFonts w:hint="eastAsia" w:ascii="宋体" w:hAnsi="宋体" w:eastAsia="宋体" w:cs="宋体"/>
                <w:spacing w:val="12"/>
                <w:sz w:val="24"/>
              </w:rPr>
            </w:pPr>
          </w:p>
        </w:tc>
      </w:tr>
      <w:tr w14:paraId="4D56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0A60F7F5">
            <w:pPr>
              <w:spacing w:before="558" w:beforeLines="179" w:after="517" w:afterLines="166" w:line="360" w:lineRule="auto"/>
              <w:ind w:right="113"/>
              <w:jc w:val="center"/>
              <w:rPr>
                <w:rFonts w:hint="eastAsia" w:ascii="宋体" w:hAnsi="宋体" w:eastAsia="宋体" w:cs="宋体"/>
                <w:spacing w:val="12"/>
                <w:sz w:val="24"/>
              </w:rPr>
            </w:pPr>
            <w:r>
              <w:rPr>
                <w:rFonts w:hint="eastAsia" w:ascii="宋体" w:hAnsi="宋体" w:eastAsia="宋体" w:cs="宋体"/>
                <w:sz w:val="24"/>
              </w:rPr>
              <w:t>说   明</w:t>
            </w:r>
          </w:p>
        </w:tc>
        <w:tc>
          <w:tcPr>
            <w:tcW w:w="7065" w:type="dxa"/>
          </w:tcPr>
          <w:p w14:paraId="6CD4DA4D">
            <w:pPr>
              <w:pStyle w:val="8"/>
              <w:ind w:left="5250"/>
              <w:rPr>
                <w:rFonts w:hint="eastAsia" w:ascii="宋体" w:hAnsi="宋体" w:eastAsia="宋体" w:cs="宋体"/>
                <w:bCs/>
                <w:spacing w:val="12"/>
              </w:rPr>
            </w:pPr>
          </w:p>
          <w:p w14:paraId="0E0B06A3">
            <w:pPr>
              <w:spacing w:line="360" w:lineRule="auto"/>
              <w:rPr>
                <w:rFonts w:hint="eastAsia" w:ascii="宋体" w:hAnsi="宋体" w:eastAsia="宋体" w:cs="宋体"/>
                <w:spacing w:val="12"/>
                <w:sz w:val="24"/>
              </w:rPr>
            </w:pPr>
          </w:p>
          <w:p w14:paraId="2D09BB2D">
            <w:pPr>
              <w:spacing w:line="360" w:lineRule="auto"/>
              <w:rPr>
                <w:rFonts w:hint="eastAsia" w:ascii="宋体" w:hAnsi="宋体" w:eastAsia="宋体" w:cs="宋体"/>
                <w:spacing w:val="12"/>
                <w:sz w:val="24"/>
              </w:rPr>
            </w:pPr>
          </w:p>
        </w:tc>
      </w:tr>
    </w:tbl>
    <w:p w14:paraId="324201D5">
      <w:pPr>
        <w:snapToGrid w:val="0"/>
        <w:spacing w:line="360" w:lineRule="auto"/>
        <w:ind w:firstLine="480" w:firstLineChars="200"/>
        <w:rPr>
          <w:rFonts w:hint="eastAsia" w:ascii="宋体" w:hAnsi="宋体" w:eastAsia="宋体" w:cs="宋体"/>
          <w:sz w:val="24"/>
        </w:rPr>
      </w:pPr>
    </w:p>
    <w:p w14:paraId="19D8EF85">
      <w:pPr>
        <w:snapToGrid w:val="0"/>
        <w:spacing w:line="360" w:lineRule="auto"/>
        <w:ind w:firstLine="480" w:firstLineChars="200"/>
        <w:rPr>
          <w:rFonts w:hint="eastAsia" w:ascii="宋体" w:hAnsi="宋体" w:eastAsia="宋体" w:cs="宋体"/>
          <w:b/>
          <w:bCs/>
          <w:sz w:val="24"/>
        </w:rPr>
      </w:pPr>
      <w:r>
        <w:rPr>
          <w:rFonts w:hint="eastAsia" w:ascii="宋体" w:hAnsi="宋体" w:eastAsia="宋体" w:cs="宋体"/>
          <w:sz w:val="24"/>
        </w:rPr>
        <w:t>投标人（公章）：              法定代表人/被授权人（签字或盖章）：</w:t>
      </w:r>
    </w:p>
    <w:p w14:paraId="62D5DD4E">
      <w:pPr>
        <w:snapToGrid w:val="0"/>
        <w:spacing w:line="360" w:lineRule="auto"/>
        <w:ind w:firstLine="723" w:firstLineChars="300"/>
        <w:rPr>
          <w:rFonts w:hint="eastAsia" w:ascii="宋体" w:hAnsi="宋体" w:eastAsia="宋体" w:cs="宋体"/>
          <w:b/>
          <w:bCs/>
          <w:sz w:val="24"/>
        </w:rPr>
      </w:pPr>
    </w:p>
    <w:p w14:paraId="6A849D6F">
      <w:pPr>
        <w:snapToGrid w:val="0"/>
        <w:spacing w:line="360" w:lineRule="auto"/>
        <w:ind w:firstLine="723" w:firstLineChars="300"/>
        <w:rPr>
          <w:rFonts w:hint="eastAsia" w:ascii="宋体" w:hAnsi="宋体" w:eastAsia="宋体" w:cs="宋体"/>
          <w:b/>
          <w:bCs/>
          <w:sz w:val="24"/>
        </w:rPr>
      </w:pPr>
      <w:r>
        <w:rPr>
          <w:rFonts w:hint="eastAsia" w:ascii="宋体" w:hAnsi="宋体" w:eastAsia="宋体" w:cs="宋体"/>
          <w:b/>
          <w:bCs/>
          <w:sz w:val="24"/>
        </w:rPr>
        <w:t>注：</w:t>
      </w:r>
    </w:p>
    <w:p w14:paraId="0D749A95">
      <w:pPr>
        <w:numPr>
          <w:ilvl w:val="0"/>
          <w:numId w:val="4"/>
        </w:numPr>
        <w:snapToGrid w:val="0"/>
        <w:spacing w:line="360" w:lineRule="auto"/>
        <w:ind w:firstLine="660" w:firstLineChars="300"/>
        <w:rPr>
          <w:rFonts w:hint="eastAsia" w:ascii="宋体" w:hAnsi="宋体" w:eastAsia="宋体" w:cs="宋体"/>
          <w:sz w:val="22"/>
        </w:rPr>
      </w:pPr>
      <w:r>
        <w:rPr>
          <w:rFonts w:hint="eastAsia" w:ascii="宋体" w:hAnsi="宋体" w:eastAsia="宋体" w:cs="宋体"/>
          <w:sz w:val="22"/>
        </w:rPr>
        <w:t>本表价应保证投标文件的正、副本中仍有此表，且一致。</w:t>
      </w:r>
    </w:p>
    <w:p w14:paraId="595BDF57">
      <w:pPr>
        <w:numPr>
          <w:ilvl w:val="0"/>
          <w:numId w:val="4"/>
        </w:numPr>
        <w:snapToGrid w:val="0"/>
        <w:spacing w:line="360" w:lineRule="auto"/>
        <w:ind w:firstLine="660" w:firstLineChars="300"/>
        <w:rPr>
          <w:rFonts w:hint="eastAsia" w:ascii="宋体" w:hAnsi="宋体" w:eastAsia="宋体" w:cs="宋体"/>
          <w:sz w:val="22"/>
        </w:rPr>
      </w:pPr>
      <w:r>
        <w:rPr>
          <w:rFonts w:hint="eastAsia" w:ascii="宋体" w:hAnsi="宋体" w:eastAsia="宋体" w:cs="宋体"/>
          <w:sz w:val="22"/>
        </w:rPr>
        <w:t>此表中任何信息与投标文件其他处不一致时以此表为准。</w:t>
      </w:r>
    </w:p>
    <w:p w14:paraId="485F16BC">
      <w:pPr>
        <w:numPr>
          <w:ilvl w:val="0"/>
          <w:numId w:val="4"/>
        </w:numPr>
        <w:snapToGrid w:val="0"/>
        <w:spacing w:line="360" w:lineRule="auto"/>
        <w:ind w:firstLine="660" w:firstLineChars="300"/>
        <w:rPr>
          <w:rFonts w:hint="eastAsia" w:ascii="宋体" w:hAnsi="宋体" w:eastAsia="宋体" w:cs="宋体"/>
          <w:sz w:val="22"/>
        </w:rPr>
      </w:pPr>
      <w:r>
        <w:rPr>
          <w:rFonts w:hint="eastAsia" w:ascii="宋体" w:hAnsi="宋体" w:eastAsia="宋体" w:cs="宋体"/>
          <w:sz w:val="22"/>
        </w:rPr>
        <w:t>此表为规范格式，严格按此表格填列，不填列或不按此表格填列，按无效标对待。</w:t>
      </w:r>
    </w:p>
    <w:p w14:paraId="31D0F13B">
      <w:pPr>
        <w:numPr>
          <w:ilvl w:val="0"/>
          <w:numId w:val="4"/>
        </w:numPr>
        <w:snapToGrid w:val="0"/>
        <w:spacing w:line="360" w:lineRule="auto"/>
        <w:ind w:firstLine="660" w:firstLineChars="300"/>
        <w:rPr>
          <w:rFonts w:hint="eastAsia" w:ascii="宋体" w:hAnsi="宋体" w:eastAsia="宋体" w:cs="宋体"/>
          <w:sz w:val="22"/>
        </w:rPr>
      </w:pPr>
      <w:r>
        <w:rPr>
          <w:rFonts w:hint="eastAsia" w:ascii="宋体" w:hAnsi="宋体" w:eastAsia="宋体" w:cs="宋体"/>
          <w:sz w:val="22"/>
        </w:rPr>
        <w:t>分项报价表附后。</w:t>
      </w:r>
    </w:p>
    <w:p w14:paraId="66F6A6A8">
      <w:pPr>
        <w:pStyle w:val="7"/>
        <w:snapToGrid w:val="0"/>
        <w:spacing w:line="360" w:lineRule="auto"/>
        <w:rPr>
          <w:rFonts w:hint="eastAsia" w:ascii="宋体" w:hAnsi="宋体" w:eastAsia="宋体" w:cs="宋体"/>
          <w:szCs w:val="24"/>
        </w:rPr>
      </w:pPr>
      <w:r>
        <w:rPr>
          <w:rFonts w:hint="eastAsia" w:ascii="宋体" w:hAnsi="宋体" w:eastAsia="宋体" w:cs="宋体"/>
          <w:b/>
          <w:sz w:val="32"/>
          <w:szCs w:val="32"/>
        </w:rPr>
        <w:br w:type="page"/>
      </w:r>
      <w:r>
        <w:rPr>
          <w:rFonts w:hint="eastAsia" w:ascii="宋体" w:hAnsi="宋体" w:eastAsia="宋体" w:cs="宋体"/>
          <w:szCs w:val="24"/>
        </w:rPr>
        <w:t>附表1</w:t>
      </w:r>
    </w:p>
    <w:p w14:paraId="45503905">
      <w:pPr>
        <w:pStyle w:val="7"/>
        <w:spacing w:line="360" w:lineRule="auto"/>
        <w:jc w:val="center"/>
        <w:rPr>
          <w:rFonts w:hint="eastAsia" w:ascii="宋体" w:hAnsi="宋体" w:eastAsia="宋体" w:cs="宋体"/>
          <w:b/>
          <w:sz w:val="32"/>
        </w:rPr>
      </w:pPr>
      <w:r>
        <w:rPr>
          <w:rFonts w:hint="eastAsia" w:ascii="宋体" w:hAnsi="宋体" w:eastAsia="宋体" w:cs="宋体"/>
          <w:b/>
          <w:sz w:val="32"/>
        </w:rPr>
        <w:t>分项报价表</w:t>
      </w:r>
    </w:p>
    <w:p w14:paraId="3DC4AA73">
      <w:pPr>
        <w:kinsoku w:val="0"/>
        <w:spacing w:line="360" w:lineRule="auto"/>
        <w:rPr>
          <w:rFonts w:hint="eastAsia" w:ascii="宋体" w:hAnsi="宋体" w:eastAsia="宋体" w:cs="宋体"/>
          <w:sz w:val="24"/>
        </w:rPr>
      </w:pPr>
      <w:r>
        <w:rPr>
          <w:rFonts w:hint="eastAsia" w:ascii="宋体" w:hAnsi="宋体" w:eastAsia="宋体" w:cs="宋体"/>
          <w:sz w:val="24"/>
        </w:rPr>
        <w:t>项目名称：</w:t>
      </w:r>
    </w:p>
    <w:p w14:paraId="2B11B47B">
      <w:pPr>
        <w:kinsoku w:val="0"/>
        <w:spacing w:line="360" w:lineRule="auto"/>
        <w:rPr>
          <w:rFonts w:hint="eastAsia" w:ascii="宋体" w:hAnsi="宋体" w:eastAsia="宋体" w:cs="宋体"/>
          <w:sz w:val="24"/>
        </w:rPr>
      </w:pPr>
      <w:r>
        <w:rPr>
          <w:rFonts w:hint="eastAsia" w:ascii="宋体" w:hAnsi="宋体" w:eastAsia="宋体" w:cs="宋体"/>
          <w:sz w:val="24"/>
        </w:rPr>
        <w:t>项目编号：</w:t>
      </w:r>
    </w:p>
    <w:tbl>
      <w:tblPr>
        <w:tblStyle w:val="15"/>
        <w:tblpPr w:vertAnchor="text" w:horzAnchor="margin" w:tblpY="26"/>
        <w:tblW w:w="9146" w:type="dxa"/>
        <w:tblInd w:w="0" w:type="dxa"/>
        <w:tblLayout w:type="fixed"/>
        <w:tblCellMar>
          <w:top w:w="0" w:type="dxa"/>
          <w:left w:w="0" w:type="dxa"/>
          <w:bottom w:w="0" w:type="dxa"/>
          <w:right w:w="0" w:type="dxa"/>
        </w:tblCellMar>
      </w:tblPr>
      <w:tblGrid>
        <w:gridCol w:w="701"/>
        <w:gridCol w:w="1254"/>
        <w:gridCol w:w="798"/>
        <w:gridCol w:w="1168"/>
        <w:gridCol w:w="1368"/>
        <w:gridCol w:w="1444"/>
        <w:gridCol w:w="1594"/>
        <w:gridCol w:w="819"/>
      </w:tblGrid>
      <w:tr w14:paraId="186F6083">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0AA076E">
            <w:pPr>
              <w:jc w:val="center"/>
              <w:rPr>
                <w:rFonts w:hint="eastAsia" w:ascii="宋体" w:hAnsi="宋体" w:eastAsia="宋体" w:cs="宋体"/>
                <w:b/>
                <w:color w:val="auto"/>
                <w:szCs w:val="21"/>
              </w:rPr>
            </w:pPr>
            <w:r>
              <w:rPr>
                <w:rFonts w:hint="eastAsia" w:ascii="宋体" w:hAnsi="宋体" w:eastAsia="宋体" w:cs="宋体"/>
                <w:b/>
                <w:color w:val="auto"/>
                <w:szCs w:val="21"/>
              </w:rPr>
              <w:t>序号</w:t>
            </w:r>
          </w:p>
        </w:tc>
        <w:tc>
          <w:tcPr>
            <w:tcW w:w="1254" w:type="dxa"/>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689083F6">
            <w:pPr>
              <w:jc w:val="center"/>
              <w:rPr>
                <w:rFonts w:hint="eastAsia" w:ascii="宋体" w:hAnsi="宋体" w:eastAsia="宋体" w:cs="宋体"/>
                <w:b/>
                <w:color w:val="auto"/>
                <w:szCs w:val="21"/>
              </w:rPr>
            </w:pPr>
            <w:r>
              <w:rPr>
                <w:rFonts w:hint="eastAsia" w:ascii="宋体" w:hAnsi="宋体" w:eastAsia="宋体" w:cs="宋体"/>
                <w:b/>
                <w:color w:val="auto"/>
                <w:szCs w:val="21"/>
              </w:rPr>
              <w:t>产品名称</w:t>
            </w:r>
          </w:p>
        </w:tc>
        <w:tc>
          <w:tcPr>
            <w:tcW w:w="798" w:type="dxa"/>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3D6F88C5">
            <w:pPr>
              <w:jc w:val="center"/>
              <w:rPr>
                <w:rFonts w:hint="eastAsia" w:ascii="宋体" w:hAnsi="宋体" w:eastAsia="宋体" w:cs="宋体"/>
                <w:b/>
                <w:color w:val="auto"/>
                <w:szCs w:val="21"/>
              </w:rPr>
            </w:pPr>
          </w:p>
          <w:p w14:paraId="21492EF8">
            <w:pPr>
              <w:jc w:val="center"/>
              <w:rPr>
                <w:rFonts w:hint="eastAsia" w:ascii="宋体" w:hAnsi="宋体" w:eastAsia="宋体" w:cs="宋体"/>
                <w:b/>
                <w:color w:val="auto"/>
                <w:szCs w:val="21"/>
              </w:rPr>
            </w:pPr>
            <w:r>
              <w:rPr>
                <w:rFonts w:hint="eastAsia" w:ascii="宋体" w:hAnsi="宋体" w:eastAsia="宋体" w:cs="宋体"/>
                <w:b/>
                <w:color w:val="auto"/>
                <w:szCs w:val="21"/>
              </w:rPr>
              <w:t>品牌</w:t>
            </w:r>
          </w:p>
          <w:p w14:paraId="4138E3B1">
            <w:pPr>
              <w:jc w:val="center"/>
              <w:rPr>
                <w:rFonts w:hint="eastAsia" w:ascii="宋体" w:hAnsi="宋体" w:eastAsia="宋体" w:cs="宋体"/>
                <w:b/>
                <w:color w:val="auto"/>
                <w:szCs w:val="21"/>
              </w:rPr>
            </w:pPr>
          </w:p>
        </w:tc>
        <w:tc>
          <w:tcPr>
            <w:tcW w:w="1168" w:type="dxa"/>
            <w:tcBorders>
              <w:top w:val="double" w:color="000000" w:sz="4" w:space="0"/>
              <w:left w:val="single" w:color="auto" w:sz="4" w:space="0"/>
              <w:bottom w:val="single" w:color="000000" w:sz="6" w:space="0"/>
              <w:right w:val="single" w:color="auto" w:sz="4" w:space="0"/>
            </w:tcBorders>
            <w:vAlign w:val="center"/>
          </w:tcPr>
          <w:p w14:paraId="38BC7BCE">
            <w:pPr>
              <w:jc w:val="center"/>
              <w:rPr>
                <w:rFonts w:hint="eastAsia" w:ascii="宋体" w:hAnsi="宋体" w:eastAsia="宋体" w:cs="宋体"/>
                <w:b/>
                <w:color w:val="auto"/>
                <w:szCs w:val="21"/>
              </w:rPr>
            </w:pPr>
            <w:r>
              <w:rPr>
                <w:rFonts w:hint="eastAsia" w:ascii="宋体" w:hAnsi="宋体" w:eastAsia="宋体" w:cs="宋体"/>
                <w:b/>
                <w:color w:val="auto"/>
                <w:szCs w:val="21"/>
              </w:rPr>
              <w:t>型号（规格）</w:t>
            </w:r>
          </w:p>
        </w:tc>
        <w:tc>
          <w:tcPr>
            <w:tcW w:w="1368" w:type="dxa"/>
            <w:tcBorders>
              <w:top w:val="double" w:color="000000" w:sz="4" w:space="0"/>
              <w:left w:val="single" w:color="auto" w:sz="4" w:space="0"/>
              <w:bottom w:val="single" w:color="000000" w:sz="6" w:space="0"/>
              <w:right w:val="single" w:color="000000" w:sz="6" w:space="0"/>
            </w:tcBorders>
            <w:vAlign w:val="center"/>
          </w:tcPr>
          <w:p w14:paraId="7F8AD318">
            <w:pPr>
              <w:jc w:val="center"/>
              <w:rPr>
                <w:rFonts w:hint="eastAsia" w:ascii="宋体" w:hAnsi="宋体" w:eastAsia="宋体" w:cs="宋体"/>
                <w:b/>
                <w:color w:val="auto"/>
                <w:szCs w:val="21"/>
              </w:rPr>
            </w:pPr>
            <w:r>
              <w:rPr>
                <w:rFonts w:hint="eastAsia" w:ascii="宋体" w:hAnsi="宋体" w:eastAsia="宋体" w:cs="宋体"/>
                <w:b/>
                <w:color w:val="auto"/>
                <w:szCs w:val="21"/>
              </w:rPr>
              <w:t>数量/单位</w:t>
            </w:r>
          </w:p>
        </w:tc>
        <w:tc>
          <w:tcPr>
            <w:tcW w:w="1444"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5EAA4887">
            <w:pPr>
              <w:jc w:val="center"/>
              <w:rPr>
                <w:rFonts w:hint="eastAsia" w:ascii="宋体" w:hAnsi="宋体" w:eastAsia="宋体" w:cs="宋体"/>
                <w:b/>
                <w:color w:val="auto"/>
                <w:szCs w:val="21"/>
              </w:rPr>
            </w:pPr>
            <w:r>
              <w:rPr>
                <w:rFonts w:hint="eastAsia" w:ascii="宋体" w:hAnsi="宋体" w:eastAsia="宋体" w:cs="宋体"/>
                <w:b/>
                <w:color w:val="auto"/>
                <w:szCs w:val="21"/>
              </w:rPr>
              <w:t>单价</w:t>
            </w:r>
          </w:p>
          <w:p w14:paraId="3002C913">
            <w:pPr>
              <w:jc w:val="center"/>
              <w:rPr>
                <w:rFonts w:hint="eastAsia" w:ascii="宋体" w:hAnsi="宋体" w:eastAsia="宋体" w:cs="宋体"/>
                <w:b/>
                <w:color w:val="auto"/>
                <w:szCs w:val="21"/>
              </w:rPr>
            </w:pPr>
            <w:r>
              <w:rPr>
                <w:rFonts w:hint="eastAsia" w:ascii="宋体" w:hAnsi="宋体" w:eastAsia="宋体" w:cs="宋体"/>
                <w:b/>
                <w:color w:val="auto"/>
                <w:szCs w:val="21"/>
              </w:rPr>
              <w:t>(人民币元)</w:t>
            </w:r>
          </w:p>
        </w:tc>
        <w:tc>
          <w:tcPr>
            <w:tcW w:w="1594"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27117F26">
            <w:pPr>
              <w:jc w:val="center"/>
              <w:rPr>
                <w:rFonts w:hint="eastAsia" w:ascii="宋体" w:hAnsi="宋体" w:eastAsia="宋体" w:cs="宋体"/>
                <w:b/>
                <w:color w:val="auto"/>
                <w:szCs w:val="21"/>
              </w:rPr>
            </w:pPr>
            <w:r>
              <w:rPr>
                <w:rFonts w:hint="eastAsia" w:ascii="宋体" w:hAnsi="宋体" w:eastAsia="宋体" w:cs="宋体"/>
                <w:b/>
                <w:color w:val="auto"/>
                <w:szCs w:val="21"/>
              </w:rPr>
              <w:t>合计</w:t>
            </w:r>
          </w:p>
          <w:p w14:paraId="05C55E73">
            <w:pPr>
              <w:jc w:val="center"/>
              <w:rPr>
                <w:rFonts w:hint="eastAsia" w:ascii="宋体" w:hAnsi="宋体" w:eastAsia="宋体" w:cs="宋体"/>
                <w:b/>
                <w:color w:val="auto"/>
                <w:szCs w:val="21"/>
              </w:rPr>
            </w:pPr>
            <w:r>
              <w:rPr>
                <w:rFonts w:hint="eastAsia" w:ascii="宋体" w:hAnsi="宋体" w:eastAsia="宋体" w:cs="宋体"/>
                <w:b/>
                <w:color w:val="auto"/>
                <w:szCs w:val="21"/>
              </w:rPr>
              <w:t>（人民币元）</w:t>
            </w:r>
          </w:p>
        </w:tc>
        <w:tc>
          <w:tcPr>
            <w:tcW w:w="819" w:type="dxa"/>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33E853F">
            <w:pPr>
              <w:jc w:val="center"/>
              <w:rPr>
                <w:rFonts w:hint="eastAsia" w:ascii="宋体" w:hAnsi="宋体" w:eastAsia="宋体" w:cs="宋体"/>
                <w:b/>
                <w:color w:val="auto"/>
                <w:szCs w:val="21"/>
              </w:rPr>
            </w:pPr>
            <w:r>
              <w:rPr>
                <w:rFonts w:hint="eastAsia" w:ascii="宋体" w:hAnsi="宋体" w:eastAsia="宋体" w:cs="宋体"/>
                <w:b/>
                <w:color w:val="auto"/>
                <w:szCs w:val="21"/>
              </w:rPr>
              <w:t>备注</w:t>
            </w:r>
          </w:p>
        </w:tc>
      </w:tr>
      <w:tr w14:paraId="36551061">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AABCF8C">
            <w:pPr>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40F2D06">
            <w:pPr>
              <w:jc w:val="center"/>
              <w:rPr>
                <w:rFonts w:hint="eastAsia" w:ascii="宋体" w:hAnsi="宋体" w:eastAsia="宋体" w:cs="宋体"/>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72C2E91">
            <w:pPr>
              <w:jc w:val="center"/>
              <w:rPr>
                <w:rFonts w:hint="eastAsia" w:ascii="宋体" w:hAnsi="宋体" w:eastAsia="宋体" w:cs="宋体"/>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1D9D601E">
            <w:pPr>
              <w:jc w:val="center"/>
              <w:rPr>
                <w:rFonts w:hint="eastAsia" w:ascii="宋体" w:hAnsi="宋体" w:eastAsia="宋体" w:cs="宋体"/>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3B691074">
            <w:pPr>
              <w:jc w:val="center"/>
              <w:rPr>
                <w:rFonts w:hint="eastAsia" w:ascii="宋体" w:hAnsi="宋体" w:eastAsia="宋体" w:cs="宋体"/>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7EDF3BB">
            <w:pPr>
              <w:jc w:val="center"/>
              <w:rPr>
                <w:rFonts w:hint="eastAsia" w:ascii="宋体" w:hAnsi="宋体" w:eastAsia="宋体" w:cs="宋体"/>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D798483">
            <w:pPr>
              <w:jc w:val="center"/>
              <w:rPr>
                <w:rFonts w:hint="eastAsia" w:ascii="宋体" w:hAnsi="宋体" w:eastAsia="宋体" w:cs="宋体"/>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05E6C030">
            <w:pPr>
              <w:jc w:val="center"/>
              <w:rPr>
                <w:rFonts w:hint="eastAsia" w:ascii="宋体" w:hAnsi="宋体" w:eastAsia="宋体" w:cs="宋体"/>
                <w:color w:val="auto"/>
                <w:szCs w:val="21"/>
              </w:rPr>
            </w:pPr>
          </w:p>
        </w:tc>
      </w:tr>
      <w:tr w14:paraId="325E9217">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C2FC67F">
            <w:pPr>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54ABDA0F">
            <w:pPr>
              <w:tabs>
                <w:tab w:val="center" w:pos="1694"/>
              </w:tabs>
              <w:jc w:val="center"/>
              <w:rPr>
                <w:rFonts w:hint="eastAsia" w:ascii="宋体" w:hAnsi="宋体" w:eastAsia="宋体" w:cs="宋体"/>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A8612C7">
            <w:pPr>
              <w:jc w:val="center"/>
              <w:rPr>
                <w:rFonts w:hint="eastAsia" w:ascii="宋体" w:hAnsi="宋体" w:eastAsia="宋体" w:cs="宋体"/>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72772E9A">
            <w:pPr>
              <w:jc w:val="center"/>
              <w:rPr>
                <w:rFonts w:hint="eastAsia" w:ascii="宋体" w:hAnsi="宋体" w:eastAsia="宋体" w:cs="宋体"/>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522497A8">
            <w:pPr>
              <w:jc w:val="center"/>
              <w:rPr>
                <w:rFonts w:hint="eastAsia" w:ascii="宋体" w:hAnsi="宋体" w:eastAsia="宋体" w:cs="宋体"/>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67CB1CB">
            <w:pPr>
              <w:jc w:val="center"/>
              <w:rPr>
                <w:rFonts w:hint="eastAsia" w:ascii="宋体" w:hAnsi="宋体" w:eastAsia="宋体" w:cs="宋体"/>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0EB47FA7">
            <w:pPr>
              <w:jc w:val="center"/>
              <w:rPr>
                <w:rFonts w:hint="eastAsia" w:ascii="宋体" w:hAnsi="宋体" w:eastAsia="宋体" w:cs="宋体"/>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F34D268">
            <w:pPr>
              <w:jc w:val="center"/>
              <w:rPr>
                <w:rFonts w:hint="eastAsia" w:ascii="宋体" w:hAnsi="宋体" w:eastAsia="宋体" w:cs="宋体"/>
                <w:color w:val="auto"/>
                <w:szCs w:val="21"/>
              </w:rPr>
            </w:pPr>
          </w:p>
        </w:tc>
      </w:tr>
      <w:tr w14:paraId="1208405C">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CFB923D">
            <w:pPr>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41DB1AA0">
            <w:pPr>
              <w:jc w:val="center"/>
              <w:rPr>
                <w:rFonts w:hint="eastAsia" w:ascii="宋体" w:hAnsi="宋体" w:eastAsia="宋体" w:cs="宋体"/>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824B807">
            <w:pPr>
              <w:jc w:val="center"/>
              <w:rPr>
                <w:rFonts w:hint="eastAsia" w:ascii="宋体" w:hAnsi="宋体" w:eastAsia="宋体" w:cs="宋体"/>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736449BB">
            <w:pPr>
              <w:jc w:val="center"/>
              <w:rPr>
                <w:rFonts w:hint="eastAsia" w:ascii="宋体" w:hAnsi="宋体" w:eastAsia="宋体" w:cs="宋体"/>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4EA0EB6D">
            <w:pPr>
              <w:jc w:val="center"/>
              <w:rPr>
                <w:rFonts w:hint="eastAsia" w:ascii="宋体" w:hAnsi="宋体" w:eastAsia="宋体" w:cs="宋体"/>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374AC05">
            <w:pPr>
              <w:jc w:val="center"/>
              <w:rPr>
                <w:rFonts w:hint="eastAsia" w:ascii="宋体" w:hAnsi="宋体" w:eastAsia="宋体" w:cs="宋体"/>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11262E1">
            <w:pPr>
              <w:jc w:val="center"/>
              <w:rPr>
                <w:rFonts w:hint="eastAsia" w:ascii="宋体" w:hAnsi="宋体" w:eastAsia="宋体" w:cs="宋体"/>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16B6920">
            <w:pPr>
              <w:jc w:val="center"/>
              <w:rPr>
                <w:rFonts w:hint="eastAsia" w:ascii="宋体" w:hAnsi="宋体" w:eastAsia="宋体" w:cs="宋体"/>
                <w:color w:val="auto"/>
                <w:szCs w:val="21"/>
              </w:rPr>
            </w:pPr>
          </w:p>
        </w:tc>
      </w:tr>
      <w:tr w14:paraId="726198A0">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6FDEE85">
            <w:pPr>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C0E36E5">
            <w:pPr>
              <w:jc w:val="center"/>
              <w:rPr>
                <w:rFonts w:hint="eastAsia" w:ascii="宋体" w:hAnsi="宋体" w:eastAsia="宋体" w:cs="宋体"/>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BE1C9AE">
            <w:pPr>
              <w:jc w:val="center"/>
              <w:rPr>
                <w:rFonts w:hint="eastAsia" w:ascii="宋体" w:hAnsi="宋体" w:eastAsia="宋体" w:cs="宋体"/>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0C9E5D1E">
            <w:pPr>
              <w:jc w:val="center"/>
              <w:rPr>
                <w:rFonts w:hint="eastAsia" w:ascii="宋体" w:hAnsi="宋体" w:eastAsia="宋体" w:cs="宋体"/>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71AC4551">
            <w:pPr>
              <w:jc w:val="center"/>
              <w:rPr>
                <w:rFonts w:hint="eastAsia" w:ascii="宋体" w:hAnsi="宋体" w:eastAsia="宋体" w:cs="宋体"/>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E2F8DC8">
            <w:pPr>
              <w:jc w:val="center"/>
              <w:rPr>
                <w:rFonts w:hint="eastAsia" w:ascii="宋体" w:hAnsi="宋体" w:eastAsia="宋体" w:cs="宋体"/>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007A189B">
            <w:pPr>
              <w:jc w:val="center"/>
              <w:rPr>
                <w:rFonts w:hint="eastAsia" w:ascii="宋体" w:hAnsi="宋体" w:eastAsia="宋体" w:cs="宋体"/>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3AFE87FC">
            <w:pPr>
              <w:jc w:val="center"/>
              <w:rPr>
                <w:rFonts w:hint="eastAsia" w:ascii="宋体" w:hAnsi="宋体" w:eastAsia="宋体" w:cs="宋体"/>
                <w:color w:val="auto"/>
                <w:szCs w:val="21"/>
              </w:rPr>
            </w:pPr>
          </w:p>
        </w:tc>
      </w:tr>
      <w:tr w14:paraId="2A33A37A">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D0F4783">
            <w:pPr>
              <w:jc w:val="center"/>
              <w:rPr>
                <w:rFonts w:hint="eastAsia" w:ascii="宋体" w:hAnsi="宋体" w:eastAsia="宋体" w:cs="宋体"/>
                <w:color w:val="auto"/>
                <w:szCs w:val="21"/>
              </w:rPr>
            </w:pPr>
            <w:r>
              <w:rPr>
                <w:rFonts w:hint="eastAsia" w:ascii="宋体" w:hAnsi="宋体" w:eastAsia="宋体" w:cs="宋体"/>
                <w:color w:val="auto"/>
                <w:szCs w:val="21"/>
              </w:rPr>
              <w:t>合计</w:t>
            </w:r>
          </w:p>
        </w:tc>
        <w:tc>
          <w:tcPr>
            <w:tcW w:w="8445" w:type="dxa"/>
            <w:gridSpan w:val="7"/>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2FC9FCE">
            <w:pPr>
              <w:rPr>
                <w:rFonts w:hint="eastAsia" w:ascii="宋体" w:hAnsi="宋体" w:eastAsia="宋体" w:cs="宋体"/>
                <w:color w:val="auto"/>
                <w:szCs w:val="21"/>
              </w:rPr>
            </w:pPr>
            <w:r>
              <w:rPr>
                <w:rFonts w:hint="eastAsia" w:ascii="宋体" w:hAnsi="宋体" w:eastAsia="宋体" w:cs="宋体"/>
                <w:color w:val="auto"/>
                <w:szCs w:val="21"/>
              </w:rPr>
              <w:t>大写:                                    小写：</w:t>
            </w:r>
          </w:p>
        </w:tc>
      </w:tr>
    </w:tbl>
    <w:p w14:paraId="429FC3E3">
      <w:pPr>
        <w:kinsoku w:val="0"/>
        <w:spacing w:line="360" w:lineRule="auto"/>
        <w:rPr>
          <w:rFonts w:hint="eastAsia" w:ascii="宋体" w:hAnsi="宋体" w:eastAsia="宋体" w:cs="宋体"/>
          <w:b/>
          <w:bCs/>
          <w:sz w:val="22"/>
          <w:szCs w:val="22"/>
        </w:rPr>
      </w:pPr>
    </w:p>
    <w:p w14:paraId="4F5B71B0">
      <w:pPr>
        <w:kinsoku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注：</w:t>
      </w:r>
      <w:r>
        <w:rPr>
          <w:rFonts w:hint="eastAsia" w:ascii="宋体" w:hAnsi="宋体" w:eastAsia="宋体" w:cs="宋体"/>
          <w:b/>
          <w:bCs/>
          <w:sz w:val="22"/>
          <w:szCs w:val="22"/>
          <w:lang w:val="en-US" w:eastAsia="zh-CN"/>
        </w:rPr>
        <w:t>以上</w:t>
      </w:r>
      <w:r>
        <w:rPr>
          <w:rFonts w:hint="eastAsia" w:ascii="宋体" w:hAnsi="宋体" w:eastAsia="宋体" w:cs="宋体"/>
          <w:b/>
          <w:bCs/>
          <w:sz w:val="22"/>
          <w:szCs w:val="22"/>
        </w:rPr>
        <w:t>的“总价”与“开标一览表”中的“投标总报价”一致,各子项分别报价。</w:t>
      </w:r>
    </w:p>
    <w:p w14:paraId="3652B059">
      <w:pPr>
        <w:spacing w:line="360" w:lineRule="auto"/>
        <w:rPr>
          <w:rFonts w:hint="eastAsia" w:ascii="宋体" w:hAnsi="宋体" w:eastAsia="宋体" w:cs="宋体"/>
          <w:sz w:val="24"/>
        </w:rPr>
      </w:pPr>
    </w:p>
    <w:p w14:paraId="3C1E72A4">
      <w:pPr>
        <w:spacing w:line="360" w:lineRule="auto"/>
        <w:rPr>
          <w:rFonts w:hint="eastAsia" w:ascii="宋体" w:hAnsi="宋体" w:eastAsia="宋体" w:cs="宋体"/>
          <w:sz w:val="24"/>
        </w:rPr>
      </w:pPr>
      <w:r>
        <w:rPr>
          <w:rFonts w:hint="eastAsia" w:ascii="宋体" w:hAnsi="宋体" w:eastAsia="宋体" w:cs="宋体"/>
          <w:sz w:val="24"/>
        </w:rPr>
        <w:t>投标人（公章）：</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F3E2A11">
      <w:pPr>
        <w:spacing w:line="360" w:lineRule="auto"/>
        <w:rPr>
          <w:rFonts w:hint="eastAsia" w:ascii="宋体" w:hAnsi="宋体" w:eastAsia="宋体" w:cs="宋体"/>
          <w:sz w:val="24"/>
        </w:rPr>
      </w:pPr>
    </w:p>
    <w:p w14:paraId="0E8BC4BD">
      <w:pPr>
        <w:spacing w:line="360" w:lineRule="auto"/>
        <w:rPr>
          <w:rFonts w:hint="eastAsia" w:ascii="宋体" w:hAnsi="宋体" w:eastAsia="宋体" w:cs="宋体"/>
          <w:sz w:val="24"/>
          <w:u w:val="single"/>
        </w:rPr>
      </w:pPr>
      <w:r>
        <w:rPr>
          <w:rFonts w:hint="eastAsia" w:ascii="宋体" w:hAnsi="宋体" w:eastAsia="宋体" w:cs="宋体"/>
          <w:sz w:val="24"/>
        </w:rPr>
        <w:t>法定代表人/被授权人（签字或盖章）：</w:t>
      </w:r>
      <w:r>
        <w:rPr>
          <w:rFonts w:hint="eastAsia" w:ascii="宋体" w:hAnsi="宋体" w:eastAsia="宋体" w:cs="宋体"/>
          <w:sz w:val="24"/>
          <w:u w:val="single"/>
        </w:rPr>
        <w:t xml:space="preserve">         </w:t>
      </w:r>
    </w:p>
    <w:p w14:paraId="31CB2348">
      <w:pPr>
        <w:spacing w:line="360" w:lineRule="auto"/>
        <w:ind w:right="420"/>
        <w:rPr>
          <w:rFonts w:hint="eastAsia" w:ascii="宋体" w:hAnsi="宋体" w:eastAsia="宋体" w:cs="宋体"/>
          <w:szCs w:val="21"/>
        </w:rPr>
      </w:pPr>
    </w:p>
    <w:p w14:paraId="061EA802">
      <w:pPr>
        <w:spacing w:line="360" w:lineRule="auto"/>
        <w:ind w:right="420"/>
        <w:rPr>
          <w:rFonts w:hint="eastAsia" w:ascii="宋体" w:hAnsi="宋体" w:eastAsia="宋体" w:cs="宋体"/>
          <w:szCs w:val="21"/>
        </w:rPr>
      </w:pPr>
    </w:p>
    <w:p w14:paraId="4B0B91EA">
      <w:pPr>
        <w:spacing w:line="360" w:lineRule="auto"/>
        <w:ind w:right="420"/>
        <w:rPr>
          <w:rFonts w:hint="eastAsia" w:ascii="宋体" w:hAnsi="宋体" w:eastAsia="宋体" w:cs="宋体"/>
          <w:iCs/>
          <w:szCs w:val="21"/>
        </w:rPr>
      </w:pPr>
      <w:r>
        <w:rPr>
          <w:rFonts w:hint="eastAsia" w:ascii="宋体" w:hAnsi="宋体" w:eastAsia="宋体" w:cs="宋体"/>
          <w:szCs w:val="21"/>
        </w:rPr>
        <w:t>说明：表格由供应商根据招标文件第三部分计算报价</w:t>
      </w:r>
    </w:p>
    <w:p w14:paraId="1A4203B0">
      <w:pPr>
        <w:spacing w:line="360" w:lineRule="auto"/>
        <w:rPr>
          <w:rFonts w:hint="eastAsia" w:ascii="宋体" w:hAnsi="宋体" w:eastAsia="宋体" w:cs="宋体"/>
          <w:iCs/>
          <w:szCs w:val="21"/>
        </w:rPr>
      </w:pPr>
      <w:r>
        <w:rPr>
          <w:rFonts w:hint="eastAsia" w:ascii="宋体" w:hAnsi="宋体" w:eastAsia="宋体" w:cs="宋体"/>
          <w:iCs/>
          <w:szCs w:val="21"/>
        </w:rPr>
        <w:t>注:</w:t>
      </w:r>
    </w:p>
    <w:p w14:paraId="25AC9C76">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 如果按单价计算的结果与总价不一致，以单价为准修正总价；</w:t>
      </w:r>
    </w:p>
    <w:p w14:paraId="60A340DE">
      <w:pPr>
        <w:spacing w:line="360" w:lineRule="auto"/>
        <w:ind w:firstLine="420" w:firstLineChars="0"/>
        <w:rPr>
          <w:rFonts w:hint="eastAsia" w:ascii="宋体" w:hAnsi="宋体" w:eastAsia="宋体" w:cs="宋体"/>
          <w:szCs w:val="21"/>
        </w:rPr>
      </w:pPr>
      <w:r>
        <w:rPr>
          <w:rFonts w:hint="eastAsia" w:ascii="宋体" w:hAnsi="宋体" w:eastAsia="宋体" w:cs="宋体"/>
          <w:szCs w:val="21"/>
        </w:rPr>
        <w:t>2. 如果不提供详细分项报价，视为其投标文件没有实质性响应招标文件；</w:t>
      </w:r>
    </w:p>
    <w:p w14:paraId="34CEABED">
      <w:pPr>
        <w:spacing w:line="360" w:lineRule="auto"/>
        <w:ind w:firstLine="420" w:firstLineChars="0"/>
        <w:rPr>
          <w:rFonts w:hint="eastAsia" w:ascii="宋体" w:hAnsi="宋体" w:eastAsia="宋体" w:cs="宋体"/>
          <w:szCs w:val="21"/>
        </w:rPr>
      </w:pPr>
      <w:r>
        <w:rPr>
          <w:rFonts w:hint="eastAsia" w:ascii="宋体" w:hAnsi="宋体" w:eastAsia="宋体" w:cs="宋体"/>
          <w:szCs w:val="21"/>
        </w:rPr>
        <w:t>3. 根据实际情况对具体项目进行说明。</w:t>
      </w:r>
    </w:p>
    <w:p w14:paraId="44D73BD3">
      <w:pPr>
        <w:pStyle w:val="7"/>
        <w:rPr>
          <w:rFonts w:hint="eastAsia" w:ascii="宋体" w:hAnsi="宋体" w:eastAsia="宋体" w:cs="宋体"/>
          <w:color w:val="auto"/>
          <w:sz w:val="24"/>
          <w:szCs w:val="24"/>
        </w:rPr>
      </w:pPr>
      <w:r>
        <w:rPr>
          <w:rFonts w:hint="eastAsia" w:ascii="宋体" w:hAnsi="宋体" w:eastAsia="宋体" w:cs="宋体"/>
        </w:rPr>
        <w:br w:type="page"/>
      </w:r>
      <w:r>
        <w:rPr>
          <w:rFonts w:hint="eastAsia" w:ascii="宋体" w:hAnsi="宋体" w:eastAsia="宋体" w:cs="宋体"/>
          <w:color w:val="auto"/>
          <w:sz w:val="24"/>
          <w:szCs w:val="24"/>
        </w:rPr>
        <w:t>附表2</w:t>
      </w:r>
    </w:p>
    <w:p w14:paraId="13D92D1B">
      <w:pPr>
        <w:pStyle w:val="7"/>
        <w:jc w:val="center"/>
        <w:rPr>
          <w:rFonts w:hint="eastAsia" w:ascii="宋体" w:hAnsi="宋体" w:eastAsia="宋体" w:cs="宋体"/>
          <w:b/>
          <w:color w:val="auto"/>
          <w:sz w:val="32"/>
        </w:rPr>
      </w:pPr>
      <w:r>
        <w:rPr>
          <w:rFonts w:hint="eastAsia" w:ascii="宋体" w:hAnsi="宋体" w:eastAsia="宋体" w:cs="宋体"/>
          <w:b/>
          <w:color w:val="auto"/>
          <w:sz w:val="32"/>
        </w:rPr>
        <w:t>技术规格响应偏离表</w:t>
      </w:r>
    </w:p>
    <w:p w14:paraId="23630049">
      <w:pPr>
        <w:kinsoku w:val="0"/>
        <w:spacing w:line="500" w:lineRule="exact"/>
        <w:ind w:firstLine="120" w:firstLineChars="50"/>
        <w:rPr>
          <w:rFonts w:hint="eastAsia" w:ascii="宋体" w:hAnsi="宋体" w:eastAsia="宋体" w:cs="宋体"/>
          <w:color w:val="auto"/>
          <w:sz w:val="24"/>
        </w:rPr>
      </w:pPr>
      <w:r>
        <w:rPr>
          <w:rFonts w:hint="eastAsia" w:ascii="宋体" w:hAnsi="宋体" w:eastAsia="宋体" w:cs="宋体"/>
          <w:color w:val="auto"/>
          <w:sz w:val="24"/>
        </w:rPr>
        <w:t>项目名称：</w:t>
      </w:r>
    </w:p>
    <w:p w14:paraId="6D412232">
      <w:pPr>
        <w:kinsoku w:val="0"/>
        <w:spacing w:line="500" w:lineRule="exact"/>
        <w:ind w:firstLine="120" w:firstLineChars="50"/>
        <w:rPr>
          <w:rFonts w:hint="eastAsia" w:ascii="宋体" w:hAnsi="宋体" w:eastAsia="宋体" w:cs="宋体"/>
          <w:color w:val="auto"/>
          <w:sz w:val="24"/>
        </w:rPr>
      </w:pPr>
      <w:r>
        <w:rPr>
          <w:rFonts w:hint="eastAsia" w:ascii="宋体" w:hAnsi="宋体" w:eastAsia="宋体" w:cs="宋体"/>
          <w:color w:val="auto"/>
          <w:sz w:val="24"/>
        </w:rPr>
        <w:t xml:space="preserve">项目编号：                                            </w:t>
      </w:r>
    </w:p>
    <w:tbl>
      <w:tblPr>
        <w:tblStyle w:val="15"/>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4D943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40138D87">
            <w:pPr>
              <w:spacing w:line="360" w:lineRule="exact"/>
              <w:jc w:val="center"/>
              <w:rPr>
                <w:rFonts w:hint="eastAsia" w:ascii="宋体" w:hAnsi="宋体" w:eastAsia="宋体" w:cs="宋体"/>
                <w:b/>
                <w:color w:val="auto"/>
                <w:szCs w:val="21"/>
              </w:rPr>
            </w:pPr>
            <w:r>
              <w:rPr>
                <w:rFonts w:hint="eastAsia" w:ascii="宋体" w:hAnsi="宋体" w:eastAsia="宋体" w:cs="宋体"/>
                <w:b/>
                <w:color w:val="auto"/>
                <w:szCs w:val="21"/>
              </w:rPr>
              <w:t>序号</w:t>
            </w:r>
          </w:p>
        </w:tc>
        <w:tc>
          <w:tcPr>
            <w:tcW w:w="986" w:type="dxa"/>
            <w:tcMar>
              <w:top w:w="57" w:type="dxa"/>
              <w:left w:w="28" w:type="dxa"/>
              <w:bottom w:w="57" w:type="dxa"/>
              <w:right w:w="28" w:type="dxa"/>
            </w:tcMar>
            <w:vAlign w:val="center"/>
          </w:tcPr>
          <w:p w14:paraId="4108A5A6">
            <w:pPr>
              <w:spacing w:line="360" w:lineRule="exact"/>
              <w:jc w:val="center"/>
              <w:rPr>
                <w:rFonts w:hint="eastAsia" w:ascii="宋体" w:hAnsi="宋体" w:eastAsia="宋体" w:cs="宋体"/>
                <w:b/>
                <w:color w:val="auto"/>
                <w:szCs w:val="21"/>
              </w:rPr>
            </w:pPr>
            <w:r>
              <w:rPr>
                <w:rFonts w:hint="eastAsia" w:ascii="宋体" w:hAnsi="宋体" w:eastAsia="宋体" w:cs="宋体"/>
                <w:b/>
                <w:color w:val="auto"/>
                <w:szCs w:val="21"/>
              </w:rPr>
              <w:t>名称</w:t>
            </w:r>
          </w:p>
        </w:tc>
        <w:tc>
          <w:tcPr>
            <w:tcW w:w="1897" w:type="dxa"/>
            <w:vAlign w:val="center"/>
          </w:tcPr>
          <w:p w14:paraId="665C438F">
            <w:pPr>
              <w:spacing w:line="360" w:lineRule="exact"/>
              <w:jc w:val="center"/>
              <w:rPr>
                <w:rFonts w:hint="eastAsia" w:ascii="宋体" w:hAnsi="宋体" w:eastAsia="宋体" w:cs="宋体"/>
                <w:b/>
                <w:color w:val="auto"/>
                <w:szCs w:val="21"/>
              </w:rPr>
            </w:pPr>
            <w:r>
              <w:rPr>
                <w:rFonts w:hint="eastAsia" w:ascii="宋体" w:hAnsi="宋体" w:eastAsia="宋体" w:cs="宋体"/>
                <w:b/>
                <w:color w:val="auto"/>
                <w:szCs w:val="21"/>
              </w:rPr>
              <w:t>招标文件</w:t>
            </w:r>
          </w:p>
          <w:p w14:paraId="0A9846BA">
            <w:pPr>
              <w:spacing w:line="360" w:lineRule="exact"/>
              <w:jc w:val="center"/>
              <w:rPr>
                <w:rFonts w:hint="eastAsia" w:ascii="宋体" w:hAnsi="宋体" w:eastAsia="宋体" w:cs="宋体"/>
                <w:b/>
                <w:color w:val="auto"/>
                <w:szCs w:val="21"/>
              </w:rPr>
            </w:pPr>
            <w:r>
              <w:rPr>
                <w:rFonts w:hint="eastAsia" w:ascii="宋体" w:hAnsi="宋体" w:eastAsia="宋体" w:cs="宋体"/>
                <w:b/>
                <w:color w:val="auto"/>
                <w:szCs w:val="21"/>
              </w:rPr>
              <w:t>技术需求</w:t>
            </w:r>
          </w:p>
        </w:tc>
        <w:tc>
          <w:tcPr>
            <w:tcW w:w="2659" w:type="dxa"/>
            <w:tcMar>
              <w:top w:w="57" w:type="dxa"/>
              <w:left w:w="28" w:type="dxa"/>
              <w:bottom w:w="57" w:type="dxa"/>
              <w:right w:w="28" w:type="dxa"/>
            </w:tcMar>
            <w:vAlign w:val="center"/>
          </w:tcPr>
          <w:p w14:paraId="7DF2B6BC">
            <w:pPr>
              <w:spacing w:line="360" w:lineRule="exact"/>
              <w:jc w:val="center"/>
              <w:rPr>
                <w:rFonts w:hint="eastAsia" w:ascii="宋体" w:hAnsi="宋体" w:eastAsia="宋体" w:cs="宋体"/>
                <w:b/>
                <w:color w:val="auto"/>
                <w:szCs w:val="21"/>
              </w:rPr>
            </w:pPr>
            <w:r>
              <w:rPr>
                <w:rFonts w:hint="eastAsia" w:ascii="宋体" w:hAnsi="宋体" w:eastAsia="宋体" w:cs="宋体"/>
                <w:b/>
                <w:color w:val="auto"/>
                <w:szCs w:val="21"/>
              </w:rPr>
              <w:t>投标文件响应技术指标</w:t>
            </w:r>
          </w:p>
        </w:tc>
        <w:tc>
          <w:tcPr>
            <w:tcW w:w="1689" w:type="dxa"/>
            <w:tcMar>
              <w:top w:w="57" w:type="dxa"/>
              <w:left w:w="28" w:type="dxa"/>
              <w:bottom w:w="57" w:type="dxa"/>
              <w:right w:w="28" w:type="dxa"/>
            </w:tcMar>
            <w:vAlign w:val="center"/>
          </w:tcPr>
          <w:p w14:paraId="666D0E8E">
            <w:pPr>
              <w:spacing w:line="360" w:lineRule="exact"/>
              <w:jc w:val="center"/>
              <w:rPr>
                <w:rFonts w:hint="eastAsia" w:ascii="宋体" w:hAnsi="宋体" w:eastAsia="宋体" w:cs="宋体"/>
                <w:b/>
                <w:color w:val="auto"/>
                <w:szCs w:val="21"/>
              </w:rPr>
            </w:pPr>
            <w:r>
              <w:rPr>
                <w:rFonts w:hint="eastAsia" w:ascii="宋体" w:hAnsi="宋体" w:eastAsia="宋体" w:cs="宋体"/>
                <w:b/>
                <w:color w:val="auto"/>
                <w:szCs w:val="21"/>
              </w:rPr>
              <w:t>偏离情况</w:t>
            </w:r>
          </w:p>
        </w:tc>
        <w:tc>
          <w:tcPr>
            <w:tcW w:w="1319" w:type="dxa"/>
            <w:tcMar>
              <w:top w:w="57" w:type="dxa"/>
              <w:left w:w="28" w:type="dxa"/>
              <w:bottom w:w="57" w:type="dxa"/>
              <w:right w:w="28" w:type="dxa"/>
            </w:tcMar>
            <w:vAlign w:val="center"/>
          </w:tcPr>
          <w:p w14:paraId="52BFE54F">
            <w:pPr>
              <w:spacing w:line="360" w:lineRule="exact"/>
              <w:jc w:val="center"/>
              <w:rPr>
                <w:rFonts w:hint="eastAsia" w:ascii="宋体" w:hAnsi="宋体" w:eastAsia="宋体" w:cs="宋体"/>
                <w:b/>
                <w:color w:val="auto"/>
                <w:szCs w:val="21"/>
              </w:rPr>
            </w:pPr>
            <w:r>
              <w:rPr>
                <w:rFonts w:hint="eastAsia" w:ascii="宋体" w:hAnsi="宋体" w:eastAsia="宋体" w:cs="宋体"/>
                <w:b/>
                <w:color w:val="auto"/>
                <w:szCs w:val="21"/>
              </w:rPr>
              <w:t>偏离说明</w:t>
            </w:r>
          </w:p>
        </w:tc>
      </w:tr>
      <w:tr w14:paraId="55EC93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tcMar>
              <w:top w:w="57" w:type="dxa"/>
              <w:left w:w="28" w:type="dxa"/>
              <w:bottom w:w="57" w:type="dxa"/>
              <w:right w:w="28" w:type="dxa"/>
            </w:tcMar>
            <w:vAlign w:val="center"/>
          </w:tcPr>
          <w:p w14:paraId="7C4402A3">
            <w:pPr>
              <w:spacing w:line="480" w:lineRule="exact"/>
              <w:ind w:left="210" w:leftChars="100"/>
              <w:rPr>
                <w:rFonts w:hint="eastAsia" w:ascii="宋体" w:hAnsi="宋体" w:eastAsia="宋体" w:cs="宋体"/>
                <w:color w:val="auto"/>
                <w:sz w:val="28"/>
                <w:szCs w:val="28"/>
              </w:rPr>
            </w:pPr>
          </w:p>
        </w:tc>
        <w:tc>
          <w:tcPr>
            <w:tcW w:w="986" w:type="dxa"/>
            <w:tcBorders>
              <w:bottom w:val="single" w:color="auto" w:sz="4" w:space="0"/>
            </w:tcBorders>
            <w:tcMar>
              <w:top w:w="57" w:type="dxa"/>
              <w:left w:w="28" w:type="dxa"/>
              <w:bottom w:w="57" w:type="dxa"/>
              <w:right w:w="28" w:type="dxa"/>
            </w:tcMar>
            <w:vAlign w:val="center"/>
          </w:tcPr>
          <w:p w14:paraId="05B904DF">
            <w:pPr>
              <w:spacing w:line="480" w:lineRule="exact"/>
              <w:ind w:left="210" w:leftChars="100"/>
              <w:rPr>
                <w:rFonts w:hint="eastAsia" w:ascii="宋体" w:hAnsi="宋体" w:eastAsia="宋体" w:cs="宋体"/>
                <w:color w:val="auto"/>
                <w:sz w:val="28"/>
                <w:szCs w:val="28"/>
              </w:rPr>
            </w:pPr>
          </w:p>
        </w:tc>
        <w:tc>
          <w:tcPr>
            <w:tcW w:w="1897" w:type="dxa"/>
            <w:tcBorders>
              <w:bottom w:val="single" w:color="auto" w:sz="4" w:space="0"/>
            </w:tcBorders>
            <w:vAlign w:val="center"/>
          </w:tcPr>
          <w:p w14:paraId="10F24949">
            <w:pPr>
              <w:spacing w:line="480" w:lineRule="exact"/>
              <w:ind w:left="210" w:leftChars="100"/>
              <w:rPr>
                <w:rFonts w:hint="eastAsia" w:ascii="宋体" w:hAnsi="宋体" w:eastAsia="宋体" w:cs="宋体"/>
                <w:color w:val="auto"/>
                <w:sz w:val="28"/>
                <w:szCs w:val="28"/>
              </w:rPr>
            </w:pPr>
          </w:p>
        </w:tc>
        <w:tc>
          <w:tcPr>
            <w:tcW w:w="2659" w:type="dxa"/>
            <w:tcBorders>
              <w:bottom w:val="single" w:color="auto" w:sz="4" w:space="0"/>
            </w:tcBorders>
            <w:tcMar>
              <w:top w:w="57" w:type="dxa"/>
              <w:left w:w="28" w:type="dxa"/>
              <w:bottom w:w="57" w:type="dxa"/>
              <w:right w:w="28" w:type="dxa"/>
            </w:tcMar>
            <w:vAlign w:val="center"/>
          </w:tcPr>
          <w:p w14:paraId="72719C98">
            <w:pPr>
              <w:spacing w:line="480" w:lineRule="exact"/>
              <w:ind w:left="210" w:leftChars="100"/>
              <w:rPr>
                <w:rFonts w:hint="eastAsia" w:ascii="宋体" w:hAnsi="宋体" w:eastAsia="宋体" w:cs="宋体"/>
                <w:color w:val="auto"/>
                <w:sz w:val="28"/>
                <w:szCs w:val="28"/>
              </w:rPr>
            </w:pPr>
          </w:p>
        </w:tc>
        <w:tc>
          <w:tcPr>
            <w:tcW w:w="1689" w:type="dxa"/>
            <w:tcBorders>
              <w:bottom w:val="single" w:color="auto" w:sz="4" w:space="0"/>
            </w:tcBorders>
            <w:tcMar>
              <w:top w:w="57" w:type="dxa"/>
              <w:left w:w="28" w:type="dxa"/>
              <w:bottom w:w="57" w:type="dxa"/>
              <w:right w:w="28" w:type="dxa"/>
            </w:tcMar>
            <w:vAlign w:val="center"/>
          </w:tcPr>
          <w:p w14:paraId="14B8746C">
            <w:pPr>
              <w:spacing w:line="480" w:lineRule="exact"/>
              <w:rPr>
                <w:rFonts w:hint="eastAsia" w:ascii="宋体" w:hAnsi="宋体" w:eastAsia="宋体" w:cs="宋体"/>
                <w:color w:val="auto"/>
                <w:sz w:val="28"/>
                <w:szCs w:val="28"/>
              </w:rPr>
            </w:pPr>
          </w:p>
        </w:tc>
        <w:tc>
          <w:tcPr>
            <w:tcW w:w="1319" w:type="dxa"/>
            <w:tcBorders>
              <w:bottom w:val="single" w:color="auto" w:sz="4" w:space="0"/>
            </w:tcBorders>
            <w:tcMar>
              <w:top w:w="57" w:type="dxa"/>
              <w:left w:w="28" w:type="dxa"/>
              <w:bottom w:w="57" w:type="dxa"/>
              <w:right w:w="28" w:type="dxa"/>
            </w:tcMar>
            <w:vAlign w:val="center"/>
          </w:tcPr>
          <w:p w14:paraId="326C3E57">
            <w:pPr>
              <w:spacing w:line="480" w:lineRule="exact"/>
              <w:ind w:left="210" w:leftChars="100"/>
              <w:rPr>
                <w:rFonts w:hint="eastAsia" w:ascii="宋体" w:hAnsi="宋体" w:eastAsia="宋体" w:cs="宋体"/>
                <w:color w:val="auto"/>
                <w:sz w:val="28"/>
                <w:szCs w:val="28"/>
              </w:rPr>
            </w:pPr>
          </w:p>
        </w:tc>
      </w:tr>
      <w:tr w14:paraId="2CE921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F344C8C">
            <w:pPr>
              <w:spacing w:line="480" w:lineRule="exact"/>
              <w:ind w:left="210" w:leftChars="100"/>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6D5C8698">
            <w:pPr>
              <w:spacing w:line="480" w:lineRule="exact"/>
              <w:ind w:left="210" w:leftChars="100"/>
              <w:rPr>
                <w:rFonts w:hint="eastAsia" w:ascii="宋体" w:hAnsi="宋体" w:eastAsia="宋体" w:cs="宋体"/>
                <w:color w:val="auto"/>
                <w:sz w:val="28"/>
                <w:szCs w:val="28"/>
              </w:rPr>
            </w:pPr>
          </w:p>
        </w:tc>
        <w:tc>
          <w:tcPr>
            <w:tcW w:w="1897" w:type="dxa"/>
            <w:vAlign w:val="center"/>
          </w:tcPr>
          <w:p w14:paraId="304A5E33">
            <w:pPr>
              <w:spacing w:line="480" w:lineRule="exact"/>
              <w:ind w:left="210" w:leftChars="100"/>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5C7D57C1">
            <w:pPr>
              <w:spacing w:line="480" w:lineRule="exact"/>
              <w:ind w:left="210" w:leftChars="100"/>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7FF23837">
            <w:pPr>
              <w:spacing w:line="480" w:lineRule="exact"/>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65E169E8">
            <w:pPr>
              <w:spacing w:line="480" w:lineRule="exact"/>
              <w:ind w:left="210" w:leftChars="100"/>
              <w:rPr>
                <w:rFonts w:hint="eastAsia" w:ascii="宋体" w:hAnsi="宋体" w:eastAsia="宋体" w:cs="宋体"/>
                <w:color w:val="auto"/>
                <w:sz w:val="28"/>
                <w:szCs w:val="28"/>
              </w:rPr>
            </w:pPr>
          </w:p>
        </w:tc>
      </w:tr>
      <w:tr w14:paraId="7ABBB7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57433052">
            <w:pPr>
              <w:spacing w:line="480" w:lineRule="exact"/>
              <w:ind w:left="210" w:leftChars="100"/>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1A3D43F8">
            <w:pPr>
              <w:spacing w:line="480" w:lineRule="exact"/>
              <w:ind w:left="210" w:leftChars="100"/>
              <w:rPr>
                <w:rFonts w:hint="eastAsia" w:ascii="宋体" w:hAnsi="宋体" w:eastAsia="宋体" w:cs="宋体"/>
                <w:color w:val="auto"/>
                <w:sz w:val="28"/>
                <w:szCs w:val="28"/>
              </w:rPr>
            </w:pPr>
          </w:p>
        </w:tc>
        <w:tc>
          <w:tcPr>
            <w:tcW w:w="1897" w:type="dxa"/>
            <w:vAlign w:val="center"/>
          </w:tcPr>
          <w:p w14:paraId="5BC3406C">
            <w:pPr>
              <w:spacing w:line="480" w:lineRule="exact"/>
              <w:ind w:left="210" w:leftChars="100"/>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4299EA3E">
            <w:pPr>
              <w:spacing w:line="480" w:lineRule="exact"/>
              <w:ind w:left="210" w:leftChars="100"/>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30A0C6EF">
            <w:pPr>
              <w:spacing w:line="480" w:lineRule="exact"/>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0409B36E">
            <w:pPr>
              <w:spacing w:line="480" w:lineRule="exact"/>
              <w:ind w:left="210" w:leftChars="100"/>
              <w:rPr>
                <w:rFonts w:hint="eastAsia" w:ascii="宋体" w:hAnsi="宋体" w:eastAsia="宋体" w:cs="宋体"/>
                <w:color w:val="auto"/>
                <w:sz w:val="28"/>
                <w:szCs w:val="28"/>
              </w:rPr>
            </w:pPr>
          </w:p>
        </w:tc>
      </w:tr>
      <w:tr w14:paraId="144F8A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27BFE765">
            <w:pPr>
              <w:spacing w:line="480" w:lineRule="exact"/>
              <w:ind w:left="210" w:leftChars="100"/>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02BF8821">
            <w:pPr>
              <w:spacing w:line="480" w:lineRule="exact"/>
              <w:ind w:left="210" w:leftChars="100"/>
              <w:rPr>
                <w:rFonts w:hint="eastAsia" w:ascii="宋体" w:hAnsi="宋体" w:eastAsia="宋体" w:cs="宋体"/>
                <w:color w:val="auto"/>
                <w:sz w:val="28"/>
                <w:szCs w:val="28"/>
              </w:rPr>
            </w:pPr>
          </w:p>
        </w:tc>
        <w:tc>
          <w:tcPr>
            <w:tcW w:w="1897" w:type="dxa"/>
            <w:vAlign w:val="center"/>
          </w:tcPr>
          <w:p w14:paraId="5F7CF16D">
            <w:pPr>
              <w:spacing w:line="480" w:lineRule="exact"/>
              <w:ind w:left="210" w:leftChars="100"/>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1B0481DA">
            <w:pPr>
              <w:spacing w:line="480" w:lineRule="exact"/>
              <w:ind w:left="210" w:leftChars="100"/>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6F89C704">
            <w:pPr>
              <w:spacing w:line="480" w:lineRule="exact"/>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212126E9">
            <w:pPr>
              <w:spacing w:line="480" w:lineRule="exact"/>
              <w:ind w:left="210" w:leftChars="100"/>
              <w:rPr>
                <w:rFonts w:hint="eastAsia" w:ascii="宋体" w:hAnsi="宋体" w:eastAsia="宋体" w:cs="宋体"/>
                <w:color w:val="auto"/>
                <w:sz w:val="28"/>
                <w:szCs w:val="28"/>
              </w:rPr>
            </w:pPr>
          </w:p>
        </w:tc>
      </w:tr>
      <w:tr w14:paraId="3743258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04341DA">
            <w:pPr>
              <w:spacing w:line="480" w:lineRule="exact"/>
              <w:ind w:left="210" w:leftChars="100"/>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713D9561">
            <w:pPr>
              <w:spacing w:line="480" w:lineRule="exact"/>
              <w:ind w:left="210" w:leftChars="100"/>
              <w:rPr>
                <w:rFonts w:hint="eastAsia" w:ascii="宋体" w:hAnsi="宋体" w:eastAsia="宋体" w:cs="宋体"/>
                <w:color w:val="auto"/>
                <w:sz w:val="28"/>
                <w:szCs w:val="28"/>
              </w:rPr>
            </w:pPr>
          </w:p>
        </w:tc>
        <w:tc>
          <w:tcPr>
            <w:tcW w:w="1897" w:type="dxa"/>
            <w:vAlign w:val="center"/>
          </w:tcPr>
          <w:p w14:paraId="5FFFF298">
            <w:pPr>
              <w:spacing w:line="480" w:lineRule="exact"/>
              <w:ind w:left="210" w:leftChars="100"/>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3A93AF91">
            <w:pPr>
              <w:spacing w:line="480" w:lineRule="exact"/>
              <w:ind w:left="210" w:leftChars="100"/>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1AE39BE3">
            <w:pPr>
              <w:spacing w:line="480" w:lineRule="exact"/>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1FE9342D">
            <w:pPr>
              <w:spacing w:line="480" w:lineRule="exact"/>
              <w:ind w:left="210" w:leftChars="100"/>
              <w:rPr>
                <w:rFonts w:hint="eastAsia" w:ascii="宋体" w:hAnsi="宋体" w:eastAsia="宋体" w:cs="宋体"/>
                <w:color w:val="auto"/>
                <w:sz w:val="28"/>
                <w:szCs w:val="28"/>
              </w:rPr>
            </w:pPr>
          </w:p>
        </w:tc>
      </w:tr>
    </w:tbl>
    <w:p w14:paraId="14F6C145">
      <w:pPr>
        <w:autoSpaceDE w:val="0"/>
        <w:autoSpaceDN w:val="0"/>
        <w:adjustRightInd w:val="0"/>
        <w:spacing w:line="360" w:lineRule="auto"/>
        <w:ind w:firstLine="420" w:firstLineChars="200"/>
        <w:rPr>
          <w:rFonts w:hint="eastAsia" w:ascii="宋体" w:hAnsi="宋体" w:eastAsia="宋体" w:cs="宋体"/>
          <w:color w:val="auto"/>
          <w:sz w:val="24"/>
        </w:rPr>
      </w:pPr>
      <w:r>
        <w:rPr>
          <w:rFonts w:hint="eastAsia" w:ascii="宋体" w:hAnsi="宋体" w:eastAsia="宋体" w:cs="宋体"/>
          <w:color w:val="auto"/>
          <w:szCs w:val="21"/>
        </w:rPr>
        <w:t>注：</w:t>
      </w:r>
      <w:r>
        <w:rPr>
          <w:rFonts w:hint="eastAsia" w:ascii="宋体" w:hAnsi="宋体" w:eastAsia="宋体" w:cs="宋体"/>
          <w:color w:val="auto"/>
          <w:sz w:val="24"/>
        </w:rPr>
        <w:t>请按项目的实际技术参数，逐条对应招标文件的“招标内容及技术要求”，认真填写本表。偏离情况填写：优于、等于，偏离说明对偏离情况做出详细说明。</w:t>
      </w:r>
    </w:p>
    <w:p w14:paraId="417A7232">
      <w:pPr>
        <w:spacing w:line="480" w:lineRule="exact"/>
        <w:rPr>
          <w:rFonts w:hint="eastAsia" w:ascii="宋体" w:hAnsi="宋体" w:eastAsia="宋体" w:cs="宋体"/>
          <w:color w:val="auto"/>
          <w:szCs w:val="21"/>
        </w:rPr>
      </w:pPr>
    </w:p>
    <w:p w14:paraId="752849CC">
      <w:pPr>
        <w:spacing w:line="480" w:lineRule="exact"/>
        <w:rPr>
          <w:rFonts w:hint="eastAsia" w:ascii="宋体" w:hAnsi="宋体" w:eastAsia="宋体" w:cs="宋体"/>
          <w:color w:val="auto"/>
          <w:szCs w:val="21"/>
        </w:rPr>
      </w:pPr>
    </w:p>
    <w:p w14:paraId="6AAC200D">
      <w:pPr>
        <w:spacing w:line="360" w:lineRule="atLeast"/>
        <w:rPr>
          <w:rFonts w:hint="eastAsia" w:ascii="宋体" w:hAnsi="宋体" w:eastAsia="宋体" w:cs="宋体"/>
          <w:b/>
          <w:color w:val="auto"/>
          <w:sz w:val="32"/>
          <w:szCs w:val="32"/>
        </w:rPr>
      </w:pPr>
      <w:r>
        <w:rPr>
          <w:rFonts w:hint="eastAsia" w:ascii="宋体" w:hAnsi="宋体" w:eastAsia="宋体" w:cs="宋体"/>
          <w:color w:val="auto"/>
          <w:sz w:val="24"/>
        </w:rPr>
        <w:t>投标单位（公章）：                 法定代表人/被授权人（签字或盖章）：</w:t>
      </w:r>
    </w:p>
    <w:p w14:paraId="00D522CD">
      <w:pPr>
        <w:rPr>
          <w:rFonts w:hint="eastAsia" w:ascii="宋体" w:hAnsi="宋体" w:eastAsia="宋体" w:cs="宋体"/>
        </w:rPr>
      </w:pPr>
      <w:r>
        <w:rPr>
          <w:rFonts w:hint="eastAsia" w:ascii="宋体" w:hAnsi="宋体" w:eastAsia="宋体" w:cs="宋体"/>
        </w:rPr>
        <w:br w:type="page"/>
      </w:r>
    </w:p>
    <w:p w14:paraId="2DF8CB87">
      <w:pPr>
        <w:spacing w:line="360" w:lineRule="auto"/>
        <w:rPr>
          <w:rFonts w:hint="eastAsia" w:ascii="宋体" w:hAnsi="宋体" w:eastAsia="宋体" w:cs="宋体"/>
          <w:sz w:val="24"/>
          <w:szCs w:val="32"/>
          <w:lang w:eastAsia="zh-CN"/>
        </w:rPr>
      </w:pPr>
      <w:r>
        <w:rPr>
          <w:rFonts w:hint="eastAsia" w:ascii="宋体" w:hAnsi="宋体" w:eastAsia="宋体" w:cs="宋体"/>
          <w:sz w:val="24"/>
          <w:szCs w:val="32"/>
        </w:rPr>
        <w:t>附表</w:t>
      </w:r>
      <w:r>
        <w:rPr>
          <w:rFonts w:hint="eastAsia" w:ascii="宋体" w:hAnsi="宋体" w:eastAsia="宋体" w:cs="宋体"/>
          <w:sz w:val="24"/>
          <w:szCs w:val="32"/>
          <w:lang w:val="en-US" w:eastAsia="zh-CN"/>
        </w:rPr>
        <w:t>3</w:t>
      </w:r>
    </w:p>
    <w:p w14:paraId="741CFFE0">
      <w:pPr>
        <w:spacing w:line="360" w:lineRule="auto"/>
        <w:jc w:val="center"/>
        <w:rPr>
          <w:rFonts w:hint="eastAsia" w:ascii="宋体" w:hAnsi="宋体" w:eastAsia="宋体" w:cs="宋体"/>
        </w:rPr>
      </w:pPr>
      <w:r>
        <w:rPr>
          <w:rFonts w:hint="eastAsia" w:ascii="宋体" w:hAnsi="宋体" w:eastAsia="宋体" w:cs="宋体"/>
          <w:b/>
          <w:sz w:val="32"/>
          <w:szCs w:val="32"/>
        </w:rPr>
        <w:t>合同条款及商务响应表</w:t>
      </w:r>
    </w:p>
    <w:p w14:paraId="1F59C4BB">
      <w:pPr>
        <w:kinsoku w:val="0"/>
        <w:spacing w:line="360" w:lineRule="auto"/>
        <w:rPr>
          <w:rFonts w:hint="eastAsia" w:ascii="宋体" w:hAnsi="宋体" w:eastAsia="宋体" w:cs="宋体"/>
          <w:sz w:val="24"/>
        </w:rPr>
      </w:pPr>
      <w:r>
        <w:rPr>
          <w:rFonts w:hint="eastAsia" w:ascii="宋体" w:hAnsi="宋体" w:eastAsia="宋体" w:cs="宋体"/>
          <w:sz w:val="24"/>
        </w:rPr>
        <w:t>项目名称：</w:t>
      </w:r>
    </w:p>
    <w:p w14:paraId="026A30D0">
      <w:pPr>
        <w:kinsoku w:val="0"/>
        <w:spacing w:line="360" w:lineRule="auto"/>
        <w:rPr>
          <w:rFonts w:hint="eastAsia" w:ascii="宋体" w:hAnsi="宋体" w:eastAsia="宋体" w:cs="宋体"/>
          <w:sz w:val="24"/>
        </w:rPr>
      </w:pPr>
      <w:r>
        <w:rPr>
          <w:rFonts w:hint="eastAsia" w:ascii="宋体" w:hAnsi="宋体" w:eastAsia="宋体" w:cs="宋体"/>
          <w:sz w:val="24"/>
        </w:rPr>
        <w:t>项目编号：</w:t>
      </w:r>
    </w:p>
    <w:tbl>
      <w:tblPr>
        <w:tblStyle w:val="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03"/>
        <w:gridCol w:w="1900"/>
        <w:gridCol w:w="2824"/>
        <w:gridCol w:w="2689"/>
        <w:gridCol w:w="1291"/>
      </w:tblGrid>
      <w:tr w14:paraId="2BCFB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2" w:hRule="atLeast"/>
          <w:jc w:val="center"/>
        </w:trPr>
        <w:tc>
          <w:tcPr>
            <w:tcW w:w="803" w:type="dxa"/>
            <w:vAlign w:val="center"/>
          </w:tcPr>
          <w:p w14:paraId="354A97FB">
            <w:pPr>
              <w:spacing w:line="360" w:lineRule="auto"/>
              <w:jc w:val="center"/>
              <w:rPr>
                <w:rFonts w:hint="eastAsia" w:ascii="宋体" w:hAnsi="宋体" w:eastAsia="宋体" w:cs="宋体"/>
                <w:sz w:val="24"/>
              </w:rPr>
            </w:pPr>
            <w:r>
              <w:rPr>
                <w:rFonts w:hint="eastAsia" w:ascii="宋体" w:hAnsi="宋体" w:eastAsia="宋体" w:cs="宋体"/>
                <w:sz w:val="24"/>
              </w:rPr>
              <w:t>序号</w:t>
            </w:r>
          </w:p>
        </w:tc>
        <w:tc>
          <w:tcPr>
            <w:tcW w:w="1900" w:type="dxa"/>
            <w:vAlign w:val="center"/>
          </w:tcPr>
          <w:p w14:paraId="6E90A86F">
            <w:pPr>
              <w:spacing w:line="360" w:lineRule="auto"/>
              <w:jc w:val="center"/>
              <w:rPr>
                <w:rFonts w:hint="eastAsia" w:ascii="宋体" w:hAnsi="宋体" w:eastAsia="宋体" w:cs="宋体"/>
                <w:sz w:val="24"/>
              </w:rPr>
            </w:pPr>
            <w:r>
              <w:rPr>
                <w:rFonts w:hint="eastAsia" w:ascii="宋体" w:hAnsi="宋体" w:eastAsia="宋体" w:cs="宋体"/>
                <w:sz w:val="24"/>
              </w:rPr>
              <w:t>名称</w:t>
            </w:r>
          </w:p>
        </w:tc>
        <w:tc>
          <w:tcPr>
            <w:tcW w:w="2824" w:type="dxa"/>
            <w:vAlign w:val="center"/>
          </w:tcPr>
          <w:p w14:paraId="26B7C3B7">
            <w:pPr>
              <w:spacing w:line="360" w:lineRule="auto"/>
              <w:jc w:val="center"/>
              <w:rPr>
                <w:rFonts w:hint="eastAsia" w:ascii="宋体" w:hAnsi="宋体" w:eastAsia="宋体" w:cs="宋体"/>
                <w:sz w:val="24"/>
              </w:rPr>
            </w:pPr>
            <w:r>
              <w:rPr>
                <w:rFonts w:hint="eastAsia" w:ascii="宋体" w:hAnsi="宋体" w:eastAsia="宋体" w:cs="宋体"/>
                <w:sz w:val="24"/>
              </w:rPr>
              <w:t>招标文件商务要求</w:t>
            </w:r>
          </w:p>
        </w:tc>
        <w:tc>
          <w:tcPr>
            <w:tcW w:w="2689" w:type="dxa"/>
            <w:vAlign w:val="center"/>
          </w:tcPr>
          <w:p w14:paraId="240CE842">
            <w:pPr>
              <w:spacing w:line="360" w:lineRule="auto"/>
              <w:jc w:val="center"/>
              <w:rPr>
                <w:rFonts w:hint="eastAsia" w:ascii="宋体" w:hAnsi="宋体" w:eastAsia="宋体" w:cs="宋体"/>
                <w:sz w:val="24"/>
              </w:rPr>
            </w:pPr>
            <w:r>
              <w:rPr>
                <w:rFonts w:hint="eastAsia" w:ascii="宋体" w:hAnsi="宋体" w:eastAsia="宋体" w:cs="宋体"/>
                <w:sz w:val="24"/>
              </w:rPr>
              <w:t>投标文件实质性响应</w:t>
            </w:r>
          </w:p>
        </w:tc>
        <w:tc>
          <w:tcPr>
            <w:tcW w:w="1291" w:type="dxa"/>
            <w:vAlign w:val="center"/>
          </w:tcPr>
          <w:p w14:paraId="71BA62FE">
            <w:pPr>
              <w:spacing w:line="360" w:lineRule="auto"/>
              <w:jc w:val="center"/>
              <w:rPr>
                <w:rFonts w:hint="eastAsia" w:ascii="宋体" w:hAnsi="宋体" w:eastAsia="宋体" w:cs="宋体"/>
                <w:sz w:val="24"/>
              </w:rPr>
            </w:pPr>
            <w:r>
              <w:rPr>
                <w:rFonts w:hint="eastAsia" w:ascii="宋体" w:hAnsi="宋体" w:eastAsia="宋体" w:cs="宋体"/>
                <w:sz w:val="24"/>
              </w:rPr>
              <w:t>响应说明</w:t>
            </w:r>
          </w:p>
        </w:tc>
      </w:tr>
      <w:tr w14:paraId="0BCC1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40EC10F8">
            <w:pPr>
              <w:spacing w:line="360" w:lineRule="auto"/>
              <w:jc w:val="center"/>
              <w:rPr>
                <w:rFonts w:hint="eastAsia" w:ascii="宋体" w:hAnsi="宋体" w:eastAsia="宋体" w:cs="宋体"/>
                <w:sz w:val="24"/>
              </w:rPr>
            </w:pPr>
          </w:p>
        </w:tc>
        <w:tc>
          <w:tcPr>
            <w:tcW w:w="1900" w:type="dxa"/>
            <w:vAlign w:val="center"/>
          </w:tcPr>
          <w:p w14:paraId="4BD05B0D">
            <w:pPr>
              <w:spacing w:line="360" w:lineRule="auto"/>
              <w:jc w:val="center"/>
              <w:rPr>
                <w:rFonts w:hint="eastAsia" w:ascii="宋体" w:hAnsi="宋体" w:eastAsia="宋体" w:cs="宋体"/>
                <w:sz w:val="24"/>
              </w:rPr>
            </w:pPr>
          </w:p>
        </w:tc>
        <w:tc>
          <w:tcPr>
            <w:tcW w:w="2824" w:type="dxa"/>
            <w:vAlign w:val="center"/>
          </w:tcPr>
          <w:p w14:paraId="3884C787">
            <w:pPr>
              <w:spacing w:line="360" w:lineRule="auto"/>
              <w:jc w:val="center"/>
              <w:rPr>
                <w:rFonts w:hint="eastAsia" w:ascii="宋体" w:hAnsi="宋体" w:eastAsia="宋体" w:cs="宋体"/>
                <w:sz w:val="24"/>
              </w:rPr>
            </w:pPr>
          </w:p>
        </w:tc>
        <w:tc>
          <w:tcPr>
            <w:tcW w:w="2689" w:type="dxa"/>
            <w:vAlign w:val="center"/>
          </w:tcPr>
          <w:p w14:paraId="57B5597C">
            <w:pPr>
              <w:spacing w:line="360" w:lineRule="auto"/>
              <w:jc w:val="center"/>
              <w:rPr>
                <w:rFonts w:hint="eastAsia" w:ascii="宋体" w:hAnsi="宋体" w:eastAsia="宋体" w:cs="宋体"/>
                <w:sz w:val="24"/>
              </w:rPr>
            </w:pPr>
          </w:p>
        </w:tc>
        <w:tc>
          <w:tcPr>
            <w:tcW w:w="1291" w:type="dxa"/>
            <w:vAlign w:val="center"/>
          </w:tcPr>
          <w:p w14:paraId="5067714E">
            <w:pPr>
              <w:spacing w:line="360" w:lineRule="auto"/>
              <w:jc w:val="center"/>
              <w:rPr>
                <w:rFonts w:hint="eastAsia" w:ascii="宋体" w:hAnsi="宋体" w:eastAsia="宋体" w:cs="宋体"/>
                <w:b/>
                <w:sz w:val="24"/>
              </w:rPr>
            </w:pPr>
          </w:p>
        </w:tc>
      </w:tr>
      <w:tr w14:paraId="18004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8" w:hRule="atLeast"/>
          <w:jc w:val="center"/>
        </w:trPr>
        <w:tc>
          <w:tcPr>
            <w:tcW w:w="803" w:type="dxa"/>
            <w:vAlign w:val="center"/>
          </w:tcPr>
          <w:p w14:paraId="286C5D02">
            <w:pPr>
              <w:spacing w:line="360" w:lineRule="auto"/>
              <w:jc w:val="center"/>
              <w:rPr>
                <w:rFonts w:hint="eastAsia" w:ascii="宋体" w:hAnsi="宋体" w:eastAsia="宋体" w:cs="宋体"/>
                <w:sz w:val="24"/>
              </w:rPr>
            </w:pPr>
          </w:p>
        </w:tc>
        <w:tc>
          <w:tcPr>
            <w:tcW w:w="1900" w:type="dxa"/>
            <w:vAlign w:val="center"/>
          </w:tcPr>
          <w:p w14:paraId="7C817226">
            <w:pPr>
              <w:spacing w:line="360" w:lineRule="auto"/>
              <w:jc w:val="center"/>
              <w:rPr>
                <w:rFonts w:hint="eastAsia" w:ascii="宋体" w:hAnsi="宋体" w:eastAsia="宋体" w:cs="宋体"/>
                <w:sz w:val="24"/>
              </w:rPr>
            </w:pPr>
          </w:p>
        </w:tc>
        <w:tc>
          <w:tcPr>
            <w:tcW w:w="2824" w:type="dxa"/>
            <w:vAlign w:val="center"/>
          </w:tcPr>
          <w:p w14:paraId="2AED4CCA">
            <w:pPr>
              <w:spacing w:line="360" w:lineRule="auto"/>
              <w:jc w:val="center"/>
              <w:rPr>
                <w:rFonts w:hint="eastAsia" w:ascii="宋体" w:hAnsi="宋体" w:eastAsia="宋体" w:cs="宋体"/>
                <w:sz w:val="24"/>
              </w:rPr>
            </w:pPr>
          </w:p>
        </w:tc>
        <w:tc>
          <w:tcPr>
            <w:tcW w:w="2689" w:type="dxa"/>
            <w:vAlign w:val="center"/>
          </w:tcPr>
          <w:p w14:paraId="40CAF745">
            <w:pPr>
              <w:spacing w:line="360" w:lineRule="auto"/>
              <w:jc w:val="center"/>
              <w:rPr>
                <w:rFonts w:hint="eastAsia" w:ascii="宋体" w:hAnsi="宋体" w:eastAsia="宋体" w:cs="宋体"/>
                <w:sz w:val="24"/>
              </w:rPr>
            </w:pPr>
          </w:p>
        </w:tc>
        <w:tc>
          <w:tcPr>
            <w:tcW w:w="1291" w:type="dxa"/>
            <w:vAlign w:val="center"/>
          </w:tcPr>
          <w:p w14:paraId="6C745393">
            <w:pPr>
              <w:spacing w:line="360" w:lineRule="auto"/>
              <w:jc w:val="center"/>
              <w:rPr>
                <w:rFonts w:hint="eastAsia" w:ascii="宋体" w:hAnsi="宋体" w:eastAsia="宋体" w:cs="宋体"/>
                <w:b/>
                <w:sz w:val="24"/>
              </w:rPr>
            </w:pPr>
          </w:p>
        </w:tc>
      </w:tr>
      <w:tr w14:paraId="681C0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0F7C48ED">
            <w:pPr>
              <w:spacing w:line="360" w:lineRule="auto"/>
              <w:jc w:val="center"/>
              <w:rPr>
                <w:rFonts w:hint="eastAsia" w:ascii="宋体" w:hAnsi="宋体" w:eastAsia="宋体" w:cs="宋体"/>
                <w:sz w:val="24"/>
              </w:rPr>
            </w:pPr>
          </w:p>
        </w:tc>
        <w:tc>
          <w:tcPr>
            <w:tcW w:w="1900" w:type="dxa"/>
            <w:vAlign w:val="center"/>
          </w:tcPr>
          <w:p w14:paraId="64A47FA9">
            <w:pPr>
              <w:spacing w:line="360" w:lineRule="auto"/>
              <w:jc w:val="center"/>
              <w:rPr>
                <w:rFonts w:hint="eastAsia" w:ascii="宋体" w:hAnsi="宋体" w:eastAsia="宋体" w:cs="宋体"/>
                <w:sz w:val="24"/>
              </w:rPr>
            </w:pPr>
          </w:p>
        </w:tc>
        <w:tc>
          <w:tcPr>
            <w:tcW w:w="2824" w:type="dxa"/>
            <w:vAlign w:val="center"/>
          </w:tcPr>
          <w:p w14:paraId="4E18D357">
            <w:pPr>
              <w:spacing w:line="360" w:lineRule="auto"/>
              <w:jc w:val="center"/>
              <w:rPr>
                <w:rFonts w:hint="eastAsia" w:ascii="宋体" w:hAnsi="宋体" w:eastAsia="宋体" w:cs="宋体"/>
                <w:sz w:val="24"/>
              </w:rPr>
            </w:pPr>
          </w:p>
        </w:tc>
        <w:tc>
          <w:tcPr>
            <w:tcW w:w="2689" w:type="dxa"/>
            <w:vAlign w:val="center"/>
          </w:tcPr>
          <w:p w14:paraId="0945CF70">
            <w:pPr>
              <w:spacing w:line="360" w:lineRule="auto"/>
              <w:jc w:val="center"/>
              <w:rPr>
                <w:rFonts w:hint="eastAsia" w:ascii="宋体" w:hAnsi="宋体" w:eastAsia="宋体" w:cs="宋体"/>
                <w:sz w:val="24"/>
              </w:rPr>
            </w:pPr>
          </w:p>
        </w:tc>
        <w:tc>
          <w:tcPr>
            <w:tcW w:w="1291" w:type="dxa"/>
            <w:vAlign w:val="center"/>
          </w:tcPr>
          <w:p w14:paraId="6793B06E">
            <w:pPr>
              <w:spacing w:line="360" w:lineRule="auto"/>
              <w:jc w:val="center"/>
              <w:rPr>
                <w:rFonts w:hint="eastAsia" w:ascii="宋体" w:hAnsi="宋体" w:eastAsia="宋体" w:cs="宋体"/>
                <w:b/>
                <w:sz w:val="24"/>
              </w:rPr>
            </w:pPr>
          </w:p>
        </w:tc>
      </w:tr>
      <w:tr w14:paraId="6E92E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0B45AE72">
            <w:pPr>
              <w:spacing w:line="360" w:lineRule="auto"/>
              <w:jc w:val="center"/>
              <w:rPr>
                <w:rFonts w:hint="eastAsia" w:ascii="宋体" w:hAnsi="宋体" w:eastAsia="宋体" w:cs="宋体"/>
                <w:sz w:val="24"/>
              </w:rPr>
            </w:pPr>
          </w:p>
        </w:tc>
        <w:tc>
          <w:tcPr>
            <w:tcW w:w="1900" w:type="dxa"/>
            <w:vAlign w:val="center"/>
          </w:tcPr>
          <w:p w14:paraId="66CC2DF5">
            <w:pPr>
              <w:spacing w:line="360" w:lineRule="auto"/>
              <w:jc w:val="center"/>
              <w:rPr>
                <w:rFonts w:hint="eastAsia" w:ascii="宋体" w:hAnsi="宋体" w:eastAsia="宋体" w:cs="宋体"/>
                <w:sz w:val="24"/>
              </w:rPr>
            </w:pPr>
          </w:p>
        </w:tc>
        <w:tc>
          <w:tcPr>
            <w:tcW w:w="2824" w:type="dxa"/>
            <w:vAlign w:val="center"/>
          </w:tcPr>
          <w:p w14:paraId="6900A748">
            <w:pPr>
              <w:spacing w:line="360" w:lineRule="auto"/>
              <w:jc w:val="center"/>
              <w:rPr>
                <w:rFonts w:hint="eastAsia" w:ascii="宋体" w:hAnsi="宋体" w:eastAsia="宋体" w:cs="宋体"/>
                <w:sz w:val="24"/>
              </w:rPr>
            </w:pPr>
          </w:p>
        </w:tc>
        <w:tc>
          <w:tcPr>
            <w:tcW w:w="2689" w:type="dxa"/>
            <w:vAlign w:val="center"/>
          </w:tcPr>
          <w:p w14:paraId="2CFFC6B5">
            <w:pPr>
              <w:spacing w:line="360" w:lineRule="auto"/>
              <w:jc w:val="center"/>
              <w:rPr>
                <w:rFonts w:hint="eastAsia" w:ascii="宋体" w:hAnsi="宋体" w:eastAsia="宋体" w:cs="宋体"/>
                <w:sz w:val="24"/>
              </w:rPr>
            </w:pPr>
          </w:p>
        </w:tc>
        <w:tc>
          <w:tcPr>
            <w:tcW w:w="1291" w:type="dxa"/>
            <w:vAlign w:val="center"/>
          </w:tcPr>
          <w:p w14:paraId="386CE045">
            <w:pPr>
              <w:spacing w:line="360" w:lineRule="auto"/>
              <w:jc w:val="center"/>
              <w:rPr>
                <w:rFonts w:hint="eastAsia" w:ascii="宋体" w:hAnsi="宋体" w:eastAsia="宋体" w:cs="宋体"/>
                <w:b/>
                <w:sz w:val="24"/>
              </w:rPr>
            </w:pPr>
          </w:p>
        </w:tc>
      </w:tr>
      <w:tr w14:paraId="54CC0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4E9870A5">
            <w:pPr>
              <w:spacing w:line="360" w:lineRule="auto"/>
              <w:jc w:val="center"/>
              <w:rPr>
                <w:rFonts w:hint="eastAsia" w:ascii="宋体" w:hAnsi="宋体" w:eastAsia="宋体" w:cs="宋体"/>
                <w:sz w:val="24"/>
              </w:rPr>
            </w:pPr>
            <w:r>
              <w:rPr>
                <w:rFonts w:hint="eastAsia" w:ascii="宋体" w:hAnsi="宋体" w:eastAsia="宋体" w:cs="宋体"/>
                <w:sz w:val="24"/>
              </w:rPr>
              <w:t>备注</w:t>
            </w:r>
          </w:p>
        </w:tc>
        <w:tc>
          <w:tcPr>
            <w:tcW w:w="8704" w:type="dxa"/>
            <w:gridSpan w:val="4"/>
            <w:vAlign w:val="center"/>
          </w:tcPr>
          <w:p w14:paraId="059657CD">
            <w:pPr>
              <w:spacing w:line="360" w:lineRule="auto"/>
              <w:jc w:val="center"/>
              <w:rPr>
                <w:rFonts w:hint="eastAsia" w:ascii="宋体" w:hAnsi="宋体" w:eastAsia="宋体" w:cs="宋体"/>
                <w:b/>
                <w:sz w:val="24"/>
              </w:rPr>
            </w:pPr>
          </w:p>
        </w:tc>
      </w:tr>
    </w:tbl>
    <w:p w14:paraId="61E1EFB3">
      <w:pPr>
        <w:autoSpaceDE w:val="0"/>
        <w:autoSpaceDN w:val="0"/>
        <w:adjustRightInd w:val="0"/>
        <w:spacing w:line="360" w:lineRule="auto"/>
        <w:rPr>
          <w:rFonts w:hint="eastAsia" w:ascii="宋体" w:hAnsi="宋体" w:eastAsia="宋体" w:cs="宋体"/>
          <w:sz w:val="24"/>
        </w:rPr>
      </w:pPr>
      <w:r>
        <w:rPr>
          <w:rFonts w:hint="eastAsia" w:ascii="宋体" w:hAnsi="宋体" w:eastAsia="宋体" w:cs="宋体"/>
          <w:sz w:val="24"/>
        </w:rPr>
        <w:t>说明：</w:t>
      </w:r>
    </w:p>
    <w:p w14:paraId="5D6A87C3">
      <w:pPr>
        <w:autoSpaceDE w:val="0"/>
        <w:autoSpaceDN w:val="0"/>
        <w:adjustRightInd w:val="0"/>
        <w:spacing w:line="360" w:lineRule="auto"/>
        <w:ind w:firstLine="480" w:firstLineChars="200"/>
        <w:rPr>
          <w:rFonts w:hint="eastAsia" w:ascii="宋体" w:hAnsi="宋体" w:eastAsia="宋体" w:cs="宋体"/>
          <w:sz w:val="24"/>
        </w:rPr>
      </w:pPr>
      <w:r>
        <w:rPr>
          <w:rFonts w:hint="eastAsia" w:ascii="宋体" w:hAnsi="宋体" w:eastAsia="宋体" w:cs="宋体"/>
          <w:sz w:val="24"/>
        </w:rPr>
        <w:t>1、投标文件根据第四部分商务及合同主要条款须逐条响应并如实填写。</w:t>
      </w:r>
    </w:p>
    <w:p w14:paraId="099839A3">
      <w:pPr>
        <w:pStyle w:val="7"/>
        <w:spacing w:line="360" w:lineRule="auto"/>
        <w:ind w:firstLine="480" w:firstLineChars="200"/>
        <w:rPr>
          <w:rFonts w:hint="eastAsia" w:ascii="宋体" w:hAnsi="宋体" w:eastAsia="宋体" w:cs="宋体"/>
          <w:sz w:val="24"/>
          <w:szCs w:val="24"/>
        </w:rPr>
      </w:pPr>
      <w:r>
        <w:rPr>
          <w:rFonts w:hint="eastAsia" w:ascii="宋体" w:hAnsi="宋体" w:eastAsia="宋体" w:cs="宋体"/>
          <w:sz w:val="24"/>
        </w:rPr>
        <w:t>2、响应说明填写：优于、相同。</w:t>
      </w:r>
    </w:p>
    <w:p w14:paraId="79F99018">
      <w:pPr>
        <w:pStyle w:val="7"/>
        <w:spacing w:line="360" w:lineRule="auto"/>
        <w:rPr>
          <w:rFonts w:hint="eastAsia" w:ascii="宋体" w:hAnsi="宋体" w:eastAsia="宋体" w:cs="宋体"/>
          <w:sz w:val="24"/>
          <w:szCs w:val="24"/>
        </w:rPr>
      </w:pPr>
    </w:p>
    <w:p w14:paraId="56731363">
      <w:pPr>
        <w:spacing w:line="360" w:lineRule="auto"/>
        <w:rPr>
          <w:rFonts w:hint="eastAsia" w:ascii="宋体" w:hAnsi="宋体" w:eastAsia="宋体" w:cs="宋体"/>
          <w:sz w:val="24"/>
        </w:rPr>
      </w:pPr>
      <w:r>
        <w:rPr>
          <w:rFonts w:hint="eastAsia" w:ascii="宋体" w:hAnsi="宋体" w:eastAsia="宋体" w:cs="宋体"/>
          <w:sz w:val="24"/>
        </w:rPr>
        <w:t xml:space="preserve">投标人（公章）：                  </w:t>
      </w:r>
    </w:p>
    <w:p w14:paraId="5D8CAB39">
      <w:pPr>
        <w:spacing w:line="360" w:lineRule="auto"/>
        <w:rPr>
          <w:rFonts w:hint="eastAsia" w:ascii="宋体" w:hAnsi="宋体" w:eastAsia="宋体" w:cs="宋体"/>
          <w:sz w:val="24"/>
        </w:rPr>
      </w:pPr>
      <w:r>
        <w:rPr>
          <w:rFonts w:hint="eastAsia" w:ascii="宋体" w:hAnsi="宋体" w:eastAsia="宋体" w:cs="宋体"/>
          <w:sz w:val="24"/>
        </w:rPr>
        <w:t>法定代表人/被授权人（签字或盖章）：</w:t>
      </w:r>
    </w:p>
    <w:p w14:paraId="126763E9">
      <w:pPr>
        <w:pStyle w:val="23"/>
        <w:spacing w:line="360" w:lineRule="auto"/>
        <w:ind w:firstLine="0" w:firstLineChars="0"/>
        <w:jc w:val="both"/>
        <w:rPr>
          <w:rFonts w:hint="eastAsia" w:ascii="宋体" w:hAnsi="宋体" w:eastAsia="宋体" w:cs="宋体"/>
          <w:sz w:val="24"/>
        </w:rPr>
      </w:pPr>
      <w:r>
        <w:rPr>
          <w:rFonts w:hint="eastAsia" w:ascii="宋体" w:hAnsi="宋体" w:eastAsia="宋体" w:cs="宋体"/>
          <w:sz w:val="24"/>
        </w:rPr>
        <w:t xml:space="preserve">日期：  年  月 </w:t>
      </w:r>
      <w:r>
        <w:rPr>
          <w:rFonts w:hint="eastAsia" w:ascii="宋体" w:hAnsi="宋体" w:eastAsia="宋体" w:cs="宋体"/>
          <w:sz w:val="24"/>
          <w:lang w:val="en-US" w:eastAsia="zh-CN"/>
        </w:rPr>
        <w:t xml:space="preserve"> </w:t>
      </w:r>
      <w:r>
        <w:rPr>
          <w:rFonts w:hint="eastAsia" w:ascii="宋体" w:hAnsi="宋体" w:eastAsia="宋体" w:cs="宋体"/>
          <w:sz w:val="24"/>
        </w:rPr>
        <w:t xml:space="preserve"> 日</w:t>
      </w:r>
    </w:p>
    <w:p w14:paraId="1080EAD3">
      <w:pPr>
        <w:rPr>
          <w:rFonts w:hint="eastAsia" w:ascii="宋体" w:hAnsi="宋体" w:eastAsia="宋体" w:cs="宋体"/>
          <w:sz w:val="22"/>
        </w:rPr>
      </w:pPr>
      <w:r>
        <w:rPr>
          <w:rFonts w:hint="eastAsia" w:ascii="宋体" w:hAnsi="宋体" w:eastAsia="宋体" w:cs="宋体"/>
          <w:sz w:val="22"/>
        </w:rPr>
        <w:br w:type="page"/>
      </w:r>
    </w:p>
    <w:p w14:paraId="75F06080">
      <w:pPr>
        <w:pStyle w:val="23"/>
        <w:spacing w:line="360" w:lineRule="auto"/>
        <w:ind w:firstLine="0" w:firstLineChars="0"/>
        <w:jc w:val="center"/>
        <w:rPr>
          <w:rFonts w:hint="eastAsia" w:ascii="宋体" w:hAnsi="宋体" w:eastAsia="宋体" w:cs="宋体"/>
          <w:b/>
          <w:sz w:val="32"/>
          <w:szCs w:val="32"/>
        </w:rPr>
      </w:pPr>
      <w:r>
        <w:rPr>
          <w:rFonts w:hint="eastAsia" w:ascii="宋体" w:hAnsi="宋体" w:eastAsia="宋体" w:cs="宋体"/>
          <w:b/>
          <w:sz w:val="32"/>
          <w:szCs w:val="32"/>
        </w:rPr>
        <w:t>第三部分   法定代表人证明书与授权书</w:t>
      </w:r>
    </w:p>
    <w:p w14:paraId="2F96C53E">
      <w:pPr>
        <w:rPr>
          <w:rFonts w:hint="eastAsia" w:ascii="宋体" w:hAnsi="宋体" w:eastAsia="宋体" w:cs="宋体"/>
        </w:rPr>
      </w:pPr>
    </w:p>
    <w:p w14:paraId="67F76B73">
      <w:pPr>
        <w:tabs>
          <w:tab w:val="left" w:pos="210"/>
        </w:tabs>
        <w:spacing w:line="360" w:lineRule="auto"/>
        <w:jc w:val="center"/>
        <w:rPr>
          <w:rFonts w:hint="eastAsia" w:ascii="宋体" w:hAnsi="宋体" w:eastAsia="宋体" w:cs="宋体"/>
          <w:b/>
          <w:kern w:val="0"/>
          <w:sz w:val="32"/>
          <w:szCs w:val="32"/>
        </w:rPr>
      </w:pPr>
      <w:r>
        <w:rPr>
          <w:rFonts w:hint="eastAsia" w:ascii="宋体" w:hAnsi="宋体" w:eastAsia="宋体" w:cs="宋体"/>
          <w:b/>
          <w:kern w:val="0"/>
          <w:sz w:val="32"/>
          <w:szCs w:val="32"/>
        </w:rPr>
        <w:t>法定代表人证明书</w:t>
      </w:r>
    </w:p>
    <w:p w14:paraId="14D14D26">
      <w:pPr>
        <w:rPr>
          <w:rFonts w:hint="eastAsia" w:ascii="宋体" w:hAnsi="宋体" w:eastAsia="宋体" w:cs="宋体"/>
        </w:rPr>
      </w:pPr>
    </w:p>
    <w:p w14:paraId="1D441C2B">
      <w:pPr>
        <w:spacing w:line="360" w:lineRule="auto"/>
        <w:ind w:firstLine="307" w:firstLineChars="128"/>
        <w:rPr>
          <w:rFonts w:hint="eastAsia" w:ascii="宋体" w:hAnsi="宋体" w:eastAsia="宋体" w:cs="宋体"/>
          <w:sz w:val="24"/>
          <w:u w:val="thick"/>
        </w:rPr>
      </w:pPr>
      <w:r>
        <w:rPr>
          <w:rFonts w:hint="eastAsia" w:ascii="宋体" w:hAnsi="宋体" w:eastAsia="宋体" w:cs="宋体"/>
          <w:sz w:val="24"/>
        </w:rPr>
        <w:t>单位名称：</w:t>
      </w:r>
      <w:r>
        <w:rPr>
          <w:rFonts w:hint="eastAsia" w:ascii="宋体" w:hAnsi="宋体" w:eastAsia="宋体" w:cs="宋体"/>
          <w:sz w:val="24"/>
          <w:u w:val="single"/>
        </w:rPr>
        <w:t xml:space="preserve">                                                   </w:t>
      </w:r>
    </w:p>
    <w:p w14:paraId="77067219">
      <w:pPr>
        <w:spacing w:line="360" w:lineRule="auto"/>
        <w:ind w:firstLine="307" w:firstLineChars="128"/>
        <w:rPr>
          <w:rFonts w:hint="eastAsia" w:ascii="宋体" w:hAnsi="宋体" w:eastAsia="宋体" w:cs="宋体"/>
          <w:sz w:val="24"/>
        </w:rPr>
      </w:pPr>
      <w:r>
        <w:rPr>
          <w:rFonts w:hint="eastAsia" w:ascii="宋体" w:hAnsi="宋体" w:eastAsia="宋体" w:cs="宋体"/>
          <w:sz w:val="24"/>
        </w:rPr>
        <w:t>单位性质：</w:t>
      </w:r>
      <w:r>
        <w:rPr>
          <w:rFonts w:hint="eastAsia" w:ascii="宋体" w:hAnsi="宋体" w:eastAsia="宋体" w:cs="宋体"/>
          <w:sz w:val="24"/>
          <w:u w:val="single"/>
        </w:rPr>
        <w:t xml:space="preserve">                                                  </w:t>
      </w:r>
    </w:p>
    <w:p w14:paraId="65A68754">
      <w:pPr>
        <w:spacing w:line="360" w:lineRule="auto"/>
        <w:ind w:firstLine="307" w:firstLineChars="128"/>
        <w:rPr>
          <w:rFonts w:hint="eastAsia" w:ascii="宋体" w:hAnsi="宋体" w:eastAsia="宋体" w:cs="宋体"/>
          <w:sz w:val="24"/>
          <w:u w:val="thick"/>
        </w:rPr>
      </w:pPr>
      <w:r>
        <w:rPr>
          <w:rFonts w:hint="eastAsia" w:ascii="宋体" w:hAnsi="宋体" w:eastAsia="宋体" w:cs="宋体"/>
          <w:sz w:val="24"/>
        </w:rPr>
        <w:t>地    址：</w:t>
      </w:r>
      <w:r>
        <w:rPr>
          <w:rFonts w:hint="eastAsia" w:ascii="宋体" w:hAnsi="宋体" w:eastAsia="宋体" w:cs="宋体"/>
          <w:sz w:val="24"/>
          <w:u w:val="single"/>
        </w:rPr>
        <w:t xml:space="preserve">                                                   </w:t>
      </w:r>
    </w:p>
    <w:p w14:paraId="1534538C">
      <w:pPr>
        <w:spacing w:line="360" w:lineRule="auto"/>
        <w:ind w:firstLine="307" w:firstLineChars="128"/>
        <w:rPr>
          <w:rFonts w:hint="eastAsia" w:ascii="宋体" w:hAnsi="宋体" w:eastAsia="宋体" w:cs="宋体"/>
          <w:sz w:val="24"/>
        </w:rPr>
      </w:pPr>
      <w:r>
        <w:rPr>
          <w:rFonts w:hint="eastAsia" w:ascii="宋体" w:hAnsi="宋体" w:eastAsia="宋体" w:cs="宋体"/>
          <w:sz w:val="24"/>
        </w:rPr>
        <w:t>成立时间：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6F46BED7">
      <w:pPr>
        <w:spacing w:line="360" w:lineRule="auto"/>
        <w:ind w:firstLine="307" w:firstLineChars="128"/>
        <w:rPr>
          <w:rFonts w:hint="eastAsia" w:ascii="宋体" w:hAnsi="宋体" w:eastAsia="宋体" w:cs="宋体"/>
          <w:sz w:val="24"/>
        </w:rPr>
      </w:pPr>
      <w:r>
        <w:rPr>
          <w:rFonts w:hint="eastAsia" w:ascii="宋体" w:hAnsi="宋体" w:eastAsia="宋体" w:cs="宋体"/>
          <w:sz w:val="24"/>
        </w:rPr>
        <w:t>经营期限：</w:t>
      </w:r>
      <w:r>
        <w:rPr>
          <w:rFonts w:hint="eastAsia" w:ascii="宋体" w:hAnsi="宋体" w:eastAsia="宋体" w:cs="宋体"/>
          <w:sz w:val="24"/>
          <w:u w:val="single"/>
        </w:rPr>
        <w:t xml:space="preserve">                                                   </w:t>
      </w:r>
    </w:p>
    <w:p w14:paraId="41072FEE">
      <w:pPr>
        <w:spacing w:line="360" w:lineRule="auto"/>
        <w:ind w:firstLine="307" w:firstLineChars="128"/>
        <w:rPr>
          <w:rFonts w:hint="eastAsia" w:ascii="宋体" w:hAnsi="宋体" w:eastAsia="宋体" w:cs="宋体"/>
          <w:sz w:val="24"/>
          <w:u w:val="thick"/>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性别：</w:t>
      </w:r>
      <w:r>
        <w:rPr>
          <w:rFonts w:hint="eastAsia" w:ascii="宋体" w:hAnsi="宋体" w:eastAsia="宋体" w:cs="宋体"/>
          <w:sz w:val="24"/>
          <w:u w:val="single"/>
        </w:rPr>
        <w:t xml:space="preserve">        </w:t>
      </w:r>
      <w:r>
        <w:rPr>
          <w:rFonts w:hint="eastAsia" w:ascii="宋体" w:hAnsi="宋体" w:eastAsia="宋体" w:cs="宋体"/>
          <w:sz w:val="24"/>
        </w:rPr>
        <w:t>年龄：</w:t>
      </w:r>
      <w:r>
        <w:rPr>
          <w:rFonts w:hint="eastAsia" w:ascii="宋体" w:hAnsi="宋体" w:eastAsia="宋体" w:cs="宋体"/>
          <w:sz w:val="24"/>
          <w:u w:val="single"/>
        </w:rPr>
        <w:t xml:space="preserve">        </w:t>
      </w:r>
      <w:r>
        <w:rPr>
          <w:rFonts w:hint="eastAsia" w:ascii="宋体" w:hAnsi="宋体" w:eastAsia="宋体" w:cs="宋体"/>
          <w:sz w:val="24"/>
        </w:rPr>
        <w:t>职务：</w:t>
      </w:r>
      <w:r>
        <w:rPr>
          <w:rFonts w:hint="eastAsia" w:ascii="宋体" w:hAnsi="宋体" w:eastAsia="宋体" w:cs="宋体"/>
          <w:sz w:val="24"/>
          <w:u w:val="single"/>
        </w:rPr>
        <w:t xml:space="preserve">        </w:t>
      </w:r>
    </w:p>
    <w:p w14:paraId="0841E4F6">
      <w:pPr>
        <w:spacing w:line="360" w:lineRule="auto"/>
        <w:rPr>
          <w:rFonts w:hint="eastAsia" w:ascii="宋体" w:hAnsi="宋体" w:eastAsia="宋体" w:cs="宋体"/>
          <w:sz w:val="24"/>
          <w:u w:val="thick"/>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316018E2">
      <w:pPr>
        <w:spacing w:line="360" w:lineRule="auto"/>
        <w:ind w:firstLine="307" w:firstLineChars="128"/>
        <w:rPr>
          <w:rFonts w:hint="eastAsia" w:ascii="宋体" w:hAnsi="宋体" w:eastAsia="宋体" w:cs="宋体"/>
          <w:sz w:val="24"/>
        </w:rPr>
      </w:pPr>
    </w:p>
    <w:p w14:paraId="1B876AA0">
      <w:pPr>
        <w:spacing w:line="360" w:lineRule="auto"/>
        <w:ind w:firstLine="307" w:firstLineChars="128"/>
        <w:rPr>
          <w:rFonts w:hint="eastAsia" w:ascii="宋体" w:hAnsi="宋体" w:eastAsia="宋体" w:cs="宋体"/>
          <w:sz w:val="24"/>
        </w:rPr>
      </w:pPr>
      <w:r>
        <w:rPr>
          <w:rFonts w:hint="eastAsia" w:ascii="宋体" w:hAnsi="宋体" w:eastAsia="宋体" w:cs="宋体"/>
          <w:sz w:val="24"/>
        </w:rPr>
        <w:t>特此证明。</w:t>
      </w:r>
    </w:p>
    <w:p w14:paraId="547B2B4B">
      <w:pPr>
        <w:spacing w:line="360" w:lineRule="auto"/>
        <w:rPr>
          <w:rFonts w:hint="eastAsia" w:ascii="宋体" w:hAnsi="宋体" w:eastAsia="宋体" w:cs="宋体"/>
          <w:sz w:val="24"/>
        </w:rPr>
      </w:pPr>
      <w:r>
        <w:rPr>
          <w:rFonts w:hint="eastAsia" w:ascii="宋体" w:hAnsi="宋体" w:eastAsia="宋体" w:cs="宋体"/>
          <w:sz w:val="24"/>
        </w:rPr>
        <w:t>（后附法定代表人身份证正反面）</w:t>
      </w:r>
    </w:p>
    <w:p w14:paraId="23A2C124">
      <w:pPr>
        <w:pStyle w:val="13"/>
        <w:spacing w:line="360" w:lineRule="auto"/>
        <w:rPr>
          <w:rFonts w:hint="eastAsia" w:ascii="宋体" w:hAnsi="宋体" w:eastAsia="宋体" w:cs="宋体"/>
        </w:rPr>
      </w:pPr>
    </w:p>
    <w:p w14:paraId="4A9B0A30">
      <w:pPr>
        <w:spacing w:line="360" w:lineRule="auto"/>
        <w:rPr>
          <w:rFonts w:hint="eastAsia" w:ascii="宋体" w:hAnsi="宋体" w:eastAsia="宋体" w:cs="宋体"/>
          <w:sz w:val="24"/>
        </w:rPr>
      </w:pPr>
    </w:p>
    <w:p w14:paraId="70071A81">
      <w:pPr>
        <w:autoSpaceDE w:val="0"/>
        <w:autoSpaceDN w:val="0"/>
        <w:adjustRightInd w:val="0"/>
        <w:spacing w:line="360" w:lineRule="auto"/>
        <w:jc w:val="right"/>
        <w:rPr>
          <w:rFonts w:hint="eastAsia" w:ascii="宋体" w:hAnsi="宋体" w:eastAsia="宋体" w:cs="宋体"/>
          <w:sz w:val="24"/>
          <w:u w:val="single"/>
          <w:lang w:val="zh-CN"/>
        </w:rPr>
      </w:pPr>
      <w:r>
        <w:rPr>
          <w:rFonts w:hint="eastAsia" w:ascii="宋体" w:hAnsi="宋体" w:eastAsia="宋体" w:cs="宋体"/>
          <w:sz w:val="24"/>
        </w:rPr>
        <w:t>投  标  人</w:t>
      </w:r>
      <w:r>
        <w:rPr>
          <w:rFonts w:hint="eastAsia" w:ascii="宋体" w:hAnsi="宋体" w:eastAsia="宋体" w:cs="宋体"/>
          <w:sz w:val="24"/>
          <w:lang w:val="zh-CN"/>
        </w:rPr>
        <w:t>：</w:t>
      </w:r>
      <w:r>
        <w:rPr>
          <w:rFonts w:hint="eastAsia" w:ascii="宋体" w:hAnsi="宋体" w:eastAsia="宋体" w:cs="宋体"/>
          <w:sz w:val="24"/>
          <w:u w:val="single"/>
        </w:rPr>
        <w:t xml:space="preserve">                </w:t>
      </w:r>
      <w:r>
        <w:rPr>
          <w:rFonts w:hint="eastAsia" w:ascii="宋体" w:hAnsi="宋体" w:eastAsia="宋体" w:cs="宋体"/>
          <w:sz w:val="24"/>
          <w:lang w:val="zh-CN"/>
        </w:rPr>
        <w:t>（盖单位公章）</w:t>
      </w:r>
    </w:p>
    <w:p w14:paraId="6D3C10DB">
      <w:pPr>
        <w:autoSpaceDE w:val="0"/>
        <w:autoSpaceDN w:val="0"/>
        <w:adjustRightInd w:val="0"/>
        <w:spacing w:line="360" w:lineRule="auto"/>
        <w:ind w:left="3780" w:firstLine="420"/>
        <w:jc w:val="right"/>
        <w:rPr>
          <w:rFonts w:hint="eastAsia" w:ascii="宋体" w:hAnsi="宋体" w:eastAsia="宋体" w:cs="宋体"/>
          <w:sz w:val="24"/>
          <w:lang w:val="zh-CN"/>
        </w:rPr>
      </w:pPr>
    </w:p>
    <w:p w14:paraId="6FFE83B7">
      <w:pPr>
        <w:autoSpaceDE w:val="0"/>
        <w:autoSpaceDN w:val="0"/>
        <w:adjustRightInd w:val="0"/>
        <w:spacing w:line="360" w:lineRule="auto"/>
        <w:jc w:val="right"/>
        <w:rPr>
          <w:rFonts w:hint="eastAsia" w:ascii="宋体" w:hAnsi="宋体" w:eastAsia="宋体" w:cs="宋体"/>
          <w:sz w:val="24"/>
          <w:u w:val="single"/>
          <w:lang w:val="zh-CN"/>
        </w:rPr>
      </w:pPr>
      <w:r>
        <w:rPr>
          <w:rFonts w:hint="eastAsia" w:ascii="宋体" w:hAnsi="宋体" w:eastAsia="宋体" w:cs="宋体"/>
          <w:sz w:val="24"/>
          <w:lang w:val="zh-CN"/>
        </w:rPr>
        <w:t>法定代表人：</w:t>
      </w:r>
      <w:r>
        <w:rPr>
          <w:rFonts w:hint="eastAsia" w:ascii="宋体" w:hAnsi="宋体" w:eastAsia="宋体" w:cs="宋体"/>
          <w:sz w:val="24"/>
          <w:u w:val="single"/>
        </w:rPr>
        <w:t xml:space="preserve">                </w:t>
      </w:r>
      <w:r>
        <w:rPr>
          <w:rFonts w:hint="eastAsia" w:ascii="宋体" w:hAnsi="宋体" w:eastAsia="宋体" w:cs="宋体"/>
          <w:sz w:val="24"/>
          <w:lang w:val="zh-CN"/>
        </w:rPr>
        <w:t>（签字或盖章）</w:t>
      </w:r>
    </w:p>
    <w:p w14:paraId="30751B97">
      <w:pPr>
        <w:autoSpaceDE w:val="0"/>
        <w:autoSpaceDN w:val="0"/>
        <w:adjustRightInd w:val="0"/>
        <w:spacing w:line="360" w:lineRule="auto"/>
        <w:ind w:left="3780" w:firstLine="420"/>
        <w:jc w:val="right"/>
        <w:rPr>
          <w:rFonts w:hint="eastAsia" w:ascii="宋体" w:hAnsi="宋体" w:eastAsia="宋体" w:cs="宋体"/>
          <w:sz w:val="24"/>
        </w:rPr>
      </w:pPr>
    </w:p>
    <w:p w14:paraId="37CD3810">
      <w:pPr>
        <w:spacing w:line="360" w:lineRule="auto"/>
        <w:jc w:val="center"/>
        <w:rPr>
          <w:rFonts w:hint="eastAsia" w:ascii="宋体" w:hAnsi="宋体" w:eastAsia="宋体" w:cs="宋体"/>
          <w:b/>
          <w:kern w:val="0"/>
          <w:sz w:val="32"/>
          <w:szCs w:val="32"/>
        </w:rPr>
      </w:pPr>
      <w:r>
        <w:rPr>
          <w:rFonts w:hint="eastAsia" w:ascii="宋体" w:hAnsi="宋体" w:eastAsia="宋体" w:cs="宋体"/>
          <w:sz w:val="24"/>
          <w:lang w:val="en-US" w:eastAsia="zh-CN"/>
        </w:rPr>
        <w:t xml:space="preserve">                                    </w:t>
      </w:r>
      <w:r>
        <w:rPr>
          <w:rFonts w:hint="eastAsia" w:ascii="宋体" w:hAnsi="宋体" w:eastAsia="宋体" w:cs="宋体"/>
          <w:sz w:val="24"/>
          <w:lang w:val="zh-CN"/>
        </w:rPr>
        <w:t xml:space="preserve">日 </w:t>
      </w:r>
      <w:r>
        <w:rPr>
          <w:rFonts w:hint="eastAsia" w:ascii="宋体" w:hAnsi="宋体" w:eastAsia="宋体" w:cs="宋体"/>
          <w:sz w:val="24"/>
          <w:lang w:val="en-US" w:eastAsia="zh-CN"/>
        </w:rPr>
        <w:t xml:space="preserve">    </w:t>
      </w:r>
      <w:r>
        <w:rPr>
          <w:rFonts w:hint="eastAsia" w:ascii="宋体" w:hAnsi="宋体" w:eastAsia="宋体" w:cs="宋体"/>
          <w:sz w:val="24"/>
          <w:lang w:val="zh-CN"/>
        </w:rPr>
        <w:t xml:space="preserve"> 期：</w:t>
      </w:r>
      <w:r>
        <w:rPr>
          <w:rFonts w:hint="eastAsia" w:ascii="宋体" w:hAnsi="宋体" w:eastAsia="宋体" w:cs="宋体"/>
          <w:sz w:val="24"/>
          <w:u w:val="single"/>
          <w:lang w:val="zh-CN"/>
        </w:rPr>
        <w:t xml:space="preserve">         </w:t>
      </w:r>
      <w:r>
        <w:rPr>
          <w:rFonts w:hint="eastAsia" w:ascii="宋体" w:hAnsi="宋体" w:eastAsia="宋体" w:cs="宋体"/>
          <w:sz w:val="24"/>
          <w:lang w:val="zh-CN"/>
        </w:rPr>
        <w:t>年</w:t>
      </w:r>
      <w:r>
        <w:rPr>
          <w:rFonts w:hint="eastAsia" w:ascii="宋体" w:hAnsi="宋体" w:eastAsia="宋体" w:cs="宋体"/>
          <w:sz w:val="24"/>
          <w:u w:val="single"/>
          <w:lang w:val="zh-CN"/>
        </w:rPr>
        <w:t xml:space="preserve">        </w:t>
      </w:r>
      <w:r>
        <w:rPr>
          <w:rFonts w:hint="eastAsia" w:ascii="宋体" w:hAnsi="宋体" w:eastAsia="宋体" w:cs="宋体"/>
          <w:sz w:val="24"/>
          <w:lang w:val="zh-CN"/>
        </w:rPr>
        <w:t>月</w:t>
      </w:r>
      <w:r>
        <w:rPr>
          <w:rFonts w:hint="eastAsia" w:ascii="宋体" w:hAnsi="宋体" w:eastAsia="宋体" w:cs="宋体"/>
          <w:sz w:val="24"/>
          <w:u w:val="single"/>
          <w:lang w:val="zh-CN"/>
        </w:rPr>
        <w:t xml:space="preserve">      </w:t>
      </w:r>
      <w:r>
        <w:rPr>
          <w:rFonts w:hint="eastAsia" w:ascii="宋体" w:hAnsi="宋体" w:eastAsia="宋体" w:cs="宋体"/>
          <w:sz w:val="24"/>
          <w:lang w:val="zh-CN"/>
        </w:rPr>
        <w:t>日</w:t>
      </w:r>
    </w:p>
    <w:p w14:paraId="4DF1B972">
      <w:pPr>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2FD2C1B7">
      <w:pPr>
        <w:spacing w:line="360" w:lineRule="auto"/>
        <w:jc w:val="center"/>
        <w:rPr>
          <w:rFonts w:hint="eastAsia" w:ascii="宋体" w:hAnsi="宋体" w:eastAsia="宋体" w:cs="宋体"/>
          <w:spacing w:val="-6"/>
          <w:sz w:val="24"/>
        </w:rPr>
      </w:pPr>
      <w:r>
        <w:rPr>
          <w:rFonts w:hint="eastAsia" w:ascii="宋体" w:hAnsi="宋体" w:eastAsia="宋体" w:cs="宋体"/>
          <w:b/>
          <w:kern w:val="0"/>
          <w:sz w:val="32"/>
          <w:szCs w:val="32"/>
        </w:rPr>
        <w:t>法定代表人授权委托书</w:t>
      </w:r>
    </w:p>
    <w:p w14:paraId="313EB08F">
      <w:pPr>
        <w:pStyle w:val="7"/>
        <w:spacing w:line="360" w:lineRule="auto"/>
        <w:rPr>
          <w:rFonts w:hint="eastAsia" w:ascii="宋体" w:hAnsi="宋体" w:eastAsia="宋体" w:cs="宋体"/>
          <w:b/>
          <w:bCs/>
          <w:sz w:val="24"/>
          <w:szCs w:val="24"/>
        </w:rPr>
      </w:pPr>
      <w:r>
        <w:rPr>
          <w:rFonts w:hint="eastAsia" w:ascii="宋体" w:hAnsi="宋体" w:eastAsia="宋体" w:cs="宋体"/>
          <w:sz w:val="24"/>
          <w:szCs w:val="24"/>
          <w:lang w:eastAsia="zh-CN"/>
        </w:rPr>
        <w:t>陕西中振项目咨询有限公司</w:t>
      </w:r>
      <w:r>
        <w:rPr>
          <w:rFonts w:hint="eastAsia" w:ascii="宋体" w:hAnsi="宋体" w:eastAsia="宋体" w:cs="宋体"/>
          <w:sz w:val="24"/>
          <w:szCs w:val="24"/>
        </w:rPr>
        <w:t>：</w:t>
      </w:r>
    </w:p>
    <w:p w14:paraId="6A452CE0">
      <w:pPr>
        <w:pStyle w:val="7"/>
        <w:spacing w:line="360" w:lineRule="auto"/>
        <w:ind w:left="-120" w:leftChars="-57" w:firstLine="600" w:firstLineChars="250"/>
        <w:rPr>
          <w:rFonts w:hint="eastAsia" w:ascii="宋体" w:hAnsi="宋体" w:eastAsia="宋体" w:cs="宋体"/>
          <w:sz w:val="24"/>
          <w:szCs w:val="24"/>
        </w:rPr>
      </w:pPr>
      <w:r>
        <w:rPr>
          <w:rFonts w:hint="eastAsia" w:ascii="宋体" w:hAnsi="宋体" w:eastAsia="宋体" w:cs="宋体"/>
          <w:sz w:val="24"/>
          <w:szCs w:val="24"/>
        </w:rPr>
        <w:t>本授权书声明：注册于（</w:t>
      </w:r>
      <w:r>
        <w:rPr>
          <w:rFonts w:hint="eastAsia" w:ascii="宋体" w:hAnsi="宋体" w:eastAsia="宋体" w:cs="宋体"/>
          <w:sz w:val="24"/>
          <w:szCs w:val="24"/>
          <w:u w:val="single"/>
        </w:rPr>
        <w:t xml:space="preserve"> 工商行政管理局名称）之（委托单位全称） </w:t>
      </w:r>
      <w:r>
        <w:rPr>
          <w:rFonts w:hint="eastAsia" w:ascii="宋体" w:hAnsi="宋体" w:eastAsia="宋体" w:cs="宋体"/>
          <w:sz w:val="24"/>
          <w:szCs w:val="24"/>
        </w:rPr>
        <w:t>的法定代表人</w:t>
      </w:r>
      <w:r>
        <w:rPr>
          <w:rFonts w:hint="eastAsia" w:ascii="宋体" w:hAnsi="宋体" w:eastAsia="宋体" w:cs="宋体"/>
          <w:sz w:val="24"/>
          <w:szCs w:val="24"/>
          <w:u w:val="single"/>
        </w:rPr>
        <w:t>（姓名、性别）</w:t>
      </w:r>
      <w:r>
        <w:rPr>
          <w:rFonts w:hint="eastAsia" w:ascii="宋体" w:hAnsi="宋体" w:eastAsia="宋体" w:cs="宋体"/>
          <w:sz w:val="24"/>
          <w:szCs w:val="24"/>
        </w:rPr>
        <w:t>授权</w:t>
      </w:r>
      <w:r>
        <w:rPr>
          <w:rFonts w:hint="eastAsia" w:ascii="宋体" w:hAnsi="宋体" w:eastAsia="宋体" w:cs="宋体"/>
          <w:sz w:val="24"/>
        </w:rPr>
        <w:t>本公司的</w:t>
      </w:r>
      <w:r>
        <w:rPr>
          <w:rFonts w:hint="eastAsia" w:ascii="宋体" w:hAnsi="宋体" w:eastAsia="宋体" w:cs="宋体"/>
          <w:sz w:val="24"/>
          <w:szCs w:val="24"/>
          <w:u w:val="single"/>
        </w:rPr>
        <w:t>（被授权人姓名、性别、职务）</w:t>
      </w:r>
      <w:r>
        <w:rPr>
          <w:rFonts w:hint="eastAsia" w:ascii="宋体" w:hAnsi="宋体" w:eastAsia="宋体" w:cs="宋体"/>
          <w:sz w:val="24"/>
          <w:szCs w:val="24"/>
        </w:rPr>
        <w:t>为合法代理人，就贵方组织的有关</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）的投标、洽谈、执行等具体事务，签署全部有关投标文件、文书、协议、合同，本公司对被授权人在本项目中的签名承担全部法律责任。本授权书自开标大会之日起计算有效期为</w:t>
      </w:r>
      <w:r>
        <w:rPr>
          <w:rFonts w:hint="eastAsia" w:ascii="宋体" w:hAnsi="宋体" w:eastAsia="宋体" w:cs="宋体"/>
          <w:sz w:val="24"/>
          <w:szCs w:val="24"/>
          <w:u w:val="single"/>
        </w:rPr>
        <w:t xml:space="preserve">  </w:t>
      </w:r>
      <w:r>
        <w:rPr>
          <w:rFonts w:hint="eastAsia" w:ascii="宋体" w:hAnsi="宋体" w:eastAsia="宋体" w:cs="宋体"/>
          <w:sz w:val="24"/>
          <w:szCs w:val="24"/>
        </w:rPr>
        <w:t>天。</w:t>
      </w:r>
    </w:p>
    <w:p w14:paraId="06C84657">
      <w:pPr>
        <w:pStyle w:val="7"/>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委托单位（公章）：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法定代表人（签字或盖章）：</w:t>
      </w:r>
    </w:p>
    <w:p w14:paraId="15D38F68">
      <w:pPr>
        <w:pStyle w:val="7"/>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签发日期：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C07A042">
      <w:pPr>
        <w:pStyle w:val="7"/>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附：被授权人：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w:t>
      </w:r>
      <w:r>
        <w:rPr>
          <w:rFonts w:hint="eastAsia" w:ascii="宋体" w:hAnsi="宋体" w:eastAsia="宋体" w:cs="宋体"/>
          <w:sz w:val="24"/>
          <w:szCs w:val="24"/>
          <w:u w:val="none"/>
          <w:lang w:val="en-US" w:eastAsia="zh-CN"/>
        </w:rPr>
        <w:t>签字</w:t>
      </w:r>
      <w:r>
        <w:rPr>
          <w:rFonts w:hint="eastAsia" w:ascii="宋体" w:hAnsi="宋体" w:eastAsia="宋体" w:cs="宋体"/>
          <w:sz w:val="24"/>
          <w:szCs w:val="24"/>
          <w:u w:val="none"/>
          <w:lang w:eastAsia="zh-CN"/>
        </w:rPr>
        <w:t>）</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性别：</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p>
    <w:p w14:paraId="12163D69">
      <w:pPr>
        <w:pStyle w:val="7"/>
        <w:spacing w:line="360" w:lineRule="auto"/>
        <w:ind w:firstLine="960" w:firstLineChars="400"/>
        <w:rPr>
          <w:rFonts w:hint="eastAsia" w:ascii="宋体" w:hAnsi="宋体" w:eastAsia="宋体" w:cs="宋体"/>
          <w:sz w:val="24"/>
          <w:szCs w:val="24"/>
          <w:u w:val="single"/>
        </w:rPr>
      </w:pPr>
      <w:r>
        <w:rPr>
          <w:rFonts w:hint="eastAsia" w:ascii="宋体" w:hAnsi="宋体" w:eastAsia="宋体" w:cs="宋体"/>
          <w:sz w:val="24"/>
          <w:szCs w:val="24"/>
        </w:rPr>
        <w:t>联系地址：</w:t>
      </w:r>
      <w:r>
        <w:rPr>
          <w:rFonts w:hint="eastAsia" w:ascii="宋体" w:hAnsi="宋体" w:eastAsia="宋体" w:cs="宋体"/>
          <w:sz w:val="24"/>
          <w:szCs w:val="24"/>
          <w:u w:val="single"/>
        </w:rPr>
        <w:t xml:space="preserve">                                      </w:t>
      </w:r>
    </w:p>
    <w:p w14:paraId="64602AB1">
      <w:pPr>
        <w:pStyle w:val="7"/>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传真：</w:t>
      </w:r>
      <w:r>
        <w:rPr>
          <w:rFonts w:hint="eastAsia" w:ascii="宋体" w:hAnsi="宋体" w:eastAsia="宋体" w:cs="宋体"/>
          <w:sz w:val="24"/>
          <w:szCs w:val="24"/>
          <w:u w:val="single"/>
        </w:rPr>
        <w:t xml:space="preserve">                 </w:t>
      </w:r>
    </w:p>
    <w:tbl>
      <w:tblPr>
        <w:tblStyle w:val="15"/>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308C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213" w:type="dxa"/>
            <w:shd w:val="clear" w:color="auto" w:fill="E0E0E0"/>
            <w:vAlign w:val="center"/>
          </w:tcPr>
          <w:p w14:paraId="6EE2557B">
            <w:pPr>
              <w:pStyle w:val="7"/>
              <w:snapToGrid w:val="0"/>
              <w:spacing w:line="360" w:lineRule="auto"/>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w:t>
            </w:r>
          </w:p>
        </w:tc>
        <w:tc>
          <w:tcPr>
            <w:tcW w:w="4213" w:type="dxa"/>
            <w:shd w:val="clear" w:color="auto" w:fill="E0E0E0"/>
            <w:vAlign w:val="center"/>
          </w:tcPr>
          <w:p w14:paraId="3D4B5357">
            <w:pPr>
              <w:pStyle w:val="7"/>
              <w:snapToGrid w:val="0"/>
              <w:spacing w:line="360" w:lineRule="auto"/>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w:t>
            </w:r>
          </w:p>
        </w:tc>
      </w:tr>
      <w:tr w14:paraId="3FC2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2" w:hRule="atLeast"/>
          <w:jc w:val="center"/>
        </w:trPr>
        <w:tc>
          <w:tcPr>
            <w:tcW w:w="4213" w:type="dxa"/>
            <w:shd w:val="clear" w:color="auto" w:fill="E0E0E0"/>
            <w:vAlign w:val="center"/>
          </w:tcPr>
          <w:p w14:paraId="4CC8F70E">
            <w:pPr>
              <w:pStyle w:val="7"/>
              <w:snapToGrid w:val="0"/>
              <w:spacing w:line="360" w:lineRule="auto"/>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w:t>
            </w:r>
          </w:p>
        </w:tc>
        <w:tc>
          <w:tcPr>
            <w:tcW w:w="4213" w:type="dxa"/>
            <w:shd w:val="clear" w:color="auto" w:fill="E0E0E0"/>
            <w:vAlign w:val="center"/>
          </w:tcPr>
          <w:p w14:paraId="4B51F4C2">
            <w:pPr>
              <w:pStyle w:val="7"/>
              <w:snapToGrid w:val="0"/>
              <w:spacing w:line="360" w:lineRule="auto"/>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w:t>
            </w:r>
          </w:p>
        </w:tc>
      </w:tr>
    </w:tbl>
    <w:p w14:paraId="22614F11">
      <w:pPr>
        <w:pStyle w:val="7"/>
        <w:spacing w:line="360" w:lineRule="auto"/>
        <w:ind w:firstLine="240" w:firstLineChars="100"/>
        <w:rPr>
          <w:rFonts w:hint="eastAsia" w:ascii="宋体" w:hAnsi="宋体" w:eastAsia="宋体" w:cs="宋体"/>
          <w:b/>
          <w:sz w:val="32"/>
          <w:szCs w:val="32"/>
        </w:rPr>
      </w:pPr>
      <w:r>
        <w:rPr>
          <w:rFonts w:hint="eastAsia" w:ascii="宋体" w:hAnsi="宋体" w:eastAsia="宋体" w:cs="宋体"/>
          <w:sz w:val="24"/>
          <w:szCs w:val="24"/>
        </w:rPr>
        <w:t>说明：授权书内容填写要明确，文字要工整清楚，涂改无效。</w:t>
      </w:r>
      <w:r>
        <w:rPr>
          <w:rFonts w:hint="eastAsia" w:ascii="宋体" w:hAnsi="宋体" w:eastAsia="宋体" w:cs="宋体"/>
          <w:b/>
          <w:sz w:val="32"/>
          <w:szCs w:val="32"/>
        </w:rPr>
        <w:br w:type="page"/>
      </w:r>
    </w:p>
    <w:p w14:paraId="43DE63DD">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第四部分   资格证明文件</w:t>
      </w:r>
    </w:p>
    <w:p w14:paraId="69B2776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i w:val="0"/>
          <w:iCs w:val="0"/>
          <w:caps w:val="0"/>
          <w:color w:val="333333"/>
          <w:spacing w:val="0"/>
          <w:sz w:val="24"/>
          <w:szCs w:val="24"/>
          <w:shd w:val="clear" w:fill="FFFFFF"/>
        </w:rPr>
      </w:pPr>
    </w:p>
    <w:p w14:paraId="2B63BD08">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（4）社会保障资金缴纳证明：提供2025年9月份至2026年9月份任意一个月份的社会保障资金缴存证明或社保机构开具的社会保险参保缴费情况证明；依法不需要缴纳社会保障资金的投标单位应提供相关文件证明；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（5）税收缴纳证明：提供已缴纳的2025年9月份至2026年9月份任意一个月份的缴税凭证；依法免税的投标单位应提供相关文件证明；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（8）本项目招标不接受联合体投标。</w:t>
      </w:r>
    </w:p>
    <w:p w14:paraId="7B47385A">
      <w:pPr>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p>
    <w:p w14:paraId="4331E5F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bCs/>
          <w:sz w:val="24"/>
          <w:lang w:eastAsia="zh-CN"/>
        </w:rPr>
      </w:pPr>
      <w:r>
        <w:rPr>
          <w:rFonts w:hint="eastAsia" w:ascii="宋体" w:hAnsi="宋体" w:eastAsia="宋体" w:cs="宋体"/>
          <w:b/>
          <w:bCs/>
          <w:kern w:val="0"/>
          <w:sz w:val="24"/>
          <w:szCs w:val="24"/>
        </w:rPr>
        <w:t>附件1</w:t>
      </w:r>
      <w:r>
        <w:rPr>
          <w:rFonts w:hint="eastAsia" w:ascii="宋体" w:hAnsi="宋体" w:eastAsia="宋体" w:cs="宋体"/>
          <w:b/>
          <w:bCs/>
          <w:kern w:val="0"/>
          <w:sz w:val="24"/>
          <w:szCs w:val="24"/>
          <w:lang w:eastAsia="zh-CN"/>
        </w:rPr>
        <w:t>：</w:t>
      </w:r>
    </w:p>
    <w:p w14:paraId="2EFD6524">
      <w:pPr>
        <w:pStyle w:val="5"/>
        <w:spacing w:before="97" w:line="360" w:lineRule="auto"/>
        <w:ind w:left="2734"/>
        <w:rPr>
          <w:rFonts w:hint="eastAsia" w:ascii="宋体" w:hAnsi="宋体" w:eastAsia="宋体" w:cs="宋体"/>
          <w:color w:val="auto"/>
          <w:sz w:val="28"/>
          <w:szCs w:val="28"/>
        </w:rPr>
      </w:pPr>
      <w:r>
        <w:rPr>
          <w:rFonts w:hint="eastAsia" w:ascii="宋体" w:hAnsi="宋体" w:eastAsia="宋体" w:cs="宋体"/>
          <w:b/>
          <w:bCs/>
          <w:color w:val="auto"/>
          <w:sz w:val="28"/>
          <w:szCs w:val="28"/>
        </w:rPr>
        <w:t>供应商信用记录书面声明函</w:t>
      </w:r>
    </w:p>
    <w:p w14:paraId="12B85BCE">
      <w:pPr>
        <w:pStyle w:val="5"/>
        <w:spacing w:before="191" w:line="360" w:lineRule="auto"/>
        <w:ind w:left="17"/>
        <w:rPr>
          <w:rFonts w:hint="eastAsia" w:ascii="宋体" w:hAnsi="宋体" w:eastAsia="宋体" w:cs="宋体"/>
          <w:color w:val="auto"/>
        </w:rPr>
      </w:pPr>
      <w:r>
        <w:rPr>
          <w:rFonts w:hint="eastAsia" w:ascii="宋体" w:hAnsi="宋体" w:eastAsia="宋体" w:cs="宋体"/>
          <w:color w:val="auto"/>
          <w:lang w:eastAsia="zh-CN"/>
        </w:rPr>
        <w:t>陕西中振项目咨询有限公司</w:t>
      </w:r>
      <w:r>
        <w:rPr>
          <w:rFonts w:hint="eastAsia" w:ascii="宋体" w:hAnsi="宋体" w:eastAsia="宋体" w:cs="宋体"/>
          <w:color w:val="auto"/>
        </w:rPr>
        <w:t>：</w:t>
      </w:r>
    </w:p>
    <w:p w14:paraId="4AFE04D7">
      <w:pPr>
        <w:pStyle w:val="5"/>
        <w:spacing w:before="127" w:line="360" w:lineRule="auto"/>
        <w:ind w:left="27" w:right="147" w:firstLine="571"/>
        <w:rPr>
          <w:rFonts w:hint="eastAsia" w:ascii="宋体" w:hAnsi="宋体" w:eastAsia="宋体" w:cs="宋体"/>
          <w:color w:val="auto"/>
        </w:rPr>
      </w:pPr>
      <w:r>
        <w:rPr>
          <w:rFonts w:hint="eastAsia" w:ascii="宋体" w:hAnsi="宋体" w:eastAsia="宋体" w:cs="宋体"/>
          <w:color w:val="auto"/>
        </w:rPr>
        <w:t>我方作为《</w:t>
      </w:r>
      <w:r>
        <w:rPr>
          <w:rFonts w:hint="eastAsia" w:ascii="宋体" w:hAnsi="宋体" w:eastAsia="宋体" w:cs="宋体"/>
          <w:color w:val="auto"/>
          <w:u w:val="single"/>
        </w:rPr>
        <w:t xml:space="preserve"> 项目名称 </w:t>
      </w:r>
      <w:r>
        <w:rPr>
          <w:rFonts w:hint="eastAsia" w:ascii="宋体" w:hAnsi="宋体" w:eastAsia="宋体" w:cs="宋体"/>
          <w:color w:val="auto"/>
        </w:rPr>
        <w:t>》（项目编号：</w:t>
      </w:r>
      <w:r>
        <w:rPr>
          <w:rFonts w:hint="eastAsia" w:ascii="宋体" w:hAnsi="宋体" w:eastAsia="宋体" w:cs="宋体"/>
          <w:color w:val="auto"/>
          <w:u w:val="single"/>
        </w:rPr>
        <w:t xml:space="preserve">    </w:t>
      </w:r>
      <w:r>
        <w:rPr>
          <w:rFonts w:hint="eastAsia" w:ascii="宋体" w:hAnsi="宋体" w:eastAsia="宋体" w:cs="宋体"/>
          <w:color w:val="auto"/>
        </w:rPr>
        <w:t>）的供应商，在此郑重声明：</w:t>
      </w:r>
    </w:p>
    <w:p w14:paraId="19C9AEE4">
      <w:pPr>
        <w:pStyle w:val="5"/>
        <w:spacing w:before="65" w:line="360" w:lineRule="auto"/>
        <w:ind w:left="23" w:firstLine="574"/>
        <w:rPr>
          <w:rFonts w:hint="eastAsia" w:ascii="宋体" w:hAnsi="宋体" w:eastAsia="宋体" w:cs="宋体"/>
          <w:color w:val="auto"/>
        </w:rPr>
      </w:pPr>
      <w:r>
        <w:rPr>
          <w:rFonts w:hint="eastAsia" w:ascii="宋体" w:hAnsi="宋体" w:eastAsia="宋体" w:cs="宋体"/>
          <w:color w:val="auto"/>
        </w:rPr>
        <w:t>1.在参加本次政府采购活动前3年内的经营活动中</w:t>
      </w:r>
      <w:r>
        <w:rPr>
          <w:rFonts w:hint="eastAsia" w:ascii="宋体" w:hAnsi="宋体" w:eastAsia="宋体" w:cs="宋体"/>
          <w:color w:val="auto"/>
          <w:u w:val="single"/>
        </w:rPr>
        <w:t xml:space="preserve">     </w:t>
      </w:r>
      <w:r>
        <w:rPr>
          <w:rFonts w:hint="eastAsia" w:ascii="宋体" w:hAnsi="宋体" w:eastAsia="宋体" w:cs="宋体"/>
          <w:color w:val="auto"/>
        </w:rPr>
        <w:t>（填 “没有”或 “有”）重大违法记录。</w:t>
      </w:r>
      <w:r>
        <w:rPr>
          <w:rFonts w:hint="eastAsia" w:ascii="宋体" w:hAnsi="宋体" w:eastAsia="宋体" w:cs="宋体"/>
          <w:b/>
          <w:bCs/>
          <w:color w:val="auto"/>
        </w:rPr>
        <w:t>供应商在参加政府采购活动前3年内因违法经营被禁止在一定期限内参加政府采购活动，期限届满的，可以参加政府采购活动，但应提供期限届满的证明材料。</w:t>
      </w:r>
    </w:p>
    <w:p w14:paraId="7DA6F8E0">
      <w:pPr>
        <w:pStyle w:val="5"/>
        <w:spacing w:before="54" w:line="360" w:lineRule="auto"/>
        <w:ind w:left="573"/>
        <w:rPr>
          <w:rFonts w:hint="eastAsia" w:ascii="宋体" w:hAnsi="宋体" w:eastAsia="宋体" w:cs="宋体"/>
          <w:color w:val="auto"/>
        </w:rPr>
      </w:pPr>
      <w:r>
        <w:rPr>
          <w:rFonts w:hint="eastAsia" w:ascii="宋体" w:hAnsi="宋体" w:eastAsia="宋体" w:cs="宋体"/>
          <w:color w:val="auto"/>
        </w:rPr>
        <w:t xml:space="preserve">2.我方 </w:t>
      </w:r>
      <w:r>
        <w:rPr>
          <w:rFonts w:hint="eastAsia" w:ascii="宋体" w:hAnsi="宋体" w:eastAsia="宋体" w:cs="宋体"/>
          <w:color w:val="auto"/>
          <w:u w:val="single"/>
        </w:rPr>
        <w:t xml:space="preserve">      </w:t>
      </w:r>
      <w:r>
        <w:rPr>
          <w:rFonts w:hint="eastAsia" w:ascii="宋体" w:hAnsi="宋体" w:eastAsia="宋体" w:cs="宋体"/>
          <w:color w:val="auto"/>
        </w:rPr>
        <w:t>（填“未被列入”或“被列入”）失信被执行人名单。</w:t>
      </w:r>
    </w:p>
    <w:p w14:paraId="4D3C9DEE">
      <w:pPr>
        <w:pStyle w:val="5"/>
        <w:spacing w:before="85" w:line="360" w:lineRule="auto"/>
        <w:ind w:left="11" w:right="147" w:firstLine="569"/>
        <w:rPr>
          <w:rFonts w:hint="eastAsia" w:ascii="宋体" w:hAnsi="宋体" w:eastAsia="宋体" w:cs="宋体"/>
          <w:color w:val="auto"/>
        </w:rPr>
      </w:pPr>
      <w:r>
        <w:rPr>
          <w:rFonts w:hint="eastAsia" w:ascii="宋体" w:hAnsi="宋体" w:eastAsia="宋体" w:cs="宋体"/>
          <w:color w:val="auto"/>
        </w:rPr>
        <w:t xml:space="preserve">3.我方 </w:t>
      </w:r>
      <w:r>
        <w:rPr>
          <w:rFonts w:hint="eastAsia" w:ascii="宋体" w:hAnsi="宋体" w:eastAsia="宋体" w:cs="宋体"/>
          <w:color w:val="auto"/>
          <w:u w:val="single"/>
        </w:rPr>
        <w:t xml:space="preserve">      </w:t>
      </w:r>
      <w:r>
        <w:rPr>
          <w:rFonts w:hint="eastAsia" w:ascii="宋体" w:hAnsi="宋体" w:eastAsia="宋体" w:cs="宋体"/>
          <w:color w:val="auto"/>
        </w:rPr>
        <w:t>（填“未被列入”或“被列入”）重大税收违法失信主体名单。</w:t>
      </w:r>
    </w:p>
    <w:p w14:paraId="18FF2B23">
      <w:pPr>
        <w:pStyle w:val="5"/>
        <w:spacing w:before="53" w:line="360" w:lineRule="auto"/>
        <w:ind w:left="15" w:right="147" w:firstLine="560"/>
        <w:rPr>
          <w:rFonts w:hint="eastAsia" w:ascii="宋体" w:hAnsi="宋体" w:eastAsia="宋体" w:cs="宋体"/>
          <w:color w:val="auto"/>
        </w:rPr>
      </w:pPr>
      <w:r>
        <w:rPr>
          <w:rFonts w:hint="eastAsia" w:ascii="宋体" w:hAnsi="宋体" w:eastAsia="宋体" w:cs="宋体"/>
          <w:color w:val="auto"/>
        </w:rPr>
        <w:t xml:space="preserve">4.我方 </w:t>
      </w:r>
      <w:r>
        <w:rPr>
          <w:rFonts w:hint="eastAsia" w:ascii="宋体" w:hAnsi="宋体" w:eastAsia="宋体" w:cs="宋体"/>
          <w:color w:val="auto"/>
          <w:u w:val="single"/>
        </w:rPr>
        <w:t xml:space="preserve">      </w:t>
      </w:r>
      <w:r>
        <w:rPr>
          <w:rFonts w:hint="eastAsia" w:ascii="宋体" w:hAnsi="宋体" w:eastAsia="宋体" w:cs="宋体"/>
          <w:color w:val="auto"/>
        </w:rPr>
        <w:t>（填“未被列入”或“被列入”）政府采购严重违法失信行为记录名单。</w:t>
      </w:r>
    </w:p>
    <w:p w14:paraId="3982A088">
      <w:pPr>
        <w:pStyle w:val="5"/>
        <w:spacing w:before="115" w:line="360" w:lineRule="auto"/>
        <w:ind w:left="23" w:right="140" w:firstLine="561"/>
        <w:rPr>
          <w:rFonts w:hint="eastAsia" w:ascii="宋体" w:hAnsi="宋体" w:eastAsia="宋体" w:cs="宋体"/>
          <w:color w:val="auto"/>
        </w:rPr>
      </w:pPr>
      <w:r>
        <w:rPr>
          <w:rFonts w:hint="eastAsia" w:ascii="宋体" w:hAnsi="宋体" w:eastAsia="宋体" w:cs="宋体"/>
          <w:color w:val="auto"/>
        </w:rPr>
        <w:t>如有不实，我方将无条件地退出本项目的采购活动，并遵照《政府采购法》有关“提供虚假材料的规定”接受处罚。</w:t>
      </w:r>
    </w:p>
    <w:p w14:paraId="7AFAACBF">
      <w:pPr>
        <w:pStyle w:val="5"/>
        <w:spacing w:before="50" w:line="360" w:lineRule="auto"/>
        <w:ind w:left="585"/>
        <w:rPr>
          <w:rFonts w:hint="eastAsia" w:ascii="宋体" w:hAnsi="宋体" w:eastAsia="宋体" w:cs="宋体"/>
          <w:color w:val="auto"/>
        </w:rPr>
      </w:pPr>
      <w:r>
        <w:rPr>
          <w:rFonts w:hint="eastAsia" w:ascii="宋体" w:hAnsi="宋体" w:eastAsia="宋体" w:cs="宋体"/>
          <w:color w:val="auto"/>
        </w:rPr>
        <w:t>特此声明。</w:t>
      </w:r>
    </w:p>
    <w:p w14:paraId="5ED1D63F">
      <w:pPr>
        <w:pStyle w:val="5"/>
        <w:spacing w:before="108" w:line="360" w:lineRule="auto"/>
        <w:ind w:left="4845"/>
        <w:rPr>
          <w:rFonts w:hint="eastAsia" w:ascii="宋体" w:hAnsi="宋体" w:eastAsia="宋体" w:cs="宋体"/>
          <w:color w:val="auto"/>
        </w:rPr>
      </w:pPr>
      <w:r>
        <w:rPr>
          <w:rFonts w:hint="eastAsia" w:ascii="宋体" w:hAnsi="宋体" w:eastAsia="宋体" w:cs="宋体"/>
          <w:color w:val="auto"/>
        </w:rPr>
        <w:t>投标人：</w:t>
      </w:r>
      <w:r>
        <w:rPr>
          <w:rFonts w:hint="eastAsia" w:ascii="宋体" w:hAnsi="宋体" w:eastAsia="宋体" w:cs="宋体"/>
          <w:color w:val="auto"/>
          <w:u w:val="single"/>
        </w:rPr>
        <w:t xml:space="preserve"> 名称</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（加盖公章）</w:t>
      </w:r>
    </w:p>
    <w:p w14:paraId="502FFB5E">
      <w:pPr>
        <w:pStyle w:val="5"/>
        <w:spacing w:before="138" w:line="360" w:lineRule="auto"/>
        <w:ind w:left="4903"/>
        <w:rPr>
          <w:rFonts w:hint="eastAsia" w:ascii="宋体" w:hAnsi="宋体" w:eastAsia="宋体" w:cs="宋体"/>
          <w:b/>
          <w:bCs/>
          <w:kern w:val="0"/>
          <w:sz w:val="24"/>
          <w:szCs w:val="24"/>
        </w:rPr>
      </w:pPr>
      <w:r>
        <w:rPr>
          <w:rFonts w:hint="eastAsia" w:ascii="宋体" w:hAnsi="宋体" w:eastAsia="宋体" w:cs="宋体"/>
          <w:color w:val="auto"/>
        </w:rPr>
        <w:t>日  期：    年  月  日</w:t>
      </w:r>
    </w:p>
    <w:p w14:paraId="2245DA9C">
      <w:pPr>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p>
    <w:p w14:paraId="052D4D3D">
      <w:pPr>
        <w:spacing w:line="500" w:lineRule="atLeast"/>
        <w:jc w:val="left"/>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附件2：</w:t>
      </w:r>
    </w:p>
    <w:p w14:paraId="456CF154">
      <w:pPr>
        <w:spacing w:line="360" w:lineRule="auto"/>
        <w:ind w:firstLine="557" w:firstLineChars="198"/>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 xml:space="preserve">中小企业声明函 </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货物</w:t>
      </w:r>
      <w:r>
        <w:rPr>
          <w:rFonts w:hint="eastAsia" w:ascii="宋体" w:hAnsi="宋体" w:eastAsia="宋体" w:cs="宋体"/>
          <w:b/>
          <w:bCs/>
          <w:color w:val="auto"/>
          <w:sz w:val="28"/>
          <w:szCs w:val="28"/>
          <w:highlight w:val="none"/>
          <w:lang w:eastAsia="zh-CN"/>
        </w:rPr>
        <w:t>）</w:t>
      </w:r>
    </w:p>
    <w:p w14:paraId="2F28CA5A">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本公司（联合体）郑重声明，根据《政府采购促进中小企业发展管理办法》（财库﹝2020﹞46 号）的规定，本公司（联合体）参加（</w:t>
      </w:r>
      <w:r>
        <w:rPr>
          <w:rFonts w:hint="eastAsia" w:ascii="宋体" w:hAnsi="宋体" w:eastAsia="宋体" w:cs="宋体"/>
          <w:bCs/>
          <w:color w:val="auto"/>
          <w:sz w:val="24"/>
          <w:u w:val="single"/>
        </w:rPr>
        <w:t>单位名称</w:t>
      </w:r>
      <w:r>
        <w:rPr>
          <w:rFonts w:hint="eastAsia" w:ascii="宋体" w:hAnsi="宋体" w:eastAsia="宋体" w:cs="宋体"/>
          <w:bCs/>
          <w:color w:val="auto"/>
          <w:sz w:val="24"/>
        </w:rPr>
        <w:t>）的（</w:t>
      </w:r>
      <w:r>
        <w:rPr>
          <w:rFonts w:hint="eastAsia" w:ascii="宋体" w:hAnsi="宋体" w:eastAsia="宋体" w:cs="宋体"/>
          <w:bCs/>
          <w:color w:val="auto"/>
          <w:sz w:val="24"/>
          <w:u w:val="single"/>
        </w:rPr>
        <w:t>项目名称</w:t>
      </w:r>
      <w:r>
        <w:rPr>
          <w:rFonts w:hint="eastAsia" w:ascii="宋体" w:hAnsi="宋体" w:eastAsia="宋体" w:cs="宋体"/>
          <w:bCs/>
          <w:color w:val="auto"/>
          <w:sz w:val="24"/>
        </w:rPr>
        <w:t>）采购活动，提供的货物全部由符合政策要求的中小企业制造。相关企业（含联合体中的中小企业、签订分包意向协议的中小企业）的具体情况如下：</w:t>
      </w:r>
    </w:p>
    <w:p w14:paraId="32C1D8E4">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1. （标的名称），属于（采购文件中明确的所属行业）行业；制造商为（企业名称），从业人员</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万元，资产总额为</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万元</w:t>
      </w:r>
      <w:r>
        <w:rPr>
          <w:rFonts w:hint="eastAsia" w:ascii="宋体" w:hAnsi="宋体" w:eastAsia="宋体" w:cs="宋体"/>
          <w:bCs/>
          <w:color w:val="auto"/>
          <w:sz w:val="24"/>
          <w:lang w:eastAsia="zh-CN"/>
        </w:rPr>
        <w:t>，</w:t>
      </w:r>
      <w:r>
        <w:rPr>
          <w:rFonts w:hint="eastAsia" w:ascii="宋体" w:hAnsi="宋体" w:eastAsia="宋体" w:cs="宋体"/>
          <w:bCs/>
          <w:color w:val="auto"/>
          <w:sz w:val="24"/>
        </w:rPr>
        <w:t>属于（中型企业、小型企业、微型企业）；</w:t>
      </w:r>
    </w:p>
    <w:p w14:paraId="65E157F3">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2. （标的名称） ，属于（采购文件中明确的所属行业）行业；制造商为（企业名称），从业人员</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万元，资产总额为</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万元，属于（中型企业、小型企业、微型企业）；</w:t>
      </w:r>
    </w:p>
    <w:p w14:paraId="0860CD1B">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w:t>
      </w:r>
    </w:p>
    <w:p w14:paraId="71041911">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7C5331CB">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55B824F0">
      <w:pPr>
        <w:spacing w:line="480" w:lineRule="exact"/>
        <w:ind w:firstLine="480" w:firstLineChars="200"/>
        <w:jc w:val="right"/>
        <w:rPr>
          <w:rFonts w:hint="eastAsia" w:ascii="宋体" w:hAnsi="宋体" w:eastAsia="宋体" w:cs="宋体"/>
          <w:bCs/>
          <w:color w:val="auto"/>
          <w:sz w:val="24"/>
        </w:rPr>
      </w:pPr>
    </w:p>
    <w:p w14:paraId="0AE1A9D3">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企业名称（盖章）：</w:t>
      </w:r>
    </w:p>
    <w:p w14:paraId="7A429662">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            日期：</w:t>
      </w:r>
    </w:p>
    <w:p w14:paraId="72873243">
      <w:pPr>
        <w:spacing w:line="480" w:lineRule="exact"/>
        <w:ind w:firstLine="480" w:firstLineChars="200"/>
        <w:jc w:val="left"/>
        <w:rPr>
          <w:rFonts w:hint="eastAsia" w:ascii="宋体" w:hAnsi="宋体" w:eastAsia="宋体" w:cs="宋体"/>
          <w:bCs/>
          <w:color w:val="auto"/>
          <w:sz w:val="24"/>
        </w:rPr>
      </w:pPr>
    </w:p>
    <w:p w14:paraId="585CAA02">
      <w:pPr>
        <w:spacing w:line="480" w:lineRule="exact"/>
        <w:ind w:firstLine="482" w:firstLineChars="200"/>
        <w:jc w:val="left"/>
        <w:rPr>
          <w:rFonts w:hint="eastAsia" w:ascii="宋体" w:hAnsi="宋体" w:eastAsia="宋体" w:cs="宋体"/>
          <w:b/>
          <w:bCs w:val="0"/>
          <w:color w:val="auto"/>
          <w:sz w:val="24"/>
        </w:rPr>
      </w:pPr>
      <w:r>
        <w:rPr>
          <w:rFonts w:hint="eastAsia" w:ascii="宋体" w:hAnsi="宋体" w:eastAsia="宋体" w:cs="宋体"/>
          <w:b/>
          <w:bCs w:val="0"/>
          <w:color w:val="auto"/>
          <w:sz w:val="24"/>
        </w:rPr>
        <w:t>备注：</w:t>
      </w:r>
    </w:p>
    <w:p w14:paraId="3B4C3F82">
      <w:pPr>
        <w:spacing w:line="480" w:lineRule="exact"/>
        <w:ind w:firstLine="482" w:firstLineChars="200"/>
        <w:jc w:val="left"/>
        <w:rPr>
          <w:rFonts w:hint="eastAsia" w:ascii="宋体" w:hAnsi="宋体" w:eastAsia="宋体" w:cs="宋体"/>
          <w:b/>
          <w:bCs w:val="0"/>
          <w:color w:val="auto"/>
          <w:sz w:val="24"/>
        </w:rPr>
      </w:pPr>
      <w:r>
        <w:rPr>
          <w:rFonts w:hint="eastAsia" w:ascii="宋体" w:hAnsi="宋体" w:eastAsia="宋体" w:cs="宋体"/>
          <w:b/>
          <w:bCs w:val="0"/>
          <w:color w:val="auto"/>
          <w:sz w:val="24"/>
          <w:lang w:val="en-US" w:eastAsia="zh-CN"/>
        </w:rPr>
        <w:t>1.</w:t>
      </w:r>
      <w:r>
        <w:rPr>
          <w:rFonts w:hint="eastAsia" w:ascii="宋体" w:hAnsi="宋体" w:eastAsia="宋体" w:cs="宋体"/>
          <w:b/>
          <w:bCs w:val="0"/>
          <w:color w:val="auto"/>
          <w:sz w:val="24"/>
        </w:rPr>
        <w:t>从业人员、营业收入、资产总额填报上一年度数据，无上一年度数据的新成立企业可不填报。</w:t>
      </w:r>
    </w:p>
    <w:p w14:paraId="6088BD80">
      <w:pPr>
        <w:numPr>
          <w:ilvl w:val="0"/>
          <w:numId w:val="0"/>
        </w:numPr>
        <w:autoSpaceDE w:val="0"/>
        <w:autoSpaceDN w:val="0"/>
        <w:adjustRightInd w:val="0"/>
        <w:spacing w:line="360" w:lineRule="auto"/>
        <w:ind w:firstLine="482" w:firstLineChars="200"/>
        <w:jc w:val="left"/>
        <w:outlineLvl w:val="9"/>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2.本项目标的物所属行业为：</w:t>
      </w:r>
      <w:r>
        <w:rPr>
          <w:rFonts w:hint="eastAsia" w:ascii="宋体" w:hAnsi="宋体" w:eastAsia="宋体" w:cs="宋体"/>
          <w:b/>
          <w:color w:val="auto"/>
          <w:sz w:val="24"/>
          <w:szCs w:val="22"/>
          <w:highlight w:val="none"/>
          <w:lang w:val="en-US" w:eastAsia="zh-CN"/>
        </w:rPr>
        <w:t>工业</w:t>
      </w:r>
      <w:r>
        <w:rPr>
          <w:rFonts w:hint="eastAsia" w:ascii="宋体" w:hAnsi="宋体" w:eastAsia="宋体" w:cs="宋体"/>
          <w:b/>
          <w:bCs w:val="0"/>
          <w:color w:val="auto"/>
          <w:sz w:val="24"/>
          <w:lang w:val="en-US" w:eastAsia="zh-CN"/>
        </w:rPr>
        <w:t>。</w:t>
      </w:r>
    </w:p>
    <w:p w14:paraId="3E19805D">
      <w:pPr>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br w:type="page"/>
      </w:r>
    </w:p>
    <w:p w14:paraId="6799FA0A">
      <w:pPr>
        <w:numPr>
          <w:ilvl w:val="0"/>
          <w:numId w:val="5"/>
        </w:numPr>
        <w:tabs>
          <w:tab w:val="left" w:pos="1755"/>
        </w:tabs>
        <w:spacing w:line="360" w:lineRule="auto"/>
        <w:jc w:val="center"/>
        <w:outlineLvl w:val="2"/>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t>残疾人福利性单位声明函</w:t>
      </w:r>
    </w:p>
    <w:p w14:paraId="6161A732">
      <w:pPr>
        <w:rPr>
          <w:rFonts w:hint="eastAsia" w:ascii="宋体" w:hAnsi="宋体" w:eastAsia="宋体" w:cs="宋体"/>
          <w:lang w:val="zh-CN"/>
        </w:rPr>
      </w:pPr>
    </w:p>
    <w:p w14:paraId="52EC3145">
      <w:pPr>
        <w:tabs>
          <w:tab w:val="left" w:pos="1755"/>
        </w:tabs>
        <w:spacing w:line="360" w:lineRule="auto"/>
        <w:jc w:val="center"/>
        <w:outlineLvl w:val="2"/>
        <w:rPr>
          <w:rFonts w:hint="eastAsia" w:ascii="宋体" w:hAnsi="宋体" w:eastAsia="宋体" w:cs="宋体"/>
          <w:b/>
          <w:bCs/>
          <w:sz w:val="28"/>
          <w:szCs w:val="28"/>
        </w:rPr>
      </w:pPr>
      <w:r>
        <w:rPr>
          <w:rFonts w:hint="eastAsia" w:ascii="宋体" w:hAnsi="宋体" w:eastAsia="宋体" w:cs="宋体"/>
          <w:b/>
          <w:kern w:val="0"/>
          <w:sz w:val="28"/>
          <w:szCs w:val="28"/>
          <w:lang w:val="zh-CN"/>
        </w:rPr>
        <w:t>（非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填写，但必须提交空表</w:t>
      </w:r>
      <w:r>
        <w:rPr>
          <w:rFonts w:hint="eastAsia" w:ascii="宋体" w:hAnsi="宋体" w:eastAsia="宋体" w:cs="宋体"/>
          <w:b/>
          <w:kern w:val="0"/>
          <w:sz w:val="28"/>
          <w:szCs w:val="28"/>
          <w:lang w:val="zh-CN"/>
        </w:rPr>
        <w:t>）</w:t>
      </w:r>
    </w:p>
    <w:p w14:paraId="70585D2F">
      <w:pPr>
        <w:rPr>
          <w:rFonts w:hint="eastAsia" w:ascii="宋体" w:hAnsi="宋体" w:eastAsia="宋体" w:cs="宋体"/>
        </w:rPr>
      </w:pPr>
    </w:p>
    <w:p w14:paraId="7485291B">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3D58AF9A">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59D7873B">
      <w:pPr>
        <w:spacing w:line="360" w:lineRule="auto"/>
        <w:ind w:firstLine="480" w:firstLineChars="200"/>
        <w:rPr>
          <w:rFonts w:hint="eastAsia" w:ascii="宋体" w:hAnsi="宋体" w:eastAsia="宋体" w:cs="宋体"/>
          <w:sz w:val="24"/>
        </w:rPr>
      </w:pPr>
    </w:p>
    <w:p w14:paraId="0CCC0767">
      <w:pPr>
        <w:spacing w:line="360" w:lineRule="auto"/>
        <w:ind w:firstLine="480" w:firstLineChars="200"/>
        <w:rPr>
          <w:rFonts w:hint="eastAsia" w:ascii="宋体" w:hAnsi="宋体" w:eastAsia="宋体" w:cs="宋体"/>
          <w:sz w:val="24"/>
        </w:rPr>
      </w:pPr>
    </w:p>
    <w:p w14:paraId="713056D1">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4CEA32E9">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131A6CE3">
      <w:pPr>
        <w:tabs>
          <w:tab w:val="left" w:pos="4860"/>
        </w:tabs>
        <w:spacing w:line="360" w:lineRule="auto"/>
        <w:ind w:right="67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30E31AEA">
      <w:pPr>
        <w:tabs>
          <w:tab w:val="left" w:pos="4860"/>
        </w:tabs>
        <w:spacing w:line="360" w:lineRule="auto"/>
        <w:ind w:right="1560" w:firstLine="480" w:firstLineChars="200"/>
        <w:jc w:val="center"/>
        <w:rPr>
          <w:rFonts w:hint="eastAsia" w:ascii="宋体" w:hAnsi="宋体" w:eastAsia="宋体" w:cs="宋体"/>
          <w:sz w:val="24"/>
        </w:rPr>
      </w:pPr>
    </w:p>
    <w:p w14:paraId="167A820B">
      <w:pPr>
        <w:spacing w:line="360" w:lineRule="auto"/>
        <w:ind w:firstLine="506" w:firstLineChars="200"/>
        <w:rPr>
          <w:rFonts w:hint="eastAsia" w:ascii="宋体" w:hAnsi="宋体" w:eastAsia="宋体" w:cs="宋体"/>
          <w:b/>
          <w:spacing w:val="6"/>
          <w:sz w:val="24"/>
          <w:shd w:val="pct10" w:color="auto" w:fill="FFFFFF"/>
        </w:rPr>
      </w:pPr>
    </w:p>
    <w:p w14:paraId="4C1AA4C2">
      <w:pPr>
        <w:spacing w:line="360" w:lineRule="auto"/>
        <w:ind w:firstLine="506" w:firstLineChars="200"/>
        <w:rPr>
          <w:rFonts w:hint="eastAsia" w:ascii="宋体" w:hAnsi="宋体" w:eastAsia="宋体" w:cs="宋体"/>
          <w:b/>
          <w:spacing w:val="6"/>
          <w:sz w:val="24"/>
          <w:shd w:val="pct10" w:color="auto" w:fill="FFFFFF"/>
        </w:rPr>
      </w:pPr>
    </w:p>
    <w:p w14:paraId="7C320A74">
      <w:pPr>
        <w:kinsoku w:val="0"/>
        <w:spacing w:line="360" w:lineRule="auto"/>
        <w:ind w:firstLine="480" w:firstLineChars="200"/>
        <w:rPr>
          <w:rFonts w:hint="eastAsia" w:ascii="宋体" w:hAnsi="宋体" w:eastAsia="宋体" w:cs="宋体"/>
          <w:b/>
          <w:kern w:val="0"/>
          <w:sz w:val="28"/>
          <w:szCs w:val="28"/>
          <w:lang w:val="zh-CN"/>
        </w:rPr>
      </w:pPr>
      <w:r>
        <w:rPr>
          <w:rFonts w:hint="eastAsia" w:ascii="宋体" w:hAnsi="宋体" w:eastAsia="宋体" w:cs="宋体"/>
          <w:kern w:val="0"/>
          <w:sz w:val="24"/>
          <w:lang w:val="zh-CN"/>
        </w:rPr>
        <w:t>备注：供应商提供的《残疾人福利性单位声明函》必须真实有效，如果被举报经查实出具虚假声明函的，将被取消磋商资格，并按有关规定予以处理。</w:t>
      </w:r>
    </w:p>
    <w:p w14:paraId="6CB91C40">
      <w:pPr>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br w:type="page"/>
      </w:r>
    </w:p>
    <w:p w14:paraId="7C6F2B6B">
      <w:pPr>
        <w:numPr>
          <w:ilvl w:val="0"/>
          <w:numId w:val="5"/>
        </w:numPr>
        <w:tabs>
          <w:tab w:val="left" w:pos="1755"/>
        </w:tabs>
        <w:spacing w:line="360" w:lineRule="auto"/>
        <w:jc w:val="center"/>
        <w:outlineLvl w:val="2"/>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t>监狱企业声明函</w:t>
      </w:r>
    </w:p>
    <w:p w14:paraId="7CF0A65D">
      <w:pPr>
        <w:rPr>
          <w:rFonts w:hint="eastAsia" w:ascii="宋体" w:hAnsi="宋体" w:eastAsia="宋体" w:cs="宋体"/>
          <w:lang w:val="zh-CN"/>
        </w:rPr>
      </w:pPr>
    </w:p>
    <w:p w14:paraId="3112539F">
      <w:pPr>
        <w:tabs>
          <w:tab w:val="left" w:pos="1755"/>
        </w:tabs>
        <w:spacing w:line="360" w:lineRule="auto"/>
        <w:jc w:val="center"/>
        <w:outlineLvl w:val="2"/>
        <w:rPr>
          <w:rFonts w:hint="eastAsia" w:ascii="宋体" w:hAnsi="宋体" w:eastAsia="宋体" w:cs="宋体"/>
          <w:b/>
          <w:bCs/>
          <w:sz w:val="28"/>
          <w:szCs w:val="28"/>
        </w:rPr>
      </w:pPr>
      <w:r>
        <w:rPr>
          <w:rFonts w:hint="eastAsia" w:ascii="宋体" w:hAnsi="宋体" w:eastAsia="宋体" w:cs="宋体"/>
          <w:b/>
          <w:kern w:val="0"/>
          <w:sz w:val="28"/>
          <w:szCs w:val="28"/>
          <w:lang w:val="zh-CN"/>
        </w:rPr>
        <w:t>（非监狱企业不</w:t>
      </w:r>
      <w:r>
        <w:rPr>
          <w:rFonts w:hint="eastAsia" w:ascii="宋体" w:hAnsi="宋体" w:eastAsia="宋体" w:cs="宋体"/>
          <w:b/>
          <w:bCs/>
          <w:kern w:val="0"/>
          <w:sz w:val="28"/>
          <w:szCs w:val="28"/>
        </w:rPr>
        <w:t>填写，但必须提交空表</w:t>
      </w:r>
      <w:r>
        <w:rPr>
          <w:rFonts w:hint="eastAsia" w:ascii="宋体" w:hAnsi="宋体" w:eastAsia="宋体" w:cs="宋体"/>
          <w:b/>
          <w:kern w:val="0"/>
          <w:sz w:val="28"/>
          <w:szCs w:val="28"/>
          <w:lang w:val="zh-CN"/>
        </w:rPr>
        <w:t>）</w:t>
      </w:r>
    </w:p>
    <w:p w14:paraId="7F2946B5">
      <w:pPr>
        <w:rPr>
          <w:rFonts w:hint="eastAsia" w:ascii="宋体" w:hAnsi="宋体" w:eastAsia="宋体" w:cs="宋体"/>
        </w:rPr>
      </w:pPr>
    </w:p>
    <w:p w14:paraId="61D6FB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6BCF329">
      <w:pPr>
        <w:spacing w:line="360" w:lineRule="atLeast"/>
        <w:rPr>
          <w:rFonts w:hint="eastAsia" w:ascii="宋体" w:hAnsi="宋体" w:eastAsia="宋体" w:cs="宋体"/>
          <w:sz w:val="32"/>
          <w:szCs w:val="32"/>
        </w:rPr>
      </w:pPr>
    </w:p>
    <w:p w14:paraId="7CD5FE55">
      <w:pPr>
        <w:pStyle w:val="14"/>
        <w:rPr>
          <w:rFonts w:hint="eastAsia" w:ascii="宋体" w:hAnsi="宋体" w:eastAsia="宋体" w:cs="宋体"/>
        </w:rPr>
      </w:pPr>
    </w:p>
    <w:p w14:paraId="1AD553AB">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4AEBA748">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6CB130E3">
      <w:pPr>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22C8101">
      <w:pPr>
        <w:rPr>
          <w:rFonts w:hint="eastAsia" w:ascii="宋体" w:hAnsi="宋体" w:eastAsia="宋体" w:cs="宋体"/>
          <w:sz w:val="24"/>
        </w:rPr>
      </w:pPr>
      <w:r>
        <w:rPr>
          <w:rFonts w:hint="eastAsia" w:ascii="宋体" w:hAnsi="宋体" w:eastAsia="宋体" w:cs="宋体"/>
          <w:sz w:val="24"/>
        </w:rPr>
        <w:br w:type="page"/>
      </w:r>
    </w:p>
    <w:p w14:paraId="106B4B20">
      <w:pPr>
        <w:spacing w:line="500" w:lineRule="atLeast"/>
        <w:jc w:val="left"/>
        <w:outlineLvl w:val="2"/>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附件3：</w:t>
      </w:r>
    </w:p>
    <w:p w14:paraId="094D533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auto"/>
          <w:spacing w:val="0"/>
          <w:sz w:val="28"/>
          <w:szCs w:val="28"/>
          <w:highlight w:val="none"/>
        </w:rPr>
      </w:pPr>
      <w:r>
        <w:rPr>
          <w:rStyle w:val="18"/>
          <w:rFonts w:hint="eastAsia" w:ascii="宋体" w:hAnsi="宋体" w:eastAsia="宋体" w:cs="宋体"/>
          <w:i w:val="0"/>
          <w:iCs w:val="0"/>
          <w:caps w:val="0"/>
          <w:color w:val="auto"/>
          <w:spacing w:val="0"/>
          <w:sz w:val="28"/>
          <w:szCs w:val="28"/>
          <w:highlight w:val="none"/>
          <w:shd w:val="clear" w:fill="FFFFFF"/>
        </w:rPr>
        <w:t>关于符合本国产品标准的声明函</w:t>
      </w:r>
    </w:p>
    <w:p w14:paraId="398A76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6E27E83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1.</w:t>
      </w:r>
      <w:r>
        <w:rPr>
          <w:rStyle w:val="19"/>
          <w:rFonts w:hint="eastAsia" w:ascii="宋体" w:hAnsi="宋体" w:eastAsia="宋体" w:cs="宋体"/>
          <w:i w:val="0"/>
          <w:iCs w:val="0"/>
          <w:caps w:val="0"/>
          <w:color w:val="auto"/>
          <w:spacing w:val="0"/>
          <w:sz w:val="24"/>
          <w:szCs w:val="24"/>
          <w:highlight w:val="none"/>
          <w:shd w:val="clear" w:fill="FFFFFF"/>
        </w:rPr>
        <w:t>（产品名称1）</w:t>
      </w:r>
      <w:r>
        <w:rPr>
          <w:rStyle w:val="19"/>
          <w:rFonts w:hint="eastAsia" w:ascii="宋体" w:hAnsi="宋体" w:eastAsia="宋体" w:cs="宋体"/>
          <w:i w:val="0"/>
          <w:iCs w:val="0"/>
          <w:caps w:val="0"/>
          <w:color w:val="auto"/>
          <w:spacing w:val="0"/>
          <w:sz w:val="24"/>
          <w:szCs w:val="24"/>
          <w:highlight w:val="none"/>
          <w:shd w:val="clear" w:fill="FFFFFF"/>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19"/>
          <w:rFonts w:hint="eastAsia" w:ascii="宋体" w:hAnsi="宋体" w:eastAsia="宋体" w:cs="宋体"/>
          <w:i w:val="0"/>
          <w:iCs w:val="0"/>
          <w:caps w:val="0"/>
          <w:color w:val="auto"/>
          <w:spacing w:val="0"/>
          <w:sz w:val="24"/>
          <w:szCs w:val="24"/>
          <w:highlight w:val="none"/>
          <w:shd w:val="clear" w:fill="FFFFFF"/>
        </w:rPr>
        <w:t>（厂名）</w:t>
      </w:r>
      <w:r>
        <w:rPr>
          <w:rStyle w:val="19"/>
          <w:rFonts w:hint="eastAsia" w:ascii="宋体" w:hAnsi="宋体" w:eastAsia="宋体" w:cs="宋体"/>
          <w:i w:val="0"/>
          <w:iCs w:val="0"/>
          <w:caps w:val="0"/>
          <w:color w:val="auto"/>
          <w:spacing w:val="0"/>
          <w:sz w:val="24"/>
          <w:szCs w:val="24"/>
          <w:highlight w:val="none"/>
          <w:shd w:val="clear" w:fill="FFFFFF"/>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19"/>
          <w:rFonts w:hint="eastAsia" w:ascii="宋体" w:hAnsi="宋体" w:eastAsia="宋体" w:cs="宋体"/>
          <w:i w:val="0"/>
          <w:iCs w:val="0"/>
          <w:caps w:val="0"/>
          <w:color w:val="auto"/>
          <w:spacing w:val="0"/>
          <w:sz w:val="24"/>
          <w:szCs w:val="24"/>
          <w:highlight w:val="none"/>
          <w:shd w:val="clear" w:fill="FFFFFF"/>
        </w:rPr>
        <w:t>（生产厂址）</w:t>
      </w:r>
      <w:r>
        <w:rPr>
          <w:rFonts w:hint="eastAsia" w:ascii="宋体" w:hAnsi="宋体" w:eastAsia="宋体" w:cs="宋体"/>
          <w:i w:val="0"/>
          <w:iCs w:val="0"/>
          <w:caps w:val="0"/>
          <w:color w:val="auto"/>
          <w:spacing w:val="0"/>
          <w:sz w:val="24"/>
          <w:szCs w:val="24"/>
          <w:highlight w:val="none"/>
          <w:shd w:val="clear" w:fill="FFFFFF"/>
        </w:rPr>
        <w:t>。</w:t>
      </w:r>
      <w:r>
        <w:rPr>
          <w:rStyle w:val="19"/>
          <w:rFonts w:hint="eastAsia" w:ascii="宋体" w:hAnsi="宋体" w:eastAsia="宋体" w:cs="宋体"/>
          <w:i w:val="0"/>
          <w:iCs w:val="0"/>
          <w:caps w:val="0"/>
          <w:color w:val="auto"/>
          <w:spacing w:val="0"/>
          <w:sz w:val="24"/>
          <w:szCs w:val="24"/>
          <w:highlight w:val="non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19"/>
          <w:rFonts w:hint="eastAsia" w:ascii="宋体" w:hAnsi="宋体" w:eastAsia="宋体" w:cs="宋体"/>
          <w:i w:val="0"/>
          <w:iCs w:val="0"/>
          <w:caps w:val="0"/>
          <w:color w:val="auto"/>
          <w:spacing w:val="0"/>
          <w:sz w:val="24"/>
          <w:szCs w:val="24"/>
          <w:highlight w:val="none"/>
          <w:shd w:val="clear" w:fill="FFFFFF"/>
        </w:rPr>
        <w:t>（规定比例）</w:t>
      </w:r>
      <w:r>
        <w:rPr>
          <w:rStyle w:val="19"/>
          <w:rFonts w:hint="eastAsia" w:ascii="宋体" w:hAnsi="宋体" w:eastAsia="宋体" w:cs="宋体"/>
          <w:i w:val="0"/>
          <w:iCs w:val="0"/>
          <w:caps w:val="0"/>
          <w:color w:val="auto"/>
          <w:spacing w:val="0"/>
          <w:sz w:val="24"/>
          <w:szCs w:val="24"/>
          <w:highlight w:val="none"/>
          <w:shd w:val="clear" w:fill="FFFFFF"/>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19"/>
          <w:rFonts w:hint="eastAsia" w:ascii="宋体" w:hAnsi="宋体" w:eastAsia="宋体" w:cs="宋体"/>
          <w:i w:val="0"/>
          <w:iCs w:val="0"/>
          <w:caps w:val="0"/>
          <w:color w:val="auto"/>
          <w:spacing w:val="0"/>
          <w:sz w:val="24"/>
          <w:szCs w:val="24"/>
          <w:highlight w:val="non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w:t>
      </w:r>
      <w:r>
        <w:rPr>
          <w:rStyle w:val="19"/>
          <w:rFonts w:hint="eastAsia" w:ascii="宋体" w:hAnsi="宋体" w:eastAsia="宋体" w:cs="宋体"/>
          <w:i w:val="0"/>
          <w:iCs w:val="0"/>
          <w:caps w:val="0"/>
          <w:color w:val="auto"/>
          <w:spacing w:val="0"/>
          <w:sz w:val="24"/>
          <w:szCs w:val="24"/>
          <w:highlight w:val="none"/>
          <w:shd w:val="clear" w:fill="FFFFFF"/>
        </w:rPr>
        <w:t>（关键组件）</w:t>
      </w:r>
      <w:r>
        <w:rPr>
          <w:rStyle w:val="19"/>
          <w:rFonts w:hint="eastAsia" w:ascii="宋体" w:hAnsi="宋体" w:eastAsia="宋体" w:cs="宋体"/>
          <w:i w:val="0"/>
          <w:iCs w:val="0"/>
          <w:caps w:val="0"/>
          <w:color w:val="auto"/>
          <w:spacing w:val="0"/>
          <w:sz w:val="24"/>
          <w:szCs w:val="24"/>
          <w:highlight w:val="none"/>
          <w:shd w:val="clear" w:fill="FFFFFF"/>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19"/>
          <w:rFonts w:hint="eastAsia" w:ascii="宋体" w:hAnsi="宋体" w:eastAsia="宋体" w:cs="宋体"/>
          <w:i w:val="0"/>
          <w:iCs w:val="0"/>
          <w:caps w:val="0"/>
          <w:color w:val="auto"/>
          <w:spacing w:val="0"/>
          <w:sz w:val="24"/>
          <w:szCs w:val="24"/>
          <w:highlight w:val="non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w:t>
      </w:r>
      <w:r>
        <w:rPr>
          <w:rStyle w:val="19"/>
          <w:rFonts w:hint="eastAsia" w:ascii="宋体" w:hAnsi="宋体" w:eastAsia="宋体" w:cs="宋体"/>
          <w:i w:val="0"/>
          <w:iCs w:val="0"/>
          <w:caps w:val="0"/>
          <w:color w:val="auto"/>
          <w:spacing w:val="0"/>
          <w:sz w:val="24"/>
          <w:szCs w:val="24"/>
          <w:highlight w:val="none"/>
          <w:shd w:val="clear" w:fill="FFFFFF"/>
        </w:rPr>
        <w:t>（关键工序）</w:t>
      </w:r>
      <w:r>
        <w:rPr>
          <w:rStyle w:val="19"/>
          <w:rFonts w:hint="eastAsia" w:ascii="宋体" w:hAnsi="宋体" w:eastAsia="宋体" w:cs="宋体"/>
          <w:i w:val="0"/>
          <w:iCs w:val="0"/>
          <w:caps w:val="0"/>
          <w:color w:val="auto"/>
          <w:spacing w:val="0"/>
          <w:sz w:val="24"/>
          <w:szCs w:val="24"/>
          <w:highlight w:val="none"/>
          <w:shd w:val="clear" w:fill="FFFFFF"/>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040CA1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2.</w:t>
      </w:r>
      <w:r>
        <w:rPr>
          <w:rStyle w:val="19"/>
          <w:rFonts w:hint="eastAsia" w:ascii="宋体" w:hAnsi="宋体" w:eastAsia="宋体" w:cs="宋体"/>
          <w:i w:val="0"/>
          <w:iCs w:val="0"/>
          <w:caps w:val="0"/>
          <w:color w:val="auto"/>
          <w:spacing w:val="0"/>
          <w:sz w:val="24"/>
          <w:szCs w:val="24"/>
          <w:highlight w:val="none"/>
          <w:shd w:val="clear" w:fill="FFFFFF"/>
        </w:rPr>
        <w:t>（产品名称2）</w:t>
      </w:r>
      <w:r>
        <w:rPr>
          <w:rFonts w:hint="eastAsia" w:ascii="宋体" w:hAnsi="宋体" w:eastAsia="宋体" w:cs="宋体"/>
          <w:i w:val="0"/>
          <w:iCs w:val="0"/>
          <w:caps w:val="0"/>
          <w:color w:val="auto"/>
          <w:spacing w:val="0"/>
          <w:sz w:val="24"/>
          <w:szCs w:val="24"/>
          <w:highlight w:val="none"/>
          <w:shd w:val="clear" w:fill="FFFFFF"/>
        </w:rPr>
        <w:t>，生产厂为</w:t>
      </w:r>
      <w:r>
        <w:rPr>
          <w:rStyle w:val="19"/>
          <w:rFonts w:hint="eastAsia" w:ascii="宋体" w:hAnsi="宋体" w:eastAsia="宋体" w:cs="宋体"/>
          <w:i w:val="0"/>
          <w:iCs w:val="0"/>
          <w:caps w:val="0"/>
          <w:color w:val="auto"/>
          <w:spacing w:val="0"/>
          <w:sz w:val="24"/>
          <w:szCs w:val="24"/>
          <w:highlight w:val="none"/>
          <w:shd w:val="clear" w:fill="FFFFFF"/>
        </w:rPr>
        <w:t>（厂名）</w:t>
      </w:r>
      <w:r>
        <w:rPr>
          <w:rFonts w:hint="eastAsia" w:ascii="宋体" w:hAnsi="宋体" w:eastAsia="宋体" w:cs="宋体"/>
          <w:i w:val="0"/>
          <w:iCs w:val="0"/>
          <w:caps w:val="0"/>
          <w:color w:val="auto"/>
          <w:spacing w:val="0"/>
          <w:sz w:val="24"/>
          <w:szCs w:val="24"/>
          <w:highlight w:val="none"/>
          <w:shd w:val="clear" w:fill="FFFFFF"/>
        </w:rPr>
        <w:t>，厂址为</w:t>
      </w:r>
      <w:r>
        <w:rPr>
          <w:rStyle w:val="19"/>
          <w:rFonts w:hint="eastAsia" w:ascii="宋体" w:hAnsi="宋体" w:eastAsia="宋体" w:cs="宋体"/>
          <w:i w:val="0"/>
          <w:iCs w:val="0"/>
          <w:caps w:val="0"/>
          <w:color w:val="auto"/>
          <w:spacing w:val="0"/>
          <w:sz w:val="24"/>
          <w:szCs w:val="24"/>
          <w:highlight w:val="none"/>
          <w:shd w:val="clear" w:fill="FFFFFF"/>
        </w:rPr>
        <w:t>（生产厂址）</w:t>
      </w:r>
      <w:r>
        <w:rPr>
          <w:rFonts w:hint="eastAsia" w:ascii="宋体" w:hAnsi="宋体" w:eastAsia="宋体" w:cs="宋体"/>
          <w:i w:val="0"/>
          <w:iCs w:val="0"/>
          <w:caps w:val="0"/>
          <w:color w:val="auto"/>
          <w:spacing w:val="0"/>
          <w:sz w:val="24"/>
          <w:szCs w:val="24"/>
          <w:highlight w:val="none"/>
          <w:shd w:val="clear" w:fill="FFFFFF"/>
        </w:rPr>
        <w:t>。</w:t>
      </w:r>
      <w:r>
        <w:rPr>
          <w:rStyle w:val="19"/>
          <w:rFonts w:hint="eastAsia" w:ascii="宋体" w:hAnsi="宋体" w:eastAsia="宋体" w:cs="宋体"/>
          <w:i w:val="0"/>
          <w:iCs w:val="0"/>
          <w:caps w:val="0"/>
          <w:color w:val="auto"/>
          <w:spacing w:val="0"/>
          <w:sz w:val="24"/>
          <w:szCs w:val="24"/>
          <w:highlight w:val="non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19"/>
          <w:rFonts w:hint="eastAsia" w:ascii="宋体" w:hAnsi="宋体" w:eastAsia="宋体" w:cs="宋体"/>
          <w:i w:val="0"/>
          <w:iCs w:val="0"/>
          <w:caps w:val="0"/>
          <w:color w:val="auto"/>
          <w:spacing w:val="0"/>
          <w:sz w:val="24"/>
          <w:szCs w:val="24"/>
          <w:highlight w:val="none"/>
          <w:shd w:val="clear" w:fill="FFFFFF"/>
        </w:rPr>
        <w:t>（规定比例）</w:t>
      </w:r>
      <w:r>
        <w:rPr>
          <w:rFonts w:hint="eastAsia" w:ascii="宋体" w:hAnsi="宋体" w:eastAsia="宋体" w:cs="宋体"/>
          <w:i w:val="0"/>
          <w:iCs w:val="0"/>
          <w:caps w:val="0"/>
          <w:color w:val="auto"/>
          <w:spacing w:val="0"/>
          <w:sz w:val="24"/>
          <w:szCs w:val="24"/>
          <w:highlight w:val="none"/>
          <w:shd w:val="clear" w:fill="FFFFFF"/>
        </w:rPr>
        <w:t>。</w:t>
      </w:r>
      <w:r>
        <w:rPr>
          <w:rStyle w:val="19"/>
          <w:rFonts w:hint="eastAsia" w:ascii="宋体" w:hAnsi="宋体" w:eastAsia="宋体" w:cs="宋体"/>
          <w:i w:val="0"/>
          <w:iCs w:val="0"/>
          <w:caps w:val="0"/>
          <w:color w:val="auto"/>
          <w:spacing w:val="0"/>
          <w:sz w:val="24"/>
          <w:szCs w:val="24"/>
          <w:highlight w:val="non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w:t>
      </w:r>
      <w:r>
        <w:rPr>
          <w:rStyle w:val="19"/>
          <w:rFonts w:hint="eastAsia" w:ascii="宋体" w:hAnsi="宋体" w:eastAsia="宋体" w:cs="宋体"/>
          <w:i w:val="0"/>
          <w:iCs w:val="0"/>
          <w:caps w:val="0"/>
          <w:color w:val="auto"/>
          <w:spacing w:val="0"/>
          <w:sz w:val="24"/>
          <w:szCs w:val="24"/>
          <w:highlight w:val="none"/>
          <w:shd w:val="clear" w:fill="FFFFFF"/>
        </w:rPr>
        <w:t>（关键组件）</w:t>
      </w:r>
      <w:r>
        <w:rPr>
          <w:rFonts w:hint="eastAsia" w:ascii="宋体" w:hAnsi="宋体" w:eastAsia="宋体" w:cs="宋体"/>
          <w:i w:val="0"/>
          <w:iCs w:val="0"/>
          <w:caps w:val="0"/>
          <w:color w:val="auto"/>
          <w:spacing w:val="0"/>
          <w:sz w:val="24"/>
          <w:szCs w:val="24"/>
          <w:highlight w:val="none"/>
          <w:shd w:val="clear" w:fill="FFFFFF"/>
        </w:rPr>
        <w:t>在中国境内生产。</w:t>
      </w:r>
      <w:r>
        <w:rPr>
          <w:rStyle w:val="19"/>
          <w:rFonts w:hint="eastAsia" w:ascii="宋体" w:hAnsi="宋体" w:eastAsia="宋体" w:cs="宋体"/>
          <w:i w:val="0"/>
          <w:iCs w:val="0"/>
          <w:caps w:val="0"/>
          <w:color w:val="auto"/>
          <w:spacing w:val="0"/>
          <w:sz w:val="24"/>
          <w:szCs w:val="24"/>
          <w:highlight w:val="non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w:t>
      </w:r>
      <w:r>
        <w:rPr>
          <w:rStyle w:val="19"/>
          <w:rFonts w:hint="eastAsia" w:ascii="宋体" w:hAnsi="宋体" w:eastAsia="宋体" w:cs="宋体"/>
          <w:i w:val="0"/>
          <w:iCs w:val="0"/>
          <w:caps w:val="0"/>
          <w:color w:val="auto"/>
          <w:spacing w:val="0"/>
          <w:sz w:val="24"/>
          <w:szCs w:val="24"/>
          <w:highlight w:val="none"/>
          <w:shd w:val="clear" w:fill="FFFFFF"/>
        </w:rPr>
        <w:t>（关键工序）</w:t>
      </w:r>
      <w:r>
        <w:rPr>
          <w:rFonts w:hint="eastAsia" w:ascii="宋体" w:hAnsi="宋体" w:eastAsia="宋体" w:cs="宋体"/>
          <w:i w:val="0"/>
          <w:iCs w:val="0"/>
          <w:caps w:val="0"/>
          <w:color w:val="auto"/>
          <w:spacing w:val="0"/>
          <w:sz w:val="24"/>
          <w:szCs w:val="24"/>
          <w:highlight w:val="none"/>
          <w:shd w:val="clear" w:fill="FFFFFF"/>
        </w:rPr>
        <w:t>在中国境内完成。</w:t>
      </w:r>
    </w:p>
    <w:p w14:paraId="3E79177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w:t>
      </w:r>
    </w:p>
    <w:p w14:paraId="6AB6CC9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本公司（单位）对上述声明内容的真实性负责。如有虚假，愿承担相应法律责任。</w:t>
      </w:r>
    </w:p>
    <w:p w14:paraId="3FAC256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公司（单位）名称（盖章）：      </w:t>
      </w:r>
    </w:p>
    <w:p w14:paraId="6F41B81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日期：　年　　月　日    </w:t>
      </w:r>
    </w:p>
    <w:p w14:paraId="51D9E6A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51175D5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15C94F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highlight w:val="none"/>
          <w:shd w:val="clear" w:fill="FFFFFF"/>
        </w:rPr>
      </w:pPr>
    </w:p>
    <w:p w14:paraId="21E6BBC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highlight w:val="none"/>
          <w:shd w:val="clear" w:fill="FFFFFF"/>
        </w:rPr>
      </w:pPr>
    </w:p>
    <w:p w14:paraId="3F8F59D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_____________________________</w:t>
      </w:r>
    </w:p>
    <w:p w14:paraId="5CD4CDD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1.产品如有型号，请在“产品名称”栏一并填写。</w:t>
      </w:r>
    </w:p>
    <w:p w14:paraId="1D11BAE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2.生产厂名与厂址应与生产厂营业执照载明的相关信息保持一致。</w:t>
      </w:r>
    </w:p>
    <w:p w14:paraId="7013798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3.该产品的中国境内生产的组件成本占比相关要求实施前，“规定比例”栏可不填，下同。</w:t>
      </w:r>
    </w:p>
    <w:p w14:paraId="7917794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4.该产品的关键组件要求实施前，“关键组件”栏可不填，下同。</w:t>
      </w:r>
    </w:p>
    <w:p w14:paraId="1F9F351D">
      <w:pPr>
        <w:rPr>
          <w:rFonts w:hint="eastAsia" w:ascii="宋体" w:hAnsi="宋体" w:eastAsia="宋体" w:cs="宋体"/>
          <w:b/>
          <w:sz w:val="32"/>
          <w:szCs w:val="32"/>
        </w:rPr>
      </w:pPr>
      <w:r>
        <w:rPr>
          <w:rFonts w:hint="eastAsia" w:ascii="宋体" w:hAnsi="宋体" w:eastAsia="宋体" w:cs="宋体"/>
          <w:i w:val="0"/>
          <w:iCs w:val="0"/>
          <w:caps w:val="0"/>
          <w:color w:val="auto"/>
          <w:spacing w:val="0"/>
          <w:sz w:val="24"/>
          <w:szCs w:val="24"/>
          <w:highlight w:val="none"/>
          <w:shd w:val="clear" w:fill="FFFFFF"/>
        </w:rPr>
        <w:t>5.该产品的关键工序要求实施前，“关键工序”栏可不填，下同。</w:t>
      </w:r>
      <w:r>
        <w:rPr>
          <w:rFonts w:hint="eastAsia" w:ascii="宋体" w:hAnsi="宋体" w:eastAsia="宋体" w:cs="宋体"/>
          <w:b/>
          <w:sz w:val="32"/>
          <w:szCs w:val="32"/>
        </w:rPr>
        <w:br w:type="page"/>
      </w:r>
    </w:p>
    <w:p w14:paraId="54FBECBB">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第五部分  技术方案</w:t>
      </w:r>
    </w:p>
    <w:p w14:paraId="4E267DA5">
      <w:pPr>
        <w:rPr>
          <w:rFonts w:hint="eastAsia" w:ascii="宋体" w:hAnsi="宋体" w:eastAsia="宋体" w:cs="宋体"/>
        </w:rPr>
      </w:pPr>
    </w:p>
    <w:p w14:paraId="306DB28A">
      <w:pPr>
        <w:rPr>
          <w:rFonts w:hint="eastAsia" w:ascii="宋体" w:hAnsi="宋体" w:eastAsia="宋体" w:cs="宋体"/>
        </w:rPr>
      </w:pPr>
    </w:p>
    <w:p w14:paraId="3F28C388">
      <w:pPr>
        <w:snapToGrid w:val="0"/>
        <w:spacing w:line="360" w:lineRule="auto"/>
        <w:textAlignment w:val="baseline"/>
        <w:rPr>
          <w:rFonts w:hint="eastAsia" w:ascii="宋体" w:hAnsi="宋体" w:eastAsia="宋体" w:cs="宋体"/>
          <w:b/>
          <w:color w:val="000000"/>
          <w:sz w:val="24"/>
        </w:rPr>
      </w:pPr>
    </w:p>
    <w:p w14:paraId="15D53421">
      <w:pPr>
        <w:snapToGrid w:val="0"/>
        <w:spacing w:line="360" w:lineRule="auto"/>
        <w:jc w:val="center"/>
        <w:textAlignment w:val="baseline"/>
        <w:rPr>
          <w:rFonts w:hint="eastAsia" w:ascii="宋体" w:hAnsi="宋体" w:eastAsia="宋体" w:cs="宋体"/>
          <w:sz w:val="24"/>
          <w:szCs w:val="28"/>
        </w:rPr>
      </w:pPr>
      <w:r>
        <w:rPr>
          <w:rFonts w:hint="eastAsia" w:ascii="宋体" w:hAnsi="宋体" w:eastAsia="宋体" w:cs="宋体"/>
          <w:b/>
          <w:color w:val="000000"/>
          <w:sz w:val="24"/>
        </w:rPr>
        <w:t>（各投标人根据采购内容及评审内容，可自主编写方案说明）</w:t>
      </w:r>
      <w:r>
        <w:rPr>
          <w:rFonts w:hint="eastAsia" w:ascii="宋体" w:hAnsi="宋体" w:eastAsia="宋体" w:cs="宋体"/>
          <w:sz w:val="24"/>
        </w:rPr>
        <w:br w:type="page"/>
      </w:r>
    </w:p>
    <w:p w14:paraId="2D212AD9">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第六部分  承诺书</w:t>
      </w:r>
    </w:p>
    <w:p w14:paraId="7B37D2BF">
      <w:pPr>
        <w:rPr>
          <w:rFonts w:hint="eastAsia" w:ascii="宋体" w:hAnsi="宋体" w:eastAsia="宋体" w:cs="宋体"/>
        </w:rPr>
      </w:pPr>
    </w:p>
    <w:p w14:paraId="046A20AE">
      <w:pPr>
        <w:pStyle w:val="7"/>
        <w:spacing w:line="360" w:lineRule="auto"/>
        <w:jc w:val="center"/>
        <w:rPr>
          <w:rFonts w:hint="eastAsia" w:ascii="宋体" w:hAnsi="宋体" w:eastAsia="宋体" w:cs="宋体"/>
          <w:b/>
          <w:sz w:val="32"/>
        </w:rPr>
      </w:pPr>
      <w:r>
        <w:rPr>
          <w:rFonts w:hint="eastAsia" w:ascii="宋体" w:hAnsi="宋体" w:eastAsia="宋体" w:cs="宋体"/>
          <w:b/>
          <w:sz w:val="32"/>
        </w:rPr>
        <w:t>陕西省政府采购供应商拒绝政府采购领域商业贿赂承诺书</w:t>
      </w:r>
      <w:r>
        <w:rPr>
          <w:rFonts w:hint="eastAsia" w:ascii="宋体" w:hAnsi="宋体" w:eastAsia="宋体" w:cs="宋体"/>
          <w:b/>
          <w:sz w:val="32"/>
          <w:szCs w:val="32"/>
        </w:rPr>
        <w:t>Ⅰ</w:t>
      </w:r>
    </w:p>
    <w:p w14:paraId="48CAC9DE">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w:t>
      </w:r>
      <w:r>
        <w:rPr>
          <w:rFonts w:hint="eastAsia" w:ascii="宋体" w:hAnsi="宋体" w:eastAsia="宋体" w:cs="宋体"/>
          <w:sz w:val="24"/>
        </w:rPr>
        <w:t>国务院</w:t>
      </w:r>
      <w:r>
        <w:rPr>
          <w:rFonts w:hint="eastAsia" w:ascii="宋体" w:hAnsi="宋体" w:eastAsia="宋体" w:cs="宋体"/>
          <w:sz w:val="24"/>
          <w:szCs w:val="28"/>
        </w:rPr>
        <w:t>关于治理政府采购领域商业贿赂行为的号召，我公司在此庄严承诺：</w:t>
      </w:r>
    </w:p>
    <w:p w14:paraId="7E189FC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0A2C9CBD">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0E9A87F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3.不向政府采购代理机构和采购人提供虚假资质文件或采用虚假应标方式参与政府采购市场竞争并谋取中标；</w:t>
      </w:r>
    </w:p>
    <w:p w14:paraId="027F2D1F">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7978BADC">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5.不采取不正当手段诋毁、排挤其他供应商；</w:t>
      </w:r>
    </w:p>
    <w:p w14:paraId="222300B4">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6.不在提供产品时“偷梁换柱、以次充好”损害采购人的合法权益；</w:t>
      </w:r>
    </w:p>
    <w:p w14:paraId="65B260FD">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7.不与采购人、采购代理机构政府采购评审专家或其它供应商恶意串通，进行质疑和投诉，维护政府采购市场秩序；</w:t>
      </w:r>
    </w:p>
    <w:p w14:paraId="442DF74A">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8.尊重和接受政府采购监督管理部门的监督和政府采购代理机构招标采购要求，承担因违约行为给采购人造成的损失；</w:t>
      </w:r>
    </w:p>
    <w:p w14:paraId="5B32435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9.不发生其他有悖于政府采购公开、公平、公正和诚信原则的行为。</w:t>
      </w:r>
    </w:p>
    <w:p w14:paraId="4EDB44C8">
      <w:pPr>
        <w:spacing w:line="360" w:lineRule="auto"/>
        <w:ind w:firstLine="480" w:firstLineChars="200"/>
        <w:rPr>
          <w:rFonts w:hint="eastAsia" w:ascii="宋体" w:hAnsi="宋体" w:eastAsia="宋体" w:cs="宋体"/>
          <w:sz w:val="24"/>
          <w:szCs w:val="28"/>
        </w:rPr>
      </w:pPr>
    </w:p>
    <w:p w14:paraId="54D6DF26">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承诺单位：</w:t>
      </w:r>
      <w:r>
        <w:rPr>
          <w:rFonts w:hint="eastAsia" w:ascii="宋体" w:hAnsi="宋体" w:eastAsia="宋体" w:cs="宋体"/>
          <w:sz w:val="24"/>
          <w:szCs w:val="28"/>
          <w:u w:val="single"/>
        </w:rPr>
        <w:t xml:space="preserve">                    </w:t>
      </w:r>
      <w:r>
        <w:rPr>
          <w:rFonts w:hint="eastAsia" w:ascii="宋体" w:hAnsi="宋体" w:eastAsia="宋体" w:cs="宋体"/>
          <w:sz w:val="24"/>
          <w:szCs w:val="28"/>
        </w:rPr>
        <w:t>（盖章）</w:t>
      </w:r>
    </w:p>
    <w:p w14:paraId="1DAAD12C">
      <w:pPr>
        <w:spacing w:line="360" w:lineRule="auto"/>
        <w:ind w:firstLine="360" w:firstLineChars="150"/>
        <w:rPr>
          <w:rFonts w:hint="eastAsia" w:ascii="宋体" w:hAnsi="宋体" w:eastAsia="宋体" w:cs="宋体"/>
          <w:sz w:val="24"/>
          <w:szCs w:val="28"/>
        </w:rPr>
      </w:pPr>
    </w:p>
    <w:p w14:paraId="6A9A924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全权代表：</w:t>
      </w:r>
      <w:r>
        <w:rPr>
          <w:rFonts w:hint="eastAsia" w:ascii="宋体" w:hAnsi="宋体" w:eastAsia="宋体" w:cs="宋体"/>
          <w:sz w:val="24"/>
          <w:szCs w:val="28"/>
          <w:u w:val="single"/>
        </w:rPr>
        <w:t xml:space="preserve">         </w:t>
      </w:r>
      <w:r>
        <w:rPr>
          <w:rFonts w:hint="eastAsia" w:ascii="宋体" w:hAnsi="宋体" w:eastAsia="宋体" w:cs="宋体"/>
          <w:sz w:val="24"/>
          <w:szCs w:val="28"/>
          <w:u w:val="single"/>
          <w:lang w:val="en-US" w:eastAsia="zh-CN"/>
        </w:rPr>
        <w:t xml:space="preserve">    </w:t>
      </w:r>
      <w:r>
        <w:rPr>
          <w:rFonts w:hint="eastAsia" w:ascii="宋体" w:hAnsi="宋体" w:eastAsia="宋体" w:cs="宋体"/>
          <w:sz w:val="24"/>
          <w:szCs w:val="28"/>
          <w:u w:val="single"/>
        </w:rPr>
        <w:t xml:space="preserve">  </w:t>
      </w:r>
      <w:r>
        <w:rPr>
          <w:rFonts w:hint="eastAsia" w:ascii="宋体" w:hAnsi="宋体" w:eastAsia="宋体" w:cs="宋体"/>
          <w:sz w:val="24"/>
          <w:szCs w:val="28"/>
        </w:rPr>
        <w:t>（签字或盖章）</w:t>
      </w:r>
    </w:p>
    <w:p w14:paraId="7577254C">
      <w:pPr>
        <w:spacing w:line="360" w:lineRule="auto"/>
        <w:ind w:firstLine="360" w:firstLineChars="150"/>
        <w:rPr>
          <w:rFonts w:hint="eastAsia" w:ascii="宋体" w:hAnsi="宋体" w:eastAsia="宋体" w:cs="宋体"/>
          <w:sz w:val="24"/>
          <w:szCs w:val="28"/>
        </w:rPr>
      </w:pPr>
    </w:p>
    <w:p w14:paraId="0C58F40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 xml:space="preserve">地址： </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   邮编：</w:t>
      </w:r>
      <w:r>
        <w:rPr>
          <w:rFonts w:hint="eastAsia" w:ascii="宋体" w:hAnsi="宋体" w:eastAsia="宋体" w:cs="宋体"/>
          <w:sz w:val="24"/>
          <w:szCs w:val="28"/>
          <w:u w:val="single"/>
        </w:rPr>
        <w:t xml:space="preserve">               </w:t>
      </w:r>
    </w:p>
    <w:p w14:paraId="5BE61E66">
      <w:pPr>
        <w:spacing w:line="360" w:lineRule="auto"/>
        <w:ind w:firstLine="480" w:firstLineChars="200"/>
        <w:rPr>
          <w:rFonts w:hint="eastAsia" w:ascii="宋体" w:hAnsi="宋体" w:eastAsia="宋体" w:cs="宋体"/>
          <w:sz w:val="24"/>
          <w:szCs w:val="28"/>
        </w:rPr>
      </w:pPr>
    </w:p>
    <w:p w14:paraId="436EB63F">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电话：</w:t>
      </w:r>
      <w:r>
        <w:rPr>
          <w:rFonts w:hint="eastAsia" w:ascii="宋体" w:hAnsi="宋体" w:eastAsia="宋体" w:cs="宋体"/>
          <w:sz w:val="24"/>
          <w:szCs w:val="28"/>
          <w:u w:val="single"/>
        </w:rPr>
        <w:t xml:space="preserve">                   </w:t>
      </w:r>
    </w:p>
    <w:p w14:paraId="5CCBF3E0">
      <w:pPr>
        <w:spacing w:line="360" w:lineRule="auto"/>
        <w:ind w:firstLine="360" w:firstLineChars="150"/>
        <w:rPr>
          <w:rFonts w:hint="eastAsia" w:ascii="宋体" w:hAnsi="宋体" w:eastAsia="宋体" w:cs="宋体"/>
          <w:sz w:val="24"/>
          <w:szCs w:val="28"/>
        </w:rPr>
      </w:pPr>
    </w:p>
    <w:p w14:paraId="2D88FC9B">
      <w:pPr>
        <w:spacing w:line="360" w:lineRule="auto"/>
        <w:ind w:right="480" w:firstLine="360" w:firstLineChars="150"/>
        <w:jc w:val="center"/>
        <w:rPr>
          <w:rFonts w:hint="eastAsia" w:ascii="宋体" w:hAnsi="宋体" w:eastAsia="宋体" w:cs="宋体"/>
          <w:sz w:val="24"/>
          <w:szCs w:val="28"/>
        </w:rPr>
      </w:pPr>
      <w:r>
        <w:rPr>
          <w:rFonts w:hint="eastAsia" w:ascii="宋体" w:hAnsi="宋体" w:eastAsia="宋体" w:cs="宋体"/>
          <w:sz w:val="24"/>
          <w:szCs w:val="28"/>
        </w:rPr>
        <w:t xml:space="preserve">                                            </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 年</w:t>
      </w:r>
      <w:r>
        <w:rPr>
          <w:rFonts w:hint="eastAsia" w:ascii="宋体" w:hAnsi="宋体" w:eastAsia="宋体" w:cs="宋体"/>
          <w:sz w:val="24"/>
          <w:szCs w:val="28"/>
          <w:u w:val="single"/>
        </w:rPr>
        <w:t xml:space="preserve">    </w:t>
      </w:r>
      <w:r>
        <w:rPr>
          <w:rFonts w:hint="eastAsia" w:ascii="宋体" w:hAnsi="宋体" w:eastAsia="宋体" w:cs="宋体"/>
          <w:sz w:val="24"/>
          <w:szCs w:val="28"/>
        </w:rPr>
        <w:t>月</w:t>
      </w:r>
      <w:r>
        <w:rPr>
          <w:rFonts w:hint="eastAsia" w:ascii="宋体" w:hAnsi="宋体" w:eastAsia="宋体" w:cs="宋体"/>
          <w:sz w:val="24"/>
          <w:szCs w:val="28"/>
          <w:u w:val="single"/>
        </w:rPr>
        <w:t xml:space="preserve">    </w:t>
      </w:r>
      <w:r>
        <w:rPr>
          <w:rFonts w:hint="eastAsia" w:ascii="宋体" w:hAnsi="宋体" w:eastAsia="宋体" w:cs="宋体"/>
          <w:sz w:val="24"/>
          <w:szCs w:val="28"/>
        </w:rPr>
        <w:t>日</w:t>
      </w:r>
    </w:p>
    <w:p w14:paraId="0783D91C">
      <w:pPr>
        <w:snapToGrid w:val="0"/>
        <w:spacing w:line="360" w:lineRule="auto"/>
        <w:ind w:firstLine="4189" w:firstLineChars="1304"/>
        <w:textAlignment w:val="baseline"/>
        <w:rPr>
          <w:rFonts w:hint="eastAsia" w:ascii="宋体" w:hAnsi="宋体" w:eastAsia="宋体" w:cs="宋体"/>
          <w:b/>
          <w:color w:val="000000"/>
          <w:sz w:val="32"/>
          <w:szCs w:val="32"/>
        </w:rPr>
      </w:pPr>
      <w:r>
        <w:rPr>
          <w:rFonts w:hint="eastAsia" w:ascii="宋体" w:hAnsi="宋体" w:eastAsia="宋体" w:cs="宋体"/>
          <w:b/>
          <w:sz w:val="32"/>
          <w:szCs w:val="32"/>
        </w:rPr>
        <w:br w:type="page"/>
      </w:r>
      <w:bookmarkStart w:id="6" w:name="_Toc11970"/>
      <w:bookmarkStart w:id="7" w:name="_Toc25411"/>
      <w:r>
        <w:rPr>
          <w:rFonts w:hint="eastAsia" w:ascii="宋体" w:hAnsi="宋体" w:eastAsia="宋体" w:cs="宋体"/>
          <w:b/>
          <w:color w:val="000000"/>
          <w:sz w:val="32"/>
          <w:szCs w:val="32"/>
        </w:rPr>
        <w:t>承诺书Ⅱ</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98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54631C9">
            <w:pPr>
              <w:snapToGrid w:val="0"/>
              <w:spacing w:line="360" w:lineRule="auto"/>
              <w:textAlignment w:val="baseline"/>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pacing w:val="-6"/>
                <w:sz w:val="24"/>
                <w:lang w:eastAsia="zh-CN"/>
              </w:rPr>
              <w:t>陕西中振项目咨询有限公司</w:t>
            </w:r>
            <w:r>
              <w:rPr>
                <w:rFonts w:hint="eastAsia" w:ascii="宋体" w:hAnsi="宋体" w:eastAsia="宋体" w:cs="宋体"/>
                <w:color w:val="000000"/>
                <w:spacing w:val="-6"/>
                <w:sz w:val="24"/>
              </w:rPr>
              <w:t xml:space="preserve"> </w:t>
            </w:r>
          </w:p>
        </w:tc>
      </w:tr>
      <w:tr w14:paraId="02B8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F5AD3B1">
            <w:pPr>
              <w:snapToGrid w:val="0"/>
              <w:spacing w:line="360" w:lineRule="auto"/>
              <w:ind w:firstLine="480" w:firstLineChars="200"/>
              <w:textAlignment w:val="baseline"/>
              <w:rPr>
                <w:rFonts w:hint="eastAsia" w:ascii="宋体" w:hAnsi="宋体" w:eastAsia="宋体" w:cs="宋体"/>
                <w:color w:val="000000"/>
                <w:sz w:val="24"/>
              </w:rPr>
            </w:pPr>
            <w:r>
              <w:rPr>
                <w:rFonts w:hint="eastAsia" w:ascii="宋体" w:hAnsi="宋体" w:eastAsia="宋体" w:cs="宋体"/>
                <w:color w:val="000000"/>
                <w:sz w:val="24"/>
              </w:rPr>
              <w:t>作为参加贵单位组织的招标采购项目的投标人，本公司承诺：在参加本项目招标之前不存在被依法禁止经营行为、财产被接管或冻结的情况，如有隐瞒实情，愿承担一切责任及后果。</w:t>
            </w:r>
          </w:p>
        </w:tc>
      </w:tr>
      <w:tr w14:paraId="10A1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FBC2C4D">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投标人</w:t>
            </w:r>
          </w:p>
        </w:tc>
        <w:tc>
          <w:tcPr>
            <w:tcW w:w="3420" w:type="dxa"/>
            <w:vAlign w:val="center"/>
          </w:tcPr>
          <w:p w14:paraId="2D62B7EE">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法定代表人</w:t>
            </w:r>
          </w:p>
        </w:tc>
        <w:tc>
          <w:tcPr>
            <w:tcW w:w="2340" w:type="dxa"/>
            <w:vAlign w:val="center"/>
          </w:tcPr>
          <w:p w14:paraId="08DF6AAE">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日  期</w:t>
            </w:r>
          </w:p>
        </w:tc>
      </w:tr>
      <w:tr w14:paraId="1AB71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62AB096">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（企业公章）</w:t>
            </w:r>
          </w:p>
        </w:tc>
        <w:tc>
          <w:tcPr>
            <w:tcW w:w="3420" w:type="dxa"/>
            <w:vAlign w:val="center"/>
          </w:tcPr>
          <w:p w14:paraId="031C68BC">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（签字或盖章）</w:t>
            </w:r>
          </w:p>
        </w:tc>
        <w:tc>
          <w:tcPr>
            <w:tcW w:w="2340" w:type="dxa"/>
            <w:vAlign w:val="center"/>
          </w:tcPr>
          <w:p w14:paraId="1987DD23">
            <w:pPr>
              <w:snapToGrid w:val="0"/>
              <w:spacing w:line="360" w:lineRule="auto"/>
              <w:ind w:firstLine="240" w:firstLineChars="100"/>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年  月  日</w:t>
            </w:r>
          </w:p>
        </w:tc>
      </w:tr>
    </w:tbl>
    <w:p w14:paraId="52624DC0">
      <w:pPr>
        <w:snapToGrid w:val="0"/>
        <w:spacing w:line="360" w:lineRule="auto"/>
        <w:textAlignment w:val="baseline"/>
        <w:rPr>
          <w:rFonts w:hint="eastAsia" w:ascii="宋体" w:hAnsi="宋体" w:eastAsia="宋体" w:cs="宋体"/>
          <w:b/>
          <w:color w:val="000000"/>
          <w:sz w:val="32"/>
          <w:szCs w:val="32"/>
        </w:rPr>
      </w:pPr>
    </w:p>
    <w:p w14:paraId="6FE14447">
      <w:pPr>
        <w:snapToGrid w:val="0"/>
        <w:spacing w:line="360" w:lineRule="auto"/>
        <w:jc w:val="center"/>
        <w:textAlignment w:val="baseline"/>
        <w:rPr>
          <w:rFonts w:hint="eastAsia" w:ascii="宋体" w:hAnsi="宋体" w:eastAsia="宋体" w:cs="宋体"/>
          <w:b/>
          <w:color w:val="000000"/>
          <w:sz w:val="32"/>
          <w:szCs w:val="32"/>
        </w:rPr>
      </w:pPr>
      <w:r>
        <w:rPr>
          <w:rFonts w:hint="eastAsia" w:ascii="宋体" w:hAnsi="宋体" w:eastAsia="宋体" w:cs="宋体"/>
          <w:b/>
          <w:color w:val="000000"/>
          <w:sz w:val="32"/>
          <w:szCs w:val="32"/>
        </w:rPr>
        <w:t>承诺书Ⅲ</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220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02B93A4">
            <w:pPr>
              <w:snapToGrid w:val="0"/>
              <w:spacing w:line="360" w:lineRule="auto"/>
              <w:textAlignment w:val="baseline"/>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pacing w:val="-6"/>
                <w:sz w:val="24"/>
                <w:lang w:eastAsia="zh-CN"/>
              </w:rPr>
              <w:t>陕西中振项目咨询有限公司</w:t>
            </w:r>
            <w:r>
              <w:rPr>
                <w:rFonts w:hint="eastAsia" w:ascii="宋体" w:hAnsi="宋体" w:eastAsia="宋体" w:cs="宋体"/>
                <w:color w:val="000000"/>
                <w:spacing w:val="-6"/>
                <w:sz w:val="24"/>
              </w:rPr>
              <w:t xml:space="preserve"> </w:t>
            </w:r>
          </w:p>
        </w:tc>
      </w:tr>
      <w:tr w14:paraId="2908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FB9C80E">
            <w:pPr>
              <w:snapToGrid w:val="0"/>
              <w:spacing w:line="360" w:lineRule="auto"/>
              <w:ind w:firstLine="480" w:firstLineChars="200"/>
              <w:textAlignment w:val="baseline"/>
              <w:rPr>
                <w:rFonts w:hint="eastAsia" w:ascii="宋体" w:hAnsi="宋体" w:eastAsia="宋体" w:cs="宋体"/>
                <w:color w:val="000000"/>
                <w:sz w:val="24"/>
              </w:rPr>
            </w:pPr>
            <w:r>
              <w:rPr>
                <w:rFonts w:hint="eastAsia" w:ascii="宋体" w:hAnsi="宋体" w:eastAsia="宋体" w:cs="宋体"/>
                <w:color w:val="000000"/>
                <w:sz w:val="24"/>
              </w:rPr>
              <w:t>作为参加贵公司组织的招标采购项目的投标人，本公司承诺：参加本次投标提交的所有资质证明文件及业绩证明是真实的、有效的，如有隐瞒实情，愿承担一切责任及后果。</w:t>
            </w:r>
          </w:p>
        </w:tc>
      </w:tr>
      <w:tr w14:paraId="78C1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EC545BC">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投标人</w:t>
            </w:r>
          </w:p>
        </w:tc>
        <w:tc>
          <w:tcPr>
            <w:tcW w:w="3420" w:type="dxa"/>
            <w:vAlign w:val="center"/>
          </w:tcPr>
          <w:p w14:paraId="4646B8A3">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法定代表人</w:t>
            </w:r>
          </w:p>
        </w:tc>
        <w:tc>
          <w:tcPr>
            <w:tcW w:w="2340" w:type="dxa"/>
            <w:vAlign w:val="center"/>
          </w:tcPr>
          <w:p w14:paraId="65A17DBB">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日   期</w:t>
            </w:r>
          </w:p>
        </w:tc>
      </w:tr>
      <w:tr w14:paraId="3C149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73B02043">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（企业公章）</w:t>
            </w:r>
          </w:p>
        </w:tc>
        <w:tc>
          <w:tcPr>
            <w:tcW w:w="3420" w:type="dxa"/>
            <w:vAlign w:val="center"/>
          </w:tcPr>
          <w:p w14:paraId="118A8BE6">
            <w:pPr>
              <w:snapToGrid w:val="0"/>
              <w:spacing w:line="360" w:lineRule="auto"/>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（签字或盖章）</w:t>
            </w:r>
          </w:p>
        </w:tc>
        <w:tc>
          <w:tcPr>
            <w:tcW w:w="2340" w:type="dxa"/>
            <w:vAlign w:val="center"/>
          </w:tcPr>
          <w:p w14:paraId="213F94DC">
            <w:pPr>
              <w:snapToGrid w:val="0"/>
              <w:spacing w:line="360" w:lineRule="auto"/>
              <w:ind w:firstLine="240" w:firstLineChars="100"/>
              <w:jc w:val="center"/>
              <w:textAlignment w:val="baseline"/>
              <w:rPr>
                <w:rFonts w:hint="eastAsia" w:ascii="宋体" w:hAnsi="宋体" w:eastAsia="宋体" w:cs="宋体"/>
                <w:color w:val="000000"/>
                <w:sz w:val="24"/>
              </w:rPr>
            </w:pPr>
            <w:r>
              <w:rPr>
                <w:rFonts w:hint="eastAsia" w:ascii="宋体" w:hAnsi="宋体" w:eastAsia="宋体" w:cs="宋体"/>
                <w:color w:val="000000"/>
                <w:sz w:val="24"/>
              </w:rPr>
              <w:t>年  月  日</w:t>
            </w:r>
          </w:p>
        </w:tc>
      </w:tr>
    </w:tbl>
    <w:p w14:paraId="4A6F6131">
      <w:pPr>
        <w:rPr>
          <w:rFonts w:hint="eastAsia" w:ascii="宋体" w:hAnsi="宋体" w:eastAsia="宋体" w:cs="宋体"/>
          <w:b/>
          <w:sz w:val="32"/>
          <w:szCs w:val="32"/>
        </w:rPr>
      </w:pPr>
      <w:r>
        <w:rPr>
          <w:rFonts w:hint="eastAsia" w:ascii="宋体" w:hAnsi="宋体" w:eastAsia="宋体" w:cs="宋体"/>
          <w:b/>
          <w:sz w:val="32"/>
          <w:szCs w:val="32"/>
        </w:rPr>
        <w:br w:type="page"/>
      </w:r>
    </w:p>
    <w:p w14:paraId="611EF54D">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6"/>
          <w:szCs w:val="36"/>
        </w:rPr>
        <w:t>IV</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C8B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4CDF5AB">
            <w:pPr>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color w:val="000000"/>
                <w:spacing w:val="-6"/>
                <w:sz w:val="24"/>
                <w:lang w:eastAsia="zh-CN"/>
              </w:rPr>
              <w:t>陕西中振项目咨询有限公司</w:t>
            </w:r>
            <w:r>
              <w:rPr>
                <w:rFonts w:hint="eastAsia" w:ascii="宋体" w:hAnsi="宋体" w:eastAsia="宋体" w:cs="宋体"/>
                <w:color w:val="000000"/>
                <w:spacing w:val="-6"/>
                <w:sz w:val="24"/>
              </w:rPr>
              <w:t xml:space="preserve"> </w:t>
            </w:r>
          </w:p>
        </w:tc>
      </w:tr>
      <w:tr w14:paraId="270E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B5857DD">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作为参加贵公司组织的招标采购项目的供应商，本公司郑重申告：近三年因产品（设备）供货问题（水货、替代品、次品、翻新品等）的不法行为记录为</w:t>
            </w:r>
            <w:r>
              <w:rPr>
                <w:rFonts w:hint="eastAsia" w:ascii="宋体" w:hAnsi="宋体" w:eastAsia="宋体" w:cs="宋体"/>
                <w:sz w:val="24"/>
                <w:u w:val="single"/>
              </w:rPr>
              <w:t xml:space="preserve">  </w:t>
            </w:r>
            <w:r>
              <w:rPr>
                <w:rFonts w:hint="eastAsia" w:ascii="宋体" w:hAnsi="宋体" w:eastAsia="宋体" w:cs="宋体"/>
                <w:sz w:val="24"/>
              </w:rPr>
              <w:t xml:space="preserve"> 次（没有填零），如有隐瞒实情，愿承担一切责任及后果。</w:t>
            </w:r>
          </w:p>
          <w:p w14:paraId="2833FDD2">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本公司承诺：本次招标标的物为正品行货。</w:t>
            </w:r>
          </w:p>
        </w:tc>
      </w:tr>
      <w:tr w14:paraId="7CAB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DB2F7C3">
            <w:pPr>
              <w:spacing w:line="360" w:lineRule="auto"/>
              <w:jc w:val="center"/>
              <w:rPr>
                <w:rFonts w:hint="eastAsia" w:ascii="宋体" w:hAnsi="宋体" w:eastAsia="宋体" w:cs="宋体"/>
                <w:sz w:val="24"/>
              </w:rPr>
            </w:pPr>
            <w:r>
              <w:rPr>
                <w:rFonts w:hint="eastAsia" w:ascii="宋体" w:hAnsi="宋体" w:eastAsia="宋体" w:cs="宋体"/>
                <w:sz w:val="24"/>
              </w:rPr>
              <w:t>投标人</w:t>
            </w:r>
          </w:p>
        </w:tc>
        <w:tc>
          <w:tcPr>
            <w:tcW w:w="3420" w:type="dxa"/>
            <w:vAlign w:val="center"/>
          </w:tcPr>
          <w:p w14:paraId="793E35D9">
            <w:pPr>
              <w:spacing w:line="360" w:lineRule="auto"/>
              <w:jc w:val="center"/>
              <w:rPr>
                <w:rFonts w:hint="eastAsia" w:ascii="宋体" w:hAnsi="宋体" w:eastAsia="宋体" w:cs="宋体"/>
                <w:sz w:val="24"/>
              </w:rPr>
            </w:pPr>
            <w:r>
              <w:rPr>
                <w:rFonts w:hint="eastAsia" w:ascii="宋体" w:hAnsi="宋体" w:eastAsia="宋体" w:cs="宋体"/>
                <w:sz w:val="24"/>
              </w:rPr>
              <w:t>法定代表人</w:t>
            </w:r>
          </w:p>
        </w:tc>
        <w:tc>
          <w:tcPr>
            <w:tcW w:w="2340" w:type="dxa"/>
            <w:vAlign w:val="center"/>
          </w:tcPr>
          <w:p w14:paraId="7293CFEA">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2A78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A26C016">
            <w:pPr>
              <w:spacing w:line="360" w:lineRule="auto"/>
              <w:jc w:val="center"/>
              <w:rPr>
                <w:rFonts w:hint="eastAsia" w:ascii="宋体" w:hAnsi="宋体" w:eastAsia="宋体" w:cs="宋体"/>
                <w:sz w:val="24"/>
              </w:rPr>
            </w:pPr>
            <w:r>
              <w:rPr>
                <w:rFonts w:hint="eastAsia" w:ascii="宋体" w:hAnsi="宋体" w:eastAsia="宋体" w:cs="宋体"/>
                <w:sz w:val="24"/>
              </w:rPr>
              <w:t>（企业公章）</w:t>
            </w:r>
          </w:p>
        </w:tc>
        <w:tc>
          <w:tcPr>
            <w:tcW w:w="3420" w:type="dxa"/>
            <w:vAlign w:val="center"/>
          </w:tcPr>
          <w:p w14:paraId="62A00B12">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D0C9EF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bookmarkEnd w:id="6"/>
      <w:bookmarkEnd w:id="7"/>
    </w:tbl>
    <w:p w14:paraId="5442FE10">
      <w:pPr>
        <w:rPr>
          <w:rFonts w:hint="eastAsia" w:ascii="宋体" w:hAnsi="宋体" w:eastAsia="宋体" w:cs="宋体"/>
        </w:rPr>
      </w:pPr>
    </w:p>
    <w:p w14:paraId="7F783624">
      <w:pPr>
        <w:rPr>
          <w:rFonts w:hint="eastAsia" w:ascii="宋体" w:hAnsi="宋体" w:eastAsia="宋体" w:cs="宋体"/>
        </w:rPr>
      </w:pPr>
    </w:p>
    <w:p w14:paraId="0012FC5A">
      <w:pPr>
        <w:rPr>
          <w:rFonts w:hint="eastAsia" w:ascii="宋体" w:hAnsi="宋体" w:eastAsia="宋体" w:cs="宋体"/>
        </w:rPr>
      </w:pPr>
    </w:p>
    <w:p w14:paraId="2BFCCB76">
      <w:pPr>
        <w:rPr>
          <w:rFonts w:hint="eastAsia" w:ascii="宋体" w:hAnsi="宋体" w:eastAsia="宋体" w:cs="宋体"/>
        </w:rPr>
      </w:pPr>
    </w:p>
    <w:p w14:paraId="704562D2">
      <w:pPr>
        <w:rPr>
          <w:rFonts w:hint="eastAsia" w:ascii="宋体" w:hAnsi="宋体" w:eastAsia="宋体" w:cs="宋体"/>
        </w:rPr>
      </w:pPr>
    </w:p>
    <w:p w14:paraId="768FBF8F">
      <w:pPr>
        <w:rPr>
          <w:rFonts w:hint="eastAsia" w:ascii="宋体" w:hAnsi="宋体" w:eastAsia="宋体" w:cs="宋体"/>
        </w:rPr>
      </w:pPr>
    </w:p>
    <w:p w14:paraId="2949B6CA">
      <w:pPr>
        <w:rPr>
          <w:rFonts w:hint="eastAsia" w:ascii="宋体" w:hAnsi="宋体" w:eastAsia="宋体" w:cs="宋体"/>
        </w:rPr>
      </w:pPr>
    </w:p>
    <w:sectPr>
      <w:footerReference r:id="rId11" w:type="default"/>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E8DCC">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75C3E">
    <w:pPr>
      <w:pStyle w:val="1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B92724B">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hpgkvTAAAABQEAAA8AAAAAAAAAAQAgAAAAIgAAAGRycy9k&#10;b3ducmV2LnhtbFBLAQIUABQAAAAIAIdO4kCAW/XPzgEAAKUDAAAOAAAAAAAAAAEAIAAAACIBAABk&#10;cnMvZTJvRG9jLnhtbFBLBQYAAAAABgAGAFkBAABiBQAAAAA=&#10;">
              <v:fill on="f" focussize="0,0"/>
              <v:stroke on="f" weight="1.25pt"/>
              <v:imagedata o:title=""/>
              <o:lock v:ext="edit" aspectratio="f"/>
              <v:textbox inset="0mm,0mm,0mm,0mm" style="mso-fit-shape-to-text:t;">
                <w:txbxContent>
                  <w:p w14:paraId="4B92724B">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AF5A0">
    <w:pPr>
      <w:pStyle w:val="10"/>
      <w:tabs>
        <w:tab w:val="center" w:pos="4725"/>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CD08A">
                          <w:pPr>
                            <w:pStyle w:val="10"/>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CCD08A">
                    <w:pPr>
                      <w:pStyle w:val="10"/>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AD233">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176F0F">
                          <w:pPr>
                            <w:pStyle w:val="10"/>
                          </w:pPr>
                          <w:r>
                            <w:fldChar w:fldCharType="begin"/>
                          </w:r>
                          <w:r>
                            <w:instrText xml:space="preserve"> PAGE  \* MERGEFORMAT </w:instrText>
                          </w:r>
                          <w:r>
                            <w:fldChar w:fldCharType="separate"/>
                          </w:r>
                          <w:r>
                            <w:t>- 35 -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176F0F">
                    <w:pPr>
                      <w:pStyle w:val="10"/>
                    </w:pPr>
                    <w:r>
                      <w:fldChar w:fldCharType="begin"/>
                    </w:r>
                    <w:r>
                      <w:instrText xml:space="preserve"> PAGE  \* MERGEFORMAT </w:instrText>
                    </w:r>
                    <w:r>
                      <w:fldChar w:fldCharType="separate"/>
                    </w:r>
                    <w:r>
                      <w:t>- 35 -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7739">
    <w:pPr>
      <w:pStyle w:val="11"/>
      <w:pBdr>
        <w:bottom w:val="none" w:color="auto" w:sz="0" w:space="1"/>
      </w:pBdr>
    </w:pPr>
  </w:p>
  <w:p w14:paraId="38336028">
    <w:pPr>
      <w:pStyle w:val="11"/>
      <w:pBdr>
        <w:bottom w:val="none" w:color="auto" w:sz="0" w:space="1"/>
      </w:pBdr>
      <w:tabs>
        <w:tab w:val="left" w:pos="9375"/>
        <w:tab w:val="clear" w:pos="8306"/>
      </w:tabs>
      <w:ind w:left="7661" w:leftChars="3648"/>
      <w:jc w:val="both"/>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DAD88">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D9C6">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9F58D"/>
    <w:multiLevelType w:val="singleLevel"/>
    <w:tmpl w:val="8199F58D"/>
    <w:lvl w:ilvl="0" w:tentative="0">
      <w:start w:val="2"/>
      <w:numFmt w:val="chineseCounting"/>
      <w:suff w:val="space"/>
      <w:lvlText w:val="第%1部分"/>
      <w:lvlJc w:val="left"/>
      <w:rPr>
        <w:rFonts w:hint="eastAsia"/>
      </w:rPr>
    </w:lvl>
  </w:abstractNum>
  <w:abstractNum w:abstractNumId="1">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660"/>
        </w:tabs>
        <w:ind w:left="660" w:hanging="420"/>
      </w:pPr>
      <w:rPr>
        <w:rFonts w:hint="default" w:ascii="Wingdings" w:hAnsi="Wingdings"/>
      </w:rPr>
    </w:lvl>
    <w:lvl w:ilvl="2" w:tentative="0">
      <w:start w:val="1"/>
      <w:numFmt w:val="bullet"/>
      <w:lvlText w:val=""/>
      <w:lvlJc w:val="left"/>
      <w:pPr>
        <w:tabs>
          <w:tab w:val="left" w:pos="1080"/>
        </w:tabs>
        <w:ind w:left="1080" w:hanging="420"/>
      </w:pPr>
      <w:rPr>
        <w:rFonts w:hint="default" w:ascii="Wingdings" w:hAnsi="Wingdings"/>
      </w:rPr>
    </w:lvl>
    <w:lvl w:ilvl="3" w:tentative="0">
      <w:start w:val="1"/>
      <w:numFmt w:val="bullet"/>
      <w:lvlText w:val=""/>
      <w:lvlJc w:val="left"/>
      <w:pPr>
        <w:tabs>
          <w:tab w:val="left" w:pos="1500"/>
        </w:tabs>
        <w:ind w:left="1500" w:hanging="420"/>
      </w:pPr>
      <w:rPr>
        <w:rFonts w:hint="default" w:ascii="Wingdings" w:hAnsi="Wingdings"/>
      </w:rPr>
    </w:lvl>
    <w:lvl w:ilvl="4" w:tentative="0">
      <w:start w:val="1"/>
      <w:numFmt w:val="bullet"/>
      <w:lvlText w:val=""/>
      <w:lvlJc w:val="left"/>
      <w:pPr>
        <w:tabs>
          <w:tab w:val="left" w:pos="1920"/>
        </w:tabs>
        <w:ind w:left="1920" w:hanging="420"/>
      </w:pPr>
      <w:rPr>
        <w:rFonts w:hint="default" w:ascii="Wingdings" w:hAnsi="Wingdings"/>
      </w:rPr>
    </w:lvl>
    <w:lvl w:ilvl="5" w:tentative="0">
      <w:start w:val="1"/>
      <w:numFmt w:val="bullet"/>
      <w:lvlText w:val=""/>
      <w:lvlJc w:val="left"/>
      <w:pPr>
        <w:tabs>
          <w:tab w:val="left" w:pos="2340"/>
        </w:tabs>
        <w:ind w:left="2340" w:hanging="420"/>
      </w:pPr>
      <w:rPr>
        <w:rFonts w:hint="default" w:ascii="Wingdings" w:hAnsi="Wingdings"/>
      </w:rPr>
    </w:lvl>
    <w:lvl w:ilvl="6" w:tentative="0">
      <w:start w:val="1"/>
      <w:numFmt w:val="bullet"/>
      <w:lvlText w:val=""/>
      <w:lvlJc w:val="left"/>
      <w:pPr>
        <w:tabs>
          <w:tab w:val="left" w:pos="2760"/>
        </w:tabs>
        <w:ind w:left="2760" w:hanging="420"/>
      </w:pPr>
      <w:rPr>
        <w:rFonts w:hint="default" w:ascii="Wingdings" w:hAnsi="Wingdings"/>
      </w:rPr>
    </w:lvl>
    <w:lvl w:ilvl="7" w:tentative="0">
      <w:start w:val="1"/>
      <w:numFmt w:val="bullet"/>
      <w:lvlText w:val=""/>
      <w:lvlJc w:val="left"/>
      <w:pPr>
        <w:tabs>
          <w:tab w:val="left" w:pos="3180"/>
        </w:tabs>
        <w:ind w:left="3180" w:hanging="420"/>
      </w:pPr>
      <w:rPr>
        <w:rFonts w:hint="default" w:ascii="Wingdings" w:hAnsi="Wingdings"/>
      </w:rPr>
    </w:lvl>
    <w:lvl w:ilvl="8" w:tentative="0">
      <w:start w:val="1"/>
      <w:numFmt w:val="bullet"/>
      <w:lvlText w:val=""/>
      <w:lvlJc w:val="left"/>
      <w:pPr>
        <w:tabs>
          <w:tab w:val="left" w:pos="3600"/>
        </w:tabs>
        <w:ind w:left="3600" w:hanging="420"/>
      </w:pPr>
      <w:rPr>
        <w:rFonts w:hint="default" w:ascii="Wingdings" w:hAnsi="Wingdings"/>
      </w:rPr>
    </w:lvl>
  </w:abstractNum>
  <w:abstractNum w:abstractNumId="2">
    <w:nsid w:val="20B3923C"/>
    <w:multiLevelType w:val="singleLevel"/>
    <w:tmpl w:val="20B3923C"/>
    <w:lvl w:ilvl="0" w:tentative="0">
      <w:start w:val="2"/>
      <w:numFmt w:val="chineseCounting"/>
      <w:suff w:val="nothing"/>
      <w:lvlText w:val="%1、"/>
      <w:lvlJc w:val="left"/>
      <w:rPr>
        <w:rFonts w:hint="eastAsia"/>
      </w:rPr>
    </w:lvl>
  </w:abstractNum>
  <w:abstractNum w:abstractNumId="3">
    <w:nsid w:val="4F61D1A1"/>
    <w:multiLevelType w:val="singleLevel"/>
    <w:tmpl w:val="4F61D1A1"/>
    <w:lvl w:ilvl="0" w:tentative="0">
      <w:start w:val="4"/>
      <w:numFmt w:val="chineseCounting"/>
      <w:suff w:val="space"/>
      <w:lvlText w:val="第%1部分"/>
      <w:lvlJc w:val="left"/>
      <w:rPr>
        <w:rFonts w:hint="eastAsia"/>
      </w:rPr>
    </w:lvl>
  </w:abstractNum>
  <w:abstractNum w:abstractNumId="4">
    <w:nsid w:val="5694B7E5"/>
    <w:multiLevelType w:val="singleLevel"/>
    <w:tmpl w:val="5694B7E5"/>
    <w:lvl w:ilvl="0" w:tentative="0">
      <w:start w:val="1"/>
      <w:numFmt w:val="decimal"/>
      <w:suff w:val="nothing"/>
      <w:lvlText w:val="%1、"/>
      <w:lvlJc w:val="left"/>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B7B34"/>
    <w:rsid w:val="004C5ADB"/>
    <w:rsid w:val="26EE0F4E"/>
    <w:rsid w:val="2CB05936"/>
    <w:rsid w:val="35CF507F"/>
    <w:rsid w:val="3B3F137C"/>
    <w:rsid w:val="40DB7B34"/>
    <w:rsid w:val="4A7F6AC6"/>
    <w:rsid w:val="50982234"/>
    <w:rsid w:val="61A15272"/>
    <w:rsid w:val="671169F6"/>
    <w:rsid w:val="69B4068D"/>
    <w:rsid w:val="6BAC4F3F"/>
    <w:rsid w:val="736B56E0"/>
    <w:rsid w:val="7447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Cs/>
      <w:kern w:val="44"/>
      <w:sz w:val="30"/>
      <w:szCs w:val="4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color w:val="993300"/>
      <w:sz w:val="24"/>
    </w:rPr>
  </w:style>
  <w:style w:type="paragraph" w:styleId="6">
    <w:name w:val="Body Text Indent"/>
    <w:basedOn w:val="1"/>
    <w:qFormat/>
    <w:uiPriority w:val="0"/>
    <w:pPr>
      <w:ind w:firstLine="480"/>
    </w:pPr>
    <w:rPr>
      <w:rFonts w:ascii="宋体" w:hAnsi="宋体"/>
    </w:rPr>
  </w:style>
  <w:style w:type="paragraph" w:styleId="7">
    <w:name w:val="Plain Text"/>
    <w:basedOn w:val="1"/>
    <w:qFormat/>
    <w:uiPriority w:val="0"/>
    <w:rPr>
      <w:rFonts w:ascii="宋体" w:hAnsi="Courier New" w:cs="Courier New"/>
      <w:szCs w:val="21"/>
    </w:rPr>
  </w:style>
  <w:style w:type="paragraph" w:styleId="8">
    <w:name w:val="Date"/>
    <w:basedOn w:val="1"/>
    <w:next w:val="1"/>
    <w:qFormat/>
    <w:uiPriority w:val="0"/>
    <w:pPr>
      <w:spacing w:line="360" w:lineRule="auto"/>
    </w:pPr>
    <w:rPr>
      <w:rFonts w:ascii="宋体"/>
      <w:sz w:val="24"/>
      <w:szCs w:val="20"/>
    </w:rPr>
  </w:style>
  <w:style w:type="paragraph" w:styleId="9">
    <w:name w:val="Body Text Indent 2"/>
    <w:basedOn w:val="1"/>
    <w:qFormat/>
    <w:uiPriority w:val="0"/>
    <w:pPr>
      <w:spacing w:after="120" w:line="480" w:lineRule="auto"/>
      <w:ind w:left="420" w:leftChars="200"/>
    </w:p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13">
    <w:name w:val="Body Text First Indent"/>
    <w:basedOn w:val="5"/>
    <w:qFormat/>
    <w:uiPriority w:val="0"/>
    <w:pPr>
      <w:adjustRightInd w:val="0"/>
      <w:spacing w:after="120" w:line="312" w:lineRule="atLeast"/>
      <w:ind w:firstLine="420"/>
      <w:textAlignment w:val="baseline"/>
    </w:pPr>
    <w:rPr>
      <w:color w:val="auto"/>
      <w:kern w:val="0"/>
      <w:sz w:val="21"/>
      <w:szCs w:val="20"/>
    </w:rPr>
  </w:style>
  <w:style w:type="paragraph" w:styleId="14">
    <w:name w:val="Body Text First Indent 2"/>
    <w:basedOn w:val="6"/>
    <w:qFormat/>
    <w:uiPriority w:val="0"/>
    <w:pPr>
      <w:spacing w:after="120"/>
      <w:ind w:left="420" w:leftChars="200" w:firstLine="420" w:firstLineChars="200"/>
    </w:pPr>
    <w:rPr>
      <w:rFonts w:ascii="Times New Roman" w:hAnsi="Times New Roman"/>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character" w:styleId="19">
    <w:name w:val="Emphasis"/>
    <w:basedOn w:val="17"/>
    <w:qFormat/>
    <w:uiPriority w:val="0"/>
    <w:rPr>
      <w:i/>
    </w:rPr>
  </w:style>
  <w:style w:type="paragraph" w:customStyle="1" w:styleId="20">
    <w:name w:val="列出段落2"/>
    <w:basedOn w:val="1"/>
    <w:autoRedefine/>
    <w:qFormat/>
    <w:uiPriority w:val="0"/>
    <w:pPr>
      <w:spacing w:line="240" w:lineRule="auto"/>
      <w:ind w:firstLine="420" w:firstLineChars="200"/>
    </w:pPr>
    <w:rPr>
      <w:kern w:val="0"/>
      <w:sz w:val="24"/>
      <w:szCs w:val="20"/>
    </w:rPr>
  </w:style>
  <w:style w:type="paragraph" w:customStyle="1" w:styleId="21">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2">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23">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8045</Words>
  <Characters>8429</Characters>
  <Lines>0</Lines>
  <Paragraphs>0</Paragraphs>
  <TotalTime>15</TotalTime>
  <ScaleCrop>false</ScaleCrop>
  <LinksUpToDate>false</LinksUpToDate>
  <CharactersWithSpaces>8537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2026-09-21T03:31:00Z</dcterms:created>
  <dc:creator>空*</dc:creator>
  <cp:lastModifiedBy>。</cp:lastModifiedBy>
  <dcterms:modified xsi:type="dcterms:W3CDTF">2026-09-22T11:02:50Z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D95F80504E394B71891808376674A491_13</vt:lpwstr>
  </property>
  <property fmtid="{D5CDD505-2E9C-101B-9397-08002B2CF9AE}" pid="4" name="KSOTemplateDocerSaveRecord">
    <vt:lpwstr>eyJoZGlkIjoiMmEyMTUzODk3NzRjYjBjYzcwZjFkZjAzNmQ1MGY2NzkiLCJ1c2VySWQiOiI5Njg1NTE1NDIifQ==</vt:lpwstr>
  </property>
</Properties>
</file>