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03E70F">
      <w:pPr>
        <w:adjustRightInd w:val="0"/>
        <w:snapToGrid w:val="0"/>
        <w:spacing w:line="360" w:lineRule="auto"/>
        <w:ind w:firstLine="716" w:firstLineChars="198"/>
        <w:jc w:val="center"/>
        <w:outlineLvl w:val="0"/>
        <w:rPr>
          <w:rStyle w:val="6"/>
          <w:rFonts w:hint="default" w:ascii="仿宋" w:hAnsi="仿宋" w:eastAsia="仿宋" w:cs="仿宋"/>
          <w:color w:val="auto"/>
          <w:sz w:val="36"/>
          <w:szCs w:val="36"/>
          <w:highlight w:val="none"/>
          <w:lang w:val="en-US" w:eastAsia="zh-CN"/>
        </w:rPr>
      </w:pPr>
      <w:r>
        <w:rPr>
          <w:rStyle w:val="6"/>
          <w:rFonts w:hint="eastAsia" w:ascii="仿宋" w:hAnsi="仿宋" w:eastAsia="仿宋" w:cs="仿宋"/>
          <w:color w:val="auto"/>
          <w:sz w:val="36"/>
          <w:szCs w:val="36"/>
          <w:highlight w:val="none"/>
          <w:lang w:val="en-US" w:eastAsia="zh-CN"/>
        </w:rPr>
        <w:t>采购内容及技术要求</w:t>
      </w:r>
    </w:p>
    <w:p w14:paraId="5D68EAB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269" w:firstLineChars="100"/>
        <w:textAlignment w:val="baseline"/>
        <w:rPr>
          <w:rFonts w:hint="default" w:ascii="仿宋" w:hAnsi="仿宋" w:eastAsia="仿宋" w:cs="仿宋"/>
          <w:b/>
          <w:bCs/>
          <w:color w:val="auto"/>
          <w:spacing w:val="-6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-6"/>
          <w:sz w:val="28"/>
          <w:szCs w:val="28"/>
          <w:highlight w:val="none"/>
          <w:lang w:val="en-US" w:eastAsia="zh-CN"/>
        </w:rPr>
        <w:t>一、商务要求</w:t>
      </w:r>
    </w:p>
    <w:p w14:paraId="11594E33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456" w:firstLineChars="200"/>
        <w:textAlignment w:val="baseline"/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</w:rPr>
        <w:t>1.合同履行期限</w:t>
      </w: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color w:val="auto"/>
          <w:highlight w:val="none"/>
          <w:shd w:val="clear" w:color="auto" w:fill="FFFFFF"/>
        </w:rPr>
        <w:t>自合同签订之日起30个日历日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vertAlign w:val="baseline"/>
          <w:lang w:eastAsia="zh-CN"/>
        </w:rPr>
        <w:t>。</w:t>
      </w:r>
    </w:p>
    <w:p w14:paraId="5BA91E0E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476" w:firstLineChars="200"/>
        <w:textAlignment w:val="baseline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</w:rPr>
        <w:t>2.质量要求：货源渠道正规，产品合格，符合采购人要求</w:t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  <w:lang w:eastAsia="zh-CN"/>
        </w:rPr>
        <w:t>。</w:t>
      </w:r>
    </w:p>
    <w:p w14:paraId="35634920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464" w:firstLineChars="200"/>
        <w:textAlignment w:val="baseline"/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</w:rPr>
        <w:t>3.质保</w:t>
      </w:r>
      <w:r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</w:rPr>
        <w:t>期：</w:t>
      </w:r>
      <w:r>
        <w:rPr>
          <w:rFonts w:hint="default" w:ascii="仿宋" w:hAnsi="仿宋" w:eastAsia="仿宋" w:cs="仿宋"/>
          <w:color w:val="auto"/>
          <w:spacing w:val="-1"/>
          <w:sz w:val="24"/>
          <w:szCs w:val="24"/>
          <w:highlight w:val="none"/>
          <w:lang w:val="en-US" w:eastAsia="zh-CN"/>
        </w:rPr>
        <w:t>自项目验收合格之日起三年</w:t>
      </w:r>
      <w:r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  <w:lang w:val="en-US" w:eastAsia="zh-CN"/>
        </w:rPr>
        <w:t>。</w:t>
      </w:r>
    </w:p>
    <w:p w14:paraId="5D176B13">
      <w:pPr>
        <w:keepNext w:val="0"/>
        <w:keepLines w:val="0"/>
        <w:pageBreakBefore w:val="0"/>
        <w:wordWrap/>
        <w:overflowPunct/>
        <w:topLinePunct w:val="0"/>
        <w:bidi w:val="0"/>
        <w:adjustRightInd w:val="0"/>
        <w:snapToGrid w:val="0"/>
        <w:spacing w:line="360" w:lineRule="auto"/>
        <w:ind w:firstLine="476" w:firstLineChars="200"/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  <w:lang w:val="en-US" w:eastAsia="zh-CN"/>
        </w:rPr>
        <w:t>4.</w:t>
      </w:r>
      <w:r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</w:rPr>
        <w:t>付款方式：</w:t>
      </w:r>
    </w:p>
    <w:p w14:paraId="77A3323A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Cs w:val="24"/>
          <w:highlight w:val="none"/>
          <w:lang w:val="en-US" w:eastAsia="zh-CN"/>
        </w:rPr>
        <w:t>4.1成交供应商</w:t>
      </w:r>
      <w:r>
        <w:rPr>
          <w:rFonts w:hint="eastAsia" w:ascii="仿宋" w:hAnsi="仿宋" w:eastAsia="仿宋" w:cs="仿宋"/>
          <w:color w:val="auto"/>
          <w:szCs w:val="24"/>
          <w:highlight w:val="none"/>
        </w:rPr>
        <w:t>向</w:t>
      </w:r>
      <w:r>
        <w:rPr>
          <w:rFonts w:hint="eastAsia" w:ascii="仿宋" w:hAnsi="仿宋" w:eastAsia="仿宋" w:cs="仿宋"/>
          <w:color w:val="auto"/>
          <w:szCs w:val="24"/>
          <w:highlight w:val="none"/>
          <w:lang w:val="en-US" w:eastAsia="zh-CN"/>
        </w:rPr>
        <w:t>采购人</w:t>
      </w:r>
      <w:r>
        <w:rPr>
          <w:rFonts w:hint="eastAsia" w:ascii="仿宋" w:hAnsi="仿宋" w:eastAsia="仿宋" w:cs="仿宋"/>
          <w:color w:val="auto"/>
          <w:szCs w:val="24"/>
          <w:highlight w:val="none"/>
        </w:rPr>
        <w:t>提供对应的货物且完成安装送货，</w:t>
      </w:r>
      <w:r>
        <w:rPr>
          <w:rFonts w:hint="eastAsia" w:ascii="仿宋" w:hAnsi="仿宋" w:eastAsia="仿宋" w:cs="仿宋"/>
          <w:color w:val="auto"/>
          <w:szCs w:val="24"/>
          <w:highlight w:val="none"/>
          <w:lang w:val="en-US" w:eastAsia="zh-CN"/>
        </w:rPr>
        <w:t>采购人</w:t>
      </w:r>
      <w:r>
        <w:rPr>
          <w:rFonts w:hint="eastAsia" w:ascii="仿宋" w:hAnsi="仿宋" w:eastAsia="仿宋" w:cs="仿宋"/>
          <w:color w:val="auto"/>
          <w:szCs w:val="24"/>
          <w:highlight w:val="none"/>
        </w:rPr>
        <w:t>向</w:t>
      </w:r>
      <w:r>
        <w:rPr>
          <w:rFonts w:hint="eastAsia" w:ascii="仿宋" w:hAnsi="仿宋" w:eastAsia="仿宋" w:cs="仿宋"/>
          <w:color w:val="auto"/>
          <w:szCs w:val="24"/>
          <w:highlight w:val="none"/>
          <w:lang w:val="en-US" w:eastAsia="zh-CN"/>
        </w:rPr>
        <w:t>成交供应商</w:t>
      </w:r>
      <w:r>
        <w:rPr>
          <w:rFonts w:hint="eastAsia" w:ascii="仿宋" w:hAnsi="仿宋" w:eastAsia="仿宋" w:cs="仿宋"/>
          <w:color w:val="auto"/>
          <w:szCs w:val="24"/>
          <w:highlight w:val="none"/>
        </w:rPr>
        <w:t>支付合同总价款的</w:t>
      </w:r>
      <w:r>
        <w:rPr>
          <w:rFonts w:hint="eastAsia" w:ascii="仿宋" w:hAnsi="仿宋" w:eastAsia="仿宋" w:cs="仿宋"/>
          <w:color w:val="auto"/>
          <w:szCs w:val="24"/>
          <w:highlight w:val="none"/>
          <w:lang w:val="en-US" w:eastAsia="zh-CN"/>
        </w:rPr>
        <w:t>40</w:t>
      </w:r>
      <w:r>
        <w:rPr>
          <w:rFonts w:hint="eastAsia" w:ascii="仿宋" w:hAnsi="仿宋" w:eastAsia="仿宋" w:cs="仿宋"/>
          <w:color w:val="auto"/>
          <w:szCs w:val="24"/>
          <w:highlight w:val="none"/>
        </w:rPr>
        <w:t>%；</w:t>
      </w:r>
    </w:p>
    <w:p w14:paraId="7F69892F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Cs w:val="24"/>
          <w:highlight w:val="none"/>
          <w:lang w:val="en-US" w:eastAsia="zh-CN"/>
        </w:rPr>
        <w:t>4.2</w:t>
      </w:r>
      <w:r>
        <w:rPr>
          <w:rFonts w:hint="eastAsia" w:ascii="仿宋" w:hAnsi="仿宋" w:eastAsia="仿宋" w:cs="仿宋"/>
          <w:color w:val="auto"/>
          <w:szCs w:val="24"/>
          <w:highlight w:val="none"/>
        </w:rPr>
        <w:t>项目整体验收合格，并将相关质量证明文件及供应产品（供应商为代理商的提供）的合法来源渠道证明（包括但不限于销售协议、代理协议、原厂授权等）交付采购人,采购人向</w:t>
      </w:r>
      <w:r>
        <w:rPr>
          <w:rFonts w:hint="eastAsia" w:ascii="仿宋" w:hAnsi="仿宋" w:eastAsia="仿宋" w:cs="仿宋"/>
          <w:color w:val="auto"/>
          <w:szCs w:val="24"/>
          <w:highlight w:val="none"/>
          <w:lang w:val="en-US" w:eastAsia="zh-CN"/>
        </w:rPr>
        <w:t>成交</w:t>
      </w:r>
      <w:r>
        <w:rPr>
          <w:rFonts w:hint="eastAsia" w:ascii="仿宋" w:hAnsi="仿宋" w:eastAsia="仿宋" w:cs="仿宋"/>
          <w:color w:val="auto"/>
          <w:szCs w:val="24"/>
          <w:highlight w:val="none"/>
        </w:rPr>
        <w:t>供应商一次性支付剩余的所有款项，即合同总价款的</w:t>
      </w:r>
      <w:r>
        <w:rPr>
          <w:rFonts w:hint="eastAsia" w:ascii="仿宋" w:hAnsi="仿宋" w:eastAsia="仿宋" w:cs="仿宋"/>
          <w:color w:val="auto"/>
          <w:szCs w:val="24"/>
          <w:highlight w:val="none"/>
          <w:lang w:val="en-US" w:eastAsia="zh-CN"/>
        </w:rPr>
        <w:t>60</w:t>
      </w:r>
      <w:r>
        <w:rPr>
          <w:rFonts w:hint="eastAsia" w:ascii="仿宋" w:hAnsi="仿宋" w:eastAsia="仿宋" w:cs="仿宋"/>
          <w:color w:val="auto"/>
          <w:szCs w:val="24"/>
          <w:highlight w:val="none"/>
        </w:rPr>
        <w:t>%；</w:t>
      </w:r>
    </w:p>
    <w:p w14:paraId="72AE6EC5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Cs w:val="24"/>
          <w:highlight w:val="none"/>
          <w:lang w:val="en-US" w:eastAsia="zh-CN"/>
        </w:rPr>
        <w:t>4.3成交</w:t>
      </w:r>
      <w:r>
        <w:rPr>
          <w:rFonts w:hint="eastAsia" w:ascii="仿宋" w:hAnsi="仿宋" w:eastAsia="仿宋" w:cs="仿宋"/>
          <w:color w:val="auto"/>
          <w:szCs w:val="24"/>
          <w:highlight w:val="none"/>
        </w:rPr>
        <w:t>供应商应根据采购人需要提供等额正规发票给采购人，附详细清单，包括成品规格（出厂合格证）、主要材料规格等。</w:t>
      </w:r>
    </w:p>
    <w:p w14:paraId="699BC7E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281" w:firstLineChars="100"/>
        <w:textAlignment w:val="baseline"/>
        <w:rPr>
          <w:rFonts w:hint="eastAsia" w:ascii="仿宋" w:hAnsi="仿宋" w:eastAsia="仿宋" w:cs="仿宋"/>
          <w:b/>
          <w:bCs/>
          <w:color w:val="auto"/>
          <w:spacing w:val="-6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br w:type="page"/>
      </w:r>
      <w:r>
        <w:rPr>
          <w:rFonts w:hint="eastAsia" w:ascii="仿宋" w:hAnsi="仿宋" w:eastAsia="仿宋" w:cs="仿宋"/>
          <w:b/>
          <w:bCs/>
          <w:color w:val="auto"/>
          <w:spacing w:val="-6"/>
          <w:sz w:val="28"/>
          <w:szCs w:val="28"/>
          <w:highlight w:val="none"/>
          <w:lang w:val="en-US" w:eastAsia="zh-CN"/>
        </w:rPr>
        <w:t>二、技术要求</w:t>
      </w:r>
    </w:p>
    <w:p w14:paraId="3C1D658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269" w:firstLineChars="100"/>
        <w:textAlignment w:val="baseline"/>
        <w:rPr>
          <w:rFonts w:hint="eastAsia" w:ascii="仿宋" w:hAnsi="仿宋" w:eastAsia="仿宋" w:cs="仿宋"/>
          <w:b/>
          <w:bCs/>
          <w:color w:val="auto"/>
          <w:spacing w:val="-6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-6"/>
          <w:sz w:val="28"/>
          <w:szCs w:val="28"/>
          <w:highlight w:val="none"/>
          <w:lang w:val="en-US" w:eastAsia="zh-CN"/>
        </w:rPr>
        <w:t>（注：带“★”的参数需求为实质性要求，供应商必须响应并满足的参数需求。带“▲”号条款为允许负偏离的参数需求，若未响应或者不满足，将在综合评审中予以扣分处理。）</w:t>
      </w:r>
    </w:p>
    <w:p w14:paraId="65201D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2" w:firstLineChars="200"/>
        <w:jc w:val="both"/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（一）视频监控设备</w:t>
      </w:r>
    </w:p>
    <w:tbl>
      <w:tblPr>
        <w:tblStyle w:val="4"/>
        <w:tblW w:w="1417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2"/>
        <w:gridCol w:w="1350"/>
        <w:gridCol w:w="8196"/>
        <w:gridCol w:w="666"/>
        <w:gridCol w:w="558"/>
        <w:gridCol w:w="1095"/>
        <w:gridCol w:w="1627"/>
      </w:tblGrid>
      <w:tr w14:paraId="481A8A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  <w:tblHeader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CA3F5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8A00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47B58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规格、型号、参数、品牌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77AA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028DD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CF824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单价最高限价（元）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803E6B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备注</w:t>
            </w:r>
          </w:p>
        </w:tc>
      </w:tr>
      <w:tr w14:paraId="475066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5F94D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ADDC0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高清网络半球摄像机（含拾音器）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452E7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①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≥400万像素，1/3"CMOS 传感器，最小照度≤0.005Lux；</w:t>
            </w:r>
          </w:p>
          <w:p w14:paraId="2D44B11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②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2.7～12mm变焦镜头，水平视场角 90°～30°；</w:t>
            </w:r>
          </w:p>
          <w:p w14:paraId="44F4F41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③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支持 H.265/H.264 编码，图像尺寸≥2688×1520；</w:t>
            </w:r>
          </w:p>
          <w:p w14:paraId="533FA59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④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最大支持256G MicroSD卡；</w:t>
            </w:r>
          </w:p>
          <w:p w14:paraId="4AB7CFF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⑤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内置麦克风，支持SIP/RTCP/RTP 协议，DC12V/PoE 供电；</w:t>
            </w:r>
          </w:p>
          <w:p w14:paraId="3A7E6D8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⑥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红外照射距离≥30米，符合JY/T-KS-JS-2017-1、GB/T 36449-2018 标准；</w:t>
            </w:r>
          </w:p>
          <w:p w14:paraId="5977507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lang w:val="en-US" w:eastAsia="zh-CN" w:bidi="ar"/>
              </w:rPr>
              <w:t>▲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lang w:val="en-US" w:eastAsia="zh-CN" w:bidi="ar"/>
              </w:rPr>
              <w:t>⑦</w:t>
            </w:r>
            <w:r>
              <w:rPr>
                <w:rStyle w:val="8"/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lang w:val="en-US" w:eastAsia="zh-CN" w:bidi="ar"/>
              </w:rPr>
              <w:t>支持三码流同时存储和输出，各码流可独立设置且应满足:主码流:2688X1520、25/秒，子码流:640X480、25/秒，三码流:1280X720、1/秒</w:t>
            </w:r>
            <w:r>
              <w:rPr>
                <w:rStyle w:val="7"/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lang w:val="en-US" w:eastAsia="zh-CN" w:bidi="ar"/>
              </w:rPr>
              <w:t>。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C5A4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1EB38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B8685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F927E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考场42个、保密室内外间共4个、考务办2个、司令广播室1个、视频监控室1个。信息技术考场2个。</w:t>
            </w:r>
          </w:p>
        </w:tc>
      </w:tr>
      <w:tr w14:paraId="550453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7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571BB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89851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高清枪机摄像头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C8366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①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≥400万像素，1/3"CMOS传感器，最小照度0.005Lux；</w:t>
            </w:r>
          </w:p>
          <w:p w14:paraId="13F3422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2.7～12mm镜头，水平视场角 90°～30°；</w:t>
            </w:r>
          </w:p>
          <w:p w14:paraId="5E76897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③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支持H.265/H.264 编码，图像尺寸≥2560×1440；</w:t>
            </w:r>
          </w:p>
          <w:p w14:paraId="462F520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④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最大支持256G Micro SD 卡；</w:t>
            </w:r>
          </w:p>
          <w:p w14:paraId="424B21E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内置麦克风，支持 SIP 协议，DC12V/PoE供电；</w:t>
            </w:r>
          </w:p>
          <w:p w14:paraId="520D0CE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⑥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红外照射距离≥30米；</w:t>
            </w:r>
          </w:p>
          <w:p w14:paraId="582BEF0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⑦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防护等级 IP67、IK10；</w:t>
            </w:r>
          </w:p>
          <w:p w14:paraId="118AA03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lang w:val="en-US" w:eastAsia="zh-CN" w:bidi="ar-SA"/>
              </w:rPr>
              <w:t>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符合JY/T-KS-JS-2017-1、GB/T 36449-2018标准。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E656D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0D684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465DB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4C78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楼道、走廊等</w:t>
            </w:r>
          </w:p>
        </w:tc>
      </w:tr>
      <w:tr w14:paraId="55F367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EA49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812C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大门口球机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C2648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①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≥400 万像素，1/2.8"CMOS 传感器，最小照度 0.001Lux；</w:t>
            </w:r>
          </w:p>
          <w:p w14:paraId="762320D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4.8mm-110mm 镜头，23 倍光学变倍；</w:t>
            </w:r>
          </w:p>
          <w:p w14:paraId="5E0CEAE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③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支持 H.265/H.264 编码，配置 256G 本地存储；</w:t>
            </w:r>
          </w:p>
          <w:p w14:paraId="1AF2025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④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支持智能分析，360° 水平调节，预置点≥300 个；</w:t>
            </w:r>
          </w:p>
          <w:p w14:paraId="4DBEE1A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红外照射距离≥150 米；</w:t>
            </w:r>
          </w:p>
          <w:p w14:paraId="6BF1148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⑥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防护等级 IP66；</w:t>
            </w:r>
          </w:p>
          <w:p w14:paraId="6DEFAA4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lang w:val="en-US" w:eastAsia="zh-CN" w:bidi="ar-SA"/>
              </w:rPr>
              <w:t>⑦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符合 JY/T-KS-JS-2017-1、GB/T 36449-2018 标准。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84C45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43481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2E47F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F345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E8305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539AD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03497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SIP网关/媒体转发服务器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A3B75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right="0" w:right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①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嵌入式设备，国产 CPU+Linux 系统；</w:t>
            </w:r>
          </w:p>
          <w:p w14:paraId="4728768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right="0" w:right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②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支持 SIP 注册认证、视频分发，符合 JY/T-KS-JS-2017-1，可与教育部巡查平台互联互通；</w:t>
            </w:r>
          </w:p>
          <w:p w14:paraId="160CE74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right="0" w:right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③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支持多级注册、低延迟转发、分布式部署；</w:t>
            </w:r>
          </w:p>
          <w:p w14:paraId="559927D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lang w:val="en-US" w:eastAsia="zh-CN" w:bidi="ar"/>
              </w:rPr>
              <w:t>★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lang w:val="en-US" w:eastAsia="zh-CN" w:bidi="ar-SA"/>
              </w:rPr>
              <w:t>④</w:t>
            </w:r>
            <w:r>
              <w:rPr>
                <w:rStyle w:val="8"/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lang w:val="en-US" w:eastAsia="zh-CN" w:bidi="ar"/>
              </w:rPr>
              <w:t>SIP网关及媒体转发服务器能够与区巡查系统指挥平台无缝对接，提供承诺函（格式自拟）。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75DF2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D477E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07CE7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49000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63AA5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AAF50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CDAAD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1F004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智能监考平台（校级）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2F5BD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①基础数据管理功能：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具有数据同步功能:支持从上级平台获取考试任务、场次、分析服务器数据、考场视频通道数据等；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设备管理功能:支持对智能分析服务器、考场巡查摄像机进行管理，支持批量导入摄像机设备数据，设置设备参数、查看设备状态；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②任务管理功能：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支持创建分析任务，支持对分析状态进行查看；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实时视频分析管理:支持对考场实时视频进行分析，支持创建分析任务，支持对分析状态进行查看；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③结果统计与审核：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分析结果统计:支持按考试场次、考场号、行为类型统计，支持查看异常行为视频录像；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支持查看考场处理结果;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④系统管理：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具有用户管理、角色管理、功能管理、系统配置、日志管理等功能；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⑤处理器:国产8核@2.3GHz及以上；内存:≥16G；存储:≥64GB,1TSSD硬盘。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D807B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D72B0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B648F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32000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095A9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952F6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1DCB2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6B78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网上巡查系统软件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270EC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425" w:leftChars="0" w:right="0" w:rightChars="0" w:hanging="425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①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含电视墙管理、远程管理、录像模块；</w:t>
            </w:r>
          </w:p>
          <w:p w14:paraId="05AC832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425" w:leftChars="0" w:right="0" w:rightChars="0" w:hanging="425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支持多画面预览、分组巡查、设备检索、录像检索下载；</w:t>
            </w:r>
          </w:p>
          <w:p w14:paraId="64DC33F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425" w:leftChars="0" w:right="0" w:rightChars="0" w:hanging="425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③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多用户加密验证；</w:t>
            </w:r>
          </w:p>
          <w:p w14:paraId="3C49E63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425" w:leftChars="0" w:right="0" w:rightChars="0" w:hanging="425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④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符合 JY/T-KS-JS-2017-1 标准。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F3D1F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F542E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9F84E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17BA9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DB26F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08360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02860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智能分析平台（校级）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1783B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①视频接入：支持巡查视频接入，支持≥20路考场实时视频接入；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②采用嵌入式国产处理器，采用Linux操作系统；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▲③分析能力：具有较多的算法种类， 支持检测不少于12种考生个人行为、≥8种考生群体行为、≥20种监考员行为、≥4种保密室人员行为；（提供证明材料，不限于检验报告、官网截图等）；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▲④支持对720P、1080P、4K (3840× 2160）、8K(7680× 4320）分辨率的视频进行编码（编码格式为H.264或H.265)；（提供证明材料，不限于检验报告、官网截图等）；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⑤支持更新模型，支持从AI中台拉取或者从本地上传模型两种更新方式；</w:t>
            </w:r>
          </w:p>
          <w:p w14:paraId="001A41E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▲⑥内置智能视频分析嵌入式算法软件。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A406C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7754B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047A2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9C6E2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F95D2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11D1E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2662E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管理服务器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1E2CC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CPU≥Intel Xeon Gold 3204，内存≥16GB DDR4，硬盘≥4TB SATA，支持 RAID0/1，≥2个千兆网口 + 1个管理网口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0AA99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A4201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14716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97EFE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5C4C6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9903E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F0B68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网络机柜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24D09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标准 42U，钢化玻璃前门，高密度网后门；净载≥800KG；配 2 个 8 口 PDU 电源插座。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C88BD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6B47E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AE531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745179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30C87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62DA2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541AC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硬盘录像机64路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4A0EA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①≥64 路网络视频输入，输入带宽≥640Mbps；</w:t>
            </w:r>
          </w:p>
          <w:p w14:paraId="1A18CB5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②8路SATA接口，2路HDMI/VGA输出；</w:t>
            </w:r>
          </w:p>
          <w:p w14:paraId="3C0BA13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③单盘最大≥10TB，支持多类型硬盘混合接入，多种 RAID 模式；</w:t>
            </w:r>
          </w:p>
          <w:p w14:paraId="39D010D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④支持16路同步回放，符合 JY/T-KS-JS-2017-1、GB/T 36449-2018标准；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lang w:val="en-US" w:eastAsia="zh-CN" w:bidi="ar"/>
              </w:rPr>
              <w:t>⑤</w:t>
            </w:r>
            <w:r>
              <w:rPr>
                <w:rStyle w:val="8"/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lang w:val="en-US" w:eastAsia="zh-CN" w:bidi="ar"/>
              </w:rPr>
              <w:t>内置网络硬盘录像机嵌入式管理软件。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92F85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18CA2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6C9F0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825C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监控点位73个</w:t>
            </w:r>
          </w:p>
        </w:tc>
      </w:tr>
      <w:tr w14:paraId="1E0476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9680F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3DC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存储硬盘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F7586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3.5 英寸，容量≥6000G，转速 7200 转，缓存 64M，接口 SATA3.0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B708B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FA5B1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B3D36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1A6B7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C03A4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CAC1B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9F9F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管理电脑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D01C7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CPU≥i5-11 代，内存≥8GB DDR4，硬盘≥1TB+256G SSD，≥2G 独立显卡，≥23 英寸显示器，预装正版 Windows10 64 位系统。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0904E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68737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0EAEF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576C8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896DF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DA768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BA57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数字画面分割器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33C32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①≥8 路HDMI 输出，64个解码通道；</w:t>
            </w:r>
          </w:p>
          <w:p w14:paraId="765618B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②支持多画面分割、智能分析报警解码；</w:t>
            </w:r>
          </w:p>
          <w:p w14:paraId="4E23DD4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③支持SIP协议，内嵌视音频解码算法软件，符合JY/T-KS-JS-2017-1、GB/T 36449-2018 标准；</w:t>
            </w:r>
          </w:p>
          <w:p w14:paraId="7DD5196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lang w:val="en-US" w:eastAsia="zh-CN" w:bidi="ar"/>
              </w:rPr>
              <w:t>④内置网络数字矩阵画面分割器嵌入式管理软件。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0181C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787ED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9F6A6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93EF5D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4B054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D8960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31D35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55"超窄边液晶拼接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40FC4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≥55 英寸DID 面板，视角 178°，物理拼缝≤3.5mm；金属外壳，24 小时持续工作，实时温度检测 + 过温自保护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25683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0B200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7132A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58E76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利旧，暂不计入预算内。</w:t>
            </w:r>
          </w:p>
        </w:tc>
      </w:tr>
      <w:tr w14:paraId="2649F6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1ECE5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1B029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Led条屏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E34EA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单元板像素间距≤4.75mm，亮度≥400cd/m²，屏幕尺寸≥4964mm*404mm，恒流驱动，室内使用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3AF52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2E5D4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C4BAD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F8B89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E06A9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BB81B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34F59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支架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6EB0D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适配对应设备安装，材质坚固，防锈防腐，调节灵活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0C65D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4334E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677D9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A984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625F7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5C0D8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DBDC4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汇聚交换机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8F73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L2 以太网交换机，24 个 10/100/1000BASE-T 电口，4 个 1000BASE-X SFP 端口，支持 AC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B93E2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30281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93661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281A5F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1586F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6DB46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B37E6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接入层交换机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7B7E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L2 以太网交换机，16 个10/100/1000BASE-T 电口，2 个1000BASE-X SFP端口，支持AC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691A4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E367F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169E6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97EED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28B3D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56821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9268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光纤模块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1E222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兼容对应交换机，传输速率1000Mbps，单模单纤，工作波长1310nm，传输距离≥20KM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879C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93440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3E216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2984B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12888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91B32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B048C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机柜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C6C6B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27U 标准机柜，≥600×</w:t>
            </w:r>
            <w:r>
              <w:rPr>
                <w:rStyle w:val="9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800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×1388mm，配PDU插排、风扇、脚轮、固定板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5030A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7FDD8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905C6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D4043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CE18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833E4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F1C2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UPS电源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D54BA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在线式≥10KVA，配12V-100AH电池32块+电池柜，保障巡考摄像机及监控中心设备断电延时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01BF5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7F113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EDDFF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5AE812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16C5D5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（二）作弊防控设备</w:t>
      </w:r>
    </w:p>
    <w:tbl>
      <w:tblPr>
        <w:tblStyle w:val="4"/>
        <w:tblW w:w="1417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2"/>
        <w:gridCol w:w="1350"/>
        <w:gridCol w:w="6172"/>
        <w:gridCol w:w="950"/>
        <w:gridCol w:w="1116"/>
        <w:gridCol w:w="1267"/>
        <w:gridCol w:w="2637"/>
      </w:tblGrid>
      <w:tr w14:paraId="688B29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tblHeader/>
          <w:jc w:val="center"/>
        </w:trPr>
        <w:tc>
          <w:tcPr>
            <w:tcW w:w="682" w:type="dxa"/>
            <w:tcBorders>
              <w:tl2br w:val="nil"/>
              <w:tr2bl w:val="nil"/>
            </w:tcBorders>
            <w:noWrap w:val="0"/>
            <w:vAlign w:val="center"/>
          </w:tcPr>
          <w:p w14:paraId="0C03A08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noWrap w:val="0"/>
            <w:vAlign w:val="center"/>
          </w:tcPr>
          <w:p w14:paraId="6EC81CC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6172" w:type="dxa"/>
            <w:tcBorders>
              <w:tl2br w:val="nil"/>
              <w:tr2bl w:val="nil"/>
            </w:tcBorders>
            <w:noWrap w:val="0"/>
            <w:vAlign w:val="center"/>
          </w:tcPr>
          <w:p w14:paraId="70964FC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规格、型号、参数、品牌</w:t>
            </w:r>
          </w:p>
        </w:tc>
        <w:tc>
          <w:tcPr>
            <w:tcW w:w="950" w:type="dxa"/>
            <w:tcBorders>
              <w:tl2br w:val="nil"/>
              <w:tr2bl w:val="nil"/>
            </w:tcBorders>
            <w:noWrap w:val="0"/>
            <w:vAlign w:val="center"/>
          </w:tcPr>
          <w:p w14:paraId="03D49E6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1116" w:type="dxa"/>
            <w:tcBorders>
              <w:tl2br w:val="nil"/>
              <w:tr2bl w:val="nil"/>
            </w:tcBorders>
            <w:noWrap w:val="0"/>
            <w:vAlign w:val="center"/>
          </w:tcPr>
          <w:p w14:paraId="719F95E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267" w:type="dxa"/>
            <w:tcBorders>
              <w:tl2br w:val="nil"/>
              <w:tr2bl w:val="nil"/>
            </w:tcBorders>
            <w:noWrap w:val="0"/>
            <w:vAlign w:val="center"/>
          </w:tcPr>
          <w:p w14:paraId="531EB03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单价最高限价（元）</w:t>
            </w:r>
          </w:p>
        </w:tc>
        <w:tc>
          <w:tcPr>
            <w:tcW w:w="2637" w:type="dxa"/>
            <w:tcBorders>
              <w:tl2br w:val="nil"/>
              <w:tr2bl w:val="nil"/>
            </w:tcBorders>
            <w:noWrap w:val="0"/>
            <w:vAlign w:val="center"/>
          </w:tcPr>
          <w:p w14:paraId="29F1A28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394463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682" w:type="dxa"/>
            <w:tcBorders>
              <w:tl2br w:val="nil"/>
              <w:tr2bl w:val="nil"/>
            </w:tcBorders>
            <w:noWrap w:val="0"/>
            <w:vAlign w:val="center"/>
          </w:tcPr>
          <w:p w14:paraId="6B0197B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noWrap w:val="0"/>
            <w:vAlign w:val="center"/>
          </w:tcPr>
          <w:p w14:paraId="0EAC06F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金属探测器</w:t>
            </w:r>
          </w:p>
        </w:tc>
        <w:tc>
          <w:tcPr>
            <w:tcW w:w="6172" w:type="dxa"/>
            <w:tcBorders>
              <w:tl2br w:val="nil"/>
              <w:tr2bl w:val="nil"/>
            </w:tcBorders>
            <w:noWrap w:val="0"/>
            <w:vAlign w:val="center"/>
          </w:tcPr>
          <w:p w14:paraId="5B7F235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直板手持式，声光/震动报警；灵敏度可调，抗干扰，新电池工作≥40小时；1M 跌落无损。</w:t>
            </w:r>
          </w:p>
        </w:tc>
        <w:tc>
          <w:tcPr>
            <w:tcW w:w="950" w:type="dxa"/>
            <w:tcBorders>
              <w:tl2br w:val="nil"/>
              <w:tr2bl w:val="nil"/>
            </w:tcBorders>
            <w:noWrap/>
            <w:vAlign w:val="center"/>
          </w:tcPr>
          <w:p w14:paraId="4FC5723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只</w:t>
            </w:r>
          </w:p>
        </w:tc>
        <w:tc>
          <w:tcPr>
            <w:tcW w:w="1116" w:type="dxa"/>
            <w:tcBorders>
              <w:tl2br w:val="nil"/>
              <w:tr2bl w:val="nil"/>
            </w:tcBorders>
            <w:noWrap/>
            <w:vAlign w:val="center"/>
          </w:tcPr>
          <w:p w14:paraId="7F5E38D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1267" w:type="dxa"/>
            <w:tcBorders>
              <w:tl2br w:val="nil"/>
              <w:tr2bl w:val="nil"/>
            </w:tcBorders>
            <w:noWrap/>
            <w:vAlign w:val="center"/>
          </w:tcPr>
          <w:p w14:paraId="4237677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</w:t>
            </w:r>
          </w:p>
        </w:tc>
        <w:tc>
          <w:tcPr>
            <w:tcW w:w="2637" w:type="dxa"/>
            <w:tcBorders>
              <w:tl2br w:val="nil"/>
              <w:tr2bl w:val="nil"/>
            </w:tcBorders>
            <w:noWrap w:val="0"/>
            <w:vAlign w:val="center"/>
          </w:tcPr>
          <w:p w14:paraId="4A3CA14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每考场42，考务办、保密室、监控室、广播室各1，大门口人工通道8</w:t>
            </w:r>
          </w:p>
        </w:tc>
      </w:tr>
      <w:tr w14:paraId="0719A1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l2br w:val="nil"/>
              <w:tr2bl w:val="nil"/>
            </w:tcBorders>
            <w:noWrap w:val="0"/>
            <w:vAlign w:val="center"/>
          </w:tcPr>
          <w:p w14:paraId="6454B7B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noWrap w:val="0"/>
            <w:vAlign w:val="center"/>
          </w:tcPr>
          <w:p w14:paraId="287DE2F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高科技作弊侦测系统</w:t>
            </w:r>
          </w:p>
        </w:tc>
        <w:tc>
          <w:tcPr>
            <w:tcW w:w="6172" w:type="dxa"/>
            <w:tcBorders>
              <w:tl2br w:val="nil"/>
              <w:tr2bl w:val="nil"/>
            </w:tcBorders>
            <w:noWrap w:val="0"/>
            <w:vAlign w:val="center"/>
          </w:tcPr>
          <w:p w14:paraId="4FE9DF5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①侦测频率≥10KHz-5600MHz，引导频率≥30MHz-3000MHz；</w:t>
            </w:r>
          </w:p>
          <w:p w14:paraId="3A3048C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②自动采集还原可疑信号，引导阻断；</w:t>
            </w:r>
          </w:p>
          <w:p w14:paraId="292F57E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③带液晶显示屏，支持平台远程管理；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▲④内置侦测服务端软件。</w:t>
            </w:r>
          </w:p>
        </w:tc>
        <w:tc>
          <w:tcPr>
            <w:tcW w:w="950" w:type="dxa"/>
            <w:tcBorders>
              <w:tl2br w:val="nil"/>
              <w:tr2bl w:val="nil"/>
            </w:tcBorders>
            <w:noWrap/>
            <w:vAlign w:val="center"/>
          </w:tcPr>
          <w:p w14:paraId="7C90B9B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116" w:type="dxa"/>
            <w:tcBorders>
              <w:tl2br w:val="nil"/>
              <w:tr2bl w:val="nil"/>
            </w:tcBorders>
            <w:noWrap/>
            <w:vAlign w:val="center"/>
          </w:tcPr>
          <w:p w14:paraId="59172AC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67" w:type="dxa"/>
            <w:tcBorders>
              <w:tl2br w:val="nil"/>
              <w:tr2bl w:val="nil"/>
            </w:tcBorders>
            <w:noWrap/>
            <w:vAlign w:val="center"/>
          </w:tcPr>
          <w:p w14:paraId="1438238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65000</w:t>
            </w:r>
          </w:p>
        </w:tc>
        <w:tc>
          <w:tcPr>
            <w:tcW w:w="2637" w:type="dxa"/>
            <w:tcBorders>
              <w:tl2br w:val="nil"/>
              <w:tr2bl w:val="nil"/>
            </w:tcBorders>
            <w:noWrap w:val="0"/>
            <w:vAlign w:val="center"/>
          </w:tcPr>
          <w:p w14:paraId="27B3870B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E78C8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l2br w:val="nil"/>
              <w:tr2bl w:val="nil"/>
            </w:tcBorders>
            <w:noWrap w:val="0"/>
            <w:vAlign w:val="center"/>
          </w:tcPr>
          <w:p w14:paraId="27A956D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noWrap w:val="0"/>
            <w:vAlign w:val="center"/>
          </w:tcPr>
          <w:p w14:paraId="0B24801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作弊防控系统管理平台</w:t>
            </w:r>
          </w:p>
        </w:tc>
        <w:tc>
          <w:tcPr>
            <w:tcW w:w="6172" w:type="dxa"/>
            <w:tcBorders>
              <w:tl2br w:val="nil"/>
              <w:tr2bl w:val="nil"/>
            </w:tcBorders>
            <w:noWrap w:val="0"/>
            <w:vAlign w:val="center"/>
          </w:tcPr>
          <w:p w14:paraId="5A5118F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①软硬件一体，浏览器管理设备；</w:t>
            </w:r>
          </w:p>
          <w:p w14:paraId="5BE43A2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②按考场/机构分级管理，考试计划自动启停；</w:t>
            </w:r>
          </w:p>
          <w:p w14:paraId="0E66EEE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③加密存储作弊信号，支持回放/下载；</w:t>
            </w:r>
          </w:p>
          <w:p w14:paraId="52388E5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④多级级联，屏蔽设备可独立工作。</w:t>
            </w:r>
          </w:p>
        </w:tc>
        <w:tc>
          <w:tcPr>
            <w:tcW w:w="950" w:type="dxa"/>
            <w:tcBorders>
              <w:tl2br w:val="nil"/>
              <w:tr2bl w:val="nil"/>
            </w:tcBorders>
            <w:noWrap/>
            <w:vAlign w:val="center"/>
          </w:tcPr>
          <w:p w14:paraId="0AFC32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116" w:type="dxa"/>
            <w:tcBorders>
              <w:tl2br w:val="nil"/>
              <w:tr2bl w:val="nil"/>
            </w:tcBorders>
            <w:noWrap/>
            <w:vAlign w:val="center"/>
          </w:tcPr>
          <w:p w14:paraId="0D1741B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67" w:type="dxa"/>
            <w:tcBorders>
              <w:tl2br w:val="nil"/>
              <w:tr2bl w:val="nil"/>
            </w:tcBorders>
            <w:noWrap/>
            <w:vAlign w:val="center"/>
          </w:tcPr>
          <w:p w14:paraId="5EADE4D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64500</w:t>
            </w:r>
          </w:p>
        </w:tc>
        <w:tc>
          <w:tcPr>
            <w:tcW w:w="2637" w:type="dxa"/>
            <w:tcBorders>
              <w:tl2br w:val="nil"/>
              <w:tr2bl w:val="nil"/>
            </w:tcBorders>
            <w:noWrap w:val="0"/>
            <w:vAlign w:val="center"/>
          </w:tcPr>
          <w:p w14:paraId="459FAE72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599FA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l2br w:val="nil"/>
              <w:tr2bl w:val="nil"/>
            </w:tcBorders>
            <w:noWrap w:val="0"/>
            <w:vAlign w:val="center"/>
          </w:tcPr>
          <w:p w14:paraId="154E3F2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noWrap w:val="0"/>
            <w:vAlign w:val="center"/>
          </w:tcPr>
          <w:p w14:paraId="6F73BAE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高科技屏蔽终端（考场、考务办）</w:t>
            </w:r>
          </w:p>
        </w:tc>
        <w:tc>
          <w:tcPr>
            <w:tcW w:w="6172" w:type="dxa"/>
            <w:tcBorders>
              <w:tl2br w:val="nil"/>
              <w:tr2bl w:val="nil"/>
            </w:tcBorders>
            <w:noWrap w:val="0"/>
            <w:vAlign w:val="center"/>
          </w:tcPr>
          <w:p w14:paraId="7D305CB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①阻断频率 50MHz-5850MHz，响应时间≤600ms；</w:t>
            </w:r>
          </w:p>
          <w:p w14:paraId="0725193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②≥20 路并发阻断，覆盖 2G/3G/4G/5G/WIFI/ 专业作弊设备；</w:t>
            </w:r>
          </w:p>
          <w:p w14:paraId="5716912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③支持远程控制、定时启停、黑白名单；</w:t>
            </w:r>
          </w:p>
          <w:p w14:paraId="178EC52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④实时上传阻断信息，支持远程升级；</w:t>
            </w:r>
          </w:p>
          <w:p w14:paraId="52723BC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⑤符合 GB8702-2014、GB3096-2008 标准；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lang w:val="en-US" w:eastAsia="zh-CN" w:bidi="ar"/>
              </w:rPr>
              <w:t>⑥</w:t>
            </w:r>
            <w:r>
              <w:rPr>
                <w:rStyle w:val="8"/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lang w:val="en-US" w:eastAsia="zh-CN" w:bidi="ar"/>
              </w:rPr>
              <w:t>≥3个RJ45网络接口；</w:t>
            </w:r>
            <w:r>
              <w:rPr>
                <w:rStyle w:val="8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8"/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lang w:val="en-US" w:eastAsia="zh-CN" w:bidi="ar"/>
              </w:rPr>
              <w:t>▲⑦含作弊防控屏蔽终端嵌入式软件。</w:t>
            </w:r>
          </w:p>
        </w:tc>
        <w:tc>
          <w:tcPr>
            <w:tcW w:w="950" w:type="dxa"/>
            <w:tcBorders>
              <w:tl2br w:val="nil"/>
              <w:tr2bl w:val="nil"/>
            </w:tcBorders>
            <w:noWrap/>
            <w:vAlign w:val="center"/>
          </w:tcPr>
          <w:p w14:paraId="11A43F4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116" w:type="dxa"/>
            <w:tcBorders>
              <w:tl2br w:val="nil"/>
              <w:tr2bl w:val="nil"/>
            </w:tcBorders>
            <w:noWrap/>
            <w:vAlign w:val="center"/>
          </w:tcPr>
          <w:p w14:paraId="544910C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1267" w:type="dxa"/>
            <w:tcBorders>
              <w:tl2br w:val="nil"/>
              <w:tr2bl w:val="nil"/>
            </w:tcBorders>
            <w:noWrap/>
            <w:vAlign w:val="center"/>
          </w:tcPr>
          <w:p w14:paraId="66BC784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5300</w:t>
            </w:r>
          </w:p>
        </w:tc>
        <w:tc>
          <w:tcPr>
            <w:tcW w:w="2637" w:type="dxa"/>
            <w:tcBorders>
              <w:tl2br w:val="nil"/>
              <w:tr2bl w:val="nil"/>
            </w:tcBorders>
            <w:noWrap w:val="0"/>
            <w:vAlign w:val="center"/>
          </w:tcPr>
          <w:p w14:paraId="24A4C2D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考场各1，考务办1</w:t>
            </w:r>
          </w:p>
        </w:tc>
      </w:tr>
      <w:tr w14:paraId="49459C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l2br w:val="nil"/>
              <w:tr2bl w:val="nil"/>
            </w:tcBorders>
            <w:noWrap w:val="0"/>
            <w:vAlign w:val="center"/>
          </w:tcPr>
          <w:p w14:paraId="74CB16B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noWrap w:val="0"/>
            <w:vAlign w:val="center"/>
          </w:tcPr>
          <w:p w14:paraId="2C2E6D6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高科技屏蔽终端（楼道、卫生间）</w:t>
            </w:r>
          </w:p>
        </w:tc>
        <w:tc>
          <w:tcPr>
            <w:tcW w:w="6172" w:type="dxa"/>
            <w:tcBorders>
              <w:tl2br w:val="nil"/>
              <w:tr2bl w:val="nil"/>
            </w:tcBorders>
            <w:noWrap w:val="0"/>
            <w:vAlign w:val="center"/>
          </w:tcPr>
          <w:p w14:paraId="4A6DA44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①屏蔽多运营商多频段信号，24 小时工作；</w:t>
            </w:r>
          </w:p>
          <w:p w14:paraId="27118E3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②支持远程控制 / 定时计划，双 LED 显示；</w:t>
            </w:r>
          </w:p>
          <w:p w14:paraId="5BC626A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③有效屏蔽距离 1-40 米，屏蔽完成≤30 秒；</w:t>
            </w:r>
          </w:p>
          <w:p w14:paraId="41D0A27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④低辐射、低噪音；</w:t>
            </w:r>
          </w:p>
          <w:p w14:paraId="23ADDE8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⑤符合 GB8702-2014、GB3096-2008 标准</w:t>
            </w:r>
          </w:p>
        </w:tc>
        <w:tc>
          <w:tcPr>
            <w:tcW w:w="950" w:type="dxa"/>
            <w:tcBorders>
              <w:tl2br w:val="nil"/>
              <w:tr2bl w:val="nil"/>
            </w:tcBorders>
            <w:noWrap/>
            <w:vAlign w:val="center"/>
          </w:tcPr>
          <w:p w14:paraId="58A77A7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116" w:type="dxa"/>
            <w:tcBorders>
              <w:tl2br w:val="nil"/>
              <w:tr2bl w:val="nil"/>
            </w:tcBorders>
            <w:noWrap/>
            <w:vAlign w:val="center"/>
          </w:tcPr>
          <w:p w14:paraId="211AA55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267" w:type="dxa"/>
            <w:tcBorders>
              <w:tl2br w:val="nil"/>
              <w:tr2bl w:val="nil"/>
            </w:tcBorders>
            <w:noWrap/>
            <w:vAlign w:val="center"/>
          </w:tcPr>
          <w:p w14:paraId="22D3900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1350</w:t>
            </w:r>
          </w:p>
        </w:tc>
        <w:tc>
          <w:tcPr>
            <w:tcW w:w="2637" w:type="dxa"/>
            <w:tcBorders>
              <w:tl2br w:val="nil"/>
              <w:tr2bl w:val="nil"/>
            </w:tcBorders>
            <w:noWrap w:val="0"/>
            <w:vAlign w:val="center"/>
          </w:tcPr>
          <w:p w14:paraId="3AEAF4C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考场外盖楼道、卫生间</w:t>
            </w:r>
          </w:p>
        </w:tc>
      </w:tr>
      <w:tr w14:paraId="4DDD2A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l2br w:val="nil"/>
              <w:tr2bl w:val="nil"/>
            </w:tcBorders>
            <w:noWrap w:val="0"/>
            <w:vAlign w:val="center"/>
          </w:tcPr>
          <w:p w14:paraId="4BACF5C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noWrap w:val="0"/>
            <w:vAlign w:val="center"/>
          </w:tcPr>
          <w:p w14:paraId="21C9189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手机智能安检门</w:t>
            </w:r>
          </w:p>
        </w:tc>
        <w:tc>
          <w:tcPr>
            <w:tcW w:w="6172" w:type="dxa"/>
            <w:tcBorders>
              <w:tl2br w:val="nil"/>
              <w:tr2bl w:val="nil"/>
            </w:tcBorders>
            <w:noWrap w:val="0"/>
            <w:vAlign w:val="center"/>
          </w:tcPr>
          <w:p w14:paraId="19396B1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支持金属探测+手机探测双重功能，探测精度≤0.1mm；</w:t>
            </w:r>
          </w:p>
          <w:p w14:paraId="461290A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报警方式声光+文字提示，通过率≥60人/分钟；</w:t>
            </w:r>
          </w:p>
          <w:p w14:paraId="667752D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防护等级≥IP55，工作温度-20～60℃，支持远程管理。</w:t>
            </w:r>
          </w:p>
        </w:tc>
        <w:tc>
          <w:tcPr>
            <w:tcW w:w="950" w:type="dxa"/>
            <w:tcBorders>
              <w:tl2br w:val="nil"/>
              <w:tr2bl w:val="nil"/>
            </w:tcBorders>
            <w:noWrap/>
            <w:vAlign w:val="center"/>
          </w:tcPr>
          <w:p w14:paraId="0D26BC0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116" w:type="dxa"/>
            <w:tcBorders>
              <w:tl2br w:val="nil"/>
              <w:tr2bl w:val="nil"/>
            </w:tcBorders>
            <w:noWrap/>
            <w:vAlign w:val="center"/>
          </w:tcPr>
          <w:p w14:paraId="2590CD6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267" w:type="dxa"/>
            <w:tcBorders>
              <w:tl2br w:val="nil"/>
              <w:tr2bl w:val="nil"/>
            </w:tcBorders>
            <w:noWrap/>
            <w:vAlign w:val="center"/>
          </w:tcPr>
          <w:p w14:paraId="61E211D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29000</w:t>
            </w:r>
          </w:p>
        </w:tc>
        <w:tc>
          <w:tcPr>
            <w:tcW w:w="2637" w:type="dxa"/>
            <w:tcBorders>
              <w:tl2br w:val="nil"/>
              <w:tr2bl w:val="nil"/>
            </w:tcBorders>
            <w:noWrap w:val="0"/>
            <w:vAlign w:val="center"/>
          </w:tcPr>
          <w:p w14:paraId="40B0E62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每500人设置1台</w:t>
            </w:r>
          </w:p>
        </w:tc>
      </w:tr>
    </w:tbl>
    <w:p w14:paraId="3E4C3E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2" w:firstLineChars="200"/>
        <w:jc w:val="both"/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（三）身份认证设备</w:t>
      </w:r>
    </w:p>
    <w:tbl>
      <w:tblPr>
        <w:tblStyle w:val="4"/>
        <w:tblW w:w="1417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2"/>
        <w:gridCol w:w="1350"/>
        <w:gridCol w:w="8196"/>
        <w:gridCol w:w="666"/>
        <w:gridCol w:w="558"/>
        <w:gridCol w:w="1095"/>
        <w:gridCol w:w="1627"/>
      </w:tblGrid>
      <w:tr w14:paraId="0FCA43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37231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C41E9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AA386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规格、型号、参数、品牌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B6A9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526E6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4171C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单价最高限价（元）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698C9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74F840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93EC5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33CC2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身份采集验证终端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DF1B1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①≥8 英寸电容屏（≥800*1280），四核≥1.8GHz，内存≥4GB+64GB；</w:t>
            </w:r>
          </w:p>
          <w:p w14:paraId="15560DA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②前置≥500 万双目摄像头（活体检测），四色 LED 光源；</w:t>
            </w:r>
          </w:p>
          <w:p w14:paraId="2B1D91D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③半导体指纹模块（符合 GA 450-2013），身份证阅读模块（读卡 &lt; 1.5 秒）；</w:t>
            </w:r>
          </w:p>
          <w:p w14:paraId="075D3BD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b/>
                <w:bCs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b/>
                <w:bCs/>
                <w:sz w:val="22"/>
                <w:szCs w:val="22"/>
                <w:lang w:val="en-US" w:eastAsia="zh-CN" w:bidi="ar"/>
              </w:rPr>
              <w:t>▲④≥2 个 RJ45 接口，支持 WIFI / 蓝牙，电池≥9000mAh；</w:t>
            </w:r>
          </w:p>
          <w:p w14:paraId="44A80D3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⑤内置采集验证系统</w:t>
            </w:r>
            <w:r>
              <w:rPr>
                <w:rStyle w:val="8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。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A4B2A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2A908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612C1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441F9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按照每考场1台进行配置</w:t>
            </w:r>
          </w:p>
        </w:tc>
      </w:tr>
      <w:tr w14:paraId="6AEEC8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EF205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35E8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续航支架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5F060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立杆 1-1.5 米可伸缩，托盘可折叠 / 角度可调；</w:t>
            </w:r>
          </w:p>
          <w:p w14:paraId="00406EB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底座内置≥30000mAh 电池，带电源 / 电量指示灯；</w:t>
            </w:r>
          </w:p>
          <w:p w14:paraId="6EE9CE5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配 RJ45 网口、220V 输入、DC12V 输出。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71819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3BAE5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267AE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43A1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更换为通道式时使用</w:t>
            </w:r>
          </w:p>
        </w:tc>
      </w:tr>
      <w:tr w14:paraId="7460FC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8DA22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2902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服务器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59C6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CPU≥Intel Xeon Gold 3204，内存≥16GB DDR4，硬盘≥4TB SATA，支持 RAID0/1，≥2 个千兆网口 + 1 个管理网口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0C9E3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878D1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DD2B5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FC5EE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D7106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4C8CC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2AEE6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考生身份认证系统软件平台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2EF29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①符合陕西/西安市教育考试平台规划，支持人脸/身份证/指纹认证；</w:t>
            </w:r>
          </w:p>
          <w:p w14:paraId="39222F5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②与西安市平台无缝对接，断网重传；</w:t>
            </w:r>
          </w:p>
          <w:p w14:paraId="637F0F8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③语音提示，结果可上电视墙；</w:t>
            </w:r>
          </w:p>
          <w:p w14:paraId="05977DC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b/>
                <w:bCs/>
                <w:sz w:val="22"/>
                <w:szCs w:val="22"/>
                <w:lang w:val="en-US" w:eastAsia="zh-CN" w:bidi="ar"/>
              </w:rPr>
              <w:t>▲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④与巡查/作弊防控软件同品牌。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C00B3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010A1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15248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F5557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C1D97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1B346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21F6D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光纤模块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745F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兼容对应交换机，传输速率1000Mbps，单模单纤，工作波长1310nm，传输距离≥20KM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3DAF8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4D1F3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AD190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6CD65D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9F400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7F4EF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E33FB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汇聚交换机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0138D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L2以太网交换机，24 个 10/100/1000BASE-T 电口，4个1000BASE-X SFP端口，支持AC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36E67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CEB1C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C838E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EF4CA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5C29F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BAC2C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1FD0A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接入层交换机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8277B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L2以太网交换机，16 个 10/100/1000BASE-T 电口，2个1000BASE-X SFP 端口，支持AC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27BCE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EFA31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31255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D09C6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3A653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C0178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A5AB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光纤模块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669F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兼容对应交换机，传输速率 1000Mbps，单模单纤，工作波长1310nm，传输距离≥20KM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CA3C8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5D29D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B62A5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1DDA35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573533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2" w:firstLineChars="200"/>
        <w:jc w:val="both"/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</w:p>
    <w:p w14:paraId="413335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2" w:firstLineChars="200"/>
        <w:jc w:val="both"/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（四）听力系统及智能IP广播</w:t>
      </w:r>
    </w:p>
    <w:tbl>
      <w:tblPr>
        <w:tblStyle w:val="4"/>
        <w:tblW w:w="1417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2"/>
        <w:gridCol w:w="1350"/>
        <w:gridCol w:w="8196"/>
        <w:gridCol w:w="666"/>
        <w:gridCol w:w="558"/>
        <w:gridCol w:w="1095"/>
        <w:gridCol w:w="1627"/>
      </w:tblGrid>
      <w:tr w14:paraId="3F8254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8FE80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6614B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2D45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规格、型号、参数、品牌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438A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00111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73CAC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单价最高限价（元）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8CEAA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3B2394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56973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D7EDD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网络广播控制主机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ADA71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全铝合金机箱，≥17.3英寸触摸屏（≥1920×1080），Linux系统；</w:t>
            </w:r>
          </w:p>
          <w:p w14:paraId="7CE00E1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CPU≥I5十代，内存≥8GB，硬盘≥240G SSD；</w:t>
            </w:r>
          </w:p>
          <w:p w14:paraId="225D070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多拓展接口，支持 AUTO IP/DHCP；</w:t>
            </w:r>
          </w:p>
          <w:p w14:paraId="274C5D4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提供 API 开发包，7×24 小时运行。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DCFE7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2AA66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373C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098E7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4BD7F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99F7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FE0D3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远程寻呼话筒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29BB2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≥1024×600 TFT 显示屏，图形化界面；</w:t>
            </w:r>
          </w:p>
          <w:p w14:paraId="0076879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一键全区/紧急广播，支持媒体库点播；</w:t>
            </w:r>
          </w:p>
          <w:p w14:paraId="433863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标准 RJ45 网口，兼容各类网络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23F3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6A56B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11749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FA37E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565D0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6ED03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CC522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话筒呼叫控制嵌入软件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1D00F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支持话筒呼叫控制功能，支撑设备各项基本功能的运行，实现远程节目播放管理；支持服务器媒体库音乐点播功能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5DDA0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50013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3930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560B9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68E4F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DB474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E1D76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前置放大器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C8B8E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≥10 路输入，≥6 路输出，音量独立调节；</w:t>
            </w:r>
          </w:p>
          <w:p w14:paraId="1FF4ED6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三级优先级，音调调节；</w:t>
            </w:r>
          </w:p>
          <w:p w14:paraId="1511CEC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总谐波失真≤0.01%，频率响应 20Hz-20KHz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A459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5791A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C988F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D084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41068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BDA2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A0D7D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纯后级广播功率放大器2000W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A0B0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额定功率≥2000W，支持定阻/定压输出，频率响应 60Hz-18KHz；</w:t>
            </w:r>
          </w:p>
          <w:p w14:paraId="122C3F0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具备短路/过载/过热保护功能，效率≥85%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41E5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C0880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9DD48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3281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42考场需2000w以上设备，一主一备，共2台。</w:t>
            </w:r>
          </w:p>
        </w:tc>
      </w:tr>
      <w:tr w14:paraId="779C28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E5A8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940E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主备功放切换器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D7374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 路独立通道，主备自动切换，故障告警，支持手动切换；</w:t>
            </w:r>
          </w:p>
          <w:p w14:paraId="5D55936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切换时间≤10ms，无信号中断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9AA1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0006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6C1D4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FB72A1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60A7F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3DB08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9B0A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专业数字播放器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0D1D9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≥4套定时节目编程+1套优先程序（精确到秒）；</w:t>
            </w:r>
          </w:p>
          <w:p w14:paraId="32A92D5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支持≥891首歌曲编程，顶级 MP3 解码芯片；</w:t>
            </w:r>
          </w:p>
          <w:p w14:paraId="0C7D666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内外双存储，程序断电≥100天不丢失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8A4D0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E7FEF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B404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4490CF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AF75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6143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F3952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IP广播音箱（含监听）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21B1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断网/断电备份切换≤0.01 秒，网络优先；</w:t>
            </w:r>
          </w:p>
          <w:p w14:paraId="2D31913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支持TTS文字转语音，脱离服务器接收广播；</w:t>
            </w:r>
          </w:p>
          <w:p w14:paraId="169E50F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8Ω 阻抗，≥25W*2功率，最大声压级≥106dB；</w:t>
            </w:r>
          </w:p>
          <w:p w14:paraId="72562C7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AC220V/DC24V 双电源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BDFE0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9DB4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EEE2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EB8B1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考场、考务办、广播室</w:t>
            </w:r>
          </w:p>
        </w:tc>
      </w:tr>
      <w:tr w14:paraId="736454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73856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1FDD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专业机柜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B63C0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27U 标准机柜，≥600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×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×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1388mm，配PDU插排、风扇、脚轮、固定板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94B6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91BCB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15990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0FF43F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C4A9C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C6E9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88722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电源管理器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A86C1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≥16 路受控输出，顺序开启（200ms-1000ms可调）；</w:t>
            </w:r>
          </w:p>
          <w:p w14:paraId="2EC587B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标准RJ45网口，支持多台集联；面板显示电压/状态，总容量6KVA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048DF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D8A0A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8BE08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F0604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0AEEB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6FAF3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B414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蓝光DVD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9E8FA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支持多光盘/音视频/图片格式，中/英文菜单，配HDMI/USB/网口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EC9D2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247EA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F06A6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C4E6B9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6AB89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D7DB7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42B1C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汇聚交换机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E8C4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L2 以太网交换机，24 个10/100/1000BASE-T 电口，4 个1000BASE-X SFP端口，支持AC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F1921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51DD0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E04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C60D8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90126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6BB3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7784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接入层交换机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E7841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L2 以太网交换机，16 个10/100/1000BASE-T 电口，2 个 1000BASE-X SFP端口，支持AC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0465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1EAC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0FABA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AA9DF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1EA49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1B9A7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CF8E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光纤模块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61C5A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兼容对应交换机，传输速率 1000Mbps，单模单纤，工作波长 1310nm，传输距离≥20KM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B471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457A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62058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821B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84C3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F71B6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FAE2B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机柜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5620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27U 标准机柜，≥600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×</w:t>
            </w:r>
            <w:r>
              <w:rPr>
                <w:rStyle w:val="9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800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×</w:t>
            </w:r>
            <w:r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1388mm，配 PDU 插排、风扇、脚轮、固定板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B9F7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37A2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A368C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69944E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E8ED6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E9C0E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C70C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UPS电源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1E597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在线式≥6kVA，满载延时≥2 小时，独立旁路功能，双键开关机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922E2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8C93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7648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DA8C5F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65DF21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2" w:firstLineChars="200"/>
        <w:jc w:val="both"/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（五）其他辅助设备及调试安装</w:t>
      </w:r>
    </w:p>
    <w:tbl>
      <w:tblPr>
        <w:tblStyle w:val="4"/>
        <w:tblW w:w="1417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2"/>
        <w:gridCol w:w="1350"/>
        <w:gridCol w:w="8196"/>
        <w:gridCol w:w="666"/>
        <w:gridCol w:w="558"/>
        <w:gridCol w:w="1095"/>
        <w:gridCol w:w="1627"/>
      </w:tblGrid>
      <w:tr w14:paraId="1E3039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3521F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C7230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D75BC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规格、型号、参数、品牌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A828C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3A10D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96701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单价最高限价（元）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5AA8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7B0692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D9446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D8E7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保密柜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E79D0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双节无抽屉，尺寸约1850mm×900mm×430mm，冷轧钢板，单层承重≥150kg；密码+钥匙双开启，符合国家保密柜标准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671B1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1BE4B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FC697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471B7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33636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3CA36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04909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同步时钟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6F753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石英钟模式日差-1～+1s/d，24小时自动接收国家授时中心长波信号校时；</w:t>
            </w:r>
          </w:p>
          <w:p w14:paraId="0F134AB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夜间12:00-早6:00停秒静音，支持钟面定制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C221C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A1A4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FA7DF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A147B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8A0CF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035D6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BECD0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线缆线材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2F9A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电源线：主线路RVV</w:t>
            </w:r>
            <w:r>
              <w:rPr>
                <w:rStyle w:val="7"/>
                <w:rFonts w:hint="eastAsia" w:ascii="仿宋" w:hAnsi="仿宋" w:eastAsia="仿宋" w:cs="仿宋"/>
                <w:i w:val="0"/>
                <w:iCs w:val="0"/>
                <w:sz w:val="22"/>
                <w:szCs w:val="22"/>
                <w:lang w:val="en-US" w:eastAsia="zh-CN" w:bidi="ar"/>
              </w:rPr>
              <w:t>2</w:t>
            </w:r>
            <w:r>
              <w:rPr>
                <w:rStyle w:val="9"/>
                <w:rFonts w:hint="eastAsia" w:ascii="仿宋" w:hAnsi="仿宋" w:eastAsia="仿宋" w:cs="仿宋"/>
                <w:i w:val="0"/>
                <w:iCs w:val="0"/>
                <w:sz w:val="22"/>
                <w:szCs w:val="22"/>
                <w:lang w:val="en-US" w:eastAsia="zh-CN" w:bidi="ar"/>
              </w:rPr>
              <w:t>2.5</w:t>
            </w:r>
            <w:r>
              <w:rPr>
                <w:rStyle w:val="9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，</w:t>
            </w:r>
            <w:r>
              <w:rPr>
                <w:rStyle w:val="9"/>
                <w:rFonts w:hint="eastAsia" w:ascii="仿宋" w:hAnsi="仿宋" w:eastAsia="仿宋" w:cs="仿宋"/>
                <w:i w:val="0"/>
                <w:iCs w:val="0"/>
                <w:sz w:val="22"/>
                <w:szCs w:val="22"/>
                <w:lang w:val="en-US" w:eastAsia="zh-CN" w:bidi="ar"/>
              </w:rPr>
              <w:t>分支线路RVV2</w:t>
            </w:r>
            <w:r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1.5；</w:t>
            </w:r>
          </w:p>
          <w:p w14:paraId="6EE9CC3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网线：CAT-6国标六类网线；</w:t>
            </w:r>
          </w:p>
          <w:p w14:paraId="6A0825D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i w:val="0"/>
                <w:iCs w:val="0"/>
                <w:sz w:val="22"/>
                <w:szCs w:val="22"/>
                <w:lang w:val="en-US" w:eastAsia="zh-CN" w:bidi="ar"/>
              </w:rPr>
              <w:t>光纤</w:t>
            </w:r>
            <w:r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：12芯国标光纤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7ABF9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批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B58C3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F13CC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CF3837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F8021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37BF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B3813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服务调试费</w:t>
            </w:r>
          </w:p>
        </w:tc>
        <w:tc>
          <w:tcPr>
            <w:tcW w:w="8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1F19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含所有设备安装、调试、联调测试，系统试运行保障，人员培训等全流程服务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29AFD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批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042C1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5C76E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47125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2B50D3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rPr>
          <w:rFonts w:hint="eastAsia" w:ascii="仿宋" w:hAnsi="仿宋" w:eastAsia="仿宋" w:cs="仿宋"/>
          <w:sz w:val="24"/>
          <w:szCs w:val="24"/>
        </w:rPr>
      </w:pPr>
    </w:p>
    <w:p w14:paraId="71704E23">
      <w:pPr>
        <w:pStyle w:val="3"/>
        <w:pageBreakBefore w:val="0"/>
        <w:shd w:val="clear" w:color="auto" w:fill="auto"/>
        <w:wordWrap w:val="0"/>
        <w:bidi w:val="0"/>
        <w:spacing w:before="0" w:beforeAutospacing="0" w:after="0" w:afterAutospacing="0" w:line="360" w:lineRule="auto"/>
        <w:jc w:val="left"/>
        <w:outlineLvl w:val="9"/>
        <w:rPr>
          <w:rFonts w:hint="eastAsia" w:ascii="仿宋" w:hAnsi="仿宋" w:eastAsia="仿宋" w:cs="仿宋"/>
          <w:b/>
          <w:bCs/>
          <w:color w:val="auto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highlight w:val="none"/>
          <w:lang w:val="en-US" w:eastAsia="zh-CN"/>
        </w:rPr>
        <w:t>备注：招标文件中最高单价限价即为单个产品最高限价，投标人报价不得超过招标文件规定的最高限价（包括单个品目的最高限价），否则按无效投标处理。</w:t>
      </w:r>
    </w:p>
    <w:p w14:paraId="11F77C55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694BFA"/>
    <w:rsid w:val="53775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outlineLvl w:val="0"/>
    </w:pPr>
    <w:rPr>
      <w:rFonts w:ascii="仿宋_GB2312" w:hAnsi="宋体" w:eastAsia="仿宋_GB2312"/>
      <w:b/>
      <w:kern w:val="2"/>
      <w:sz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  <w:szCs w:val="24"/>
    </w:rPr>
  </w:style>
  <w:style w:type="character" w:customStyle="1" w:styleId="6">
    <w:name w:val="标题 1 字符"/>
    <w:link w:val="2"/>
    <w:qFormat/>
    <w:uiPriority w:val="0"/>
    <w:rPr>
      <w:rFonts w:ascii="仿宋_GB2312" w:hAnsi="宋体" w:eastAsia="仿宋_GB2312"/>
      <w:b/>
      <w:kern w:val="2"/>
      <w:sz w:val="32"/>
    </w:rPr>
  </w:style>
  <w:style w:type="character" w:customStyle="1" w:styleId="7">
    <w:name w:val="font01"/>
    <w:basedOn w:val="5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8">
    <w:name w:val="font91"/>
    <w:basedOn w:val="5"/>
    <w:uiPriority w:val="0"/>
    <w:rPr>
      <w:rFonts w:hint="eastAsia" w:ascii="宋体" w:hAnsi="宋体" w:eastAsia="宋体" w:cs="宋体"/>
      <w:i/>
      <w:iCs/>
      <w:color w:val="000000"/>
      <w:sz w:val="22"/>
      <w:szCs w:val="22"/>
      <w:u w:val="none"/>
    </w:rPr>
  </w:style>
  <w:style w:type="character" w:customStyle="1" w:styleId="9">
    <w:name w:val="font191"/>
    <w:basedOn w:val="5"/>
    <w:qFormat/>
    <w:uiPriority w:val="0"/>
    <w:rPr>
      <w:rFonts w:hint="eastAsia" w:ascii="宋体" w:hAnsi="宋体" w:eastAsia="宋体" w:cs="宋体"/>
      <w:i/>
      <w:iCs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2026-06-10T03:22:00Z</dcterms:created>
  <dc:creator>Administrator</dc:creator>
  <cp:lastModifiedBy>小圆</cp:lastModifiedBy>
  <dcterms:modified xsi:type="dcterms:W3CDTF">2026-06-12T09:34:57Z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DE8A9BD856134A9A98EF54178B2D001C_12</vt:lpwstr>
  </property>
  <property fmtid="{D5CDD505-2E9C-101B-9397-08002B2CF9AE}" pid="4" name="KSOTemplateDocerSaveRecord">
    <vt:lpwstr>eyJoZGlkIjoiZmVlZjYzZGZmNWQwNzA2MzU3ODYyMTUwNWY1MDBmNDkiLCJ1c2VySWQiOiIxMjc4NTIyMTE1In0=</vt:lpwstr>
  </property>
</Properties>
</file>