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版本号：YYZFCG竞争性磋商（2026）100号20260813001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驼峰路街道办事处党建综合阵地建设项目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YYZFCG竞争性磋商（2026）100号</w:t>
      </w:r>
      <w:r>
        <w:br/>
      </w:r>
      <w:r>
        <w:br/>
      </w:r>
      <w:r>
        <w:br/>
      </w:r>
    </w:p>
    <w:p>
      <w:pPr>
        <w:pStyle w:val="null3"/>
        <w:jc w:val="center"/>
        <w:outlineLvl w:val="2"/>
      </w:pPr>
      <w:r>
        <w:rPr>
          <w:rFonts w:ascii="仿宋_GB2312" w:hAnsi="仿宋_GB2312" w:cs="仿宋_GB2312" w:eastAsia="仿宋_GB2312"/>
          <w:sz w:val="28"/>
          <w:b/>
        </w:rPr>
        <w:t>榆林市榆阳区驼峰路街道办事处</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榆林市榆阳区驼峰路街道办事处</w:t>
      </w:r>
      <w:r>
        <w:rPr>
          <w:rFonts w:ascii="仿宋_GB2312" w:hAnsi="仿宋_GB2312" w:cs="仿宋_GB2312" w:eastAsia="仿宋_GB2312"/>
        </w:rPr>
        <w:t>委托，拟对</w:t>
      </w:r>
      <w:r>
        <w:rPr>
          <w:rFonts w:ascii="仿宋_GB2312" w:hAnsi="仿宋_GB2312" w:cs="仿宋_GB2312" w:eastAsia="仿宋_GB2312"/>
        </w:rPr>
        <w:t>驼峰路街道办事处党建综合阵地建设项目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YYZFCG竞争性磋商（2026）100号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驼峰路街道办事处党建综合阵地建设项目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驼峰路街道办事处党建综合阵地建设项目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采购包1（驼峰路街道办事处党建综合阵地建设项目）：属于专门面向小微企业采购。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投标供应商须具备建筑工程施工总承包二级（含二级）以上资质，具备有效的安全生产许可证，并在人员、设备、资金等方面具备相应的施工能力。拟派往本项目的建造师必须为本企业注册的建造师，具备建筑工程工程专业二级及以上注册建造师资格证书和有效的安全生产考核合格证书(B证)，且未担任其他在建工程。</w:t>
      </w:r>
    </w:p>
    <w:p>
      <w:pPr>
        <w:pStyle w:val="null3"/>
      </w:pPr>
      <w:r>
        <w:rPr>
          <w:rFonts w:ascii="仿宋_GB2312" w:hAnsi="仿宋_GB2312" w:cs="仿宋_GB2312" w:eastAsia="仿宋_GB2312"/>
        </w:rPr>
        <w:t>2、信誉要求：供应商应当在竞争性磋商文件发出期至响应文件递交截止时间前（但最终以磋商截止日当天评审小组查询结果为准）通过“信用中国”网站(www.creditchina.gov.cn)中未被列入严重失信主体名单和重大税收违法失信主体的供应商，“国家企业信用信息公示系统”不得有严重违法失信企业名单（黑名单）信息等，中国政府采购网(www.ccgp.gov.cn)政府采购严重违法失信行为记录名单中被财政部门禁止参加政府采购活动的供应商，供应商的法定代表人、授权委托人均未被列入“中国执行信息公开网”被执行人名单中，有以上不良记录的不得参与评审活动；</w:t>
      </w:r>
    </w:p>
    <w:p>
      <w:pPr>
        <w:pStyle w:val="null3"/>
      </w:pPr>
      <w:r>
        <w:rPr>
          <w:rFonts w:ascii="仿宋_GB2312" w:hAnsi="仿宋_GB2312" w:cs="仿宋_GB2312" w:eastAsia="仿宋_GB2312"/>
        </w:rPr>
        <w:t>3、书面声明：供应商应出具参加政府采购活动前三年内在经营活动中没有重大违法记录的书面声明（格式自拟，加盖供应商公章）；</w:t>
      </w:r>
    </w:p>
    <w:p>
      <w:pPr>
        <w:pStyle w:val="null3"/>
      </w:pPr>
      <w:r>
        <w:rPr>
          <w:rFonts w:ascii="仿宋_GB2312" w:hAnsi="仿宋_GB2312" w:cs="仿宋_GB2312" w:eastAsia="仿宋_GB2312"/>
        </w:rPr>
        <w:t>4、联合体磋商：本项目不接受联合体磋商。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榆林市榆阳区驼峰路街道办事处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陕西省榆林市榆阳区驼峰路中路8号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榆林市榆阳区驼峰路街道办事处经办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18591230624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榆林市榆阳区政务服务中心325室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采购包1：294,255.46元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榆林市榆阳区驼峰路街道办事处</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榆林市榆阳区驼峰路街道办事处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榆林市榆阳区驼峰路街道办事处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符合相关国家标准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地址：榆林市榆阳区政务服务中心325室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294,255.46</w:t>
      </w:r>
    </w:p>
    <w:p>
      <w:pPr>
        <w:pStyle w:val="null3"/>
      </w:pPr>
      <w:r>
        <w:rPr>
          <w:rFonts w:ascii="仿宋_GB2312" w:hAnsi="仿宋_GB2312" w:cs="仿宋_GB2312" w:eastAsia="仿宋_GB2312"/>
        </w:rPr>
        <w:t>采购包最高限价（元）: 294,255.46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驼峰路街道办事处党建综合阵地建设项目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294,255.46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标的名称：驼峰路街道办事处党建综合阵地建设项目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工期为20日历天，工程量清单详见附件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国家及行业现行技术规范标准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供应商须具备建筑工程施工总承包二级（含二级）以上资质，具备有效的安全生产许可证，并在人员、设备、资金等方面具备相应的施工能力。拟派往本项目的建造师必须为本企业注册的建造师，具备建筑工程工程专业二级及以上注册建造师资格证书和有效的安全生产考核合格证书(B证)，且未担任其他在建工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当在竞争性磋商文件发出期至响应文件递交截止时间前（但最终以磋商截止日当天评审小组查询结果为准）通过“信用中国”网站(www.creditchina.gov.cn)中未被列入严重失信主体名单和重大税收违法失信主体的供应商，“国家企业信用信息公示系统”不得有严重违法失信企业名单（黑名单）信息等，中国政府采购网(www.ccgp.gov.cn)政府采购严重违法失信行为记录名单中被财政部门禁止参加政府采购活动的供应商，供应商的法定代表人、授权委托人均未被列入“中国执行信息公开网”被执行人名单中，有以上不良记录的不得参与评审活动；</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 10.承诺</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9.有完全理解并接受磋商文件合同基本条款要求的描述。10.理解并作出承诺</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施工方案全面、合理，可行性强，满足本项目维修内容. 评审标准： （1）本项目施工关键内容的施工方法具体完整得4分；不详细、不完整2分。 （2）主要施工内容有详细的施工工序及工艺安排等得4分；不详细、不完整得2分。 （3）针对本次维修的难点有详细方案描述的得4分；不详细、不完整得2分 （4）有工完场清、有成品保护等内容描述得4分；不详细得2分。 （5）施工方案有明显不符合本项目施工内容的不得分。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质量管理和保证措施全面、合理，可行性强，满足本项目维修内容. 评审标准： （1）有完善的质量管理体系及具体详实可行的质量保证措施， （2）有不限于水电改造等主要节点的质量控制措施内容，得8分。 （3）有基本的质量管理和措施，质量保证措施基本合理，得 6分； （4）有基本合理的质量管理，但质量保证措施内容不完整得4分； （5）有质量管理和保证措施，但不具体、没有针对性，得2分 （6）未提供得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安全生产管理 体系及保证措施</w:t>
            </w:r>
          </w:p>
        </w:tc>
        <w:tc>
          <w:tcPr>
            <w:tcW w:type="dxa" w:w="2492"/>
          </w:tcPr>
          <w:p>
            <w:pPr>
              <w:pStyle w:val="null3"/>
            </w:pPr>
            <w:r>
              <w:rPr>
                <w:rFonts w:ascii="仿宋_GB2312" w:hAnsi="仿宋_GB2312" w:cs="仿宋_GB2312" w:eastAsia="仿宋_GB2312"/>
              </w:rPr>
              <w:t>针对本项目有完善的安全生产管理体系，措施完整全面，能够从多方面保证安全生产，且合理性、可行。 评审标准： （1）有明确的安全管理人员、管理制度和责任管理制度得2分； （2）有详细的安全措施（如消防安全、人行安全通道防护等）得2分； （3）有必要的安全设施设备（包括但不限于安全帽、等并设置清晰的安全警示牌）得2分 （4）有完整的针对本维修工程的安全交底得2分。 上述4项内容中有缺陷或不完整、不详细，没有针对性分别扣1分，未提供不得分。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确保文明施工的技术措施及环境保护施</w:t>
            </w:r>
          </w:p>
        </w:tc>
        <w:tc>
          <w:tcPr>
            <w:tcW w:type="dxa" w:w="2492"/>
          </w:tcPr>
          <w:p>
            <w:pPr>
              <w:pStyle w:val="null3"/>
            </w:pPr>
            <w:r>
              <w:rPr>
                <w:rFonts w:ascii="仿宋_GB2312" w:hAnsi="仿宋_GB2312" w:cs="仿宋_GB2312" w:eastAsia="仿宋_GB2312"/>
              </w:rPr>
              <w:t>措施全面、完整，能从多方面确保文明施工。 评审标准： （1）提出合理可行的文明施工解决和防治措施（不限于对减少灰尘、控制噪音等方面）可达到环境保护要求的得6分； （2）措施基本完整、有一定的可行性，能基本满足文明施工等环境保护要求的得4分； （3）措施存在较大不合理性、内容简单、没有针对本项目性的得2分；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针对本项目有应急预案，而且预案要科学、合理、详细。 评审标准： （1）预案科学可行，且对本项目有可能出现的问题及重大故障有全面的分析的得6分， （2）有应急预案，预案基本能够针对本项目得4分； （3）虽然有应急预案但不能针对本项目具体内容，得2分； （4）虽然有应急预案但简单不合理或未提供不得分。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拟投入项目管理人员</w:t>
            </w:r>
          </w:p>
        </w:tc>
        <w:tc>
          <w:tcPr>
            <w:tcW w:type="dxa" w:w="2492"/>
          </w:tcPr>
          <w:p>
            <w:pPr>
              <w:pStyle w:val="null3"/>
            </w:pPr>
            <w:r>
              <w:rPr>
                <w:rFonts w:ascii="仿宋_GB2312" w:hAnsi="仿宋_GB2312" w:cs="仿宋_GB2312" w:eastAsia="仿宋_GB2312"/>
              </w:rPr>
              <w:t>项目管理人员配置满足施工要求、同时证件齐全合理， 评审标准： （1）管理人员设置满足施工要求、所附各类证明材料齐全，得8分； （2）管理人员岗位设置基本满足施工要求、所附相关证明材料基本齐全，得4分； （3）管理人员安排不合理或者所附相关证明材料不齐全，得2分。 未提供相关证明资料不得分。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新技术、工艺</w:t>
            </w:r>
          </w:p>
        </w:tc>
        <w:tc>
          <w:tcPr>
            <w:tcW w:type="dxa" w:w="2492"/>
          </w:tcPr>
          <w:p>
            <w:pPr>
              <w:pStyle w:val="null3"/>
            </w:pPr>
            <w:r>
              <w:rPr>
                <w:rFonts w:ascii="仿宋_GB2312" w:hAnsi="仿宋_GB2312" w:cs="仿宋_GB2312" w:eastAsia="仿宋_GB2312"/>
              </w:rPr>
              <w:t>新技术、新产品、新工艺、新材料应用方案合理、可行、科学、 其中：每提出1项适合本维修工程的新技术或工艺，并说明其优点得2分，最高4分，未提供或存在明显不符合本项目施工内容的不得分。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2023年1月1日至今已完工（以合同完工日期为准）的类似项目业绩1个得3分，每增加1个类似项目加3分，累计得分最高6分。 注：以提供的业绩证明材料为准（含中标通知书、施工合同）。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机械种类齐备合理、劳动力计划安排工种齐全。 评审标准： （1）设备选型配置齐全，能够完全满足项目需要，劳动力计划工种合理、数量充足，得8分； （2）机械设备配置基本合理，劳动力基本数量充足，得 6分； （3）机械设备配置及劳动力计划比较简单得4分； （4）机械设备安排不合理，劳动力不合理得2分 未提供得分。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各供应商投标有效报价（必须满足竞争性磋商文件技术要求报价方为有效报价）中最低报价为基准价，其价格分为满分30分。其他投标单位的价格分统一按照下列公式计算： 投标报价得分=（评标基准价/投标报价）×30； 本项目专门面向中小企业采购，不再执行价格评审优惠的扶持政策。 注：磋商小组认为某投标报价低于市场成本价的，供应商提供书面说明、证明材料并进行现场澄清，由磋商小组裁决报价的有效性。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