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D77014">
      <w:pPr>
        <w:jc w:val="center"/>
        <w:rPr>
          <w:rFonts w:hint="eastAsia" w:ascii="仿宋" w:hAnsi="仿宋" w:eastAsia="仿宋" w:cs="仿宋"/>
          <w:b/>
          <w:sz w:val="36"/>
          <w:highlight w:val="none"/>
        </w:rPr>
      </w:pPr>
      <w:r>
        <w:rPr>
          <w:rFonts w:hint="eastAsia" w:ascii="仿宋" w:hAnsi="仿宋" w:eastAsia="仿宋" w:cs="仿宋"/>
          <w:b/>
          <w:sz w:val="36"/>
          <w:highlight w:val="none"/>
        </w:rPr>
        <w:t xml:space="preserve"> </w:t>
      </w:r>
    </w:p>
    <w:p w14:paraId="061E28F8">
      <w:pPr>
        <w:jc w:val="center"/>
        <w:rPr>
          <w:rFonts w:hint="eastAsia" w:ascii="仿宋" w:hAnsi="仿宋" w:eastAsia="仿宋" w:cs="仿宋"/>
          <w:b/>
          <w:sz w:val="52"/>
          <w:szCs w:val="52"/>
          <w:highlight w:val="none"/>
        </w:rPr>
      </w:pPr>
      <w:r>
        <w:rPr>
          <w:rFonts w:hint="eastAsia" w:ascii="仿宋" w:hAnsi="仿宋" w:eastAsia="仿宋" w:cs="仿宋"/>
          <w:b/>
          <w:sz w:val="52"/>
          <w:szCs w:val="52"/>
          <w:highlight w:val="none"/>
          <w:lang w:val="en-US" w:eastAsia="zh-CN"/>
        </w:rPr>
        <w:t>咸阳师范学院</w:t>
      </w:r>
      <w:r>
        <w:rPr>
          <w:rFonts w:hint="eastAsia" w:ascii="仿宋" w:hAnsi="仿宋" w:eastAsia="仿宋" w:cs="仿宋"/>
          <w:b/>
          <w:sz w:val="52"/>
          <w:szCs w:val="52"/>
          <w:highlight w:val="none"/>
        </w:rPr>
        <w:t>202</w:t>
      </w:r>
      <w:r>
        <w:rPr>
          <w:rFonts w:hint="eastAsia" w:ascii="仿宋" w:hAnsi="仿宋" w:eastAsia="仿宋" w:cs="仿宋"/>
          <w:b/>
          <w:sz w:val="52"/>
          <w:szCs w:val="52"/>
          <w:highlight w:val="none"/>
          <w:lang w:val="en-US" w:eastAsia="zh-CN"/>
        </w:rPr>
        <w:t>6</w:t>
      </w:r>
      <w:r>
        <w:rPr>
          <w:rFonts w:hint="eastAsia" w:ascii="仿宋" w:hAnsi="仿宋" w:eastAsia="仿宋" w:cs="仿宋"/>
          <w:b/>
          <w:sz w:val="52"/>
          <w:szCs w:val="52"/>
          <w:highlight w:val="none"/>
        </w:rPr>
        <w:t>-202</w:t>
      </w:r>
      <w:r>
        <w:rPr>
          <w:rFonts w:hint="eastAsia" w:ascii="仿宋" w:hAnsi="仿宋" w:eastAsia="仿宋" w:cs="仿宋"/>
          <w:b/>
          <w:sz w:val="52"/>
          <w:szCs w:val="52"/>
          <w:highlight w:val="none"/>
          <w:lang w:val="en-US" w:eastAsia="zh-CN"/>
        </w:rPr>
        <w:t>7</w:t>
      </w:r>
      <w:r>
        <w:rPr>
          <w:rFonts w:hint="eastAsia" w:ascii="仿宋" w:hAnsi="仿宋" w:eastAsia="仿宋" w:cs="仿宋"/>
          <w:b/>
          <w:sz w:val="52"/>
          <w:szCs w:val="52"/>
          <w:highlight w:val="none"/>
        </w:rPr>
        <w:t>学年学生</w:t>
      </w:r>
    </w:p>
    <w:p w14:paraId="7B2A0665">
      <w:pPr>
        <w:jc w:val="center"/>
        <w:rPr>
          <w:rFonts w:hint="eastAsia" w:ascii="仿宋" w:hAnsi="仿宋" w:eastAsia="仿宋" w:cs="仿宋"/>
          <w:b/>
          <w:sz w:val="36"/>
          <w:szCs w:val="36"/>
          <w:highlight w:val="none"/>
        </w:rPr>
      </w:pPr>
      <w:r>
        <w:rPr>
          <w:rFonts w:hint="eastAsia" w:ascii="仿宋" w:hAnsi="仿宋" w:eastAsia="仿宋" w:cs="仿宋"/>
          <w:b/>
          <w:sz w:val="52"/>
          <w:szCs w:val="52"/>
          <w:highlight w:val="none"/>
        </w:rPr>
        <w:t>校方责任保险</w:t>
      </w:r>
    </w:p>
    <w:p w14:paraId="0ECD1098">
      <w:pPr>
        <w:rPr>
          <w:rFonts w:hint="eastAsia" w:ascii="仿宋" w:hAnsi="仿宋" w:eastAsia="仿宋" w:cs="仿宋"/>
          <w:b/>
          <w:sz w:val="36"/>
          <w:szCs w:val="36"/>
          <w:highlight w:val="none"/>
        </w:rPr>
      </w:pPr>
    </w:p>
    <w:p w14:paraId="5DF7F86D">
      <w:pPr>
        <w:jc w:val="center"/>
        <w:rPr>
          <w:rFonts w:hint="eastAsia" w:ascii="仿宋" w:hAnsi="仿宋" w:eastAsia="仿宋" w:cs="仿宋"/>
          <w:b/>
          <w:sz w:val="36"/>
          <w:szCs w:val="36"/>
          <w:highlight w:val="none"/>
        </w:rPr>
      </w:pPr>
    </w:p>
    <w:p w14:paraId="02019F98">
      <w:pPr>
        <w:spacing w:line="360" w:lineRule="auto"/>
        <w:jc w:val="center"/>
        <w:rPr>
          <w:rFonts w:hint="eastAsia" w:ascii="仿宋" w:hAnsi="仿宋" w:eastAsia="仿宋" w:cs="仿宋"/>
          <w:b/>
          <w:sz w:val="72"/>
          <w:szCs w:val="72"/>
          <w:highlight w:val="none"/>
        </w:rPr>
      </w:pPr>
    </w:p>
    <w:p w14:paraId="38940529">
      <w:pPr>
        <w:spacing w:line="360" w:lineRule="auto"/>
        <w:jc w:val="center"/>
        <w:rPr>
          <w:rFonts w:hint="eastAsia" w:ascii="仿宋" w:hAnsi="仿宋" w:eastAsia="仿宋" w:cs="仿宋"/>
          <w:b/>
          <w:sz w:val="60"/>
          <w:szCs w:val="60"/>
          <w:highlight w:val="none"/>
        </w:rPr>
      </w:pPr>
      <w:r>
        <w:rPr>
          <w:rFonts w:hint="eastAsia" w:ascii="仿宋" w:hAnsi="仿宋" w:eastAsia="仿宋" w:cs="仿宋"/>
          <w:b/>
          <w:sz w:val="60"/>
          <w:szCs w:val="60"/>
          <w:highlight w:val="none"/>
        </w:rPr>
        <w:t>竞争性谈判文件</w:t>
      </w:r>
    </w:p>
    <w:p w14:paraId="31780DDA">
      <w:pPr>
        <w:rPr>
          <w:rFonts w:hint="eastAsia" w:ascii="仿宋" w:hAnsi="仿宋" w:eastAsia="仿宋" w:cs="仿宋"/>
          <w:highlight w:val="none"/>
        </w:rPr>
      </w:pPr>
      <w:bookmarkStart w:id="0" w:name="_Toc363463325"/>
    </w:p>
    <w:p w14:paraId="70F3A78D">
      <w:pPr>
        <w:rPr>
          <w:rFonts w:hint="eastAsia" w:ascii="仿宋" w:hAnsi="仿宋" w:eastAsia="仿宋" w:cs="仿宋"/>
          <w:highlight w:val="none"/>
        </w:rPr>
      </w:pPr>
    </w:p>
    <w:p w14:paraId="56B37CA4">
      <w:pPr>
        <w:rPr>
          <w:rFonts w:hint="eastAsia" w:ascii="仿宋" w:hAnsi="仿宋" w:eastAsia="仿宋" w:cs="仿宋"/>
          <w:highlight w:val="none"/>
        </w:rPr>
      </w:pPr>
    </w:p>
    <w:p w14:paraId="6E7D0BB1">
      <w:pPr>
        <w:outlineLvl w:val="9"/>
        <w:rPr>
          <w:rFonts w:hint="eastAsia"/>
        </w:rPr>
      </w:pPr>
    </w:p>
    <w:bookmarkEnd w:id="0"/>
    <w:p w14:paraId="4EE72979">
      <w:pPr>
        <w:rPr>
          <w:rFonts w:hint="eastAsia" w:ascii="仿宋" w:hAnsi="仿宋" w:eastAsia="仿宋" w:cs="仿宋"/>
          <w:sz w:val="36"/>
          <w:szCs w:val="36"/>
          <w:highlight w:val="none"/>
        </w:rPr>
      </w:pPr>
    </w:p>
    <w:p w14:paraId="42B5FCE2">
      <w:pPr>
        <w:pStyle w:val="8"/>
        <w:keepNext w:val="0"/>
        <w:keepLines w:val="0"/>
        <w:pageBreakBefore w:val="0"/>
        <w:widowControl/>
        <w:kinsoku w:val="0"/>
        <w:wordWrap/>
        <w:overflowPunct/>
        <w:topLinePunct w:val="0"/>
        <w:autoSpaceDE w:val="0"/>
        <w:autoSpaceDN w:val="0"/>
        <w:bidi w:val="0"/>
        <w:adjustRightInd w:val="0"/>
        <w:snapToGrid w:val="0"/>
        <w:spacing w:before="114" w:line="360" w:lineRule="auto"/>
        <w:jc w:val="center"/>
        <w:textAlignment w:val="baseline"/>
        <w:rPr>
          <w:rFonts w:hint="eastAsia" w:ascii="仿宋" w:hAnsi="仿宋" w:eastAsia="仿宋" w:cs="仿宋"/>
          <w:b/>
          <w:bCs/>
          <w:i w:val="0"/>
          <w:iCs w:val="0"/>
          <w:snapToGrid w:val="0"/>
          <w:color w:val="000000"/>
          <w:spacing w:val="6"/>
          <w:kern w:val="0"/>
          <w:position w:val="32"/>
          <w:sz w:val="35"/>
          <w:szCs w:val="35"/>
          <w:u w:val="single"/>
          <w:lang w:val="en-US" w:eastAsia="zh-CN"/>
        </w:rPr>
      </w:pPr>
      <w:r>
        <w:rPr>
          <w:rFonts w:hint="eastAsia" w:ascii="仿宋" w:hAnsi="仿宋" w:eastAsia="仿宋" w:cs="仿宋"/>
          <w:b/>
          <w:bCs/>
          <w:i w:val="0"/>
          <w:iCs w:val="0"/>
          <w:snapToGrid w:val="0"/>
          <w:color w:val="000000"/>
          <w:spacing w:val="6"/>
          <w:kern w:val="0"/>
          <w:position w:val="32"/>
          <w:sz w:val="35"/>
          <w:szCs w:val="35"/>
          <w:lang w:eastAsia="en-US"/>
        </w:rPr>
        <w:t>项目编号：</w:t>
      </w:r>
      <w:r>
        <w:rPr>
          <w:rFonts w:hint="eastAsia" w:ascii="仿宋" w:hAnsi="仿宋" w:eastAsia="仿宋" w:cs="仿宋"/>
          <w:b/>
          <w:bCs/>
          <w:i w:val="0"/>
          <w:iCs w:val="0"/>
          <w:snapToGrid w:val="0"/>
          <w:color w:val="000000"/>
          <w:spacing w:val="6"/>
          <w:kern w:val="0"/>
          <w:position w:val="32"/>
          <w:sz w:val="35"/>
          <w:szCs w:val="35"/>
          <w:u w:val="single"/>
          <w:lang w:eastAsia="en-US"/>
        </w:rPr>
        <w:t>DRZB202</w:t>
      </w:r>
      <w:r>
        <w:rPr>
          <w:rFonts w:hint="eastAsia" w:ascii="仿宋" w:hAnsi="仿宋" w:eastAsia="仿宋" w:cs="仿宋"/>
          <w:b/>
          <w:bCs/>
          <w:i w:val="0"/>
          <w:iCs w:val="0"/>
          <w:snapToGrid w:val="0"/>
          <w:color w:val="000000"/>
          <w:spacing w:val="6"/>
          <w:kern w:val="0"/>
          <w:position w:val="32"/>
          <w:sz w:val="35"/>
          <w:szCs w:val="35"/>
          <w:u w:val="single"/>
          <w:lang w:val="en-US" w:eastAsia="zh-CN"/>
        </w:rPr>
        <w:t>6</w:t>
      </w:r>
      <w:r>
        <w:rPr>
          <w:rFonts w:hint="eastAsia" w:ascii="仿宋" w:hAnsi="仿宋" w:eastAsia="仿宋" w:cs="仿宋"/>
          <w:b/>
          <w:bCs/>
          <w:i w:val="0"/>
          <w:iCs w:val="0"/>
          <w:snapToGrid w:val="0"/>
          <w:color w:val="000000"/>
          <w:spacing w:val="6"/>
          <w:kern w:val="0"/>
          <w:position w:val="32"/>
          <w:sz w:val="35"/>
          <w:szCs w:val="35"/>
          <w:u w:val="single"/>
          <w:lang w:eastAsia="en-US"/>
        </w:rPr>
        <w:t>-ZC-1</w:t>
      </w:r>
      <w:r>
        <w:rPr>
          <w:rFonts w:hint="eastAsia" w:ascii="仿宋" w:hAnsi="仿宋" w:eastAsia="仿宋" w:cs="仿宋"/>
          <w:b/>
          <w:bCs/>
          <w:i w:val="0"/>
          <w:iCs w:val="0"/>
          <w:snapToGrid w:val="0"/>
          <w:color w:val="000000"/>
          <w:spacing w:val="6"/>
          <w:kern w:val="0"/>
          <w:position w:val="32"/>
          <w:sz w:val="35"/>
          <w:szCs w:val="35"/>
          <w:u w:val="single"/>
          <w:lang w:val="en-US" w:eastAsia="zh-CN"/>
        </w:rPr>
        <w:t>64</w:t>
      </w:r>
    </w:p>
    <w:p w14:paraId="32CCF603">
      <w:pPr>
        <w:pStyle w:val="8"/>
        <w:keepNext w:val="0"/>
        <w:keepLines w:val="0"/>
        <w:pageBreakBefore w:val="0"/>
        <w:widowControl/>
        <w:kinsoku w:val="0"/>
        <w:wordWrap/>
        <w:overflowPunct/>
        <w:topLinePunct w:val="0"/>
        <w:autoSpaceDE w:val="0"/>
        <w:autoSpaceDN w:val="0"/>
        <w:bidi w:val="0"/>
        <w:adjustRightInd w:val="0"/>
        <w:snapToGrid w:val="0"/>
        <w:spacing w:before="114" w:line="360" w:lineRule="auto"/>
        <w:jc w:val="center"/>
        <w:textAlignment w:val="baseline"/>
        <w:rPr>
          <w:rFonts w:hint="eastAsia" w:ascii="仿宋" w:hAnsi="仿宋" w:eastAsia="仿宋" w:cs="仿宋"/>
          <w:b/>
          <w:bCs/>
          <w:i w:val="0"/>
          <w:iCs w:val="0"/>
          <w:snapToGrid w:val="0"/>
          <w:color w:val="000000"/>
          <w:spacing w:val="6"/>
          <w:kern w:val="0"/>
          <w:position w:val="32"/>
          <w:sz w:val="35"/>
          <w:szCs w:val="35"/>
          <w:u w:val="single"/>
          <w:lang w:val="en-US" w:eastAsia="zh-CN"/>
        </w:rPr>
      </w:pPr>
      <w:r>
        <w:rPr>
          <w:rFonts w:hint="eastAsia" w:ascii="仿宋" w:hAnsi="仿宋" w:eastAsia="仿宋" w:cs="仿宋"/>
          <w:b/>
          <w:bCs/>
          <w:i w:val="0"/>
          <w:iCs w:val="0"/>
          <w:snapToGrid w:val="0"/>
          <w:color w:val="000000"/>
          <w:spacing w:val="6"/>
          <w:kern w:val="0"/>
          <w:position w:val="32"/>
          <w:sz w:val="35"/>
          <w:szCs w:val="35"/>
          <w:lang w:eastAsia="en-US"/>
        </w:rPr>
        <w:t>采</w:t>
      </w:r>
      <w:r>
        <w:rPr>
          <w:rFonts w:hint="eastAsia" w:ascii="仿宋" w:hAnsi="仿宋" w:eastAsia="仿宋" w:cs="仿宋"/>
          <w:b/>
          <w:bCs/>
          <w:i w:val="0"/>
          <w:iCs w:val="0"/>
          <w:snapToGrid w:val="0"/>
          <w:color w:val="000000"/>
          <w:spacing w:val="6"/>
          <w:kern w:val="0"/>
          <w:position w:val="32"/>
          <w:sz w:val="35"/>
          <w:szCs w:val="35"/>
          <w:lang w:val="en-US" w:eastAsia="zh-CN"/>
        </w:rPr>
        <w:t xml:space="preserve"> </w:t>
      </w:r>
      <w:r>
        <w:rPr>
          <w:rFonts w:hint="eastAsia" w:ascii="仿宋" w:hAnsi="仿宋" w:eastAsia="仿宋" w:cs="仿宋"/>
          <w:b/>
          <w:bCs/>
          <w:i w:val="0"/>
          <w:iCs w:val="0"/>
          <w:snapToGrid w:val="0"/>
          <w:color w:val="000000"/>
          <w:spacing w:val="6"/>
          <w:kern w:val="0"/>
          <w:position w:val="32"/>
          <w:sz w:val="35"/>
          <w:szCs w:val="35"/>
          <w:lang w:eastAsia="en-US"/>
        </w:rPr>
        <w:t>购</w:t>
      </w:r>
      <w:r>
        <w:rPr>
          <w:rFonts w:hint="eastAsia" w:ascii="仿宋" w:hAnsi="仿宋" w:eastAsia="仿宋" w:cs="仿宋"/>
          <w:b/>
          <w:bCs/>
          <w:i w:val="0"/>
          <w:iCs w:val="0"/>
          <w:snapToGrid w:val="0"/>
          <w:color w:val="000000"/>
          <w:spacing w:val="6"/>
          <w:kern w:val="0"/>
          <w:position w:val="32"/>
          <w:sz w:val="35"/>
          <w:szCs w:val="35"/>
          <w:lang w:val="en-US" w:eastAsia="zh-CN"/>
        </w:rPr>
        <w:t xml:space="preserve"> </w:t>
      </w:r>
      <w:r>
        <w:rPr>
          <w:rFonts w:hint="eastAsia" w:ascii="仿宋" w:hAnsi="仿宋" w:eastAsia="仿宋" w:cs="仿宋"/>
          <w:b/>
          <w:bCs/>
          <w:i w:val="0"/>
          <w:iCs w:val="0"/>
          <w:snapToGrid w:val="0"/>
          <w:color w:val="000000"/>
          <w:spacing w:val="6"/>
          <w:kern w:val="0"/>
          <w:position w:val="32"/>
          <w:sz w:val="35"/>
          <w:szCs w:val="35"/>
          <w:lang w:eastAsia="en-US"/>
        </w:rPr>
        <w:t>人：</w:t>
      </w:r>
      <w:r>
        <w:rPr>
          <w:rFonts w:hint="eastAsia" w:ascii="仿宋" w:hAnsi="仿宋" w:eastAsia="仿宋" w:cs="仿宋"/>
          <w:b/>
          <w:bCs/>
          <w:i w:val="0"/>
          <w:iCs w:val="0"/>
          <w:snapToGrid w:val="0"/>
          <w:color w:val="000000"/>
          <w:spacing w:val="6"/>
          <w:kern w:val="0"/>
          <w:position w:val="32"/>
          <w:sz w:val="35"/>
          <w:szCs w:val="35"/>
          <w:u w:val="single"/>
          <w:lang w:val="en-US" w:eastAsia="zh-CN"/>
        </w:rPr>
        <w:t>咸阳师范学院</w:t>
      </w:r>
    </w:p>
    <w:p w14:paraId="6E3C2294">
      <w:pPr>
        <w:rPr>
          <w:rFonts w:hint="eastAsia" w:ascii="仿宋" w:hAnsi="仿宋" w:eastAsia="仿宋" w:cs="仿宋"/>
        </w:rPr>
      </w:pPr>
    </w:p>
    <w:p w14:paraId="77E109A2">
      <w:pPr>
        <w:pStyle w:val="8"/>
        <w:spacing w:line="360" w:lineRule="auto"/>
        <w:rPr>
          <w:rFonts w:hint="eastAsia" w:ascii="仿宋" w:hAnsi="仿宋" w:eastAsia="仿宋" w:cs="仿宋"/>
        </w:rPr>
      </w:pPr>
    </w:p>
    <w:p w14:paraId="728EF819">
      <w:pPr>
        <w:pStyle w:val="8"/>
        <w:spacing w:line="360" w:lineRule="auto"/>
        <w:rPr>
          <w:rFonts w:hint="eastAsia" w:ascii="仿宋" w:hAnsi="仿宋" w:eastAsia="仿宋" w:cs="仿宋"/>
          <w:sz w:val="28"/>
          <w:szCs w:val="28"/>
          <w:highlight w:val="none"/>
        </w:rPr>
      </w:pPr>
    </w:p>
    <w:p w14:paraId="3F57071C">
      <w:pPr>
        <w:spacing w:line="360" w:lineRule="auto"/>
        <w:jc w:val="center"/>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陕西德仁招标有限公司</w:t>
      </w:r>
    </w:p>
    <w:p w14:paraId="597D083A">
      <w:pPr>
        <w:spacing w:line="360" w:lineRule="auto"/>
        <w:jc w:val="center"/>
        <w:rPr>
          <w:rFonts w:hint="eastAsia" w:ascii="仿宋" w:hAnsi="仿宋" w:eastAsia="仿宋" w:cs="仿宋"/>
          <w:b/>
          <w:sz w:val="48"/>
          <w:szCs w:val="48"/>
          <w:highlight w:val="none"/>
        </w:rPr>
        <w:sectPr>
          <w:headerReference r:id="rId4" w:type="first"/>
          <w:headerReference r:id="rId3" w:type="default"/>
          <w:pgSz w:w="11906" w:h="16838"/>
          <w:pgMar w:top="1440" w:right="1417" w:bottom="1440" w:left="1587" w:header="850" w:footer="992" w:gutter="0"/>
          <w:pgBorders>
            <w:top w:val="none" w:sz="0" w:space="0"/>
            <w:left w:val="none" w:sz="0" w:space="0"/>
            <w:bottom w:val="none" w:sz="0" w:space="0"/>
            <w:right w:val="none" w:sz="0" w:space="0"/>
          </w:pgBorders>
          <w:pgNumType w:fmt="numberInDash" w:start="1"/>
          <w:cols w:space="0" w:num="1"/>
          <w:titlePg/>
          <w:docGrid w:linePitch="312" w:charSpace="0"/>
        </w:sectPr>
      </w:pPr>
      <w:r>
        <w:rPr>
          <w:rFonts w:hint="eastAsia" w:ascii="仿宋" w:hAnsi="仿宋" w:eastAsia="仿宋" w:cs="仿宋"/>
          <w:b/>
          <w:bCs/>
          <w:sz w:val="44"/>
          <w:szCs w:val="44"/>
          <w:highlight w:val="none"/>
        </w:rPr>
        <w:t>二〇二</w:t>
      </w:r>
      <w:r>
        <w:rPr>
          <w:rFonts w:hint="eastAsia" w:ascii="仿宋" w:hAnsi="仿宋" w:eastAsia="仿宋" w:cs="仿宋"/>
          <w:b/>
          <w:bCs/>
          <w:sz w:val="44"/>
          <w:szCs w:val="44"/>
          <w:highlight w:val="none"/>
          <w:lang w:val="en-US" w:eastAsia="zh-CN"/>
        </w:rPr>
        <w:t>六</w:t>
      </w:r>
      <w:r>
        <w:rPr>
          <w:rFonts w:hint="eastAsia" w:ascii="仿宋" w:hAnsi="仿宋" w:eastAsia="仿宋" w:cs="仿宋"/>
          <w:b/>
          <w:bCs/>
          <w:sz w:val="44"/>
          <w:szCs w:val="44"/>
          <w:highlight w:val="none"/>
        </w:rPr>
        <w:t>年</w:t>
      </w:r>
      <w:r>
        <w:rPr>
          <w:rFonts w:hint="eastAsia" w:ascii="仿宋" w:hAnsi="仿宋" w:eastAsia="仿宋" w:cs="仿宋"/>
          <w:b/>
          <w:bCs/>
          <w:sz w:val="44"/>
          <w:szCs w:val="44"/>
          <w:highlight w:val="none"/>
          <w:lang w:val="en-US" w:eastAsia="zh-CN"/>
        </w:rPr>
        <w:t>六</w:t>
      </w:r>
      <w:r>
        <w:rPr>
          <w:rFonts w:hint="eastAsia" w:ascii="仿宋" w:hAnsi="仿宋" w:eastAsia="仿宋" w:cs="仿宋"/>
          <w:b/>
          <w:bCs/>
          <w:sz w:val="44"/>
          <w:szCs w:val="44"/>
          <w:highlight w:val="none"/>
        </w:rPr>
        <w:t>月</w:t>
      </w:r>
    </w:p>
    <w:p w14:paraId="20AF71CE">
      <w:pPr>
        <w:spacing w:line="480" w:lineRule="auto"/>
        <w:jc w:val="center"/>
        <w:rPr>
          <w:rFonts w:hint="eastAsia" w:ascii="仿宋" w:hAnsi="仿宋" w:eastAsia="仿宋" w:cs="仿宋"/>
          <w:b/>
          <w:bCs w:val="0"/>
          <w:sz w:val="40"/>
          <w:szCs w:val="40"/>
          <w:highlight w:val="none"/>
        </w:rPr>
      </w:pPr>
      <w:r>
        <w:rPr>
          <w:rFonts w:hint="eastAsia" w:ascii="仿宋" w:hAnsi="仿宋" w:eastAsia="仿宋" w:cs="仿宋"/>
          <w:b/>
          <w:bCs w:val="0"/>
          <w:sz w:val="40"/>
          <w:szCs w:val="40"/>
          <w:highlight w:val="none"/>
        </w:rPr>
        <w:t>目   录</w:t>
      </w:r>
    </w:p>
    <w:p w14:paraId="546028FE">
      <w:pPr>
        <w:pStyle w:val="14"/>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TOC \o "1-4" \h \u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_Toc4698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第一章  竞争性谈判公告</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_Toc4698 \h </w:instrText>
      </w:r>
      <w:r>
        <w:rPr>
          <w:rFonts w:hint="eastAsia" w:ascii="仿宋" w:hAnsi="仿宋" w:eastAsia="仿宋" w:cs="仿宋"/>
          <w:sz w:val="24"/>
          <w:szCs w:val="24"/>
        </w:rPr>
        <w:fldChar w:fldCharType="separate"/>
      </w:r>
      <w:r>
        <w:rPr>
          <w:rFonts w:hint="eastAsia" w:ascii="仿宋" w:hAnsi="仿宋" w:eastAsia="仿宋" w:cs="仿宋"/>
          <w:sz w:val="24"/>
          <w:szCs w:val="24"/>
        </w:rPr>
        <w:t>- 1 -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2DD72B8B">
      <w:pPr>
        <w:pStyle w:val="14"/>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_Toc26390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第二章  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_Toc26390 \h </w:instrText>
      </w:r>
      <w:r>
        <w:rPr>
          <w:rFonts w:hint="eastAsia" w:ascii="仿宋" w:hAnsi="仿宋" w:eastAsia="仿宋" w:cs="仿宋"/>
          <w:sz w:val="24"/>
          <w:szCs w:val="24"/>
        </w:rPr>
        <w:fldChar w:fldCharType="separate"/>
      </w:r>
      <w:r>
        <w:rPr>
          <w:rFonts w:hint="eastAsia" w:ascii="仿宋" w:hAnsi="仿宋" w:eastAsia="仿宋" w:cs="仿宋"/>
          <w:sz w:val="24"/>
          <w:szCs w:val="24"/>
        </w:rPr>
        <w:t>- 5 -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4274C5CF">
      <w:pPr>
        <w:pStyle w:val="16"/>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_Toc22648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供应商须知前附表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_Toc22648 \h </w:instrText>
      </w:r>
      <w:r>
        <w:rPr>
          <w:rFonts w:hint="eastAsia" w:ascii="仿宋" w:hAnsi="仿宋" w:eastAsia="仿宋" w:cs="仿宋"/>
          <w:sz w:val="24"/>
          <w:szCs w:val="24"/>
        </w:rPr>
        <w:fldChar w:fldCharType="separate"/>
      </w:r>
      <w:r>
        <w:rPr>
          <w:rFonts w:hint="eastAsia" w:ascii="仿宋" w:hAnsi="仿宋" w:eastAsia="仿宋" w:cs="仿宋"/>
          <w:sz w:val="24"/>
          <w:szCs w:val="24"/>
        </w:rPr>
        <w:t>- 5 -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4661192E">
      <w:pPr>
        <w:pStyle w:val="16"/>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_Toc31552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一</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名词解释</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_Toc31552 \h </w:instrText>
      </w:r>
      <w:r>
        <w:rPr>
          <w:rFonts w:hint="eastAsia" w:ascii="仿宋" w:hAnsi="仿宋" w:eastAsia="仿宋" w:cs="仿宋"/>
          <w:sz w:val="24"/>
          <w:szCs w:val="24"/>
        </w:rPr>
        <w:fldChar w:fldCharType="separate"/>
      </w:r>
      <w:r>
        <w:rPr>
          <w:rFonts w:hint="eastAsia" w:ascii="仿宋" w:hAnsi="仿宋" w:eastAsia="仿宋" w:cs="仿宋"/>
          <w:sz w:val="24"/>
          <w:szCs w:val="24"/>
        </w:rPr>
        <w:t>- 13 -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0BB09EBC">
      <w:pPr>
        <w:pStyle w:val="16"/>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_Toc7437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谈判供应商</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_Toc7437 \h </w:instrText>
      </w:r>
      <w:r>
        <w:rPr>
          <w:rFonts w:hint="eastAsia" w:ascii="仿宋" w:hAnsi="仿宋" w:eastAsia="仿宋" w:cs="仿宋"/>
          <w:sz w:val="24"/>
          <w:szCs w:val="24"/>
        </w:rPr>
        <w:fldChar w:fldCharType="separate"/>
      </w:r>
      <w:r>
        <w:rPr>
          <w:rFonts w:hint="eastAsia" w:ascii="仿宋" w:hAnsi="仿宋" w:eastAsia="仿宋" w:cs="仿宋"/>
          <w:sz w:val="24"/>
          <w:szCs w:val="24"/>
        </w:rPr>
        <w:t>- 13 -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046EAAD1">
      <w:pPr>
        <w:pStyle w:val="16"/>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_Toc3180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三</w:t>
      </w:r>
      <w:r>
        <w:rPr>
          <w:rFonts w:hint="eastAsia" w:ascii="仿宋" w:hAnsi="仿宋" w:eastAsia="仿宋" w:cs="仿宋"/>
          <w:sz w:val="24"/>
          <w:szCs w:val="24"/>
          <w:highlight w:val="none"/>
          <w:lang w:eastAsia="zh-CN"/>
        </w:rPr>
        <w:t>、谈判</w:t>
      </w:r>
      <w:r>
        <w:rPr>
          <w:rFonts w:hint="eastAsia" w:ascii="仿宋" w:hAnsi="仿宋" w:eastAsia="仿宋" w:cs="仿宋"/>
          <w:sz w:val="24"/>
          <w:szCs w:val="24"/>
          <w:highlight w:val="none"/>
        </w:rPr>
        <w:t>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_Toc3180 \h </w:instrText>
      </w:r>
      <w:r>
        <w:rPr>
          <w:rFonts w:hint="eastAsia" w:ascii="仿宋" w:hAnsi="仿宋" w:eastAsia="仿宋" w:cs="仿宋"/>
          <w:sz w:val="24"/>
          <w:szCs w:val="24"/>
        </w:rPr>
        <w:fldChar w:fldCharType="separate"/>
      </w:r>
      <w:r>
        <w:rPr>
          <w:rFonts w:hint="eastAsia" w:ascii="仿宋" w:hAnsi="仿宋" w:eastAsia="仿宋" w:cs="仿宋"/>
          <w:sz w:val="24"/>
          <w:szCs w:val="24"/>
        </w:rPr>
        <w:t>- 15 -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5E2937AC">
      <w:pPr>
        <w:pStyle w:val="16"/>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_Toc9835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四</w:t>
      </w:r>
      <w:r>
        <w:rPr>
          <w:rFonts w:hint="eastAsia" w:ascii="仿宋" w:hAnsi="仿宋" w:eastAsia="仿宋" w:cs="仿宋"/>
          <w:sz w:val="24"/>
          <w:szCs w:val="24"/>
          <w:highlight w:val="none"/>
          <w:lang w:eastAsia="zh-CN"/>
        </w:rPr>
        <w:t>、谈判</w:t>
      </w:r>
      <w:r>
        <w:rPr>
          <w:rFonts w:hint="eastAsia" w:ascii="仿宋" w:hAnsi="仿宋" w:eastAsia="仿宋" w:cs="仿宋"/>
          <w:sz w:val="24"/>
          <w:szCs w:val="24"/>
          <w:highlight w:val="none"/>
        </w:rPr>
        <w:t>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_Toc9835 \h </w:instrText>
      </w:r>
      <w:r>
        <w:rPr>
          <w:rFonts w:hint="eastAsia" w:ascii="仿宋" w:hAnsi="仿宋" w:eastAsia="仿宋" w:cs="仿宋"/>
          <w:sz w:val="24"/>
          <w:szCs w:val="24"/>
        </w:rPr>
        <w:fldChar w:fldCharType="separate"/>
      </w:r>
      <w:r>
        <w:rPr>
          <w:rFonts w:hint="eastAsia" w:ascii="仿宋" w:hAnsi="仿宋" w:eastAsia="仿宋" w:cs="仿宋"/>
          <w:sz w:val="24"/>
          <w:szCs w:val="24"/>
        </w:rPr>
        <w:t>- 16 -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42B727AD">
      <w:pPr>
        <w:pStyle w:val="16"/>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_Toc11466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五</w:t>
      </w:r>
      <w:r>
        <w:rPr>
          <w:rFonts w:hint="eastAsia" w:ascii="仿宋" w:hAnsi="仿宋" w:eastAsia="仿宋" w:cs="仿宋"/>
          <w:sz w:val="24"/>
          <w:szCs w:val="24"/>
          <w:highlight w:val="none"/>
          <w:lang w:eastAsia="zh-CN"/>
        </w:rPr>
        <w:t>、谈判响应文件</w:t>
      </w:r>
      <w:r>
        <w:rPr>
          <w:rFonts w:hint="eastAsia" w:ascii="仿宋" w:hAnsi="仿宋" w:eastAsia="仿宋" w:cs="仿宋"/>
          <w:sz w:val="24"/>
          <w:szCs w:val="24"/>
          <w:highlight w:val="none"/>
        </w:rPr>
        <w:t>封装、递交</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_Toc11466 \h </w:instrText>
      </w:r>
      <w:r>
        <w:rPr>
          <w:rFonts w:hint="eastAsia" w:ascii="仿宋" w:hAnsi="仿宋" w:eastAsia="仿宋" w:cs="仿宋"/>
          <w:sz w:val="24"/>
          <w:szCs w:val="24"/>
        </w:rPr>
        <w:fldChar w:fldCharType="separate"/>
      </w:r>
      <w:r>
        <w:rPr>
          <w:rFonts w:hint="eastAsia" w:ascii="仿宋" w:hAnsi="仿宋" w:eastAsia="仿宋" w:cs="仿宋"/>
          <w:sz w:val="24"/>
          <w:szCs w:val="24"/>
        </w:rPr>
        <w:t>- 19 -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1C3DD2F3">
      <w:pPr>
        <w:pStyle w:val="16"/>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_Toc13957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六</w:t>
      </w:r>
      <w:r>
        <w:rPr>
          <w:rFonts w:hint="eastAsia" w:ascii="仿宋" w:hAnsi="仿宋" w:eastAsia="仿宋" w:cs="仿宋"/>
          <w:sz w:val="24"/>
          <w:szCs w:val="24"/>
          <w:highlight w:val="none"/>
          <w:lang w:eastAsia="zh-CN"/>
        </w:rPr>
        <w:t>、谈判</w:t>
      </w:r>
      <w:r>
        <w:rPr>
          <w:rFonts w:hint="eastAsia" w:ascii="仿宋" w:hAnsi="仿宋" w:eastAsia="仿宋" w:cs="仿宋"/>
          <w:sz w:val="24"/>
          <w:szCs w:val="24"/>
          <w:highlight w:val="none"/>
          <w:lang w:val="en-US" w:eastAsia="zh-CN"/>
        </w:rPr>
        <w:t>与评审</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_Toc13957 \h </w:instrText>
      </w:r>
      <w:r>
        <w:rPr>
          <w:rFonts w:hint="eastAsia" w:ascii="仿宋" w:hAnsi="仿宋" w:eastAsia="仿宋" w:cs="仿宋"/>
          <w:sz w:val="24"/>
          <w:szCs w:val="24"/>
        </w:rPr>
        <w:fldChar w:fldCharType="separate"/>
      </w:r>
      <w:r>
        <w:rPr>
          <w:rFonts w:hint="eastAsia" w:ascii="仿宋" w:hAnsi="仿宋" w:eastAsia="仿宋" w:cs="仿宋"/>
          <w:sz w:val="24"/>
          <w:szCs w:val="24"/>
        </w:rPr>
        <w:t>- 20 -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614F3CAC">
      <w:pPr>
        <w:pStyle w:val="16"/>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_Toc13569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确定成交人、成交通知与签约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_Toc13569 \h </w:instrText>
      </w:r>
      <w:r>
        <w:rPr>
          <w:rFonts w:hint="eastAsia" w:ascii="仿宋" w:hAnsi="仿宋" w:eastAsia="仿宋" w:cs="仿宋"/>
          <w:sz w:val="24"/>
          <w:szCs w:val="24"/>
        </w:rPr>
        <w:fldChar w:fldCharType="separate"/>
      </w:r>
      <w:r>
        <w:rPr>
          <w:rFonts w:hint="eastAsia" w:ascii="仿宋" w:hAnsi="仿宋" w:eastAsia="仿宋" w:cs="仿宋"/>
          <w:sz w:val="24"/>
          <w:szCs w:val="24"/>
        </w:rPr>
        <w:t>- 22 -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0E5E2C0F">
      <w:pPr>
        <w:pStyle w:val="16"/>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_Toc20473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八、其他事项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_Toc20473 \h </w:instrText>
      </w:r>
      <w:r>
        <w:rPr>
          <w:rFonts w:hint="eastAsia" w:ascii="仿宋" w:hAnsi="仿宋" w:eastAsia="仿宋" w:cs="仿宋"/>
          <w:sz w:val="24"/>
          <w:szCs w:val="24"/>
        </w:rPr>
        <w:fldChar w:fldCharType="separate"/>
      </w:r>
      <w:r>
        <w:rPr>
          <w:rFonts w:hint="eastAsia" w:ascii="仿宋" w:hAnsi="仿宋" w:eastAsia="仿宋" w:cs="仿宋"/>
          <w:sz w:val="24"/>
          <w:szCs w:val="24"/>
        </w:rPr>
        <w:t>- 23 -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2C92C1D3">
      <w:pPr>
        <w:pStyle w:val="16"/>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_Toc16250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九</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成交服务费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_Toc16250 \h </w:instrText>
      </w:r>
      <w:r>
        <w:rPr>
          <w:rFonts w:hint="eastAsia" w:ascii="仿宋" w:hAnsi="仿宋" w:eastAsia="仿宋" w:cs="仿宋"/>
          <w:sz w:val="24"/>
          <w:szCs w:val="24"/>
        </w:rPr>
        <w:fldChar w:fldCharType="separate"/>
      </w:r>
      <w:r>
        <w:rPr>
          <w:rFonts w:hint="eastAsia" w:ascii="仿宋" w:hAnsi="仿宋" w:eastAsia="仿宋" w:cs="仿宋"/>
          <w:sz w:val="24"/>
          <w:szCs w:val="24"/>
        </w:rPr>
        <w:t>- 23 -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0C9BC242">
      <w:pPr>
        <w:pStyle w:val="14"/>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_Toc25772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第三章 </w:t>
      </w:r>
      <w:r>
        <w:rPr>
          <w:rFonts w:hint="eastAsia" w:ascii="仿宋" w:hAnsi="仿宋" w:eastAsia="仿宋" w:cs="仿宋"/>
          <w:sz w:val="24"/>
          <w:szCs w:val="24"/>
          <w:highlight w:val="none"/>
          <w:lang w:val="en-US" w:eastAsia="zh-CN"/>
        </w:rPr>
        <w:t>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_Toc25772 \h </w:instrText>
      </w:r>
      <w:r>
        <w:rPr>
          <w:rFonts w:hint="eastAsia" w:ascii="仿宋" w:hAnsi="仿宋" w:eastAsia="仿宋" w:cs="仿宋"/>
          <w:sz w:val="24"/>
          <w:szCs w:val="24"/>
        </w:rPr>
        <w:fldChar w:fldCharType="separate"/>
      </w:r>
      <w:r>
        <w:rPr>
          <w:rFonts w:hint="eastAsia" w:ascii="仿宋" w:hAnsi="仿宋" w:eastAsia="仿宋" w:cs="仿宋"/>
          <w:sz w:val="24"/>
          <w:szCs w:val="24"/>
        </w:rPr>
        <w:t>- 26 -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53EB0231">
      <w:pPr>
        <w:pStyle w:val="14"/>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_Toc15139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lang w:val="en-US" w:eastAsia="zh-CN"/>
        </w:rPr>
        <w:t>第四章 商务及合同主要条款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_Toc15139 \h </w:instrText>
      </w:r>
      <w:r>
        <w:rPr>
          <w:rFonts w:hint="eastAsia" w:ascii="仿宋" w:hAnsi="仿宋" w:eastAsia="仿宋" w:cs="仿宋"/>
          <w:sz w:val="24"/>
          <w:szCs w:val="24"/>
        </w:rPr>
        <w:fldChar w:fldCharType="separate"/>
      </w:r>
      <w:r>
        <w:rPr>
          <w:rFonts w:hint="eastAsia" w:ascii="仿宋" w:hAnsi="仿宋" w:eastAsia="仿宋" w:cs="仿宋"/>
          <w:sz w:val="24"/>
          <w:szCs w:val="24"/>
        </w:rPr>
        <w:t>- 28 -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6129D5BB">
      <w:pPr>
        <w:pStyle w:val="14"/>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_Toc16906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lang w:val="en-US" w:eastAsia="zh-CN"/>
        </w:rPr>
        <w:t>第五章 评审办法</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_Toc16906 \h </w:instrText>
      </w:r>
      <w:r>
        <w:rPr>
          <w:rFonts w:hint="eastAsia" w:ascii="仿宋" w:hAnsi="仿宋" w:eastAsia="仿宋" w:cs="仿宋"/>
          <w:sz w:val="24"/>
          <w:szCs w:val="24"/>
        </w:rPr>
        <w:fldChar w:fldCharType="separate"/>
      </w:r>
      <w:r>
        <w:rPr>
          <w:rFonts w:hint="eastAsia" w:ascii="仿宋" w:hAnsi="仿宋" w:eastAsia="仿宋" w:cs="仿宋"/>
          <w:sz w:val="24"/>
          <w:szCs w:val="24"/>
        </w:rPr>
        <w:t>- 38 -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4828A48B">
      <w:pPr>
        <w:pStyle w:val="14"/>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_Toc14626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lang w:val="en-US" w:eastAsia="zh-CN"/>
        </w:rPr>
        <w:t>第六章 响应文件格式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_Toc14626 \h </w:instrText>
      </w:r>
      <w:r>
        <w:rPr>
          <w:rFonts w:hint="eastAsia" w:ascii="仿宋" w:hAnsi="仿宋" w:eastAsia="仿宋" w:cs="仿宋"/>
          <w:sz w:val="24"/>
          <w:szCs w:val="24"/>
        </w:rPr>
        <w:fldChar w:fldCharType="separate"/>
      </w:r>
      <w:r>
        <w:rPr>
          <w:rFonts w:hint="eastAsia" w:ascii="仿宋" w:hAnsi="仿宋" w:eastAsia="仿宋" w:cs="仿宋"/>
          <w:sz w:val="24"/>
          <w:szCs w:val="24"/>
        </w:rPr>
        <w:t>- 45 -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2E2BB67D">
      <w:pPr>
        <w:pStyle w:val="16"/>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_Toc30037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一、</w:t>
      </w:r>
      <w:r>
        <w:rPr>
          <w:rFonts w:hint="eastAsia" w:ascii="仿宋" w:hAnsi="仿宋" w:eastAsia="仿宋" w:cs="仿宋"/>
          <w:bCs/>
          <w:sz w:val="24"/>
          <w:szCs w:val="24"/>
          <w:highlight w:val="none"/>
          <w:lang w:val="en-US" w:eastAsia="zh-CN"/>
        </w:rPr>
        <w:t>谈判响应</w:t>
      </w:r>
      <w:r>
        <w:rPr>
          <w:rFonts w:hint="eastAsia" w:ascii="仿宋" w:hAnsi="仿宋" w:eastAsia="仿宋" w:cs="仿宋"/>
          <w:bCs/>
          <w:sz w:val="24"/>
          <w:szCs w:val="24"/>
          <w:highlight w:val="none"/>
        </w:rPr>
        <w:t>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_Toc30037 \h </w:instrText>
      </w:r>
      <w:r>
        <w:rPr>
          <w:rFonts w:hint="eastAsia" w:ascii="仿宋" w:hAnsi="仿宋" w:eastAsia="仿宋" w:cs="仿宋"/>
          <w:sz w:val="24"/>
          <w:szCs w:val="24"/>
        </w:rPr>
        <w:fldChar w:fldCharType="separate"/>
      </w:r>
      <w:r>
        <w:rPr>
          <w:rFonts w:hint="eastAsia" w:ascii="仿宋" w:hAnsi="仿宋" w:eastAsia="仿宋" w:cs="仿宋"/>
          <w:sz w:val="24"/>
          <w:szCs w:val="24"/>
        </w:rPr>
        <w:t>- 47 -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10BFED66">
      <w:pPr>
        <w:pStyle w:val="16"/>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_Toc9698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rPr>
        <w:t>二、法定代表人身份证明</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_Toc9698 \h </w:instrText>
      </w:r>
      <w:r>
        <w:rPr>
          <w:rFonts w:hint="eastAsia" w:ascii="仿宋" w:hAnsi="仿宋" w:eastAsia="仿宋" w:cs="仿宋"/>
          <w:sz w:val="24"/>
          <w:szCs w:val="24"/>
        </w:rPr>
        <w:fldChar w:fldCharType="separate"/>
      </w:r>
      <w:r>
        <w:rPr>
          <w:rFonts w:hint="eastAsia" w:ascii="仿宋" w:hAnsi="仿宋" w:eastAsia="仿宋" w:cs="仿宋"/>
          <w:sz w:val="24"/>
          <w:szCs w:val="24"/>
        </w:rPr>
        <w:t>- 48 -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3F89B305">
      <w:pPr>
        <w:pStyle w:val="16"/>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_Toc22415 </w:instrText>
      </w:r>
      <w:r>
        <w:rPr>
          <w:rFonts w:hint="eastAsia" w:ascii="仿宋" w:hAnsi="仿宋" w:eastAsia="仿宋" w:cs="仿宋"/>
          <w:sz w:val="24"/>
          <w:szCs w:val="24"/>
          <w:highlight w:val="none"/>
        </w:rPr>
        <w:fldChar w:fldCharType="separate"/>
      </w:r>
      <w:r>
        <w:rPr>
          <w:rFonts w:hint="eastAsia" w:ascii="仿宋" w:hAnsi="仿宋" w:eastAsia="仿宋" w:cs="仿宋"/>
          <w:bCs/>
          <w:kern w:val="2"/>
          <w:sz w:val="24"/>
          <w:szCs w:val="24"/>
          <w:lang w:val="en-US" w:eastAsia="zh-CN" w:bidi="ar-SA"/>
        </w:rPr>
        <w:t>三、</w:t>
      </w:r>
      <w:r>
        <w:rPr>
          <w:rFonts w:hint="eastAsia" w:ascii="仿宋" w:hAnsi="仿宋" w:eastAsia="仿宋" w:cs="仿宋"/>
          <w:bCs/>
          <w:sz w:val="24"/>
          <w:szCs w:val="24"/>
          <w:highlight w:val="none"/>
        </w:rPr>
        <w:t>法人授权委托书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_Toc22415 \h </w:instrText>
      </w:r>
      <w:r>
        <w:rPr>
          <w:rFonts w:hint="eastAsia" w:ascii="仿宋" w:hAnsi="仿宋" w:eastAsia="仿宋" w:cs="仿宋"/>
          <w:sz w:val="24"/>
          <w:szCs w:val="24"/>
        </w:rPr>
        <w:fldChar w:fldCharType="separate"/>
      </w:r>
      <w:r>
        <w:rPr>
          <w:rFonts w:hint="eastAsia" w:ascii="仿宋" w:hAnsi="仿宋" w:eastAsia="仿宋" w:cs="仿宋"/>
          <w:sz w:val="24"/>
          <w:szCs w:val="24"/>
        </w:rPr>
        <w:t>- 49 -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6537DA27">
      <w:pPr>
        <w:pStyle w:val="16"/>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_Toc13186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四、报价表</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lang w:val="en-US" w:eastAsia="zh-CN"/>
        </w:rPr>
        <w:t>第一次</w:t>
      </w:r>
      <w:r>
        <w:rPr>
          <w:rFonts w:hint="eastAsia" w:ascii="仿宋" w:hAnsi="仿宋" w:eastAsia="仿宋" w:cs="仿宋"/>
          <w:bCs/>
          <w:sz w:val="24"/>
          <w:szCs w:val="24"/>
          <w:highlight w:val="none"/>
          <w:lang w:eastAsia="zh-CN"/>
        </w:rPr>
        <w:t>）</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_Toc13186 \h </w:instrText>
      </w:r>
      <w:r>
        <w:rPr>
          <w:rFonts w:hint="eastAsia" w:ascii="仿宋" w:hAnsi="仿宋" w:eastAsia="仿宋" w:cs="仿宋"/>
          <w:sz w:val="24"/>
          <w:szCs w:val="24"/>
        </w:rPr>
        <w:fldChar w:fldCharType="separate"/>
      </w:r>
      <w:r>
        <w:rPr>
          <w:rFonts w:hint="eastAsia" w:ascii="仿宋" w:hAnsi="仿宋" w:eastAsia="仿宋" w:cs="仿宋"/>
          <w:sz w:val="24"/>
          <w:szCs w:val="24"/>
        </w:rPr>
        <w:t>- 50 -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6EEDB7B6">
      <w:pPr>
        <w:pStyle w:val="16"/>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_Toc23530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rPr>
        <w:t>五、</w:t>
      </w:r>
      <w:r>
        <w:rPr>
          <w:rFonts w:hint="eastAsia" w:ascii="仿宋" w:hAnsi="仿宋" w:eastAsia="仿宋" w:cs="仿宋"/>
          <w:bCs/>
          <w:sz w:val="24"/>
          <w:szCs w:val="24"/>
          <w:highlight w:val="none"/>
        </w:rPr>
        <w:t>近年承接的类似项目情况表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_Toc23530 \h </w:instrText>
      </w:r>
      <w:r>
        <w:rPr>
          <w:rFonts w:hint="eastAsia" w:ascii="仿宋" w:hAnsi="仿宋" w:eastAsia="仿宋" w:cs="仿宋"/>
          <w:sz w:val="24"/>
          <w:szCs w:val="24"/>
        </w:rPr>
        <w:fldChar w:fldCharType="separate"/>
      </w:r>
      <w:r>
        <w:rPr>
          <w:rFonts w:hint="eastAsia" w:ascii="仿宋" w:hAnsi="仿宋" w:eastAsia="仿宋" w:cs="仿宋"/>
          <w:sz w:val="24"/>
          <w:szCs w:val="24"/>
        </w:rPr>
        <w:t>- 52 -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561973DD">
      <w:pPr>
        <w:pStyle w:val="16"/>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_Toc16475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rPr>
        <w:t>六、服务方案</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_Toc16475 \h </w:instrText>
      </w:r>
      <w:r>
        <w:rPr>
          <w:rFonts w:hint="eastAsia" w:ascii="仿宋" w:hAnsi="仿宋" w:eastAsia="仿宋" w:cs="仿宋"/>
          <w:sz w:val="24"/>
          <w:szCs w:val="24"/>
        </w:rPr>
        <w:fldChar w:fldCharType="separate"/>
      </w:r>
      <w:r>
        <w:rPr>
          <w:rFonts w:hint="eastAsia" w:ascii="仿宋" w:hAnsi="仿宋" w:eastAsia="仿宋" w:cs="仿宋"/>
          <w:sz w:val="24"/>
          <w:szCs w:val="24"/>
        </w:rPr>
        <w:t>- 53 -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4AF11D62">
      <w:pPr>
        <w:pStyle w:val="16"/>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_Toc698 </w:instrText>
      </w:r>
      <w:r>
        <w:rPr>
          <w:rFonts w:hint="eastAsia" w:ascii="仿宋" w:hAnsi="仿宋" w:eastAsia="仿宋" w:cs="仿宋"/>
          <w:sz w:val="24"/>
          <w:szCs w:val="24"/>
          <w:highlight w:val="none"/>
        </w:rPr>
        <w:fldChar w:fldCharType="separate"/>
      </w:r>
      <w:r>
        <w:rPr>
          <w:rFonts w:hint="eastAsia" w:ascii="仿宋" w:hAnsi="仿宋" w:eastAsia="仿宋" w:cs="仿宋"/>
          <w:bCs/>
          <w:kern w:val="2"/>
          <w:sz w:val="24"/>
          <w:szCs w:val="24"/>
          <w:highlight w:val="none"/>
          <w:lang w:val="en-US" w:eastAsia="zh-CN"/>
        </w:rPr>
        <w:t>七、商务和技术偏离说明</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_Toc698 \h </w:instrText>
      </w:r>
      <w:r>
        <w:rPr>
          <w:rFonts w:hint="eastAsia" w:ascii="仿宋" w:hAnsi="仿宋" w:eastAsia="仿宋" w:cs="仿宋"/>
          <w:sz w:val="24"/>
          <w:szCs w:val="24"/>
        </w:rPr>
        <w:fldChar w:fldCharType="separate"/>
      </w:r>
      <w:r>
        <w:rPr>
          <w:rFonts w:hint="eastAsia" w:ascii="仿宋" w:hAnsi="仿宋" w:eastAsia="仿宋" w:cs="仿宋"/>
          <w:sz w:val="24"/>
          <w:szCs w:val="24"/>
        </w:rPr>
        <w:t>- 56 -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5E5F3E2A">
      <w:pPr>
        <w:pStyle w:val="16"/>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_Toc4729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rPr>
        <w:t>八</w:t>
      </w:r>
      <w:r>
        <w:rPr>
          <w:rFonts w:hint="eastAsia" w:ascii="仿宋" w:hAnsi="仿宋" w:eastAsia="仿宋" w:cs="仿宋"/>
          <w:bCs/>
          <w:sz w:val="24"/>
          <w:szCs w:val="24"/>
          <w:highlight w:val="none"/>
        </w:rPr>
        <w:t>、资格证明文件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_Toc4729 \h </w:instrText>
      </w:r>
      <w:r>
        <w:rPr>
          <w:rFonts w:hint="eastAsia" w:ascii="仿宋" w:hAnsi="仿宋" w:eastAsia="仿宋" w:cs="仿宋"/>
          <w:sz w:val="24"/>
          <w:szCs w:val="24"/>
        </w:rPr>
        <w:fldChar w:fldCharType="separate"/>
      </w:r>
      <w:r>
        <w:rPr>
          <w:rFonts w:hint="eastAsia" w:ascii="仿宋" w:hAnsi="仿宋" w:eastAsia="仿宋" w:cs="仿宋"/>
          <w:sz w:val="24"/>
          <w:szCs w:val="24"/>
        </w:rPr>
        <w:t>- 58 -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0AB69FD1">
      <w:pPr>
        <w:pStyle w:val="16"/>
        <w:tabs>
          <w:tab w:val="right" w:leader="hyphen" w:pos="9746"/>
        </w:tabs>
        <w:spacing w:line="360" w:lineRule="auto"/>
        <w:rPr>
          <w:rFonts w:hint="eastAsia" w:ascii="仿宋" w:hAnsi="仿宋" w:eastAsia="仿宋" w:cs="仿宋"/>
          <w:sz w:val="24"/>
          <w:szCs w:val="24"/>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_Toc11475 </w:instrText>
      </w:r>
      <w:r>
        <w:rPr>
          <w:rFonts w:hint="eastAsia" w:ascii="仿宋" w:hAnsi="仿宋" w:eastAsia="仿宋" w:cs="仿宋"/>
          <w:sz w:val="24"/>
          <w:szCs w:val="24"/>
          <w:highlight w:val="none"/>
        </w:rPr>
        <w:fldChar w:fldCharType="separate"/>
      </w:r>
      <w:r>
        <w:rPr>
          <w:rFonts w:hint="eastAsia" w:ascii="仿宋" w:hAnsi="仿宋" w:eastAsia="仿宋" w:cs="仿宋"/>
          <w:bCs/>
          <w:kern w:val="2"/>
          <w:sz w:val="24"/>
          <w:szCs w:val="24"/>
          <w:lang w:val="en-US" w:eastAsia="zh-CN" w:bidi="ar-SA"/>
        </w:rPr>
        <w:t>九、</w:t>
      </w:r>
      <w:r>
        <w:rPr>
          <w:rFonts w:hint="eastAsia" w:ascii="仿宋" w:hAnsi="仿宋" w:eastAsia="仿宋" w:cs="仿宋"/>
          <w:bCs/>
          <w:sz w:val="24"/>
          <w:szCs w:val="24"/>
        </w:rPr>
        <w:t>其他资料</w:t>
      </w:r>
      <w:r>
        <w:rPr>
          <w:rFonts w:hint="eastAsia" w:ascii="仿宋" w:hAnsi="仿宋" w:eastAsia="仿宋" w:cs="仿宋"/>
          <w:bCs/>
          <w:sz w:val="24"/>
          <w:szCs w:val="24"/>
          <w:lang w:eastAsia="zh-CN"/>
        </w:rPr>
        <w:t>（</w:t>
      </w:r>
      <w:r>
        <w:rPr>
          <w:rFonts w:hint="eastAsia" w:ascii="仿宋" w:hAnsi="仿宋" w:eastAsia="仿宋" w:cs="仿宋"/>
          <w:bCs/>
          <w:sz w:val="24"/>
          <w:szCs w:val="24"/>
          <w:lang w:val="en-US" w:eastAsia="zh-CN"/>
        </w:rPr>
        <w:t>如有）</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_Toc11475 \h </w:instrText>
      </w:r>
      <w:r>
        <w:rPr>
          <w:rFonts w:hint="eastAsia" w:ascii="仿宋" w:hAnsi="仿宋" w:eastAsia="仿宋" w:cs="仿宋"/>
          <w:sz w:val="24"/>
          <w:szCs w:val="24"/>
        </w:rPr>
        <w:fldChar w:fldCharType="separate"/>
      </w:r>
      <w:r>
        <w:rPr>
          <w:rFonts w:hint="eastAsia" w:ascii="仿宋" w:hAnsi="仿宋" w:eastAsia="仿宋" w:cs="仿宋"/>
          <w:sz w:val="24"/>
          <w:szCs w:val="24"/>
        </w:rPr>
        <w:t>- 72 -</w:t>
      </w:r>
      <w:r>
        <w:rPr>
          <w:rFonts w:hint="eastAsia" w:ascii="仿宋" w:hAnsi="仿宋" w:eastAsia="仿宋" w:cs="仿宋"/>
          <w:sz w:val="24"/>
          <w:szCs w:val="24"/>
        </w:rPr>
        <w:fldChar w:fldCharType="end"/>
      </w:r>
      <w:r>
        <w:rPr>
          <w:rFonts w:hint="eastAsia" w:ascii="仿宋" w:hAnsi="仿宋" w:eastAsia="仿宋" w:cs="仿宋"/>
          <w:sz w:val="24"/>
          <w:szCs w:val="24"/>
          <w:highlight w:val="none"/>
        </w:rPr>
        <w:fldChar w:fldCharType="end"/>
      </w:r>
    </w:p>
    <w:p w14:paraId="57CA2B78">
      <w:pPr>
        <w:spacing w:line="360" w:lineRule="auto"/>
        <w:ind w:firstLine="480" w:firstLineChars="20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end"/>
      </w:r>
    </w:p>
    <w:p w14:paraId="00879CAB">
      <w:pPr>
        <w:pStyle w:val="3"/>
        <w:jc w:val="center"/>
        <w:rPr>
          <w:rFonts w:hint="eastAsia" w:ascii="仿宋" w:hAnsi="仿宋" w:eastAsia="仿宋" w:cs="仿宋"/>
          <w:highlight w:val="none"/>
        </w:rPr>
        <w:sectPr>
          <w:headerReference r:id="rId5" w:type="default"/>
          <w:footerReference r:id="rId6" w:type="default"/>
          <w:pgSz w:w="11906" w:h="16838"/>
          <w:pgMar w:top="1440" w:right="1080" w:bottom="1440" w:left="1080" w:header="851" w:footer="992" w:gutter="0"/>
          <w:pgBorders>
            <w:top w:val="none" w:sz="0" w:space="0"/>
            <w:left w:val="none" w:sz="0" w:space="0"/>
            <w:bottom w:val="none" w:sz="0" w:space="0"/>
            <w:right w:val="none" w:sz="0" w:space="0"/>
          </w:pgBorders>
          <w:cols w:space="0" w:num="1"/>
          <w:docGrid w:type="lines" w:linePitch="312" w:charSpace="0"/>
        </w:sectPr>
      </w:pPr>
    </w:p>
    <w:p w14:paraId="3536C0F9">
      <w:pPr>
        <w:pStyle w:val="3"/>
        <w:spacing w:line="360" w:lineRule="auto"/>
        <w:jc w:val="center"/>
        <w:rPr>
          <w:rFonts w:hint="eastAsia" w:ascii="仿宋" w:hAnsi="仿宋" w:eastAsia="仿宋" w:cs="仿宋"/>
          <w:sz w:val="32"/>
          <w:szCs w:val="32"/>
          <w:highlight w:val="none"/>
        </w:rPr>
      </w:pPr>
      <w:bookmarkStart w:id="1" w:name="_Toc4698"/>
      <w:bookmarkStart w:id="134" w:name="_GoBack"/>
      <w:bookmarkEnd w:id="134"/>
      <w:r>
        <w:rPr>
          <w:rFonts w:hint="eastAsia" w:ascii="仿宋" w:hAnsi="仿宋" w:eastAsia="仿宋" w:cs="仿宋"/>
          <w:sz w:val="32"/>
          <w:szCs w:val="32"/>
          <w:highlight w:val="none"/>
        </w:rPr>
        <w:t>第一章  竞争性谈判公告</w:t>
      </w:r>
      <w:bookmarkEnd w:id="1"/>
    </w:p>
    <w:p w14:paraId="0A74856B">
      <w:pPr>
        <w:pStyle w:val="18"/>
        <w:wordWrap w:val="0"/>
        <w:spacing w:before="0" w:beforeAutospacing="0" w:after="0" w:afterAutospacing="0" w:line="360" w:lineRule="auto"/>
        <w:jc w:val="both"/>
        <w:rPr>
          <w:rFonts w:hint="eastAsia" w:ascii="仿宋" w:hAnsi="仿宋" w:eastAsia="仿宋" w:cs="仿宋"/>
          <w:b/>
          <w:bCs/>
          <w:sz w:val="24"/>
          <w:szCs w:val="24"/>
          <w:highlight w:val="none"/>
          <w:shd w:val="clear" w:color="auto" w:fill="FFFFFF"/>
        </w:rPr>
      </w:pPr>
      <w:r>
        <w:rPr>
          <w:rFonts w:hint="eastAsia" w:ascii="仿宋" w:hAnsi="仿宋" w:eastAsia="仿宋" w:cs="仿宋"/>
          <w:b/>
          <w:bCs/>
          <w:sz w:val="24"/>
          <w:szCs w:val="24"/>
          <w:highlight w:val="none"/>
          <w:shd w:val="clear" w:color="auto" w:fill="FFFFFF"/>
        </w:rPr>
        <w:t>项目概况</w:t>
      </w:r>
    </w:p>
    <w:p w14:paraId="14CB84F3">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lang w:eastAsia="zh-CN"/>
        </w:rPr>
        <w:t>2026-2027学年学生校方责任保险项目</w:t>
      </w:r>
      <w:r>
        <w:rPr>
          <w:rFonts w:hint="eastAsia" w:ascii="仿宋" w:hAnsi="仿宋" w:eastAsia="仿宋" w:cs="仿宋"/>
          <w:sz w:val="24"/>
          <w:szCs w:val="24"/>
          <w:highlight w:val="none"/>
          <w:shd w:val="clear" w:color="auto" w:fill="FFFFFF"/>
        </w:rPr>
        <w:t>的潜在供应商应在</w:t>
      </w:r>
      <w:r>
        <w:rPr>
          <w:rFonts w:hint="eastAsia" w:ascii="仿宋" w:hAnsi="仿宋" w:eastAsia="仿宋" w:cs="仿宋"/>
          <w:sz w:val="24"/>
          <w:szCs w:val="24"/>
          <w:highlight w:val="none"/>
          <w:shd w:val="clear" w:color="auto" w:fill="FFFFFF"/>
          <w:lang w:eastAsia="zh-CN"/>
        </w:rPr>
        <w:t>西安市唐延路37号class公馆B栋1103室</w:t>
      </w:r>
      <w:r>
        <w:rPr>
          <w:rFonts w:hint="eastAsia" w:ascii="仿宋" w:hAnsi="仿宋" w:eastAsia="仿宋" w:cs="仿宋"/>
          <w:sz w:val="24"/>
          <w:szCs w:val="24"/>
          <w:highlight w:val="none"/>
          <w:shd w:val="clear" w:color="auto" w:fill="FFFFFF"/>
        </w:rPr>
        <w:t>楼获取采购文件 ，并于</w:t>
      </w:r>
      <w:r>
        <w:rPr>
          <w:rFonts w:hint="eastAsia" w:ascii="仿宋" w:hAnsi="仿宋" w:eastAsia="仿宋" w:cs="仿宋"/>
          <w:sz w:val="24"/>
          <w:szCs w:val="24"/>
          <w:highlight w:val="none"/>
          <w:shd w:val="clear" w:color="auto" w:fill="FFFFFF"/>
          <w:lang w:eastAsia="zh-CN"/>
        </w:rPr>
        <w:t>2026</w:t>
      </w:r>
      <w:r>
        <w:rPr>
          <w:rFonts w:hint="eastAsia" w:ascii="仿宋" w:hAnsi="仿宋" w:eastAsia="仿宋" w:cs="仿宋"/>
          <w:sz w:val="24"/>
          <w:szCs w:val="24"/>
          <w:highlight w:val="none"/>
          <w:shd w:val="clear" w:color="auto" w:fill="FFFFFF"/>
        </w:rPr>
        <w:t>年</w:t>
      </w:r>
      <w:r>
        <w:rPr>
          <w:rFonts w:hint="eastAsia" w:ascii="仿宋" w:hAnsi="仿宋" w:eastAsia="仿宋" w:cs="仿宋"/>
          <w:sz w:val="24"/>
          <w:szCs w:val="24"/>
          <w:highlight w:val="none"/>
          <w:shd w:val="clear" w:color="auto" w:fill="FFFFFF"/>
          <w:lang w:val="en-US" w:eastAsia="zh-CN"/>
        </w:rPr>
        <w:t>06</w:t>
      </w:r>
      <w:r>
        <w:rPr>
          <w:rFonts w:hint="eastAsia" w:ascii="仿宋" w:hAnsi="仿宋" w:eastAsia="仿宋" w:cs="仿宋"/>
          <w:sz w:val="24"/>
          <w:szCs w:val="24"/>
          <w:highlight w:val="none"/>
          <w:shd w:val="clear" w:color="auto" w:fill="FFFFFF"/>
        </w:rPr>
        <w:t>月</w:t>
      </w:r>
      <w:r>
        <w:rPr>
          <w:rFonts w:hint="eastAsia" w:ascii="仿宋" w:hAnsi="仿宋" w:eastAsia="仿宋" w:cs="仿宋"/>
          <w:sz w:val="24"/>
          <w:szCs w:val="24"/>
          <w:highlight w:val="none"/>
          <w:shd w:val="clear" w:color="auto" w:fill="FFFFFF"/>
          <w:lang w:val="en-US" w:eastAsia="zh-CN"/>
        </w:rPr>
        <w:t>24</w:t>
      </w:r>
      <w:r>
        <w:rPr>
          <w:rFonts w:hint="eastAsia" w:ascii="仿宋" w:hAnsi="仿宋" w:eastAsia="仿宋" w:cs="仿宋"/>
          <w:sz w:val="24"/>
          <w:szCs w:val="24"/>
          <w:highlight w:val="none"/>
          <w:shd w:val="clear" w:color="auto" w:fill="FFFFFF"/>
        </w:rPr>
        <w:t>日</w:t>
      </w:r>
      <w:r>
        <w:rPr>
          <w:rFonts w:hint="eastAsia" w:ascii="仿宋" w:hAnsi="仿宋" w:eastAsia="仿宋" w:cs="仿宋"/>
          <w:sz w:val="24"/>
          <w:szCs w:val="24"/>
          <w:highlight w:val="none"/>
          <w:shd w:val="clear" w:color="auto" w:fill="FFFFFF"/>
          <w:lang w:val="en-US" w:eastAsia="zh-CN"/>
        </w:rPr>
        <w:t>14</w:t>
      </w:r>
      <w:r>
        <w:rPr>
          <w:rFonts w:hint="eastAsia" w:ascii="仿宋" w:hAnsi="仿宋" w:eastAsia="仿宋" w:cs="仿宋"/>
          <w:sz w:val="24"/>
          <w:szCs w:val="24"/>
          <w:highlight w:val="none"/>
          <w:shd w:val="clear" w:color="auto" w:fill="FFFFFF"/>
        </w:rPr>
        <w:t>时</w:t>
      </w:r>
      <w:r>
        <w:rPr>
          <w:rFonts w:hint="eastAsia" w:ascii="仿宋" w:hAnsi="仿宋" w:eastAsia="仿宋" w:cs="仿宋"/>
          <w:sz w:val="24"/>
          <w:szCs w:val="24"/>
          <w:highlight w:val="none"/>
          <w:shd w:val="clear" w:color="auto" w:fill="FFFFFF"/>
          <w:lang w:val="en-US" w:eastAsia="zh-CN"/>
        </w:rPr>
        <w:t>00</w:t>
      </w:r>
      <w:r>
        <w:rPr>
          <w:rFonts w:hint="eastAsia" w:ascii="仿宋" w:hAnsi="仿宋" w:eastAsia="仿宋" w:cs="仿宋"/>
          <w:sz w:val="24"/>
          <w:szCs w:val="24"/>
          <w:highlight w:val="none"/>
          <w:shd w:val="clear" w:color="auto" w:fill="FFFFFF"/>
        </w:rPr>
        <w:t>分（北京时间）前递交响应文件。</w:t>
      </w:r>
    </w:p>
    <w:p w14:paraId="42FD8621">
      <w:pPr>
        <w:pStyle w:val="18"/>
        <w:wordWrap w:val="0"/>
        <w:spacing w:before="0" w:beforeAutospacing="0" w:after="0" w:afterAutospacing="0" w:line="360" w:lineRule="auto"/>
        <w:jc w:val="both"/>
        <w:rPr>
          <w:rFonts w:hint="eastAsia" w:ascii="仿宋" w:hAnsi="仿宋" w:eastAsia="仿宋" w:cs="仿宋"/>
          <w:b/>
          <w:bCs/>
          <w:sz w:val="24"/>
          <w:szCs w:val="24"/>
          <w:highlight w:val="none"/>
          <w:shd w:val="clear" w:color="auto" w:fill="FFFFFF"/>
        </w:rPr>
      </w:pPr>
      <w:r>
        <w:rPr>
          <w:rFonts w:hint="eastAsia" w:ascii="仿宋" w:hAnsi="仿宋" w:eastAsia="仿宋" w:cs="仿宋"/>
          <w:b/>
          <w:bCs/>
          <w:sz w:val="24"/>
          <w:szCs w:val="24"/>
          <w:highlight w:val="none"/>
          <w:shd w:val="clear" w:color="auto" w:fill="FFFFFF"/>
        </w:rPr>
        <w:t>一、项目基本情况</w:t>
      </w:r>
    </w:p>
    <w:p w14:paraId="62336D2F">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rPr>
        <w:t>项目编号：</w:t>
      </w:r>
      <w:r>
        <w:rPr>
          <w:rFonts w:hint="eastAsia" w:ascii="仿宋" w:hAnsi="仿宋" w:eastAsia="仿宋" w:cs="仿宋"/>
          <w:sz w:val="24"/>
          <w:szCs w:val="24"/>
          <w:highlight w:val="none"/>
          <w:shd w:val="clear" w:color="auto" w:fill="FFFFFF"/>
          <w:lang w:eastAsia="zh-CN"/>
        </w:rPr>
        <w:t>DRZB2026-ZC-164</w:t>
      </w:r>
    </w:p>
    <w:p w14:paraId="7B41CCCC">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rPr>
        <w:t>项目名称：</w:t>
      </w:r>
      <w:r>
        <w:rPr>
          <w:rFonts w:hint="eastAsia" w:ascii="仿宋" w:hAnsi="仿宋" w:eastAsia="仿宋" w:cs="仿宋"/>
          <w:sz w:val="24"/>
          <w:szCs w:val="24"/>
          <w:highlight w:val="none"/>
          <w:shd w:val="clear" w:color="auto" w:fill="FFFFFF"/>
          <w:lang w:eastAsia="zh-CN"/>
        </w:rPr>
        <w:t>2026-2027学年学生校方责任保险</w:t>
      </w:r>
    </w:p>
    <w:p w14:paraId="356C75D1">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采购方式：竞争性谈判</w:t>
      </w:r>
    </w:p>
    <w:p w14:paraId="522D3E36">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预算金额：</w:t>
      </w:r>
      <w:r>
        <w:rPr>
          <w:rFonts w:hint="eastAsia" w:ascii="仿宋" w:hAnsi="仿宋" w:eastAsia="仿宋" w:cs="仿宋"/>
          <w:sz w:val="24"/>
          <w:szCs w:val="24"/>
          <w:highlight w:val="none"/>
          <w:shd w:val="clear" w:color="auto" w:fill="FFFFFF"/>
          <w:lang w:eastAsia="zh-CN"/>
        </w:rPr>
        <w:t>240,643.00</w:t>
      </w:r>
      <w:r>
        <w:rPr>
          <w:rFonts w:hint="eastAsia" w:ascii="仿宋" w:hAnsi="仿宋" w:eastAsia="仿宋" w:cs="仿宋"/>
          <w:sz w:val="24"/>
          <w:szCs w:val="24"/>
          <w:highlight w:val="none"/>
          <w:shd w:val="clear" w:color="auto" w:fill="FFFFFF"/>
        </w:rPr>
        <w:t>元</w:t>
      </w:r>
    </w:p>
    <w:p w14:paraId="2D2D580B">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采购需求：</w:t>
      </w:r>
    </w:p>
    <w:p w14:paraId="6FA64F01">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合同包1(</w:t>
      </w:r>
      <w:r>
        <w:rPr>
          <w:rFonts w:hint="eastAsia" w:ascii="仿宋" w:hAnsi="仿宋" w:eastAsia="仿宋" w:cs="仿宋"/>
          <w:sz w:val="24"/>
          <w:szCs w:val="24"/>
          <w:highlight w:val="none"/>
          <w:shd w:val="clear" w:color="auto" w:fill="FFFFFF"/>
          <w:lang w:eastAsia="zh-CN"/>
        </w:rPr>
        <w:t>2026-2027学年学生校方责任保险</w:t>
      </w:r>
      <w:r>
        <w:rPr>
          <w:rFonts w:hint="eastAsia" w:ascii="仿宋" w:hAnsi="仿宋" w:eastAsia="仿宋" w:cs="仿宋"/>
          <w:sz w:val="24"/>
          <w:szCs w:val="24"/>
          <w:highlight w:val="none"/>
          <w:shd w:val="clear" w:color="auto" w:fill="FFFFFF"/>
        </w:rPr>
        <w:t>):</w:t>
      </w:r>
    </w:p>
    <w:p w14:paraId="1DD60C1E">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合同包预算金额：</w:t>
      </w:r>
      <w:r>
        <w:rPr>
          <w:rFonts w:hint="eastAsia" w:ascii="仿宋" w:hAnsi="仿宋" w:eastAsia="仿宋" w:cs="仿宋"/>
          <w:sz w:val="24"/>
          <w:szCs w:val="24"/>
          <w:highlight w:val="none"/>
          <w:shd w:val="clear" w:color="auto" w:fill="FFFFFF"/>
          <w:lang w:eastAsia="zh-CN"/>
        </w:rPr>
        <w:t>240,643.00</w:t>
      </w:r>
      <w:r>
        <w:rPr>
          <w:rFonts w:hint="eastAsia" w:ascii="仿宋" w:hAnsi="仿宋" w:eastAsia="仿宋" w:cs="仿宋"/>
          <w:sz w:val="24"/>
          <w:szCs w:val="24"/>
          <w:highlight w:val="none"/>
          <w:shd w:val="clear" w:color="auto" w:fill="FFFFFF"/>
        </w:rPr>
        <w:t>元</w:t>
      </w:r>
    </w:p>
    <w:p w14:paraId="716FA19C">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合同包最高限价：</w:t>
      </w:r>
      <w:r>
        <w:rPr>
          <w:rFonts w:hint="eastAsia" w:ascii="仿宋" w:hAnsi="仿宋" w:eastAsia="仿宋" w:cs="仿宋"/>
          <w:sz w:val="24"/>
          <w:szCs w:val="24"/>
          <w:highlight w:val="none"/>
          <w:shd w:val="clear" w:color="auto" w:fill="FFFFFF"/>
          <w:lang w:eastAsia="zh-CN"/>
        </w:rPr>
        <w:t>240,643.00</w:t>
      </w:r>
      <w:r>
        <w:rPr>
          <w:rFonts w:hint="eastAsia" w:ascii="仿宋" w:hAnsi="仿宋" w:eastAsia="仿宋" w:cs="仿宋"/>
          <w:sz w:val="24"/>
          <w:szCs w:val="24"/>
          <w:highlight w:val="none"/>
          <w:shd w:val="clear" w:color="auto" w:fill="FFFFFF"/>
        </w:rPr>
        <w:t>元</w:t>
      </w:r>
    </w:p>
    <w:tbl>
      <w:tblPr>
        <w:tblStyle w:val="21"/>
        <w:tblW w:w="4997" w:type="pct"/>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11"/>
        <w:gridCol w:w="1230"/>
        <w:gridCol w:w="1393"/>
        <w:gridCol w:w="1132"/>
        <w:gridCol w:w="2007"/>
        <w:gridCol w:w="1297"/>
        <w:gridCol w:w="1298"/>
      </w:tblGrid>
      <w:tr w14:paraId="29BAE1C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467" w:type="pct"/>
            <w:shd w:val="clear" w:color="auto" w:fill="auto"/>
            <w:vAlign w:val="center"/>
          </w:tcPr>
          <w:p w14:paraId="40BDFFC9">
            <w:pPr>
              <w:widowControl/>
              <w:wordWrap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kern w:val="0"/>
                <w:sz w:val="24"/>
                <w:szCs w:val="24"/>
                <w:highlight w:val="none"/>
                <w:lang w:bidi="ar"/>
              </w:rPr>
              <w:t>品目号</w:t>
            </w:r>
          </w:p>
        </w:tc>
        <w:tc>
          <w:tcPr>
            <w:tcW w:w="647" w:type="pct"/>
            <w:shd w:val="clear" w:color="auto" w:fill="auto"/>
            <w:vAlign w:val="center"/>
          </w:tcPr>
          <w:p w14:paraId="71EC7A1E">
            <w:pPr>
              <w:widowControl/>
              <w:wordWrap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kern w:val="0"/>
                <w:sz w:val="24"/>
                <w:szCs w:val="24"/>
                <w:highlight w:val="none"/>
                <w:lang w:bidi="ar"/>
              </w:rPr>
              <w:t>品目名称</w:t>
            </w:r>
          </w:p>
        </w:tc>
        <w:tc>
          <w:tcPr>
            <w:tcW w:w="735" w:type="pct"/>
            <w:shd w:val="clear" w:color="auto" w:fill="auto"/>
            <w:vAlign w:val="center"/>
          </w:tcPr>
          <w:p w14:paraId="19C6A9F7">
            <w:pPr>
              <w:widowControl/>
              <w:wordWrap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kern w:val="0"/>
                <w:sz w:val="24"/>
                <w:szCs w:val="24"/>
                <w:highlight w:val="none"/>
                <w:lang w:bidi="ar"/>
              </w:rPr>
              <w:t>采购标的</w:t>
            </w:r>
          </w:p>
        </w:tc>
        <w:tc>
          <w:tcPr>
            <w:tcW w:w="594" w:type="pct"/>
            <w:shd w:val="clear" w:color="auto" w:fill="auto"/>
            <w:vAlign w:val="center"/>
          </w:tcPr>
          <w:p w14:paraId="1EA53AB8">
            <w:pPr>
              <w:widowControl/>
              <w:wordWrap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kern w:val="0"/>
                <w:sz w:val="24"/>
                <w:szCs w:val="24"/>
                <w:highlight w:val="none"/>
                <w:lang w:bidi="ar"/>
              </w:rPr>
              <w:t>数量（单位）</w:t>
            </w:r>
          </w:p>
        </w:tc>
        <w:tc>
          <w:tcPr>
            <w:tcW w:w="1066" w:type="pct"/>
            <w:shd w:val="clear" w:color="auto" w:fill="auto"/>
            <w:vAlign w:val="center"/>
          </w:tcPr>
          <w:p w14:paraId="1EF67133">
            <w:pPr>
              <w:widowControl/>
              <w:wordWrap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kern w:val="0"/>
                <w:sz w:val="24"/>
                <w:szCs w:val="24"/>
                <w:highlight w:val="none"/>
                <w:lang w:bidi="ar"/>
              </w:rPr>
              <w:t>技术规格、参数及要求</w:t>
            </w:r>
          </w:p>
        </w:tc>
        <w:tc>
          <w:tcPr>
            <w:tcW w:w="683" w:type="pct"/>
            <w:shd w:val="clear" w:color="auto" w:fill="auto"/>
            <w:vAlign w:val="center"/>
          </w:tcPr>
          <w:p w14:paraId="6E3104BE">
            <w:pPr>
              <w:widowControl/>
              <w:wordWrap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kern w:val="0"/>
                <w:sz w:val="24"/>
                <w:szCs w:val="24"/>
                <w:highlight w:val="none"/>
                <w:lang w:bidi="ar"/>
              </w:rPr>
              <w:t>品目预算(元)</w:t>
            </w:r>
          </w:p>
        </w:tc>
        <w:tc>
          <w:tcPr>
            <w:tcW w:w="675" w:type="pct"/>
            <w:shd w:val="clear" w:color="auto" w:fill="auto"/>
            <w:vAlign w:val="center"/>
          </w:tcPr>
          <w:p w14:paraId="5E33861B">
            <w:pPr>
              <w:widowControl/>
              <w:wordWrap w:val="0"/>
              <w:spacing w:line="360" w:lineRule="auto"/>
              <w:jc w:val="center"/>
              <w:rPr>
                <w:rFonts w:hint="eastAsia" w:ascii="仿宋" w:hAnsi="仿宋" w:eastAsia="仿宋" w:cs="仿宋"/>
                <w:b/>
                <w:bCs/>
                <w:kern w:val="0"/>
                <w:sz w:val="24"/>
                <w:szCs w:val="24"/>
                <w:highlight w:val="none"/>
                <w:lang w:bidi="ar"/>
              </w:rPr>
            </w:pPr>
            <w:r>
              <w:rPr>
                <w:rFonts w:hint="eastAsia" w:ascii="仿宋" w:hAnsi="仿宋" w:eastAsia="仿宋" w:cs="仿宋"/>
                <w:b/>
                <w:bCs/>
                <w:kern w:val="0"/>
                <w:highlight w:val="none"/>
                <w:lang w:bidi="ar"/>
              </w:rPr>
              <w:t>最高限价(元)</w:t>
            </w:r>
          </w:p>
        </w:tc>
      </w:tr>
      <w:tr w14:paraId="6076FF0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467" w:type="pct"/>
            <w:shd w:val="clear" w:color="auto" w:fill="auto"/>
            <w:vAlign w:val="center"/>
          </w:tcPr>
          <w:p w14:paraId="668F4BA4">
            <w:pPr>
              <w:widowControl/>
              <w:wordWrap w:val="0"/>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0"/>
                <w:sz w:val="24"/>
                <w:szCs w:val="24"/>
                <w:highlight w:val="none"/>
                <w:lang w:val="en-US" w:eastAsia="zh-CN" w:bidi="ar"/>
              </w:rPr>
              <w:t>1-1</w:t>
            </w:r>
          </w:p>
        </w:tc>
        <w:tc>
          <w:tcPr>
            <w:tcW w:w="647" w:type="pct"/>
            <w:shd w:val="clear" w:color="auto" w:fill="auto"/>
            <w:vAlign w:val="center"/>
          </w:tcPr>
          <w:p w14:paraId="2C0F9164">
            <w:pPr>
              <w:widowControl/>
              <w:wordWrap w:val="0"/>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其他保险服务</w:t>
            </w:r>
          </w:p>
        </w:tc>
        <w:tc>
          <w:tcPr>
            <w:tcW w:w="735" w:type="pct"/>
            <w:shd w:val="clear" w:color="auto" w:fill="auto"/>
            <w:vAlign w:val="center"/>
          </w:tcPr>
          <w:p w14:paraId="08E60412">
            <w:pPr>
              <w:widowControl/>
              <w:wordWrap w:val="0"/>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lang w:eastAsia="zh-CN"/>
              </w:rPr>
              <w:t>2026-2027学年学生校方责任保险</w:t>
            </w:r>
          </w:p>
        </w:tc>
        <w:tc>
          <w:tcPr>
            <w:tcW w:w="594" w:type="pct"/>
            <w:shd w:val="clear" w:color="auto" w:fill="auto"/>
            <w:vAlign w:val="center"/>
          </w:tcPr>
          <w:p w14:paraId="3EC57D36">
            <w:pPr>
              <w:widowControl/>
              <w:wordWrap w:val="0"/>
              <w:spacing w:line="360" w:lineRule="auto"/>
              <w:jc w:val="center"/>
              <w:rPr>
                <w:rFonts w:hint="eastAsia" w:ascii="仿宋" w:hAnsi="仿宋" w:eastAsia="仿宋" w:cs="仿宋"/>
                <w:sz w:val="24"/>
                <w:szCs w:val="24"/>
                <w:highlight w:val="none"/>
              </w:rPr>
            </w:pPr>
            <w:r>
              <w:rPr>
                <w:rFonts w:hint="eastAsia" w:ascii="仿宋" w:hAnsi="仿宋" w:eastAsia="仿宋" w:cs="仿宋"/>
                <w:kern w:val="0"/>
                <w:sz w:val="24"/>
                <w:szCs w:val="24"/>
                <w:highlight w:val="none"/>
                <w:lang w:bidi="ar"/>
              </w:rPr>
              <w:t>1（项）</w:t>
            </w:r>
          </w:p>
        </w:tc>
        <w:tc>
          <w:tcPr>
            <w:tcW w:w="1066" w:type="pct"/>
            <w:shd w:val="clear" w:color="auto" w:fill="auto"/>
            <w:vAlign w:val="center"/>
          </w:tcPr>
          <w:p w14:paraId="4DC3F639">
            <w:pPr>
              <w:widowControl/>
              <w:wordWrap w:val="0"/>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lang w:eastAsia="zh-CN"/>
              </w:rPr>
              <w:t>2026-2027学年学生校方责任保险，</w:t>
            </w:r>
            <w:r>
              <w:rPr>
                <w:rFonts w:hint="eastAsia" w:ascii="仿宋" w:hAnsi="仿宋" w:eastAsia="仿宋" w:cs="仿宋"/>
                <w:sz w:val="24"/>
                <w:szCs w:val="24"/>
                <w:highlight w:val="none"/>
              </w:rPr>
              <w:t>详见谈判文件</w:t>
            </w:r>
          </w:p>
        </w:tc>
        <w:tc>
          <w:tcPr>
            <w:tcW w:w="683" w:type="pct"/>
            <w:shd w:val="clear" w:color="auto" w:fill="auto"/>
            <w:vAlign w:val="center"/>
          </w:tcPr>
          <w:p w14:paraId="6A8F574A">
            <w:pPr>
              <w:widowControl/>
              <w:wordWrap w:val="0"/>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lang w:eastAsia="zh-CN"/>
              </w:rPr>
              <w:t>240,643.00</w:t>
            </w:r>
          </w:p>
        </w:tc>
        <w:tc>
          <w:tcPr>
            <w:tcW w:w="675" w:type="pct"/>
            <w:shd w:val="clear" w:color="auto" w:fill="auto"/>
            <w:vAlign w:val="center"/>
          </w:tcPr>
          <w:p w14:paraId="785D47FC">
            <w:pPr>
              <w:widowControl/>
              <w:wordWrap w:val="0"/>
              <w:spacing w:line="360" w:lineRule="auto"/>
              <w:jc w:val="center"/>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240,643.00</w:t>
            </w:r>
          </w:p>
        </w:tc>
      </w:tr>
    </w:tbl>
    <w:p w14:paraId="51750771">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本合同包不接受联合体投标</w:t>
      </w:r>
    </w:p>
    <w:p w14:paraId="700B4BF7">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rPr>
        <w:t>合同履行期限：</w:t>
      </w:r>
      <w:r>
        <w:rPr>
          <w:rFonts w:hint="eastAsia" w:ascii="仿宋" w:hAnsi="仿宋" w:eastAsia="仿宋" w:cs="仿宋"/>
          <w:sz w:val="24"/>
          <w:szCs w:val="24"/>
          <w:highlight w:val="none"/>
          <w:u w:val="none"/>
          <w:lang w:val="en-US" w:eastAsia="zh-CN" w:bidi="ar-SA"/>
        </w:rPr>
        <w:t>合同签订之日起至2027年8月31日。</w:t>
      </w:r>
    </w:p>
    <w:p w14:paraId="5FCB3208">
      <w:pPr>
        <w:pStyle w:val="18"/>
        <w:wordWrap w:val="0"/>
        <w:spacing w:before="0" w:beforeAutospacing="0" w:after="0" w:afterAutospacing="0" w:line="360" w:lineRule="auto"/>
        <w:jc w:val="both"/>
        <w:rPr>
          <w:rFonts w:hint="eastAsia" w:ascii="仿宋" w:hAnsi="仿宋" w:eastAsia="仿宋" w:cs="仿宋"/>
          <w:b/>
          <w:bCs/>
          <w:sz w:val="24"/>
          <w:szCs w:val="24"/>
          <w:highlight w:val="none"/>
          <w:shd w:val="clear" w:color="auto" w:fill="FFFFFF"/>
        </w:rPr>
      </w:pPr>
      <w:r>
        <w:rPr>
          <w:rFonts w:hint="eastAsia" w:ascii="仿宋" w:hAnsi="仿宋" w:eastAsia="仿宋" w:cs="仿宋"/>
          <w:b/>
          <w:bCs/>
          <w:sz w:val="24"/>
          <w:szCs w:val="24"/>
          <w:highlight w:val="none"/>
          <w:shd w:val="clear" w:color="auto" w:fill="FFFFFF"/>
        </w:rPr>
        <w:t>二、申请人的资格要求</w:t>
      </w:r>
    </w:p>
    <w:p w14:paraId="08E31161">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1.满足《中华人民共和国政府采购法》第二十二条规定;</w:t>
      </w:r>
    </w:p>
    <w:p w14:paraId="156BA745">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2.落实政府采购政策需满足的资格要求：</w:t>
      </w:r>
    </w:p>
    <w:p w14:paraId="71C74770">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合同包1(</w:t>
      </w:r>
      <w:r>
        <w:rPr>
          <w:rFonts w:hint="eastAsia" w:ascii="仿宋" w:hAnsi="仿宋" w:eastAsia="仿宋" w:cs="仿宋"/>
          <w:sz w:val="24"/>
          <w:szCs w:val="24"/>
          <w:highlight w:val="none"/>
          <w:shd w:val="clear" w:color="auto" w:fill="FFFFFF"/>
          <w:lang w:eastAsia="zh-CN"/>
        </w:rPr>
        <w:t>2026-2027学年学生校方责任保险</w:t>
      </w:r>
      <w:r>
        <w:rPr>
          <w:rFonts w:hint="eastAsia" w:ascii="仿宋" w:hAnsi="仿宋" w:eastAsia="仿宋" w:cs="仿宋"/>
          <w:sz w:val="24"/>
          <w:szCs w:val="24"/>
          <w:highlight w:val="none"/>
          <w:shd w:val="clear" w:color="auto" w:fill="FFFFFF"/>
        </w:rPr>
        <w:t>)落实政府采购政策需满足的资格要求如下:</w:t>
      </w:r>
      <w:r>
        <w:rPr>
          <w:rFonts w:hint="eastAsia" w:ascii="仿宋" w:hAnsi="仿宋" w:eastAsia="仿宋" w:cs="仿宋"/>
          <w:i w:val="0"/>
          <w:iCs w:val="0"/>
          <w:caps w:val="0"/>
          <w:color w:val="auto"/>
          <w:spacing w:val="0"/>
          <w:sz w:val="24"/>
          <w:szCs w:val="24"/>
          <w:highlight w:val="none"/>
          <w:lang w:eastAsia="zh-CN"/>
        </w:rPr>
        <w:t>本项目</w:t>
      </w:r>
      <w:r>
        <w:rPr>
          <w:rFonts w:hint="eastAsia" w:ascii="仿宋" w:hAnsi="仿宋" w:eastAsia="仿宋" w:cs="仿宋"/>
          <w:i w:val="0"/>
          <w:iCs w:val="0"/>
          <w:caps w:val="0"/>
          <w:color w:val="auto"/>
          <w:spacing w:val="0"/>
          <w:sz w:val="24"/>
          <w:szCs w:val="24"/>
          <w:highlight w:val="none"/>
          <w:lang w:val="en-US" w:eastAsia="zh-CN"/>
        </w:rPr>
        <w:t>非</w:t>
      </w:r>
      <w:r>
        <w:rPr>
          <w:rFonts w:hint="eastAsia" w:ascii="仿宋" w:hAnsi="仿宋" w:eastAsia="仿宋" w:cs="仿宋"/>
          <w:i w:val="0"/>
          <w:iCs w:val="0"/>
          <w:caps w:val="0"/>
          <w:color w:val="auto"/>
          <w:spacing w:val="0"/>
          <w:sz w:val="24"/>
          <w:szCs w:val="24"/>
          <w:highlight w:val="none"/>
          <w:lang w:eastAsia="zh-CN"/>
        </w:rPr>
        <w:t>专门面向中小企业采购。</w:t>
      </w:r>
    </w:p>
    <w:p w14:paraId="4EE69E54">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3.本项目的特定资格要求：</w:t>
      </w:r>
    </w:p>
    <w:p w14:paraId="33F7D2C3">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1、营业执照等主体资格证明文件：具有独立承担民事责任能力的法人、其他组织或自然人，提供合法有效的统一社会信用代码营业执照（事业单位法人证书/专业服务机构执业许可证/民办非企业单位登记证书，自然人提供身份证）；</w:t>
      </w:r>
    </w:p>
    <w:p w14:paraId="3B348841">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2、财务状况报告：提供完整的</w:t>
      </w:r>
      <w:r>
        <w:rPr>
          <w:rFonts w:hint="eastAsia" w:ascii="仿宋" w:hAnsi="仿宋" w:eastAsia="仿宋" w:cs="仿宋"/>
          <w:sz w:val="24"/>
          <w:szCs w:val="24"/>
          <w:highlight w:val="none"/>
          <w:shd w:val="clear" w:color="auto" w:fill="FFFFFF"/>
          <w:lang w:val="en-US" w:eastAsia="zh-CN"/>
        </w:rPr>
        <w:t>2025</w:t>
      </w:r>
      <w:r>
        <w:rPr>
          <w:rFonts w:hint="eastAsia" w:ascii="仿宋" w:hAnsi="仿宋" w:eastAsia="仿宋" w:cs="仿宋"/>
          <w:sz w:val="24"/>
          <w:szCs w:val="24"/>
          <w:highlight w:val="none"/>
          <w:shd w:val="clear" w:color="auto" w:fill="FFFFFF"/>
          <w:lang w:eastAsia="zh-CN"/>
        </w:rPr>
        <w:t>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w:t>
      </w:r>
      <w:r>
        <w:rPr>
          <w:rFonts w:hint="eastAsia" w:ascii="仿宋" w:hAnsi="仿宋" w:eastAsia="仿宋" w:cs="仿宋"/>
          <w:sz w:val="24"/>
          <w:szCs w:val="24"/>
          <w:highlight w:val="none"/>
          <w:shd w:val="clear" w:color="auto" w:fill="FFFFFF"/>
          <w:lang w:val="en-US" w:eastAsia="zh-CN"/>
        </w:rPr>
        <w:t>谈判</w:t>
      </w:r>
      <w:r>
        <w:rPr>
          <w:rFonts w:hint="eastAsia" w:ascii="仿宋" w:hAnsi="仿宋" w:eastAsia="仿宋" w:cs="仿宋"/>
          <w:sz w:val="24"/>
          <w:szCs w:val="24"/>
          <w:highlight w:val="none"/>
          <w:shd w:val="clear" w:color="auto" w:fill="FFFFFF"/>
          <w:lang w:eastAsia="zh-CN"/>
        </w:rPr>
        <w:t>担保函（以上三种形式的资料提供任何一种即可）；</w:t>
      </w:r>
    </w:p>
    <w:p w14:paraId="36B76D0F">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30CFCB8D">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043C626E">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5、书面声明：提供具有履行本合同所必需的专业技术能力的书面声明；</w:t>
      </w:r>
    </w:p>
    <w:p w14:paraId="52FF35C0">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6、无重大违法记录声明：参加本次政府采购活动前 3 年内在经营活动中没有重大违纪，以及未被列入失信被执行人、重大税收违法失信主体、政府采购严重违法失信行为记录名单的书面声明；</w:t>
      </w:r>
    </w:p>
    <w:p w14:paraId="1F7E543E">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7、法定代表人授权委托书：法定代表人直接参加谈判的，须出具法定代表人身份证明书及身份证；授权代表参加谈判的，须出具法定代表人授权书及授权代表身份证；</w:t>
      </w:r>
    </w:p>
    <w:p w14:paraId="192B36EF">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8、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0F119B2F">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9、供应商关联关系声明：供应商关联关系声明，包括：①控股管理关系（不得与参加本项目的其他供应商单位负责人为同一人或者存在直接控股、管理关系），②未为本项目提供整体设计、规范编制或者项目管理、监理、检测等服务；</w:t>
      </w:r>
    </w:p>
    <w:p w14:paraId="37BA2BB1">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10、资质要求：供应商应具有</w:t>
      </w:r>
      <w:r>
        <w:rPr>
          <w:rFonts w:hint="eastAsia" w:ascii="仿宋" w:hAnsi="仿宋" w:eastAsia="仿宋" w:cs="仿宋"/>
          <w:sz w:val="24"/>
          <w:szCs w:val="24"/>
          <w:highlight w:val="none"/>
          <w:shd w:val="clear" w:color="auto" w:fill="FFFFFF"/>
          <w:lang w:eastAsia="zh-CN"/>
        </w:rPr>
        <w:t>国家金融监督管理总局（原中国银行保险监督管理委员会）颁发的经营保险业务许可证【同一保险机构只允许其总公司或一家分支机构参与谈判】</w:t>
      </w:r>
    </w:p>
    <w:p w14:paraId="2569E5DF">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1</w:t>
      </w:r>
      <w:r>
        <w:rPr>
          <w:rFonts w:hint="eastAsia" w:ascii="仿宋" w:hAnsi="仿宋" w:eastAsia="仿宋" w:cs="仿宋"/>
          <w:sz w:val="24"/>
          <w:szCs w:val="24"/>
          <w:highlight w:val="none"/>
          <w:shd w:val="clear" w:color="auto" w:fill="FFFFFF"/>
          <w:lang w:val="en-US" w:eastAsia="zh-CN"/>
        </w:rPr>
        <w:t>1</w:t>
      </w:r>
      <w:r>
        <w:rPr>
          <w:rFonts w:hint="eastAsia" w:ascii="仿宋" w:hAnsi="仿宋" w:eastAsia="仿宋" w:cs="仿宋"/>
          <w:sz w:val="24"/>
          <w:szCs w:val="24"/>
          <w:highlight w:val="none"/>
          <w:shd w:val="clear" w:color="auto" w:fill="FFFFFF"/>
          <w:lang w:eastAsia="zh-CN"/>
        </w:rPr>
        <w:t>、非联合体声明：本项目不接受联合体谈判。</w:t>
      </w:r>
    </w:p>
    <w:p w14:paraId="791BB1AE">
      <w:pPr>
        <w:pStyle w:val="18"/>
        <w:wordWrap w:val="0"/>
        <w:spacing w:before="0" w:beforeAutospacing="0" w:after="0" w:afterAutospacing="0" w:line="360" w:lineRule="auto"/>
        <w:jc w:val="both"/>
        <w:rPr>
          <w:rFonts w:hint="eastAsia" w:ascii="仿宋" w:hAnsi="仿宋" w:eastAsia="仿宋" w:cs="仿宋"/>
          <w:b/>
          <w:bCs/>
          <w:sz w:val="24"/>
          <w:szCs w:val="24"/>
          <w:highlight w:val="none"/>
          <w:shd w:val="clear" w:color="auto" w:fill="FFFFFF"/>
        </w:rPr>
      </w:pPr>
      <w:r>
        <w:rPr>
          <w:rFonts w:hint="eastAsia" w:ascii="仿宋" w:hAnsi="仿宋" w:eastAsia="仿宋" w:cs="仿宋"/>
          <w:b/>
          <w:bCs/>
          <w:sz w:val="24"/>
          <w:szCs w:val="24"/>
          <w:highlight w:val="none"/>
          <w:shd w:val="clear" w:color="auto" w:fill="FFFFFF"/>
        </w:rPr>
        <w:t>三、获取采购文件</w:t>
      </w:r>
    </w:p>
    <w:p w14:paraId="0A68E57E">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 xml:space="preserve">时间： </w:t>
      </w:r>
      <w:r>
        <w:rPr>
          <w:rFonts w:hint="eastAsia" w:ascii="仿宋" w:hAnsi="仿宋" w:eastAsia="仿宋" w:cs="仿宋"/>
          <w:sz w:val="24"/>
          <w:szCs w:val="24"/>
          <w:highlight w:val="none"/>
          <w:shd w:val="clear" w:color="auto" w:fill="FFFFFF"/>
          <w:lang w:eastAsia="zh-CN"/>
        </w:rPr>
        <w:t>202</w:t>
      </w:r>
      <w:r>
        <w:rPr>
          <w:rFonts w:hint="eastAsia" w:ascii="仿宋" w:hAnsi="仿宋" w:eastAsia="仿宋" w:cs="仿宋"/>
          <w:sz w:val="24"/>
          <w:szCs w:val="24"/>
          <w:highlight w:val="none"/>
          <w:shd w:val="clear" w:color="auto" w:fill="FFFFFF"/>
          <w:lang w:val="en-US" w:eastAsia="zh-CN"/>
        </w:rPr>
        <w:t>6</w:t>
      </w:r>
      <w:r>
        <w:rPr>
          <w:rFonts w:hint="eastAsia" w:ascii="仿宋" w:hAnsi="仿宋" w:eastAsia="仿宋" w:cs="仿宋"/>
          <w:sz w:val="24"/>
          <w:szCs w:val="24"/>
          <w:highlight w:val="none"/>
          <w:shd w:val="clear" w:color="auto" w:fill="FFFFFF"/>
          <w:lang w:eastAsia="zh-CN"/>
        </w:rPr>
        <w:t>年</w:t>
      </w:r>
      <w:r>
        <w:rPr>
          <w:rFonts w:hint="eastAsia" w:ascii="仿宋" w:hAnsi="仿宋" w:eastAsia="仿宋" w:cs="仿宋"/>
          <w:sz w:val="24"/>
          <w:szCs w:val="24"/>
          <w:highlight w:val="none"/>
          <w:shd w:val="clear" w:color="auto" w:fill="FFFFFF"/>
          <w:lang w:val="en-US" w:eastAsia="zh-CN"/>
        </w:rPr>
        <w:t>6</w:t>
      </w:r>
      <w:r>
        <w:rPr>
          <w:rFonts w:hint="eastAsia" w:ascii="仿宋" w:hAnsi="仿宋" w:eastAsia="仿宋" w:cs="仿宋"/>
          <w:sz w:val="24"/>
          <w:szCs w:val="24"/>
          <w:highlight w:val="none"/>
          <w:shd w:val="clear" w:color="auto" w:fill="FFFFFF"/>
          <w:lang w:eastAsia="zh-CN"/>
        </w:rPr>
        <w:t>月</w:t>
      </w:r>
      <w:r>
        <w:rPr>
          <w:rFonts w:hint="eastAsia" w:ascii="仿宋" w:hAnsi="仿宋" w:eastAsia="仿宋" w:cs="仿宋"/>
          <w:sz w:val="24"/>
          <w:szCs w:val="24"/>
          <w:highlight w:val="none"/>
          <w:shd w:val="clear" w:color="auto" w:fill="FFFFFF"/>
          <w:lang w:val="en-US" w:eastAsia="zh-CN"/>
        </w:rPr>
        <w:t>12</w:t>
      </w:r>
      <w:r>
        <w:rPr>
          <w:rFonts w:hint="eastAsia" w:ascii="仿宋" w:hAnsi="仿宋" w:eastAsia="仿宋" w:cs="仿宋"/>
          <w:sz w:val="24"/>
          <w:szCs w:val="24"/>
          <w:highlight w:val="none"/>
          <w:shd w:val="clear" w:color="auto" w:fill="FFFFFF"/>
          <w:lang w:eastAsia="zh-CN"/>
        </w:rPr>
        <w:t>日至202</w:t>
      </w:r>
      <w:r>
        <w:rPr>
          <w:rFonts w:hint="eastAsia" w:ascii="仿宋" w:hAnsi="仿宋" w:eastAsia="仿宋" w:cs="仿宋"/>
          <w:sz w:val="24"/>
          <w:szCs w:val="24"/>
          <w:highlight w:val="none"/>
          <w:shd w:val="clear" w:color="auto" w:fill="FFFFFF"/>
          <w:lang w:val="en-US" w:eastAsia="zh-CN"/>
        </w:rPr>
        <w:t>6</w:t>
      </w:r>
      <w:r>
        <w:rPr>
          <w:rFonts w:hint="eastAsia" w:ascii="仿宋" w:hAnsi="仿宋" w:eastAsia="仿宋" w:cs="仿宋"/>
          <w:sz w:val="24"/>
          <w:szCs w:val="24"/>
          <w:highlight w:val="none"/>
          <w:shd w:val="clear" w:color="auto" w:fill="FFFFFF"/>
          <w:lang w:eastAsia="zh-CN"/>
        </w:rPr>
        <w:t>年</w:t>
      </w:r>
      <w:r>
        <w:rPr>
          <w:rFonts w:hint="eastAsia" w:ascii="仿宋" w:hAnsi="仿宋" w:eastAsia="仿宋" w:cs="仿宋"/>
          <w:sz w:val="24"/>
          <w:szCs w:val="24"/>
          <w:highlight w:val="none"/>
          <w:shd w:val="clear" w:color="auto" w:fill="FFFFFF"/>
          <w:lang w:val="en-US" w:eastAsia="zh-CN"/>
        </w:rPr>
        <w:t>6</w:t>
      </w:r>
      <w:r>
        <w:rPr>
          <w:rFonts w:hint="eastAsia" w:ascii="仿宋" w:hAnsi="仿宋" w:eastAsia="仿宋" w:cs="仿宋"/>
          <w:sz w:val="24"/>
          <w:szCs w:val="24"/>
          <w:highlight w:val="none"/>
          <w:shd w:val="clear" w:color="auto" w:fill="FFFFFF"/>
          <w:lang w:eastAsia="zh-CN"/>
        </w:rPr>
        <w:t>月</w:t>
      </w:r>
      <w:r>
        <w:rPr>
          <w:rFonts w:hint="eastAsia" w:ascii="仿宋" w:hAnsi="仿宋" w:eastAsia="仿宋" w:cs="仿宋"/>
          <w:sz w:val="24"/>
          <w:szCs w:val="24"/>
          <w:highlight w:val="none"/>
          <w:shd w:val="clear" w:color="auto" w:fill="FFFFFF"/>
          <w:lang w:val="en-US" w:eastAsia="zh-CN"/>
        </w:rPr>
        <w:t>17</w:t>
      </w:r>
      <w:r>
        <w:rPr>
          <w:rFonts w:hint="eastAsia" w:ascii="仿宋" w:hAnsi="仿宋" w:eastAsia="仿宋" w:cs="仿宋"/>
          <w:sz w:val="24"/>
          <w:szCs w:val="24"/>
          <w:highlight w:val="none"/>
          <w:shd w:val="clear" w:color="auto" w:fill="FFFFFF"/>
          <w:lang w:eastAsia="zh-CN"/>
        </w:rPr>
        <w:t>日</w:t>
      </w:r>
      <w:r>
        <w:rPr>
          <w:rFonts w:hint="eastAsia" w:ascii="仿宋" w:hAnsi="仿宋" w:eastAsia="仿宋" w:cs="仿宋"/>
          <w:sz w:val="24"/>
          <w:szCs w:val="24"/>
          <w:highlight w:val="none"/>
          <w:shd w:val="clear" w:color="auto" w:fill="FFFFFF"/>
        </w:rPr>
        <w:t>，每天上午 09:00:00 至 12:00:00 ，下午 14:00:00 至 17:00:00 （北京时间）</w:t>
      </w:r>
    </w:p>
    <w:p w14:paraId="60EA9BCA">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地点：</w:t>
      </w:r>
      <w:r>
        <w:rPr>
          <w:rFonts w:hint="eastAsia" w:ascii="仿宋" w:hAnsi="仿宋" w:eastAsia="仿宋" w:cs="仿宋"/>
          <w:sz w:val="24"/>
          <w:szCs w:val="24"/>
          <w:highlight w:val="none"/>
          <w:shd w:val="clear" w:color="auto" w:fill="FFFFFF"/>
          <w:lang w:eastAsia="zh-CN"/>
        </w:rPr>
        <w:t>西安市唐延路37号class公馆B栋1103室</w:t>
      </w:r>
      <w:r>
        <w:rPr>
          <w:rFonts w:hint="eastAsia" w:ascii="仿宋" w:hAnsi="仿宋" w:eastAsia="仿宋" w:cs="仿宋"/>
          <w:sz w:val="24"/>
          <w:szCs w:val="24"/>
          <w:highlight w:val="none"/>
          <w:shd w:val="clear" w:color="auto" w:fill="FFFFFF"/>
        </w:rPr>
        <w:t>楼03室</w:t>
      </w:r>
    </w:p>
    <w:p w14:paraId="25E03A63">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方式：线下购买</w:t>
      </w:r>
    </w:p>
    <w:p w14:paraId="47E03883">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售价：</w:t>
      </w:r>
      <w:r>
        <w:rPr>
          <w:rFonts w:hint="eastAsia" w:ascii="仿宋" w:hAnsi="仿宋" w:eastAsia="仿宋" w:cs="仿宋"/>
          <w:sz w:val="24"/>
          <w:szCs w:val="24"/>
          <w:highlight w:val="none"/>
          <w:shd w:val="clear" w:color="auto" w:fill="FFFFFF"/>
          <w:lang w:val="en-US" w:eastAsia="zh-CN"/>
        </w:rPr>
        <w:t>500</w:t>
      </w:r>
      <w:r>
        <w:rPr>
          <w:rFonts w:hint="eastAsia" w:ascii="仿宋" w:hAnsi="仿宋" w:eastAsia="仿宋" w:cs="仿宋"/>
          <w:sz w:val="24"/>
          <w:szCs w:val="24"/>
          <w:highlight w:val="none"/>
          <w:shd w:val="clear" w:color="auto" w:fill="FFFFFF"/>
        </w:rPr>
        <w:t>元</w:t>
      </w:r>
    </w:p>
    <w:p w14:paraId="13E2A332">
      <w:pPr>
        <w:pStyle w:val="18"/>
        <w:wordWrap w:val="0"/>
        <w:spacing w:before="0" w:beforeAutospacing="0" w:after="0" w:afterAutospacing="0" w:line="360" w:lineRule="auto"/>
        <w:jc w:val="both"/>
        <w:rPr>
          <w:rFonts w:hint="eastAsia" w:ascii="仿宋" w:hAnsi="仿宋" w:eastAsia="仿宋" w:cs="仿宋"/>
          <w:b/>
          <w:bCs/>
          <w:sz w:val="24"/>
          <w:szCs w:val="24"/>
          <w:highlight w:val="none"/>
          <w:shd w:val="clear" w:color="auto" w:fill="FFFFFF"/>
        </w:rPr>
      </w:pPr>
      <w:r>
        <w:rPr>
          <w:rFonts w:hint="eastAsia" w:ascii="仿宋" w:hAnsi="仿宋" w:eastAsia="仿宋" w:cs="仿宋"/>
          <w:b/>
          <w:bCs/>
          <w:sz w:val="24"/>
          <w:szCs w:val="24"/>
          <w:highlight w:val="none"/>
          <w:shd w:val="clear" w:color="auto" w:fill="FFFFFF"/>
        </w:rPr>
        <w:t>四、响应文件提交</w:t>
      </w:r>
    </w:p>
    <w:p w14:paraId="27476015">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截止时间：202</w:t>
      </w:r>
      <w:r>
        <w:rPr>
          <w:rFonts w:hint="eastAsia" w:ascii="仿宋" w:hAnsi="仿宋" w:eastAsia="仿宋" w:cs="仿宋"/>
          <w:sz w:val="24"/>
          <w:szCs w:val="24"/>
          <w:highlight w:val="none"/>
          <w:shd w:val="clear" w:color="auto" w:fill="FFFFFF"/>
          <w:lang w:val="en-US" w:eastAsia="zh-CN"/>
        </w:rPr>
        <w:t>6</w:t>
      </w:r>
      <w:r>
        <w:rPr>
          <w:rFonts w:hint="eastAsia" w:ascii="仿宋" w:hAnsi="仿宋" w:eastAsia="仿宋" w:cs="仿宋"/>
          <w:sz w:val="24"/>
          <w:szCs w:val="24"/>
          <w:highlight w:val="none"/>
          <w:shd w:val="clear" w:color="auto" w:fill="FFFFFF"/>
        </w:rPr>
        <w:t>年</w:t>
      </w:r>
      <w:r>
        <w:rPr>
          <w:rFonts w:hint="eastAsia" w:ascii="仿宋" w:hAnsi="仿宋" w:eastAsia="仿宋" w:cs="仿宋"/>
          <w:sz w:val="24"/>
          <w:szCs w:val="24"/>
          <w:highlight w:val="none"/>
          <w:shd w:val="clear" w:color="auto" w:fill="FFFFFF"/>
          <w:lang w:val="en-US" w:eastAsia="zh-CN"/>
        </w:rPr>
        <w:t>06</w:t>
      </w:r>
      <w:r>
        <w:rPr>
          <w:rFonts w:hint="eastAsia" w:ascii="仿宋" w:hAnsi="仿宋" w:eastAsia="仿宋" w:cs="仿宋"/>
          <w:sz w:val="24"/>
          <w:szCs w:val="24"/>
          <w:highlight w:val="none"/>
          <w:shd w:val="clear" w:color="auto" w:fill="FFFFFF"/>
        </w:rPr>
        <w:t>月</w:t>
      </w:r>
      <w:r>
        <w:rPr>
          <w:rFonts w:hint="eastAsia" w:ascii="仿宋" w:hAnsi="仿宋" w:eastAsia="仿宋" w:cs="仿宋"/>
          <w:sz w:val="24"/>
          <w:szCs w:val="24"/>
          <w:highlight w:val="none"/>
          <w:shd w:val="clear" w:color="auto" w:fill="FFFFFF"/>
          <w:lang w:val="en-US" w:eastAsia="zh-CN"/>
        </w:rPr>
        <w:t>24</w:t>
      </w:r>
      <w:r>
        <w:rPr>
          <w:rFonts w:hint="eastAsia" w:ascii="仿宋" w:hAnsi="仿宋" w:eastAsia="仿宋" w:cs="仿宋"/>
          <w:sz w:val="24"/>
          <w:szCs w:val="24"/>
          <w:highlight w:val="none"/>
          <w:shd w:val="clear" w:color="auto" w:fill="FFFFFF"/>
        </w:rPr>
        <w:t>日</w:t>
      </w:r>
      <w:r>
        <w:rPr>
          <w:rFonts w:hint="eastAsia" w:ascii="仿宋" w:hAnsi="仿宋" w:eastAsia="仿宋" w:cs="仿宋"/>
          <w:sz w:val="24"/>
          <w:szCs w:val="24"/>
          <w:highlight w:val="none"/>
          <w:shd w:val="clear" w:color="auto" w:fill="FFFFFF"/>
          <w:lang w:val="en-US" w:eastAsia="zh-CN"/>
        </w:rPr>
        <w:t>14</w:t>
      </w:r>
      <w:r>
        <w:rPr>
          <w:rFonts w:hint="eastAsia" w:ascii="仿宋" w:hAnsi="仿宋" w:eastAsia="仿宋" w:cs="仿宋"/>
          <w:sz w:val="24"/>
          <w:szCs w:val="24"/>
          <w:highlight w:val="none"/>
          <w:shd w:val="clear" w:color="auto" w:fill="FFFFFF"/>
        </w:rPr>
        <w:t>时</w:t>
      </w:r>
      <w:r>
        <w:rPr>
          <w:rFonts w:hint="eastAsia" w:ascii="仿宋" w:hAnsi="仿宋" w:eastAsia="仿宋" w:cs="仿宋"/>
          <w:sz w:val="24"/>
          <w:szCs w:val="24"/>
          <w:highlight w:val="none"/>
          <w:shd w:val="clear" w:color="auto" w:fill="FFFFFF"/>
          <w:lang w:val="en-US" w:eastAsia="zh-CN"/>
        </w:rPr>
        <w:t>0</w:t>
      </w:r>
      <w:r>
        <w:rPr>
          <w:rFonts w:hint="eastAsia" w:ascii="仿宋" w:hAnsi="仿宋" w:eastAsia="仿宋" w:cs="仿宋"/>
          <w:sz w:val="24"/>
          <w:szCs w:val="24"/>
          <w:highlight w:val="none"/>
          <w:shd w:val="clear" w:color="auto" w:fill="FFFFFF"/>
        </w:rPr>
        <w:t>0分00秒 （北京时间）</w:t>
      </w:r>
    </w:p>
    <w:p w14:paraId="36C13DE4">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地点：</w:t>
      </w:r>
      <w:r>
        <w:rPr>
          <w:rFonts w:hint="eastAsia" w:ascii="仿宋" w:hAnsi="仿宋" w:eastAsia="仿宋" w:cs="仿宋"/>
          <w:sz w:val="24"/>
          <w:szCs w:val="24"/>
          <w:highlight w:val="none"/>
          <w:shd w:val="clear" w:color="auto" w:fill="FFFFFF"/>
          <w:lang w:eastAsia="zh-CN"/>
        </w:rPr>
        <w:t>西安市唐延路37号class公馆B栋1103室</w:t>
      </w:r>
      <w:r>
        <w:rPr>
          <w:rFonts w:hint="eastAsia" w:ascii="仿宋" w:hAnsi="仿宋" w:eastAsia="仿宋" w:cs="仿宋"/>
          <w:sz w:val="24"/>
          <w:szCs w:val="24"/>
          <w:highlight w:val="none"/>
          <w:shd w:val="clear" w:color="auto" w:fill="FFFFFF"/>
        </w:rPr>
        <w:t>楼03室</w:t>
      </w:r>
    </w:p>
    <w:p w14:paraId="4ACC0D39">
      <w:pPr>
        <w:pStyle w:val="18"/>
        <w:numPr>
          <w:ilvl w:val="0"/>
          <w:numId w:val="0"/>
        </w:numPr>
        <w:wordWrap w:val="0"/>
        <w:spacing w:before="0" w:beforeAutospacing="0" w:after="0" w:afterAutospacing="0" w:line="360" w:lineRule="auto"/>
        <w:jc w:val="both"/>
        <w:rPr>
          <w:rFonts w:hint="eastAsia" w:ascii="仿宋" w:hAnsi="仿宋" w:eastAsia="仿宋" w:cs="仿宋"/>
          <w:b/>
          <w:bCs/>
          <w:sz w:val="24"/>
          <w:szCs w:val="24"/>
          <w:highlight w:val="none"/>
          <w:shd w:val="clear" w:color="auto" w:fill="FFFFFF"/>
        </w:rPr>
      </w:pPr>
      <w:r>
        <w:rPr>
          <w:rFonts w:hint="eastAsia" w:ascii="仿宋" w:hAnsi="仿宋" w:eastAsia="仿宋" w:cs="仿宋"/>
          <w:b/>
          <w:bCs/>
          <w:kern w:val="0"/>
          <w:sz w:val="24"/>
          <w:szCs w:val="24"/>
          <w:highlight w:val="none"/>
          <w:shd w:val="clear" w:fill="FFFFFF"/>
          <w:lang w:val="en-US" w:eastAsia="zh-CN" w:bidi="ar-SA"/>
        </w:rPr>
        <w:t>五、</w:t>
      </w:r>
      <w:r>
        <w:rPr>
          <w:rFonts w:hint="eastAsia" w:ascii="仿宋" w:hAnsi="仿宋" w:eastAsia="仿宋" w:cs="仿宋"/>
          <w:b/>
          <w:bCs/>
          <w:sz w:val="24"/>
          <w:szCs w:val="24"/>
          <w:highlight w:val="none"/>
          <w:shd w:val="clear" w:color="auto" w:fill="FFFFFF"/>
          <w:lang w:val="en-US" w:eastAsia="zh-CN"/>
        </w:rPr>
        <w:t>开启</w:t>
      </w:r>
    </w:p>
    <w:p w14:paraId="316FEDD7">
      <w:pPr>
        <w:pStyle w:val="18"/>
        <w:numPr>
          <w:ilvl w:val="0"/>
          <w:numId w:val="0"/>
        </w:numPr>
        <w:wordWrap w:val="0"/>
        <w:spacing w:before="0" w:beforeAutospacing="0" w:after="0" w:afterAutospacing="0" w:line="360" w:lineRule="auto"/>
        <w:ind w:firstLine="480" w:firstLineChars="200"/>
        <w:jc w:val="both"/>
        <w:rPr>
          <w:rFonts w:hint="eastAsia" w:ascii="仿宋" w:hAnsi="仿宋" w:eastAsia="仿宋" w:cs="仿宋"/>
          <w:b w:val="0"/>
          <w:bCs w:val="0"/>
          <w:sz w:val="24"/>
          <w:szCs w:val="24"/>
          <w:highlight w:val="none"/>
          <w:shd w:val="clear" w:color="auto" w:fill="FFFFFF"/>
        </w:rPr>
      </w:pPr>
      <w:r>
        <w:rPr>
          <w:rFonts w:hint="eastAsia" w:ascii="仿宋" w:hAnsi="仿宋" w:eastAsia="仿宋" w:cs="仿宋"/>
          <w:b w:val="0"/>
          <w:bCs w:val="0"/>
          <w:sz w:val="24"/>
          <w:szCs w:val="24"/>
          <w:highlight w:val="none"/>
          <w:shd w:val="clear" w:color="auto" w:fill="FFFFFF"/>
        </w:rPr>
        <w:t xml:space="preserve">时间： </w:t>
      </w:r>
      <w:r>
        <w:rPr>
          <w:rFonts w:hint="eastAsia" w:ascii="仿宋" w:hAnsi="仿宋" w:eastAsia="仿宋" w:cs="仿宋"/>
          <w:sz w:val="24"/>
          <w:szCs w:val="24"/>
          <w:highlight w:val="none"/>
          <w:shd w:val="clear" w:color="auto" w:fill="FFFFFF"/>
        </w:rPr>
        <w:t>202</w:t>
      </w:r>
      <w:r>
        <w:rPr>
          <w:rFonts w:hint="eastAsia" w:ascii="仿宋" w:hAnsi="仿宋" w:eastAsia="仿宋" w:cs="仿宋"/>
          <w:sz w:val="24"/>
          <w:szCs w:val="24"/>
          <w:highlight w:val="none"/>
          <w:shd w:val="clear" w:color="auto" w:fill="FFFFFF"/>
          <w:lang w:val="en-US" w:eastAsia="zh-CN"/>
        </w:rPr>
        <w:t>6</w:t>
      </w:r>
      <w:r>
        <w:rPr>
          <w:rFonts w:hint="eastAsia" w:ascii="仿宋" w:hAnsi="仿宋" w:eastAsia="仿宋" w:cs="仿宋"/>
          <w:sz w:val="24"/>
          <w:szCs w:val="24"/>
          <w:highlight w:val="none"/>
          <w:shd w:val="clear" w:color="auto" w:fill="FFFFFF"/>
        </w:rPr>
        <w:t>年</w:t>
      </w:r>
      <w:r>
        <w:rPr>
          <w:rFonts w:hint="eastAsia" w:ascii="仿宋" w:hAnsi="仿宋" w:eastAsia="仿宋" w:cs="仿宋"/>
          <w:sz w:val="24"/>
          <w:szCs w:val="24"/>
          <w:highlight w:val="none"/>
          <w:shd w:val="clear" w:color="auto" w:fill="FFFFFF"/>
          <w:lang w:val="en-US" w:eastAsia="zh-CN"/>
        </w:rPr>
        <w:t>06</w:t>
      </w:r>
      <w:r>
        <w:rPr>
          <w:rFonts w:hint="eastAsia" w:ascii="仿宋" w:hAnsi="仿宋" w:eastAsia="仿宋" w:cs="仿宋"/>
          <w:sz w:val="24"/>
          <w:szCs w:val="24"/>
          <w:highlight w:val="none"/>
          <w:shd w:val="clear" w:color="auto" w:fill="FFFFFF"/>
        </w:rPr>
        <w:t>月</w:t>
      </w:r>
      <w:r>
        <w:rPr>
          <w:rFonts w:hint="eastAsia" w:ascii="仿宋" w:hAnsi="仿宋" w:eastAsia="仿宋" w:cs="仿宋"/>
          <w:sz w:val="24"/>
          <w:szCs w:val="24"/>
          <w:highlight w:val="none"/>
          <w:shd w:val="clear" w:color="auto" w:fill="FFFFFF"/>
          <w:lang w:val="en-US" w:eastAsia="zh-CN"/>
        </w:rPr>
        <w:t>24</w:t>
      </w:r>
      <w:r>
        <w:rPr>
          <w:rFonts w:hint="eastAsia" w:ascii="仿宋" w:hAnsi="仿宋" w:eastAsia="仿宋" w:cs="仿宋"/>
          <w:sz w:val="24"/>
          <w:szCs w:val="24"/>
          <w:highlight w:val="none"/>
          <w:shd w:val="clear" w:color="auto" w:fill="FFFFFF"/>
        </w:rPr>
        <w:t>日</w:t>
      </w:r>
      <w:r>
        <w:rPr>
          <w:rFonts w:hint="eastAsia" w:ascii="仿宋" w:hAnsi="仿宋" w:eastAsia="仿宋" w:cs="仿宋"/>
          <w:sz w:val="24"/>
          <w:szCs w:val="24"/>
          <w:highlight w:val="none"/>
          <w:shd w:val="clear" w:color="auto" w:fill="FFFFFF"/>
          <w:lang w:val="en-US" w:eastAsia="zh-CN"/>
        </w:rPr>
        <w:t>14</w:t>
      </w:r>
      <w:r>
        <w:rPr>
          <w:rFonts w:hint="eastAsia" w:ascii="仿宋" w:hAnsi="仿宋" w:eastAsia="仿宋" w:cs="仿宋"/>
          <w:sz w:val="24"/>
          <w:szCs w:val="24"/>
          <w:highlight w:val="none"/>
          <w:shd w:val="clear" w:color="auto" w:fill="FFFFFF"/>
        </w:rPr>
        <w:t>时</w:t>
      </w:r>
      <w:r>
        <w:rPr>
          <w:rFonts w:hint="eastAsia" w:ascii="仿宋" w:hAnsi="仿宋" w:eastAsia="仿宋" w:cs="仿宋"/>
          <w:sz w:val="24"/>
          <w:szCs w:val="24"/>
          <w:highlight w:val="none"/>
          <w:shd w:val="clear" w:color="auto" w:fill="FFFFFF"/>
          <w:lang w:val="en-US" w:eastAsia="zh-CN"/>
        </w:rPr>
        <w:t>0</w:t>
      </w:r>
      <w:r>
        <w:rPr>
          <w:rFonts w:hint="eastAsia" w:ascii="仿宋" w:hAnsi="仿宋" w:eastAsia="仿宋" w:cs="仿宋"/>
          <w:sz w:val="24"/>
          <w:szCs w:val="24"/>
          <w:highlight w:val="none"/>
          <w:shd w:val="clear" w:color="auto" w:fill="FFFFFF"/>
        </w:rPr>
        <w:t>0分00秒</w:t>
      </w:r>
      <w:r>
        <w:rPr>
          <w:rFonts w:hint="eastAsia" w:ascii="仿宋" w:hAnsi="仿宋" w:eastAsia="仿宋" w:cs="仿宋"/>
          <w:b w:val="0"/>
          <w:bCs w:val="0"/>
          <w:sz w:val="24"/>
          <w:szCs w:val="24"/>
          <w:highlight w:val="none"/>
          <w:shd w:val="clear" w:color="auto" w:fill="FFFFFF"/>
        </w:rPr>
        <w:t xml:space="preserve"> （北京时间）</w:t>
      </w:r>
    </w:p>
    <w:p w14:paraId="114DC901">
      <w:pPr>
        <w:pStyle w:val="18"/>
        <w:numPr>
          <w:ilvl w:val="0"/>
          <w:numId w:val="0"/>
        </w:numPr>
        <w:wordWrap w:val="0"/>
        <w:spacing w:before="0" w:beforeAutospacing="0" w:after="0" w:afterAutospacing="0" w:line="360" w:lineRule="auto"/>
        <w:ind w:firstLine="480" w:firstLineChars="200"/>
        <w:jc w:val="both"/>
        <w:rPr>
          <w:rFonts w:hint="eastAsia" w:ascii="仿宋" w:hAnsi="仿宋" w:eastAsia="仿宋" w:cs="仿宋"/>
          <w:b w:val="0"/>
          <w:bCs w:val="0"/>
          <w:sz w:val="24"/>
          <w:szCs w:val="24"/>
          <w:highlight w:val="none"/>
          <w:shd w:val="clear" w:color="auto" w:fill="FFFFFF"/>
        </w:rPr>
      </w:pPr>
      <w:r>
        <w:rPr>
          <w:rFonts w:hint="eastAsia" w:ascii="仿宋" w:hAnsi="仿宋" w:eastAsia="仿宋" w:cs="仿宋"/>
          <w:b w:val="0"/>
          <w:bCs w:val="0"/>
          <w:sz w:val="24"/>
          <w:szCs w:val="24"/>
          <w:highlight w:val="none"/>
          <w:shd w:val="clear" w:color="auto" w:fill="FFFFFF"/>
        </w:rPr>
        <w:t>地点：</w:t>
      </w:r>
      <w:r>
        <w:rPr>
          <w:rFonts w:hint="eastAsia" w:ascii="仿宋" w:hAnsi="仿宋" w:eastAsia="仿宋" w:cs="仿宋"/>
          <w:b w:val="0"/>
          <w:bCs w:val="0"/>
          <w:sz w:val="24"/>
          <w:szCs w:val="24"/>
          <w:highlight w:val="none"/>
          <w:shd w:val="clear" w:color="auto" w:fill="FFFFFF"/>
          <w:lang w:eastAsia="zh-CN"/>
        </w:rPr>
        <w:t>西安市唐延路37号class公馆B栋1103室</w:t>
      </w:r>
      <w:r>
        <w:rPr>
          <w:rFonts w:hint="eastAsia" w:ascii="仿宋" w:hAnsi="仿宋" w:eastAsia="仿宋" w:cs="仿宋"/>
          <w:b w:val="0"/>
          <w:bCs w:val="0"/>
          <w:sz w:val="24"/>
          <w:szCs w:val="24"/>
          <w:highlight w:val="none"/>
          <w:shd w:val="clear" w:color="auto" w:fill="FFFFFF"/>
        </w:rPr>
        <w:t>楼03室</w:t>
      </w:r>
    </w:p>
    <w:p w14:paraId="0E33F663">
      <w:pPr>
        <w:pStyle w:val="18"/>
        <w:wordWrap w:val="0"/>
        <w:spacing w:before="0" w:beforeAutospacing="0" w:after="0" w:afterAutospacing="0" w:line="360" w:lineRule="auto"/>
        <w:jc w:val="both"/>
        <w:rPr>
          <w:rFonts w:hint="eastAsia" w:ascii="仿宋" w:hAnsi="仿宋" w:eastAsia="仿宋" w:cs="仿宋"/>
          <w:b/>
          <w:bCs/>
          <w:sz w:val="24"/>
          <w:szCs w:val="24"/>
          <w:highlight w:val="none"/>
          <w:shd w:val="clear" w:color="auto" w:fill="FFFFFF"/>
          <w:lang w:val="en-US" w:eastAsia="zh-CN"/>
        </w:rPr>
      </w:pPr>
      <w:r>
        <w:rPr>
          <w:rFonts w:hint="eastAsia" w:ascii="仿宋" w:hAnsi="仿宋" w:eastAsia="仿宋" w:cs="仿宋"/>
          <w:b/>
          <w:bCs/>
          <w:sz w:val="24"/>
          <w:szCs w:val="24"/>
          <w:highlight w:val="none"/>
          <w:shd w:val="clear" w:color="auto" w:fill="FFFFFF"/>
          <w:lang w:val="en-US" w:eastAsia="zh-CN"/>
        </w:rPr>
        <w:t>六、公告期限</w:t>
      </w:r>
    </w:p>
    <w:p w14:paraId="2E407113">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自本公告发布之日起3个工作日</w:t>
      </w:r>
    </w:p>
    <w:p w14:paraId="1BEE6259">
      <w:pPr>
        <w:pStyle w:val="18"/>
        <w:wordWrap w:val="0"/>
        <w:spacing w:before="0" w:beforeAutospacing="0" w:after="0" w:afterAutospacing="0" w:line="360" w:lineRule="auto"/>
        <w:jc w:val="both"/>
        <w:rPr>
          <w:rFonts w:hint="eastAsia" w:ascii="仿宋" w:hAnsi="仿宋" w:eastAsia="仿宋" w:cs="仿宋"/>
          <w:b/>
          <w:bCs/>
          <w:sz w:val="24"/>
          <w:szCs w:val="24"/>
          <w:highlight w:val="none"/>
          <w:shd w:val="clear" w:color="auto" w:fill="FFFFFF"/>
        </w:rPr>
      </w:pPr>
      <w:r>
        <w:rPr>
          <w:rFonts w:hint="eastAsia" w:ascii="仿宋" w:hAnsi="仿宋" w:eastAsia="仿宋" w:cs="仿宋"/>
          <w:b/>
          <w:bCs/>
          <w:sz w:val="24"/>
          <w:szCs w:val="24"/>
          <w:highlight w:val="none"/>
          <w:shd w:val="clear" w:color="auto" w:fill="FFFFFF"/>
        </w:rPr>
        <w:t>七、其他补充事宜</w:t>
      </w:r>
    </w:p>
    <w:p w14:paraId="66B4344B">
      <w:pPr>
        <w:pStyle w:val="18"/>
        <w:numPr>
          <w:ilvl w:val="0"/>
          <w:numId w:val="0"/>
        </w:numPr>
        <w:wordWrap w:val="0"/>
        <w:spacing w:before="0" w:beforeAutospacing="0" w:after="0" w:afterAutospacing="0" w:line="360" w:lineRule="auto"/>
        <w:ind w:firstLine="480" w:firstLineChars="200"/>
        <w:jc w:val="both"/>
        <w:rPr>
          <w:rFonts w:hint="eastAsia" w:ascii="仿宋" w:hAnsi="仿宋" w:eastAsia="仿宋" w:cs="仿宋"/>
          <w:b w:val="0"/>
          <w:bCs w:val="0"/>
          <w:sz w:val="24"/>
          <w:szCs w:val="24"/>
          <w:highlight w:val="none"/>
          <w:shd w:val="clear" w:color="auto" w:fill="FFFFFF"/>
          <w:lang w:val="en-US" w:eastAsia="zh-CN"/>
        </w:rPr>
      </w:pPr>
      <w:r>
        <w:rPr>
          <w:rFonts w:hint="eastAsia" w:ascii="仿宋" w:hAnsi="仿宋" w:eastAsia="仿宋" w:cs="仿宋"/>
          <w:b w:val="0"/>
          <w:bCs w:val="0"/>
          <w:sz w:val="24"/>
          <w:szCs w:val="24"/>
          <w:highlight w:val="none"/>
          <w:shd w:val="clear" w:color="auto" w:fill="FFFFFF"/>
          <w:lang w:val="en-US" w:eastAsia="zh-CN"/>
        </w:rPr>
        <w:t>1、购买采购文件时需携带经办人单位介绍信、身份证原件及复印件加盖公章，采购文件售后不退；</w:t>
      </w:r>
    </w:p>
    <w:p w14:paraId="1FD4B492">
      <w:pPr>
        <w:pStyle w:val="18"/>
        <w:numPr>
          <w:ilvl w:val="0"/>
          <w:numId w:val="0"/>
        </w:numPr>
        <w:wordWrap w:val="0"/>
        <w:spacing w:before="0" w:beforeAutospacing="0" w:after="0" w:afterAutospacing="0" w:line="360" w:lineRule="auto"/>
        <w:ind w:firstLine="480" w:firstLineChars="200"/>
        <w:jc w:val="both"/>
        <w:rPr>
          <w:rFonts w:hint="eastAsia" w:ascii="仿宋" w:hAnsi="仿宋" w:eastAsia="仿宋" w:cs="仿宋"/>
          <w:b w:val="0"/>
          <w:bCs w:val="0"/>
          <w:sz w:val="24"/>
          <w:szCs w:val="24"/>
          <w:highlight w:val="none"/>
          <w:shd w:val="clear" w:color="auto" w:fill="FFFFFF"/>
          <w:lang w:val="en-US" w:eastAsia="zh-CN"/>
        </w:rPr>
      </w:pPr>
      <w:r>
        <w:rPr>
          <w:rFonts w:hint="eastAsia" w:ascii="仿宋" w:hAnsi="仿宋" w:eastAsia="仿宋" w:cs="仿宋"/>
          <w:b w:val="0"/>
          <w:bCs w:val="0"/>
          <w:sz w:val="24"/>
          <w:szCs w:val="24"/>
          <w:highlight w:val="none"/>
          <w:shd w:val="clear" w:color="auto" w:fill="FFFFFF"/>
          <w:lang w:val="en-US" w:eastAsia="zh-CN"/>
        </w:rPr>
        <w:t>2、开户名称：陕西德仁招标有限公司； 开户银行：招商银行股份有限公司西安城南支行； 账 号：1299 0904 6810 901；</w:t>
      </w:r>
    </w:p>
    <w:p w14:paraId="587F860F">
      <w:pPr>
        <w:pStyle w:val="18"/>
        <w:numPr>
          <w:ilvl w:val="0"/>
          <w:numId w:val="0"/>
        </w:numPr>
        <w:wordWrap w:val="0"/>
        <w:spacing w:before="0" w:beforeAutospacing="0" w:after="0" w:afterAutospacing="0" w:line="360" w:lineRule="auto"/>
        <w:ind w:firstLine="480" w:firstLineChars="200"/>
        <w:jc w:val="both"/>
        <w:rPr>
          <w:rFonts w:hint="eastAsia" w:ascii="仿宋" w:hAnsi="仿宋" w:eastAsia="仿宋" w:cs="仿宋"/>
          <w:b w:val="0"/>
          <w:bCs w:val="0"/>
          <w:sz w:val="24"/>
          <w:szCs w:val="24"/>
          <w:highlight w:val="none"/>
          <w:shd w:val="clear" w:color="auto" w:fill="FFFFFF"/>
          <w:lang w:eastAsia="zh-CN"/>
        </w:rPr>
      </w:pPr>
      <w:r>
        <w:rPr>
          <w:rFonts w:hint="eastAsia" w:ascii="仿宋" w:hAnsi="仿宋" w:eastAsia="仿宋" w:cs="仿宋"/>
          <w:b w:val="0"/>
          <w:bCs w:val="0"/>
          <w:sz w:val="24"/>
          <w:szCs w:val="24"/>
          <w:highlight w:val="none"/>
          <w:shd w:val="clear" w:color="auto" w:fill="FFFFFF"/>
          <w:lang w:val="en-US" w:eastAsia="zh-CN"/>
        </w:rPr>
        <w:t>3、</w:t>
      </w:r>
      <w:r>
        <w:rPr>
          <w:rFonts w:hint="eastAsia" w:ascii="仿宋" w:hAnsi="仿宋" w:eastAsia="仿宋" w:cs="仿宋"/>
          <w:b w:val="0"/>
          <w:bCs w:val="0"/>
          <w:sz w:val="24"/>
          <w:szCs w:val="24"/>
          <w:highlight w:val="none"/>
          <w:shd w:val="clear" w:color="auto" w:fill="FFFFFF"/>
          <w:lang w:eastAsia="zh-CN"/>
        </w:rPr>
        <w:t>请供应商按照陕西省财政厅关于政府采购供应商注册登记有关事项的通知中的要求，通过陕西省政府采购网注册登记入库。</w:t>
      </w:r>
    </w:p>
    <w:p w14:paraId="584F47E3">
      <w:pPr>
        <w:pStyle w:val="18"/>
        <w:numPr>
          <w:ilvl w:val="0"/>
          <w:numId w:val="0"/>
        </w:numPr>
        <w:wordWrap w:val="0"/>
        <w:spacing w:before="0" w:beforeAutospacing="0" w:after="0" w:afterAutospacing="0" w:line="360" w:lineRule="auto"/>
        <w:ind w:firstLine="480" w:firstLineChars="200"/>
        <w:jc w:val="both"/>
        <w:rPr>
          <w:rFonts w:hint="eastAsia" w:ascii="仿宋" w:hAnsi="仿宋" w:eastAsia="仿宋" w:cs="仿宋"/>
          <w:b w:val="0"/>
          <w:bCs w:val="0"/>
          <w:sz w:val="24"/>
          <w:szCs w:val="24"/>
          <w:highlight w:val="none"/>
          <w:shd w:val="clear" w:color="auto" w:fill="FFFFFF"/>
          <w:lang w:eastAsia="zh-CN"/>
        </w:rPr>
      </w:pPr>
      <w:r>
        <w:rPr>
          <w:rFonts w:hint="eastAsia" w:ascii="仿宋" w:hAnsi="仿宋" w:eastAsia="仿宋" w:cs="仿宋"/>
          <w:b w:val="0"/>
          <w:bCs w:val="0"/>
          <w:sz w:val="24"/>
          <w:szCs w:val="24"/>
          <w:highlight w:val="none"/>
          <w:shd w:val="clear" w:color="auto" w:fill="FFFFFF"/>
          <w:lang w:val="en-US" w:eastAsia="zh-CN"/>
        </w:rPr>
        <w:t>4、落实政府采购政策需满足的政策要求：（1）《国务院办公厅关于建立政府强制采购节能产品制度的通知》（国办发〔2007〕51号）；（2）《财政部、司法部关于政府采购支持监狱企业发展有关问题的通知》（财库〔2014〕68号）；（3）残疾人福利性单位应符合《财政部、民政部、中国残疾人联合会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市场监管总局关于发布参与实施政府采购节能产品、环境标志产品认证机构名录的公告》—2019年第16号；（7）《关于印发环境标志产品政府采购品目清单的通知》（财库〔2019〕18号）；（8）《关于印发节能产品政府采购品目清单的通知》（财库〔2019〕19号）；（9）《陕西省财政厅关于加快推进我省中小企业政府采购信用融资工作的通知》（陕财办采〔2020〕15号）；（10）《政府采购促进中小企业发展管办法》（财库〔2020〕46号）；（11）《财政部 农业农村部 国家乡村振兴局关于运用政府采购政策支持乡村产业振兴的通知》（财库〔2021〕19号）；（12）《关于进一步加强政府绿色采购有关问题的通知》（陕财办采〔2021〕29号）；（13）《陕西省财政厅关于进一步加大政府采购支持中小企业力度的通知》（陕财办采〔2022〕5号）；（14）其他需要落实的政府采购政策。注：若享受以上政策优惠的企业，提供相应声明函或品目范围内产品有效认证证书。</w:t>
      </w:r>
    </w:p>
    <w:p w14:paraId="49782BEE">
      <w:pPr>
        <w:pStyle w:val="18"/>
        <w:wordWrap w:val="0"/>
        <w:spacing w:before="0" w:beforeAutospacing="0" w:after="0" w:afterAutospacing="0" w:line="360" w:lineRule="auto"/>
        <w:jc w:val="both"/>
        <w:rPr>
          <w:rFonts w:hint="eastAsia" w:ascii="仿宋" w:hAnsi="仿宋" w:eastAsia="仿宋" w:cs="仿宋"/>
          <w:b/>
          <w:bCs/>
          <w:sz w:val="24"/>
          <w:szCs w:val="24"/>
          <w:highlight w:val="none"/>
          <w:shd w:val="clear" w:color="auto" w:fill="FFFFFF"/>
        </w:rPr>
      </w:pPr>
      <w:r>
        <w:rPr>
          <w:rFonts w:hint="eastAsia" w:ascii="仿宋" w:hAnsi="仿宋" w:eastAsia="仿宋" w:cs="仿宋"/>
          <w:b/>
          <w:bCs/>
          <w:sz w:val="24"/>
          <w:szCs w:val="24"/>
          <w:highlight w:val="none"/>
          <w:shd w:val="clear" w:color="auto" w:fill="FFFFFF"/>
        </w:rPr>
        <w:t>七、对本次招标提出询问，请按以下方式联系</w:t>
      </w:r>
    </w:p>
    <w:p w14:paraId="75A4DAEB">
      <w:pPr>
        <w:pStyle w:val="18"/>
        <w:numPr>
          <w:ilvl w:val="0"/>
          <w:numId w:val="0"/>
        </w:numPr>
        <w:wordWrap w:val="0"/>
        <w:spacing w:before="0" w:beforeAutospacing="0" w:after="0" w:afterAutospacing="0" w:line="360" w:lineRule="auto"/>
        <w:ind w:firstLine="480" w:firstLineChars="200"/>
        <w:jc w:val="both"/>
        <w:rPr>
          <w:rFonts w:hint="eastAsia" w:ascii="仿宋" w:hAnsi="仿宋" w:eastAsia="仿宋" w:cs="仿宋"/>
          <w:b w:val="0"/>
          <w:bCs w:val="0"/>
          <w:sz w:val="24"/>
          <w:szCs w:val="24"/>
          <w:highlight w:val="none"/>
          <w:shd w:val="clear" w:color="auto" w:fill="FFFFFF"/>
          <w:lang w:val="en-US" w:eastAsia="zh-CN"/>
        </w:rPr>
      </w:pPr>
      <w:r>
        <w:rPr>
          <w:rFonts w:hint="eastAsia" w:ascii="仿宋" w:hAnsi="仿宋" w:eastAsia="仿宋" w:cs="仿宋"/>
          <w:b w:val="0"/>
          <w:bCs w:val="0"/>
          <w:sz w:val="24"/>
          <w:szCs w:val="24"/>
          <w:highlight w:val="none"/>
          <w:shd w:val="clear" w:color="auto" w:fill="FFFFFF"/>
          <w:lang w:val="en-US" w:eastAsia="zh-CN"/>
        </w:rPr>
        <w:t>1、采购人信息</w:t>
      </w:r>
    </w:p>
    <w:p w14:paraId="698391EC">
      <w:pPr>
        <w:pStyle w:val="18"/>
        <w:numPr>
          <w:ilvl w:val="0"/>
          <w:numId w:val="0"/>
        </w:numPr>
        <w:wordWrap w:val="0"/>
        <w:spacing w:before="0" w:beforeAutospacing="0" w:after="0" w:afterAutospacing="0" w:line="360" w:lineRule="auto"/>
        <w:ind w:firstLine="480" w:firstLineChars="200"/>
        <w:jc w:val="both"/>
        <w:rPr>
          <w:rFonts w:hint="eastAsia" w:ascii="仿宋" w:hAnsi="仿宋" w:eastAsia="仿宋" w:cs="仿宋"/>
          <w:b w:val="0"/>
          <w:bCs w:val="0"/>
          <w:sz w:val="24"/>
          <w:szCs w:val="24"/>
          <w:highlight w:val="none"/>
          <w:shd w:val="clear" w:color="auto" w:fill="FFFFFF"/>
          <w:lang w:val="en-US" w:eastAsia="zh-CN"/>
        </w:rPr>
      </w:pPr>
      <w:r>
        <w:rPr>
          <w:rFonts w:hint="eastAsia" w:ascii="仿宋" w:hAnsi="仿宋" w:eastAsia="仿宋" w:cs="仿宋"/>
          <w:b w:val="0"/>
          <w:bCs w:val="0"/>
          <w:sz w:val="24"/>
          <w:szCs w:val="24"/>
          <w:highlight w:val="none"/>
          <w:shd w:val="clear" w:color="auto" w:fill="FFFFFF"/>
          <w:lang w:val="en-US" w:eastAsia="zh-CN"/>
        </w:rPr>
        <w:t>名称：咸阳师范学院</w:t>
      </w:r>
    </w:p>
    <w:p w14:paraId="1EEA4EFB">
      <w:pPr>
        <w:pStyle w:val="18"/>
        <w:numPr>
          <w:ilvl w:val="0"/>
          <w:numId w:val="0"/>
        </w:numPr>
        <w:wordWrap w:val="0"/>
        <w:spacing w:before="0" w:beforeAutospacing="0" w:after="0" w:afterAutospacing="0" w:line="360" w:lineRule="auto"/>
        <w:ind w:firstLine="480" w:firstLineChars="200"/>
        <w:jc w:val="both"/>
        <w:rPr>
          <w:rFonts w:hint="eastAsia" w:ascii="仿宋" w:hAnsi="仿宋" w:eastAsia="仿宋" w:cs="仿宋"/>
          <w:b w:val="0"/>
          <w:bCs w:val="0"/>
          <w:sz w:val="24"/>
          <w:szCs w:val="24"/>
          <w:highlight w:val="none"/>
          <w:shd w:val="clear" w:color="auto" w:fill="FFFFFF"/>
          <w:lang w:val="en-US" w:eastAsia="zh-CN"/>
        </w:rPr>
      </w:pPr>
      <w:r>
        <w:rPr>
          <w:rFonts w:hint="eastAsia" w:ascii="仿宋" w:hAnsi="仿宋" w:eastAsia="仿宋" w:cs="仿宋"/>
          <w:b w:val="0"/>
          <w:bCs w:val="0"/>
          <w:sz w:val="24"/>
          <w:szCs w:val="24"/>
          <w:highlight w:val="none"/>
          <w:shd w:val="clear" w:color="auto" w:fill="FFFFFF"/>
          <w:lang w:val="en-US" w:eastAsia="zh-CN"/>
        </w:rPr>
        <w:t>地址：</w:t>
      </w:r>
      <w:r>
        <w:rPr>
          <w:rFonts w:hint="eastAsia" w:ascii="仿宋" w:hAnsi="仿宋" w:eastAsia="仿宋" w:cs="仿宋"/>
          <w:color w:val="auto"/>
          <w:spacing w:val="-1"/>
          <w:sz w:val="24"/>
          <w:szCs w:val="24"/>
          <w:highlight w:val="none"/>
          <w:lang w:eastAsia="zh-CN"/>
        </w:rPr>
        <w:t>咸阳市渭城区文林路东段1号</w:t>
      </w:r>
    </w:p>
    <w:p w14:paraId="2327CAF9">
      <w:pPr>
        <w:pStyle w:val="18"/>
        <w:numPr>
          <w:ilvl w:val="0"/>
          <w:numId w:val="0"/>
        </w:numPr>
        <w:wordWrap w:val="0"/>
        <w:spacing w:before="0" w:beforeAutospacing="0" w:after="0" w:afterAutospacing="0" w:line="360" w:lineRule="auto"/>
        <w:ind w:firstLine="480" w:firstLineChars="200"/>
        <w:jc w:val="both"/>
        <w:rPr>
          <w:rFonts w:hint="eastAsia" w:ascii="仿宋" w:hAnsi="仿宋" w:eastAsia="仿宋" w:cs="仿宋"/>
          <w:b w:val="0"/>
          <w:bCs w:val="0"/>
          <w:sz w:val="24"/>
          <w:szCs w:val="24"/>
          <w:highlight w:val="none"/>
          <w:shd w:val="clear" w:color="auto" w:fill="FFFFFF"/>
          <w:lang w:val="en-US" w:eastAsia="zh-CN"/>
        </w:rPr>
      </w:pPr>
      <w:r>
        <w:rPr>
          <w:rFonts w:hint="eastAsia" w:ascii="仿宋" w:hAnsi="仿宋" w:eastAsia="仿宋" w:cs="仿宋"/>
          <w:b w:val="0"/>
          <w:bCs w:val="0"/>
          <w:sz w:val="24"/>
          <w:szCs w:val="24"/>
          <w:highlight w:val="none"/>
          <w:shd w:val="clear" w:color="auto" w:fill="FFFFFF"/>
          <w:lang w:val="en-US" w:eastAsia="zh-CN"/>
        </w:rPr>
        <w:t>联系方式：029-33720069</w:t>
      </w:r>
    </w:p>
    <w:p w14:paraId="4B698E5B">
      <w:pPr>
        <w:pStyle w:val="18"/>
        <w:numPr>
          <w:ilvl w:val="0"/>
          <w:numId w:val="0"/>
        </w:numPr>
        <w:wordWrap w:val="0"/>
        <w:spacing w:before="0" w:beforeAutospacing="0" w:after="0" w:afterAutospacing="0" w:line="360" w:lineRule="auto"/>
        <w:ind w:firstLine="480" w:firstLineChars="200"/>
        <w:jc w:val="both"/>
        <w:rPr>
          <w:rFonts w:hint="eastAsia" w:ascii="仿宋" w:hAnsi="仿宋" w:eastAsia="仿宋" w:cs="仿宋"/>
          <w:b w:val="0"/>
          <w:bCs w:val="0"/>
          <w:sz w:val="24"/>
          <w:szCs w:val="24"/>
          <w:highlight w:val="none"/>
          <w:shd w:val="clear" w:color="auto" w:fill="FFFFFF"/>
          <w:lang w:val="en-US" w:eastAsia="zh-CN"/>
        </w:rPr>
      </w:pPr>
      <w:r>
        <w:rPr>
          <w:rFonts w:hint="eastAsia" w:ascii="仿宋" w:hAnsi="仿宋" w:eastAsia="仿宋" w:cs="仿宋"/>
          <w:b w:val="0"/>
          <w:bCs w:val="0"/>
          <w:sz w:val="24"/>
          <w:szCs w:val="24"/>
          <w:highlight w:val="none"/>
          <w:shd w:val="clear" w:color="auto" w:fill="FFFFFF"/>
          <w:lang w:val="en-US" w:eastAsia="zh-CN"/>
        </w:rPr>
        <w:t>2、采购代理机构信息</w:t>
      </w:r>
    </w:p>
    <w:p w14:paraId="650D0FAC">
      <w:pPr>
        <w:pStyle w:val="18"/>
        <w:numPr>
          <w:ilvl w:val="0"/>
          <w:numId w:val="0"/>
        </w:numPr>
        <w:wordWrap w:val="0"/>
        <w:spacing w:before="0" w:beforeAutospacing="0" w:after="0" w:afterAutospacing="0" w:line="360" w:lineRule="auto"/>
        <w:ind w:firstLine="480" w:firstLineChars="200"/>
        <w:jc w:val="both"/>
        <w:rPr>
          <w:rFonts w:hint="eastAsia" w:ascii="仿宋" w:hAnsi="仿宋" w:eastAsia="仿宋" w:cs="仿宋"/>
          <w:b w:val="0"/>
          <w:bCs w:val="0"/>
          <w:sz w:val="24"/>
          <w:szCs w:val="24"/>
          <w:highlight w:val="none"/>
          <w:shd w:val="clear" w:color="auto" w:fill="FFFFFF"/>
          <w:lang w:val="en-US" w:eastAsia="zh-CN"/>
        </w:rPr>
      </w:pPr>
      <w:r>
        <w:rPr>
          <w:rFonts w:hint="eastAsia" w:ascii="仿宋" w:hAnsi="仿宋" w:eastAsia="仿宋" w:cs="仿宋"/>
          <w:b w:val="0"/>
          <w:bCs w:val="0"/>
          <w:sz w:val="24"/>
          <w:szCs w:val="24"/>
          <w:highlight w:val="none"/>
          <w:shd w:val="clear" w:color="auto" w:fill="FFFFFF"/>
          <w:lang w:val="en-US" w:eastAsia="zh-CN"/>
        </w:rPr>
        <w:t>名称：陕西德仁招标有限公司</w:t>
      </w:r>
    </w:p>
    <w:p w14:paraId="06E6C6E0">
      <w:pPr>
        <w:pStyle w:val="18"/>
        <w:numPr>
          <w:ilvl w:val="0"/>
          <w:numId w:val="0"/>
        </w:numPr>
        <w:wordWrap w:val="0"/>
        <w:spacing w:before="0" w:beforeAutospacing="0" w:after="0" w:afterAutospacing="0" w:line="360" w:lineRule="auto"/>
        <w:ind w:firstLine="480" w:firstLineChars="200"/>
        <w:jc w:val="both"/>
        <w:rPr>
          <w:rFonts w:hint="eastAsia" w:ascii="仿宋" w:hAnsi="仿宋" w:eastAsia="仿宋" w:cs="仿宋"/>
          <w:b w:val="0"/>
          <w:bCs w:val="0"/>
          <w:sz w:val="24"/>
          <w:szCs w:val="24"/>
          <w:highlight w:val="none"/>
          <w:shd w:val="clear" w:color="auto" w:fill="FFFFFF"/>
          <w:lang w:val="en-US" w:eastAsia="zh-CN"/>
        </w:rPr>
      </w:pPr>
      <w:r>
        <w:rPr>
          <w:rFonts w:hint="eastAsia" w:ascii="仿宋" w:hAnsi="仿宋" w:eastAsia="仿宋" w:cs="仿宋"/>
          <w:b w:val="0"/>
          <w:bCs w:val="0"/>
          <w:sz w:val="24"/>
          <w:szCs w:val="24"/>
          <w:highlight w:val="none"/>
          <w:shd w:val="clear" w:color="auto" w:fill="FFFFFF"/>
          <w:lang w:val="en-US" w:eastAsia="zh-CN"/>
        </w:rPr>
        <w:t>地址：西安市唐延路37号class公馆B栋1103室</w:t>
      </w:r>
    </w:p>
    <w:p w14:paraId="61126956">
      <w:pPr>
        <w:pStyle w:val="18"/>
        <w:numPr>
          <w:ilvl w:val="0"/>
          <w:numId w:val="0"/>
        </w:numPr>
        <w:wordWrap w:val="0"/>
        <w:spacing w:before="0" w:beforeAutospacing="0" w:after="0" w:afterAutospacing="0" w:line="360" w:lineRule="auto"/>
        <w:ind w:firstLine="480" w:firstLineChars="200"/>
        <w:jc w:val="both"/>
        <w:rPr>
          <w:rFonts w:hint="eastAsia" w:ascii="仿宋" w:hAnsi="仿宋" w:eastAsia="仿宋" w:cs="仿宋"/>
          <w:b w:val="0"/>
          <w:bCs w:val="0"/>
          <w:sz w:val="24"/>
          <w:szCs w:val="24"/>
          <w:highlight w:val="none"/>
          <w:shd w:val="clear" w:color="auto" w:fill="FFFFFF"/>
          <w:lang w:val="en-US" w:eastAsia="zh-CN"/>
        </w:rPr>
      </w:pPr>
      <w:r>
        <w:rPr>
          <w:rFonts w:hint="eastAsia" w:ascii="仿宋" w:hAnsi="仿宋" w:eastAsia="仿宋" w:cs="仿宋"/>
          <w:b w:val="0"/>
          <w:bCs w:val="0"/>
          <w:sz w:val="24"/>
          <w:szCs w:val="24"/>
          <w:highlight w:val="none"/>
          <w:shd w:val="clear" w:color="auto" w:fill="FFFFFF"/>
          <w:lang w:val="en-US" w:eastAsia="zh-CN"/>
        </w:rPr>
        <w:t>联系方式：029-85565073</w:t>
      </w:r>
    </w:p>
    <w:p w14:paraId="6F3F9415">
      <w:pPr>
        <w:pStyle w:val="18"/>
        <w:numPr>
          <w:ilvl w:val="0"/>
          <w:numId w:val="0"/>
        </w:numPr>
        <w:wordWrap w:val="0"/>
        <w:spacing w:before="0" w:beforeAutospacing="0" w:after="0" w:afterAutospacing="0" w:line="360" w:lineRule="auto"/>
        <w:ind w:firstLine="480" w:firstLineChars="200"/>
        <w:jc w:val="both"/>
        <w:rPr>
          <w:rFonts w:hint="eastAsia" w:ascii="仿宋" w:hAnsi="仿宋" w:eastAsia="仿宋" w:cs="仿宋"/>
          <w:b w:val="0"/>
          <w:bCs w:val="0"/>
          <w:sz w:val="24"/>
          <w:szCs w:val="24"/>
          <w:highlight w:val="none"/>
          <w:shd w:val="clear" w:color="auto" w:fill="FFFFFF"/>
          <w:lang w:val="en-US" w:eastAsia="zh-CN"/>
        </w:rPr>
      </w:pPr>
      <w:r>
        <w:rPr>
          <w:rFonts w:hint="eastAsia" w:ascii="仿宋" w:hAnsi="仿宋" w:eastAsia="仿宋" w:cs="仿宋"/>
          <w:b w:val="0"/>
          <w:bCs w:val="0"/>
          <w:sz w:val="24"/>
          <w:szCs w:val="24"/>
          <w:highlight w:val="none"/>
          <w:shd w:val="clear" w:color="auto" w:fill="FFFFFF"/>
          <w:lang w:val="en-US" w:eastAsia="zh-CN"/>
        </w:rPr>
        <w:t>3、项目联系方式</w:t>
      </w:r>
    </w:p>
    <w:p w14:paraId="090E3426">
      <w:pPr>
        <w:pStyle w:val="18"/>
        <w:numPr>
          <w:ilvl w:val="0"/>
          <w:numId w:val="0"/>
        </w:numPr>
        <w:wordWrap w:val="0"/>
        <w:spacing w:before="0" w:beforeAutospacing="0" w:after="0" w:afterAutospacing="0" w:line="360" w:lineRule="auto"/>
        <w:ind w:firstLine="480" w:firstLineChars="200"/>
        <w:jc w:val="both"/>
        <w:rPr>
          <w:rFonts w:hint="eastAsia" w:ascii="仿宋" w:hAnsi="仿宋" w:eastAsia="仿宋" w:cs="仿宋"/>
          <w:b w:val="0"/>
          <w:bCs w:val="0"/>
          <w:sz w:val="24"/>
          <w:szCs w:val="24"/>
          <w:highlight w:val="none"/>
          <w:shd w:val="clear" w:color="auto" w:fill="FFFFFF"/>
          <w:lang w:val="en-US" w:eastAsia="zh-CN"/>
        </w:rPr>
      </w:pPr>
      <w:r>
        <w:rPr>
          <w:rFonts w:hint="eastAsia" w:ascii="仿宋" w:hAnsi="仿宋" w:eastAsia="仿宋" w:cs="仿宋"/>
          <w:b w:val="0"/>
          <w:bCs w:val="0"/>
          <w:sz w:val="24"/>
          <w:szCs w:val="24"/>
          <w:highlight w:val="none"/>
          <w:shd w:val="clear" w:color="auto" w:fill="FFFFFF"/>
          <w:lang w:val="en-US" w:eastAsia="zh-CN"/>
        </w:rPr>
        <w:t>项目联系人：杨莉、赵璐、曹静、苏庆春</w:t>
      </w:r>
    </w:p>
    <w:p w14:paraId="637DD917">
      <w:pPr>
        <w:pStyle w:val="18"/>
        <w:numPr>
          <w:ilvl w:val="0"/>
          <w:numId w:val="0"/>
        </w:numPr>
        <w:wordWrap w:val="0"/>
        <w:spacing w:before="0" w:beforeAutospacing="0" w:after="0" w:afterAutospacing="0" w:line="360" w:lineRule="auto"/>
        <w:ind w:firstLine="480" w:firstLineChars="200"/>
        <w:jc w:val="both"/>
        <w:rPr>
          <w:rFonts w:hint="eastAsia" w:ascii="仿宋" w:hAnsi="仿宋" w:eastAsia="仿宋" w:cs="仿宋"/>
          <w:b w:val="0"/>
          <w:bCs w:val="0"/>
          <w:sz w:val="24"/>
          <w:szCs w:val="24"/>
          <w:highlight w:val="none"/>
          <w:shd w:val="clear" w:color="auto" w:fill="FFFFFF"/>
          <w:lang w:val="en-US" w:eastAsia="zh-CN"/>
        </w:rPr>
      </w:pPr>
      <w:r>
        <w:rPr>
          <w:rFonts w:hint="eastAsia" w:ascii="仿宋" w:hAnsi="仿宋" w:eastAsia="仿宋" w:cs="仿宋"/>
          <w:b w:val="0"/>
          <w:bCs w:val="0"/>
          <w:sz w:val="24"/>
          <w:szCs w:val="24"/>
          <w:highlight w:val="none"/>
          <w:shd w:val="clear" w:color="auto" w:fill="FFFFFF"/>
          <w:lang w:val="en-US" w:eastAsia="zh-CN"/>
        </w:rPr>
        <w:t>电话：029-85565073</w:t>
      </w:r>
    </w:p>
    <w:p w14:paraId="6661F566">
      <w:pPr>
        <w:spacing w:line="360" w:lineRule="auto"/>
        <w:ind w:firstLine="960" w:firstLineChars="400"/>
        <w:jc w:val="center"/>
        <w:rPr>
          <w:rFonts w:hint="eastAsia" w:ascii="仿宋" w:hAnsi="仿宋" w:eastAsia="仿宋" w:cs="仿宋"/>
          <w:kern w:val="0"/>
          <w:sz w:val="24"/>
          <w:szCs w:val="24"/>
          <w:highlight w:val="none"/>
        </w:rPr>
      </w:pPr>
      <w:r>
        <w:rPr>
          <w:rFonts w:hint="eastAsia" w:ascii="仿宋" w:hAnsi="仿宋" w:eastAsia="仿宋" w:cs="仿宋"/>
          <w:sz w:val="24"/>
          <w:szCs w:val="24"/>
          <w:highlight w:val="none"/>
        </w:rPr>
        <w:br w:type="page"/>
      </w:r>
    </w:p>
    <w:p w14:paraId="2E6AC0D5">
      <w:pPr>
        <w:pStyle w:val="3"/>
        <w:spacing w:line="360" w:lineRule="auto"/>
        <w:jc w:val="center"/>
        <w:rPr>
          <w:rFonts w:hint="eastAsia" w:ascii="仿宋" w:hAnsi="仿宋" w:eastAsia="仿宋" w:cs="仿宋"/>
          <w:sz w:val="32"/>
          <w:szCs w:val="32"/>
          <w:highlight w:val="none"/>
        </w:rPr>
      </w:pPr>
      <w:bookmarkStart w:id="2" w:name="_Toc26390"/>
      <w:r>
        <w:rPr>
          <w:rFonts w:hint="eastAsia" w:ascii="仿宋" w:hAnsi="仿宋" w:eastAsia="仿宋" w:cs="仿宋"/>
          <w:sz w:val="32"/>
          <w:szCs w:val="32"/>
          <w:highlight w:val="none"/>
        </w:rPr>
        <w:t>第二章  供应商须知</w:t>
      </w:r>
      <w:bookmarkEnd w:id="2"/>
    </w:p>
    <w:p w14:paraId="37923A65">
      <w:pPr>
        <w:pStyle w:val="4"/>
        <w:spacing w:before="0" w:after="0" w:line="360" w:lineRule="auto"/>
        <w:jc w:val="center"/>
        <w:rPr>
          <w:rFonts w:hint="eastAsia" w:ascii="仿宋" w:hAnsi="仿宋" w:eastAsia="仿宋" w:cs="仿宋"/>
          <w:sz w:val="30"/>
          <w:szCs w:val="30"/>
          <w:highlight w:val="none"/>
        </w:rPr>
      </w:pPr>
      <w:bookmarkStart w:id="3" w:name="_Toc22648"/>
      <w:r>
        <w:rPr>
          <w:rFonts w:hint="eastAsia" w:ascii="仿宋" w:hAnsi="仿宋" w:eastAsia="仿宋" w:cs="仿宋"/>
          <w:sz w:val="30"/>
          <w:szCs w:val="30"/>
          <w:highlight w:val="none"/>
        </w:rPr>
        <w:t>供应商须知前附表</w:t>
      </w:r>
      <w:bookmarkEnd w:id="3"/>
    </w:p>
    <w:tbl>
      <w:tblPr>
        <w:tblStyle w:val="21"/>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1812"/>
        <w:gridCol w:w="6711"/>
      </w:tblGrid>
      <w:tr w14:paraId="1C1E3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462" w:type="pct"/>
            <w:vAlign w:val="center"/>
          </w:tcPr>
          <w:p w14:paraId="28C143EB">
            <w:pPr>
              <w:spacing w:line="360"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964" w:type="pct"/>
            <w:vAlign w:val="center"/>
          </w:tcPr>
          <w:p w14:paraId="10DCAC45">
            <w:pPr>
              <w:spacing w:line="360"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条 款 名 称</w:t>
            </w:r>
          </w:p>
        </w:tc>
        <w:tc>
          <w:tcPr>
            <w:tcW w:w="3573" w:type="pct"/>
            <w:vAlign w:val="center"/>
          </w:tcPr>
          <w:p w14:paraId="42D68DB3">
            <w:pPr>
              <w:spacing w:line="360"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编 列 内 容</w:t>
            </w:r>
          </w:p>
        </w:tc>
      </w:tr>
      <w:tr w14:paraId="7967E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462" w:type="pct"/>
            <w:vAlign w:val="center"/>
          </w:tcPr>
          <w:p w14:paraId="3AF77A2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964" w:type="pct"/>
            <w:vAlign w:val="center"/>
          </w:tcPr>
          <w:p w14:paraId="5C66E15A">
            <w:pPr>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采购人</w:t>
            </w:r>
          </w:p>
        </w:tc>
        <w:tc>
          <w:tcPr>
            <w:tcW w:w="3573" w:type="pct"/>
            <w:vAlign w:val="center"/>
          </w:tcPr>
          <w:p w14:paraId="1E1BD709">
            <w:pPr>
              <w:spacing w:line="360" w:lineRule="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名  称：咸阳师范学院</w:t>
            </w:r>
          </w:p>
          <w:p w14:paraId="5FD20788">
            <w:pPr>
              <w:spacing w:line="360" w:lineRule="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地  址：</w:t>
            </w:r>
            <w:r>
              <w:rPr>
                <w:rFonts w:hint="eastAsia" w:ascii="仿宋" w:hAnsi="仿宋" w:eastAsia="仿宋" w:cs="仿宋"/>
                <w:color w:val="auto"/>
                <w:spacing w:val="-1"/>
                <w:sz w:val="24"/>
                <w:szCs w:val="24"/>
                <w:lang w:eastAsia="zh-CN"/>
              </w:rPr>
              <w:t>咸阳市渭城区文林路东段1号</w:t>
            </w:r>
          </w:p>
          <w:p w14:paraId="2393DCF8">
            <w:pPr>
              <w:spacing w:line="360" w:lineRule="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联系电话：029-33720069</w:t>
            </w:r>
          </w:p>
        </w:tc>
      </w:tr>
      <w:tr w14:paraId="1B318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8" w:hRule="atLeast"/>
        </w:trPr>
        <w:tc>
          <w:tcPr>
            <w:tcW w:w="462" w:type="pct"/>
            <w:vAlign w:val="center"/>
          </w:tcPr>
          <w:p w14:paraId="6DAC6EC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964" w:type="pct"/>
            <w:vAlign w:val="center"/>
          </w:tcPr>
          <w:p w14:paraId="58A1804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rPr>
              <w:t>代理机构</w:t>
            </w:r>
          </w:p>
        </w:tc>
        <w:tc>
          <w:tcPr>
            <w:tcW w:w="3573" w:type="pct"/>
            <w:vAlign w:val="center"/>
          </w:tcPr>
          <w:p w14:paraId="0B26EB2C">
            <w:pPr>
              <w:spacing w:line="360" w:lineRule="auto"/>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名  称：</w:t>
            </w:r>
            <w:r>
              <w:rPr>
                <w:rFonts w:hint="eastAsia" w:ascii="仿宋" w:hAnsi="仿宋" w:eastAsia="仿宋" w:cs="仿宋"/>
                <w:kern w:val="0"/>
                <w:sz w:val="24"/>
                <w:szCs w:val="24"/>
                <w:highlight w:val="none"/>
                <w:lang w:eastAsia="zh-CN"/>
              </w:rPr>
              <w:t>陕西德仁招标有限公司</w:t>
            </w:r>
          </w:p>
          <w:p w14:paraId="065609D3">
            <w:pPr>
              <w:spacing w:line="360" w:lineRule="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地  址：</w:t>
            </w:r>
            <w:r>
              <w:rPr>
                <w:rFonts w:hint="eastAsia" w:ascii="仿宋" w:hAnsi="仿宋" w:eastAsia="仿宋" w:cs="仿宋"/>
                <w:kern w:val="0"/>
                <w:sz w:val="24"/>
                <w:szCs w:val="24"/>
                <w:highlight w:val="none"/>
                <w:lang w:eastAsia="zh-CN"/>
              </w:rPr>
              <w:t>西安市唐延路37号class公馆B栋1103室</w:t>
            </w:r>
          </w:p>
          <w:p w14:paraId="5EFB833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联系人：杨莉、赵璐、曹静、苏庆春  </w:t>
            </w:r>
          </w:p>
          <w:p w14:paraId="66A852A3">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电  话：029-85565073</w:t>
            </w:r>
          </w:p>
        </w:tc>
      </w:tr>
      <w:tr w14:paraId="1B43C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462" w:type="pct"/>
            <w:vAlign w:val="center"/>
          </w:tcPr>
          <w:p w14:paraId="29B068D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964" w:type="pct"/>
            <w:vAlign w:val="center"/>
          </w:tcPr>
          <w:p w14:paraId="3C1BA2A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采购预算及限价</w:t>
            </w:r>
          </w:p>
        </w:tc>
        <w:tc>
          <w:tcPr>
            <w:tcW w:w="3573" w:type="pct"/>
            <w:vAlign w:val="center"/>
          </w:tcPr>
          <w:p w14:paraId="4EAAF4EE">
            <w:pPr>
              <w:spacing w:line="360" w:lineRule="auto"/>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采购预算：240,643元</w:t>
            </w:r>
          </w:p>
          <w:p w14:paraId="3A020085">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highlight w:val="none"/>
                <w:lang w:val="en-US" w:eastAsia="zh-CN"/>
              </w:rPr>
              <w:t>最高限价：240,643元</w:t>
            </w:r>
          </w:p>
        </w:tc>
      </w:tr>
      <w:tr w14:paraId="11E79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462" w:type="pct"/>
            <w:vAlign w:val="center"/>
          </w:tcPr>
          <w:p w14:paraId="2497950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964" w:type="pct"/>
            <w:vAlign w:val="center"/>
          </w:tcPr>
          <w:p w14:paraId="031E52C8">
            <w:pPr>
              <w:overflowPunct w:val="0"/>
              <w:spacing w:line="360" w:lineRule="auto"/>
              <w:jc w:val="center"/>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采购内容</w:t>
            </w:r>
          </w:p>
        </w:tc>
        <w:tc>
          <w:tcPr>
            <w:tcW w:w="3573" w:type="pct"/>
            <w:vAlign w:val="center"/>
          </w:tcPr>
          <w:p w14:paraId="3C3B7170">
            <w:pPr>
              <w:overflowPunct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详见</w:t>
            </w:r>
            <w:r>
              <w:rPr>
                <w:rFonts w:hint="eastAsia" w:ascii="仿宋" w:hAnsi="仿宋" w:eastAsia="仿宋" w:cs="仿宋"/>
                <w:sz w:val="24"/>
                <w:szCs w:val="24"/>
                <w:highlight w:val="none"/>
                <w:lang w:val="en-US" w:eastAsia="zh-CN"/>
              </w:rPr>
              <w:t>竞争性谈判</w:t>
            </w:r>
            <w:r>
              <w:rPr>
                <w:rFonts w:hint="eastAsia" w:ascii="仿宋" w:hAnsi="仿宋" w:eastAsia="仿宋" w:cs="仿宋"/>
                <w:sz w:val="24"/>
                <w:szCs w:val="24"/>
                <w:highlight w:val="none"/>
              </w:rPr>
              <w:t>文件第三章</w:t>
            </w:r>
          </w:p>
        </w:tc>
      </w:tr>
      <w:tr w14:paraId="6756B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462" w:type="pct"/>
            <w:vAlign w:val="center"/>
          </w:tcPr>
          <w:p w14:paraId="154F269E">
            <w:pPr>
              <w:overflowPunct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964" w:type="pct"/>
            <w:vAlign w:val="center"/>
          </w:tcPr>
          <w:p w14:paraId="28FFCEB5">
            <w:pPr>
              <w:spacing w:line="360" w:lineRule="auto"/>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公告媒体</w:t>
            </w:r>
          </w:p>
        </w:tc>
        <w:tc>
          <w:tcPr>
            <w:tcW w:w="3573" w:type="pct"/>
            <w:vAlign w:val="center"/>
          </w:tcPr>
          <w:p w14:paraId="0EC44540">
            <w:pPr>
              <w:spacing w:line="360" w:lineRule="auto"/>
              <w:jc w:val="left"/>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陕西省政府采购网</w:t>
            </w:r>
          </w:p>
        </w:tc>
      </w:tr>
      <w:tr w14:paraId="36CBC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62" w:type="pct"/>
            <w:vAlign w:val="center"/>
          </w:tcPr>
          <w:p w14:paraId="5F63583F">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6</w:t>
            </w:r>
          </w:p>
        </w:tc>
        <w:tc>
          <w:tcPr>
            <w:tcW w:w="964" w:type="pct"/>
            <w:vAlign w:val="center"/>
          </w:tcPr>
          <w:p w14:paraId="50F98FB3">
            <w:pPr>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 w:val="24"/>
                <w:szCs w:val="24"/>
                <w:highlight w:val="none"/>
              </w:rPr>
              <w:t>项目属性</w:t>
            </w:r>
          </w:p>
        </w:tc>
        <w:tc>
          <w:tcPr>
            <w:tcW w:w="3573" w:type="pct"/>
            <w:vAlign w:val="center"/>
          </w:tcPr>
          <w:p w14:paraId="050A2653">
            <w:pPr>
              <w:pStyle w:val="18"/>
              <w:spacing w:beforeAutospacing="0" w:afterAutospacing="0" w:line="360" w:lineRule="auto"/>
              <w:rPr>
                <w:rFonts w:hint="eastAsia" w:ascii="仿宋" w:hAnsi="仿宋" w:eastAsia="仿宋" w:cs="仿宋"/>
                <w:spacing w:val="-4"/>
                <w:sz w:val="24"/>
                <w:szCs w:val="24"/>
                <w:highlight w:val="none"/>
              </w:rPr>
            </w:pPr>
            <w:r>
              <w:rPr>
                <w:rFonts w:hint="eastAsia" w:ascii="仿宋" w:hAnsi="仿宋" w:eastAsia="仿宋" w:cs="仿宋"/>
                <w:kern w:val="2"/>
                <w:sz w:val="24"/>
                <w:szCs w:val="24"/>
                <w:highlight w:val="none"/>
                <w:lang w:val="en-US" w:eastAsia="zh-CN"/>
              </w:rPr>
              <w:t>服务类</w:t>
            </w:r>
          </w:p>
        </w:tc>
      </w:tr>
      <w:tr w14:paraId="5B6AB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62" w:type="pct"/>
            <w:vAlign w:val="center"/>
          </w:tcPr>
          <w:p w14:paraId="70BB86DE">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7</w:t>
            </w:r>
          </w:p>
        </w:tc>
        <w:tc>
          <w:tcPr>
            <w:tcW w:w="964" w:type="pct"/>
            <w:vAlign w:val="center"/>
          </w:tcPr>
          <w:p w14:paraId="48F2C8DF">
            <w:pPr>
              <w:pStyle w:val="11"/>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 w:val="24"/>
                <w:szCs w:val="24"/>
                <w:highlight w:val="none"/>
              </w:rPr>
              <w:t>采购标的所属行业</w:t>
            </w:r>
          </w:p>
        </w:tc>
        <w:tc>
          <w:tcPr>
            <w:tcW w:w="3573" w:type="pct"/>
            <w:vAlign w:val="center"/>
          </w:tcPr>
          <w:p w14:paraId="784A8D1C">
            <w:pPr>
              <w:pStyle w:val="18"/>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color w:val="auto"/>
                <w:sz w:val="24"/>
                <w:highlight w:val="none"/>
                <w:lang w:val="en-US" w:eastAsia="zh-CN"/>
              </w:rPr>
              <w:t>其他未列明行业</w:t>
            </w:r>
          </w:p>
        </w:tc>
      </w:tr>
      <w:tr w14:paraId="78141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62" w:type="pct"/>
            <w:vAlign w:val="center"/>
          </w:tcPr>
          <w:p w14:paraId="0CF80580">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8</w:t>
            </w:r>
          </w:p>
        </w:tc>
        <w:tc>
          <w:tcPr>
            <w:tcW w:w="964" w:type="pct"/>
            <w:vAlign w:val="center"/>
          </w:tcPr>
          <w:p w14:paraId="7A510B27">
            <w:pPr>
              <w:pStyle w:val="11"/>
              <w:spacing w:line="360" w:lineRule="auto"/>
              <w:jc w:val="center"/>
              <w:rPr>
                <w:rFonts w:hint="eastAsia" w:ascii="仿宋" w:hAnsi="仿宋" w:eastAsia="仿宋" w:cs="仿宋"/>
                <w:spacing w:val="-4"/>
                <w:sz w:val="24"/>
                <w:szCs w:val="24"/>
                <w:highlight w:val="none"/>
              </w:rPr>
            </w:pPr>
            <w:r>
              <w:rPr>
                <w:rFonts w:hint="eastAsia" w:ascii="仿宋" w:hAnsi="仿宋" w:eastAsia="仿宋" w:cs="仿宋"/>
                <w:sz w:val="24"/>
                <w:szCs w:val="24"/>
                <w:highlight w:val="none"/>
              </w:rPr>
              <w:t>是否为专门面向中小企业采购</w:t>
            </w:r>
          </w:p>
        </w:tc>
        <w:tc>
          <w:tcPr>
            <w:tcW w:w="3573" w:type="pct"/>
            <w:vAlign w:val="center"/>
          </w:tcPr>
          <w:p w14:paraId="6F75C6BC">
            <w:pPr>
              <w:pStyle w:val="11"/>
              <w:spacing w:line="360" w:lineRule="auto"/>
              <w:jc w:val="left"/>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否</w:t>
            </w:r>
          </w:p>
        </w:tc>
      </w:tr>
      <w:tr w14:paraId="128FB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62" w:type="pct"/>
            <w:vAlign w:val="center"/>
          </w:tcPr>
          <w:p w14:paraId="77AD7D4D">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w:t>
            </w:r>
          </w:p>
        </w:tc>
        <w:tc>
          <w:tcPr>
            <w:tcW w:w="964" w:type="pct"/>
            <w:vAlign w:val="center"/>
          </w:tcPr>
          <w:p w14:paraId="58FCF58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资金来源</w:t>
            </w:r>
            <w:r>
              <w:rPr>
                <w:rFonts w:hint="eastAsia" w:ascii="仿宋" w:hAnsi="仿宋" w:eastAsia="仿宋" w:cs="仿宋"/>
                <w:sz w:val="24"/>
                <w:szCs w:val="24"/>
                <w:highlight w:val="none"/>
                <w:lang w:val="en-US" w:eastAsia="zh-CN"/>
              </w:rPr>
              <w:t>及</w:t>
            </w:r>
            <w:r>
              <w:rPr>
                <w:rFonts w:hint="eastAsia" w:ascii="仿宋" w:hAnsi="仿宋" w:eastAsia="仿宋" w:cs="仿宋"/>
                <w:sz w:val="24"/>
                <w:szCs w:val="24"/>
                <w:highlight w:val="none"/>
              </w:rPr>
              <w:t>资金落实情况</w:t>
            </w:r>
          </w:p>
        </w:tc>
        <w:tc>
          <w:tcPr>
            <w:tcW w:w="3573" w:type="pct"/>
            <w:vAlign w:val="center"/>
          </w:tcPr>
          <w:p w14:paraId="166EC1EA">
            <w:pPr>
              <w:spacing w:line="360" w:lineRule="auto"/>
              <w:jc w:val="left"/>
              <w:rPr>
                <w:rFonts w:hint="eastAsia" w:ascii="仿宋" w:hAnsi="仿宋" w:eastAsia="仿宋" w:cs="仿宋"/>
                <w:kern w:val="0"/>
                <w:sz w:val="24"/>
                <w:szCs w:val="24"/>
                <w:highlight w:val="none"/>
                <w:lang w:val="en-US" w:eastAsia="zh-CN"/>
              </w:rPr>
            </w:pPr>
            <w:r>
              <w:rPr>
                <w:rFonts w:hint="eastAsia" w:ascii="仿宋" w:hAnsi="仿宋" w:eastAsia="仿宋" w:cs="仿宋"/>
                <w:sz w:val="24"/>
                <w:szCs w:val="24"/>
                <w:highlight w:val="none"/>
                <w:lang w:val="en-US" w:eastAsia="zh-CN"/>
              </w:rPr>
              <w:t>财政</w:t>
            </w:r>
            <w:r>
              <w:rPr>
                <w:rFonts w:hint="eastAsia" w:ascii="仿宋" w:hAnsi="仿宋" w:eastAsia="仿宋" w:cs="仿宋"/>
                <w:sz w:val="24"/>
                <w:szCs w:val="24"/>
                <w:highlight w:val="none"/>
              </w:rPr>
              <w:t>资金</w:t>
            </w:r>
            <w:r>
              <w:rPr>
                <w:rFonts w:hint="eastAsia" w:ascii="仿宋" w:hAnsi="仿宋" w:eastAsia="仿宋" w:cs="仿宋"/>
                <w:sz w:val="24"/>
                <w:szCs w:val="24"/>
                <w:highlight w:val="none"/>
                <w:lang w:val="en-US" w:eastAsia="zh-CN"/>
              </w:rPr>
              <w:t>已落实</w:t>
            </w:r>
          </w:p>
        </w:tc>
      </w:tr>
      <w:tr w14:paraId="44661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2" w:type="pct"/>
            <w:vAlign w:val="center"/>
          </w:tcPr>
          <w:p w14:paraId="7707A547">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w:t>
            </w:r>
          </w:p>
        </w:tc>
        <w:tc>
          <w:tcPr>
            <w:tcW w:w="964" w:type="pct"/>
            <w:vAlign w:val="center"/>
          </w:tcPr>
          <w:p w14:paraId="3A7FA6D6">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进口产品</w:t>
            </w:r>
          </w:p>
        </w:tc>
        <w:tc>
          <w:tcPr>
            <w:tcW w:w="3573" w:type="pct"/>
            <w:vAlign w:val="center"/>
          </w:tcPr>
          <w:p w14:paraId="18760EEB">
            <w:pPr>
              <w:spacing w:line="360"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rPr>
              <w:t>不允许</w:t>
            </w:r>
          </w:p>
        </w:tc>
      </w:tr>
      <w:tr w14:paraId="10BCD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62" w:type="pct"/>
            <w:vAlign w:val="center"/>
          </w:tcPr>
          <w:p w14:paraId="1BC1B418">
            <w:pPr>
              <w:widowControl/>
              <w:spacing w:line="360" w:lineRule="auto"/>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color w:val="000000"/>
                <w:kern w:val="0"/>
                <w:sz w:val="24"/>
                <w:szCs w:val="24"/>
                <w:highlight w:val="none"/>
                <w:lang w:val="en-US" w:eastAsia="zh-CN" w:bidi="ar"/>
              </w:rPr>
              <w:t>11</w:t>
            </w:r>
          </w:p>
        </w:tc>
        <w:tc>
          <w:tcPr>
            <w:tcW w:w="964" w:type="pct"/>
            <w:vAlign w:val="center"/>
          </w:tcPr>
          <w:p w14:paraId="5AD60FD1">
            <w:pPr>
              <w:pStyle w:val="11"/>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现场踏勘</w:t>
            </w:r>
          </w:p>
        </w:tc>
        <w:tc>
          <w:tcPr>
            <w:tcW w:w="3573" w:type="pct"/>
            <w:vAlign w:val="center"/>
          </w:tcPr>
          <w:p w14:paraId="4841D33E">
            <w:pPr>
              <w:pStyle w:val="11"/>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不组织</w:t>
            </w:r>
          </w:p>
        </w:tc>
      </w:tr>
      <w:tr w14:paraId="01D05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62" w:type="pct"/>
            <w:vAlign w:val="center"/>
          </w:tcPr>
          <w:p w14:paraId="26535514">
            <w:pPr>
              <w:widowControl/>
              <w:spacing w:line="360" w:lineRule="auto"/>
              <w:jc w:val="center"/>
              <w:textAlignment w:val="center"/>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12</w:t>
            </w:r>
          </w:p>
        </w:tc>
        <w:tc>
          <w:tcPr>
            <w:tcW w:w="964" w:type="pct"/>
            <w:vAlign w:val="center"/>
          </w:tcPr>
          <w:p w14:paraId="0E652FC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分包/转包</w:t>
            </w:r>
          </w:p>
        </w:tc>
        <w:tc>
          <w:tcPr>
            <w:tcW w:w="3573" w:type="pct"/>
            <w:vAlign w:val="center"/>
          </w:tcPr>
          <w:p w14:paraId="1059D1BD">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00015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62" w:type="pct"/>
            <w:vAlign w:val="center"/>
          </w:tcPr>
          <w:p w14:paraId="367A4B05">
            <w:pPr>
              <w:widowControl/>
              <w:spacing w:line="360" w:lineRule="auto"/>
              <w:jc w:val="center"/>
              <w:textAlignment w:val="center"/>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13</w:t>
            </w:r>
          </w:p>
        </w:tc>
        <w:tc>
          <w:tcPr>
            <w:tcW w:w="964" w:type="pct"/>
            <w:vAlign w:val="center"/>
          </w:tcPr>
          <w:p w14:paraId="4D9E78B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服务期</w:t>
            </w:r>
          </w:p>
        </w:tc>
        <w:tc>
          <w:tcPr>
            <w:tcW w:w="3573" w:type="pct"/>
            <w:vAlign w:val="center"/>
          </w:tcPr>
          <w:p w14:paraId="134A923E">
            <w:pPr>
              <w:pStyle w:val="32"/>
              <w:spacing w:line="360" w:lineRule="auto"/>
              <w:jc w:val="both"/>
              <w:rPr>
                <w:rFonts w:hint="eastAsia" w:ascii="仿宋" w:hAnsi="仿宋" w:eastAsia="仿宋" w:cs="仿宋"/>
                <w:sz w:val="24"/>
                <w:szCs w:val="24"/>
                <w:highlight w:val="none"/>
                <w:lang w:val="en-US"/>
              </w:rPr>
            </w:pPr>
            <w:r>
              <w:rPr>
                <w:rFonts w:hint="eastAsia" w:ascii="仿宋" w:hAnsi="仿宋" w:eastAsia="仿宋" w:cs="仿宋"/>
                <w:sz w:val="24"/>
                <w:szCs w:val="24"/>
                <w:highlight w:val="none"/>
                <w:u w:val="none"/>
                <w:lang w:val="en-US" w:eastAsia="zh-CN" w:bidi="ar-SA"/>
              </w:rPr>
              <w:t>合同签订之日起至2027年8月31日。</w:t>
            </w:r>
          </w:p>
        </w:tc>
      </w:tr>
      <w:tr w14:paraId="2F9E1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62" w:type="pct"/>
            <w:vAlign w:val="center"/>
          </w:tcPr>
          <w:p w14:paraId="7E4D885F">
            <w:pPr>
              <w:widowControl/>
              <w:spacing w:line="360" w:lineRule="auto"/>
              <w:jc w:val="center"/>
              <w:textAlignment w:val="center"/>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14</w:t>
            </w:r>
          </w:p>
        </w:tc>
        <w:tc>
          <w:tcPr>
            <w:tcW w:w="964" w:type="pct"/>
            <w:vAlign w:val="center"/>
          </w:tcPr>
          <w:p w14:paraId="1D9BF6B8">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采购资金的支付方式和时间</w:t>
            </w:r>
          </w:p>
        </w:tc>
        <w:tc>
          <w:tcPr>
            <w:tcW w:w="3573" w:type="pct"/>
            <w:vAlign w:val="center"/>
          </w:tcPr>
          <w:p w14:paraId="0FB705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1.合同总价即成交价，供应商应在报价表中标明完成本次</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所要求责任范围和合同条件进行报价。</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报价是指完成本项目的所有费用。</w:t>
            </w:r>
          </w:p>
          <w:p w14:paraId="1983D4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2.合同总价一次包死，不受市场价变化或实际工作量变化的影响。</w:t>
            </w:r>
          </w:p>
          <w:p w14:paraId="323F013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2.合同总价一次包死，不受市场价变化或实际工作量变化的影响。</w:t>
            </w:r>
          </w:p>
          <w:p w14:paraId="56E0FCD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3.付款方式和程序：</w:t>
            </w:r>
          </w:p>
          <w:p w14:paraId="079A5ED0">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（1）结算单位：</w:t>
            </w:r>
            <w:r>
              <w:rPr>
                <w:rFonts w:hint="eastAsia" w:ascii="仿宋" w:hAnsi="仿宋" w:eastAsia="仿宋" w:cs="仿宋"/>
                <w:sz w:val="24"/>
                <w:szCs w:val="24"/>
                <w:highlight w:val="none"/>
                <w:lang w:val="en-US" w:eastAsia="zh-CN"/>
              </w:rPr>
              <w:t>银行转账，由采购人负责结算。在付款前，成交人必须提供正式发票给采购人。</w:t>
            </w:r>
          </w:p>
          <w:p w14:paraId="58FED7FC">
            <w:pPr>
              <w:keepNext w:val="0"/>
              <w:keepLines w:val="0"/>
              <w:pageBreakBefore w:val="0"/>
              <w:kinsoku/>
              <w:wordWrap/>
              <w:overflowPunct/>
              <w:topLinePunct w:val="0"/>
              <w:bidi w:val="0"/>
              <w:snapToGrid/>
              <w:spacing w:line="360" w:lineRule="auto"/>
              <w:ind w:left="0" w:leftChars="0" w:right="0" w:rightChars="0"/>
              <w:textAlignment w:val="auto"/>
              <w:rPr>
                <w:rFonts w:hint="eastAsia" w:ascii="仿宋" w:hAnsi="仿宋" w:eastAsia="仿宋" w:cs="仿宋"/>
                <w:sz w:val="24"/>
                <w:szCs w:val="24"/>
                <w:highlight w:val="none"/>
                <w:u w:val="none"/>
                <w:lang w:val="en-US" w:eastAsia="zh-CN" w:bidi="ar-SA"/>
              </w:rPr>
            </w:pPr>
            <w:r>
              <w:rPr>
                <w:rFonts w:hint="eastAsia" w:ascii="仿宋" w:hAnsi="仿宋" w:eastAsia="仿宋" w:cs="仿宋"/>
                <w:sz w:val="24"/>
                <w:szCs w:val="24"/>
                <w:highlight w:val="none"/>
                <w:u w:val="none"/>
                <w:lang w:val="en-US" w:eastAsia="zh-CN" w:bidi="ar-SA"/>
              </w:rPr>
              <w:t>（2）付款方式：资金由甲方确定学生信息后，乙方出具保单和发票，甲方一次性转账至乙方提供账户。</w:t>
            </w:r>
          </w:p>
        </w:tc>
      </w:tr>
      <w:tr w14:paraId="49FC4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462" w:type="pct"/>
            <w:vAlign w:val="center"/>
          </w:tcPr>
          <w:p w14:paraId="115266D2">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5</w:t>
            </w:r>
          </w:p>
        </w:tc>
        <w:tc>
          <w:tcPr>
            <w:tcW w:w="964" w:type="pct"/>
            <w:vAlign w:val="center"/>
          </w:tcPr>
          <w:p w14:paraId="3FF0DCAE">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p>
          <w:p w14:paraId="06381F2B">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资质证明资料</w:t>
            </w:r>
          </w:p>
        </w:tc>
        <w:tc>
          <w:tcPr>
            <w:tcW w:w="3573" w:type="pct"/>
            <w:vAlign w:val="center"/>
          </w:tcPr>
          <w:p w14:paraId="4A3B6B54">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1、营业执照等主体资格证明文件：具有独立承担民事责任能力的法人、其他组织或自然人，提供合法有效的统一社会信用代码营业执照（事业单位法人证书/专业服务机构执业许可证/民办非企业单位登记证书，自然人提供身份证）；</w:t>
            </w:r>
          </w:p>
          <w:p w14:paraId="19F4E56B">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2、财务状况报告：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谈判担保函（以上三种形式的资料提供任何一种即可）；</w:t>
            </w:r>
          </w:p>
          <w:p w14:paraId="13AF8A53">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0747CBA7">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502195C1">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5、书面声明：提供具有履行本合同所必需的专业技术能力的书面声明；</w:t>
            </w:r>
          </w:p>
          <w:p w14:paraId="2BC488B1">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6、无重大违法记录声明：参加本次政府采购活动前 3 年内在经营活动中没有重大违纪，以及未被列入失信被执行人、重大税收违法失信主体、政府采购严重违法失信行为记录名单的书面声明；</w:t>
            </w:r>
          </w:p>
          <w:p w14:paraId="6B3C84AD">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7、法定代表人授权委托书：法定代表人直接参加谈判的，须出具法定代表人身份证明书及身份证；授权代表参加谈判的，须出具法定代表人授权书及授权代表身份证；</w:t>
            </w:r>
          </w:p>
          <w:p w14:paraId="1808C2BF">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8、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2E06F75D">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9、供应商关联关系声明：供应商关联关系声明，包括：①控股管理关系（不得与参加本项目的其他供应商单位负责人为同一人或者存在直接控股、管理关系），②未为本项目提供整体设计、规范编制或者项目管理、监理、检测等服务；</w:t>
            </w:r>
          </w:p>
          <w:p w14:paraId="2FAB9CC6">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10、资质要求：供应商应具有国家金融监督管理总局（原中国银行保险监督管理委员会）颁发的经营保险业务许可证【同一保险机构只允许其总公司或一家分支机构参与谈判】</w:t>
            </w:r>
          </w:p>
          <w:p w14:paraId="35EF5A3C">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11、非联合体声明：本项目不接受联合体谈判。</w:t>
            </w:r>
          </w:p>
          <w:p w14:paraId="7CCE81F9">
            <w:pPr>
              <w:pStyle w:val="18"/>
              <w:wordWrap w:val="0"/>
              <w:spacing w:before="0" w:beforeAutospacing="0" w:after="0" w:afterAutospacing="0" w:line="360" w:lineRule="auto"/>
              <w:jc w:val="both"/>
              <w:rPr>
                <w:rFonts w:hint="eastAsia" w:ascii="仿宋" w:hAnsi="仿宋" w:eastAsia="仿宋" w:cs="仿宋"/>
                <w:b/>
                <w:bCs/>
                <w:sz w:val="24"/>
                <w:szCs w:val="24"/>
                <w:highlight w:val="none"/>
                <w:shd w:val="clear" w:color="auto" w:fill="FFFFFF"/>
                <w:lang w:val="en-US" w:eastAsia="zh-CN"/>
              </w:rPr>
            </w:pPr>
            <w:r>
              <w:rPr>
                <w:rFonts w:hint="eastAsia" w:ascii="仿宋" w:hAnsi="仿宋" w:eastAsia="仿宋" w:cs="仿宋"/>
                <w:b/>
                <w:bCs/>
                <w:sz w:val="24"/>
                <w:szCs w:val="24"/>
                <w:highlight w:val="none"/>
                <w:shd w:val="clear" w:color="auto" w:fill="FFFFFF"/>
                <w:lang w:val="en-US" w:eastAsia="zh-CN"/>
              </w:rPr>
              <w:t>备注：</w:t>
            </w:r>
          </w:p>
          <w:p w14:paraId="381A9568">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①分支机构参与谈判时，须提供分支机构的资格要求证明文件； 响应文件中应附法定代表人（非负责人）出具的法定代表人授权委托书。法人只能授权一家分支机构参与本项目采购活动，且不能与分支机构同时参加；</w:t>
            </w:r>
          </w:p>
          <w:p w14:paraId="4A805195">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②事业单位法人参与响应可不提供财务状况报告、社会保障资金缴纳证明及税收缴纳证明。</w:t>
            </w:r>
          </w:p>
          <w:p w14:paraId="6A873CB2">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以上资格证明文件（除信用查询结果外）供应商必须完全提供，复印件胶装在响应文件中并加盖单位公章，缺项或未按要求提供的，不通过资格性审查。</w:t>
            </w:r>
          </w:p>
        </w:tc>
      </w:tr>
      <w:tr w14:paraId="11CF7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462" w:type="pct"/>
            <w:vAlign w:val="center"/>
          </w:tcPr>
          <w:p w14:paraId="769BDBDA">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16</w:t>
            </w:r>
          </w:p>
        </w:tc>
        <w:tc>
          <w:tcPr>
            <w:tcW w:w="964" w:type="pct"/>
            <w:vAlign w:val="top"/>
          </w:tcPr>
          <w:p w14:paraId="02930A8B">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是否接受联合体</w:t>
            </w:r>
            <w:r>
              <w:rPr>
                <w:rFonts w:hint="eastAsia" w:ascii="仿宋" w:hAnsi="仿宋" w:eastAsia="仿宋" w:cs="仿宋"/>
                <w:sz w:val="24"/>
                <w:szCs w:val="24"/>
                <w:lang w:val="en-US" w:eastAsia="zh-CN"/>
              </w:rPr>
              <w:t>响应</w:t>
            </w:r>
          </w:p>
        </w:tc>
        <w:tc>
          <w:tcPr>
            <w:tcW w:w="3573" w:type="pct"/>
            <w:vAlign w:val="center"/>
          </w:tcPr>
          <w:p w14:paraId="0FAD6B2B">
            <w:pPr>
              <w:keepNext w:val="0"/>
              <w:keepLines w:val="0"/>
              <w:pageBreakBefore w:val="0"/>
              <w:kinsoku/>
              <w:wordWrap/>
              <w:overflowPunct/>
              <w:topLinePunct w:val="0"/>
              <w:bidi w:val="0"/>
              <w:snapToGrid/>
              <w:spacing w:line="360" w:lineRule="auto"/>
              <w:ind w:left="0" w:leftChars="0" w:right="0" w:rightChars="0"/>
              <w:textAlignment w:val="auto"/>
              <w:rPr>
                <w:rFonts w:hint="eastAsia" w:ascii="仿宋" w:hAnsi="仿宋" w:eastAsia="仿宋" w:cs="仿宋"/>
                <w:b/>
                <w:bCs/>
                <w:sz w:val="24"/>
                <w:szCs w:val="24"/>
                <w:highlight w:val="none"/>
              </w:rPr>
            </w:pPr>
            <w:r>
              <w:rPr>
                <w:rFonts w:hint="eastAsia" w:ascii="仿宋" w:hAnsi="仿宋" w:eastAsia="仿宋" w:cs="仿宋"/>
                <w:sz w:val="24"/>
                <w:szCs w:val="24"/>
              </w:rPr>
              <w:t>不接受</w:t>
            </w:r>
          </w:p>
        </w:tc>
      </w:tr>
      <w:tr w14:paraId="2DD90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462" w:type="pct"/>
            <w:vAlign w:val="center"/>
          </w:tcPr>
          <w:p w14:paraId="26675FD3">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17</w:t>
            </w:r>
          </w:p>
        </w:tc>
        <w:tc>
          <w:tcPr>
            <w:tcW w:w="964" w:type="pct"/>
            <w:vAlign w:val="center"/>
          </w:tcPr>
          <w:p w14:paraId="1648FF2D">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仿宋" w:hAnsi="仿宋" w:eastAsia="仿宋" w:cs="仿宋"/>
                <w:sz w:val="24"/>
                <w:szCs w:val="24"/>
              </w:rPr>
            </w:pPr>
            <w:r>
              <w:rPr>
                <w:rFonts w:hint="eastAsia" w:ascii="仿宋" w:hAnsi="仿宋" w:eastAsia="仿宋" w:cs="仿宋"/>
                <w:sz w:val="24"/>
                <w:szCs w:val="24"/>
              </w:rPr>
              <w:t>供应商询问</w:t>
            </w:r>
          </w:p>
        </w:tc>
        <w:tc>
          <w:tcPr>
            <w:tcW w:w="3573" w:type="pct"/>
            <w:vAlign w:val="center"/>
          </w:tcPr>
          <w:p w14:paraId="7E0ED0FD">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仿宋" w:hAnsi="仿宋" w:eastAsia="仿宋" w:cs="仿宋"/>
                <w:sz w:val="24"/>
                <w:szCs w:val="24"/>
              </w:rPr>
            </w:pPr>
            <w:r>
              <w:rPr>
                <w:rFonts w:hint="eastAsia" w:ascii="仿宋" w:hAnsi="仿宋" w:eastAsia="仿宋" w:cs="仿宋"/>
                <w:sz w:val="24"/>
                <w:szCs w:val="24"/>
              </w:rPr>
              <w:t>供应商对政府采购活动事项有疑问的，可以向采购人或采购代理机构提出询问，采购人或采购代理机构将在三个工作日内及时答复。</w:t>
            </w:r>
          </w:p>
        </w:tc>
      </w:tr>
      <w:tr w14:paraId="52E3C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462" w:type="pct"/>
            <w:vAlign w:val="center"/>
          </w:tcPr>
          <w:p w14:paraId="07E49943">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18</w:t>
            </w:r>
          </w:p>
        </w:tc>
        <w:tc>
          <w:tcPr>
            <w:tcW w:w="964" w:type="pct"/>
            <w:vAlign w:val="center"/>
          </w:tcPr>
          <w:p w14:paraId="0501FDAC">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仿宋" w:hAnsi="仿宋" w:eastAsia="仿宋" w:cs="仿宋"/>
                <w:sz w:val="24"/>
                <w:szCs w:val="24"/>
              </w:rPr>
            </w:pPr>
            <w:r>
              <w:rPr>
                <w:rFonts w:hint="eastAsia" w:ascii="仿宋" w:hAnsi="仿宋" w:eastAsia="仿宋" w:cs="仿宋"/>
                <w:sz w:val="24"/>
                <w:szCs w:val="24"/>
              </w:rPr>
              <w:t>供应商质疑</w:t>
            </w:r>
          </w:p>
        </w:tc>
        <w:tc>
          <w:tcPr>
            <w:tcW w:w="3573" w:type="pct"/>
            <w:vAlign w:val="center"/>
          </w:tcPr>
          <w:p w14:paraId="1E98FF79">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仿宋" w:hAnsi="仿宋" w:eastAsia="仿宋" w:cs="仿宋"/>
                <w:sz w:val="24"/>
                <w:szCs w:val="24"/>
              </w:rPr>
            </w:pPr>
            <w:r>
              <w:rPr>
                <w:rFonts w:hint="eastAsia" w:ascii="仿宋" w:hAnsi="仿宋" w:eastAsia="仿宋" w:cs="仿宋"/>
                <w:sz w:val="24"/>
                <w:szCs w:val="24"/>
              </w:rPr>
              <w:t>已经购买</w:t>
            </w:r>
            <w:r>
              <w:rPr>
                <w:rFonts w:hint="eastAsia" w:ascii="仿宋" w:hAnsi="仿宋" w:eastAsia="仿宋" w:cs="仿宋"/>
                <w:sz w:val="24"/>
                <w:szCs w:val="24"/>
                <w:lang w:eastAsia="zh-CN"/>
              </w:rPr>
              <w:t>谈判</w:t>
            </w:r>
            <w:r>
              <w:rPr>
                <w:rFonts w:hint="eastAsia" w:ascii="仿宋" w:hAnsi="仿宋" w:eastAsia="仿宋" w:cs="仿宋"/>
                <w:sz w:val="24"/>
                <w:szCs w:val="24"/>
              </w:rPr>
              <w:t>文件的供应商认为</w:t>
            </w:r>
            <w:r>
              <w:rPr>
                <w:rFonts w:hint="eastAsia" w:ascii="仿宋" w:hAnsi="仿宋" w:eastAsia="仿宋" w:cs="仿宋"/>
                <w:sz w:val="24"/>
                <w:szCs w:val="24"/>
                <w:lang w:eastAsia="zh-CN"/>
              </w:rPr>
              <w:t>谈判</w:t>
            </w:r>
            <w:r>
              <w:rPr>
                <w:rFonts w:hint="eastAsia" w:ascii="仿宋" w:hAnsi="仿宋" w:eastAsia="仿宋" w:cs="仿宋"/>
                <w:sz w:val="24"/>
                <w:szCs w:val="24"/>
              </w:rPr>
              <w:t>文件、采购过程和成交、成交结果使自己的权益受到损害的，可以在知道或者应知其权益受到损害之日起七个工作日内，一次性提出针对同一采购程序环节的书面质疑。采购人或采购代理机构将在收到供应商的书面质疑后七个工作日内作出答复。</w:t>
            </w:r>
          </w:p>
        </w:tc>
      </w:tr>
      <w:tr w14:paraId="0B8ED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462" w:type="pct"/>
            <w:vAlign w:val="center"/>
          </w:tcPr>
          <w:p w14:paraId="0ED6EA09">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19</w:t>
            </w:r>
          </w:p>
        </w:tc>
        <w:tc>
          <w:tcPr>
            <w:tcW w:w="964" w:type="pct"/>
            <w:vAlign w:val="center"/>
          </w:tcPr>
          <w:p w14:paraId="4F965AFF">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仿宋" w:hAnsi="仿宋" w:eastAsia="仿宋" w:cs="仿宋"/>
                <w:sz w:val="24"/>
                <w:szCs w:val="24"/>
              </w:rPr>
            </w:pPr>
            <w:r>
              <w:rPr>
                <w:rFonts w:hint="eastAsia" w:ascii="仿宋" w:hAnsi="仿宋" w:eastAsia="仿宋" w:cs="仿宋"/>
                <w:sz w:val="24"/>
                <w:szCs w:val="24"/>
                <w:lang w:eastAsia="zh-CN"/>
              </w:rPr>
              <w:t>谈判</w:t>
            </w:r>
            <w:r>
              <w:rPr>
                <w:rFonts w:hint="eastAsia" w:ascii="仿宋" w:hAnsi="仿宋" w:eastAsia="仿宋" w:cs="仿宋"/>
                <w:sz w:val="24"/>
                <w:szCs w:val="24"/>
              </w:rPr>
              <w:t>有效期</w:t>
            </w:r>
          </w:p>
        </w:tc>
        <w:tc>
          <w:tcPr>
            <w:tcW w:w="3573" w:type="pct"/>
            <w:vAlign w:val="center"/>
          </w:tcPr>
          <w:p w14:paraId="5D37F585">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仿宋" w:hAnsi="仿宋" w:eastAsia="仿宋" w:cs="仿宋"/>
                <w:sz w:val="24"/>
                <w:szCs w:val="24"/>
              </w:rPr>
            </w:pPr>
            <w:r>
              <w:rPr>
                <w:rFonts w:hint="eastAsia" w:ascii="仿宋" w:hAnsi="仿宋" w:eastAsia="仿宋" w:cs="仿宋"/>
                <w:sz w:val="24"/>
                <w:szCs w:val="24"/>
              </w:rPr>
              <w:t>90日历天（自</w:t>
            </w:r>
            <w:r>
              <w:rPr>
                <w:rFonts w:hint="eastAsia" w:ascii="仿宋" w:hAnsi="仿宋" w:eastAsia="仿宋" w:cs="仿宋"/>
                <w:sz w:val="24"/>
                <w:szCs w:val="24"/>
                <w:lang w:val="en-US" w:eastAsia="zh-CN"/>
              </w:rPr>
              <w:t>提交响应文件</w:t>
            </w:r>
            <w:r>
              <w:rPr>
                <w:rFonts w:hint="eastAsia" w:ascii="仿宋" w:hAnsi="仿宋" w:eastAsia="仿宋" w:cs="仿宋"/>
                <w:sz w:val="24"/>
                <w:szCs w:val="24"/>
              </w:rPr>
              <w:t>截止之日算起）</w:t>
            </w:r>
          </w:p>
        </w:tc>
      </w:tr>
      <w:tr w14:paraId="27EDF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2" w:type="pct"/>
            <w:vAlign w:val="center"/>
          </w:tcPr>
          <w:p w14:paraId="28DA3E22">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20</w:t>
            </w:r>
          </w:p>
        </w:tc>
        <w:tc>
          <w:tcPr>
            <w:tcW w:w="964" w:type="pct"/>
            <w:vAlign w:val="center"/>
          </w:tcPr>
          <w:p w14:paraId="4FE71980">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报价要求</w:t>
            </w:r>
          </w:p>
        </w:tc>
        <w:tc>
          <w:tcPr>
            <w:tcW w:w="3573" w:type="pct"/>
            <w:vAlign w:val="center"/>
          </w:tcPr>
          <w:p w14:paraId="24E1BA35">
            <w:pPr>
              <w:keepNext w:val="0"/>
              <w:keepLines w:val="0"/>
              <w:pageBreakBefore w:val="0"/>
              <w:kinsoku/>
              <w:wordWrap/>
              <w:overflowPunct/>
              <w:topLinePunct w:val="0"/>
              <w:bidi w:val="0"/>
              <w:snapToGrid/>
              <w:spacing w:line="360" w:lineRule="auto"/>
              <w:ind w:left="0" w:leftChars="0" w:right="0" w:right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报价应包含完成该项目工作所发生的全部费用以及</w:t>
            </w:r>
            <w:r>
              <w:rPr>
                <w:rFonts w:hint="eastAsia" w:ascii="仿宋" w:hAnsi="仿宋" w:eastAsia="仿宋" w:cs="仿宋"/>
                <w:sz w:val="24"/>
                <w:szCs w:val="24"/>
                <w:lang w:val="en-US" w:eastAsia="zh-CN"/>
              </w:rPr>
              <w:t>供应商</w:t>
            </w:r>
            <w:r>
              <w:rPr>
                <w:rFonts w:hint="eastAsia" w:ascii="仿宋" w:hAnsi="仿宋" w:eastAsia="仿宋" w:cs="仿宋"/>
                <w:sz w:val="24"/>
                <w:szCs w:val="24"/>
              </w:rPr>
              <w:t>企业利润、税金和政策性文件规定及</w:t>
            </w:r>
            <w:r>
              <w:rPr>
                <w:rFonts w:hint="eastAsia" w:ascii="仿宋" w:hAnsi="仿宋" w:eastAsia="仿宋" w:cs="仿宋"/>
                <w:sz w:val="24"/>
                <w:szCs w:val="24"/>
                <w:lang w:eastAsia="zh-CN"/>
              </w:rPr>
              <w:t>标包</w:t>
            </w:r>
            <w:r>
              <w:rPr>
                <w:rFonts w:hint="eastAsia" w:ascii="仿宋" w:hAnsi="仿宋" w:eastAsia="仿宋" w:cs="仿宋"/>
                <w:sz w:val="24"/>
                <w:szCs w:val="24"/>
              </w:rPr>
              <w:t>含的所有风险、责任等一切费用；</w:t>
            </w:r>
          </w:p>
          <w:p w14:paraId="22CFF175">
            <w:pPr>
              <w:keepNext w:val="0"/>
              <w:keepLines w:val="0"/>
              <w:pageBreakBefore w:val="0"/>
              <w:kinsoku/>
              <w:wordWrap/>
              <w:overflowPunct/>
              <w:topLinePunct w:val="0"/>
              <w:bidi w:val="0"/>
              <w:snapToGrid/>
              <w:spacing w:line="360" w:lineRule="auto"/>
              <w:ind w:left="0" w:leftChars="0" w:right="0" w:rightChars="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2.供应商</w:t>
            </w:r>
            <w:r>
              <w:rPr>
                <w:rFonts w:hint="eastAsia" w:ascii="仿宋" w:hAnsi="仿宋" w:eastAsia="仿宋" w:cs="仿宋"/>
                <w:sz w:val="24"/>
                <w:szCs w:val="24"/>
              </w:rPr>
              <w:t>必须对所投项目全部内容进行完整报价，并列出明细及价格组成。采购人不接受（将拒绝）只对项目部分内容进行报价的</w:t>
            </w:r>
            <w:r>
              <w:rPr>
                <w:rFonts w:hint="eastAsia" w:ascii="仿宋" w:hAnsi="仿宋" w:eastAsia="仿宋" w:cs="仿宋"/>
                <w:sz w:val="24"/>
                <w:szCs w:val="24"/>
                <w:lang w:val="en-US" w:eastAsia="zh-CN"/>
              </w:rPr>
              <w:t>文件</w:t>
            </w:r>
            <w:r>
              <w:rPr>
                <w:rFonts w:hint="eastAsia" w:ascii="仿宋" w:hAnsi="仿宋" w:eastAsia="仿宋" w:cs="仿宋"/>
                <w:sz w:val="24"/>
                <w:szCs w:val="24"/>
              </w:rPr>
              <w:t>。</w:t>
            </w:r>
          </w:p>
        </w:tc>
      </w:tr>
      <w:tr w14:paraId="721DB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462" w:type="pct"/>
            <w:vAlign w:val="center"/>
          </w:tcPr>
          <w:p w14:paraId="0BCF01B1">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w:t>
            </w:r>
          </w:p>
        </w:tc>
        <w:tc>
          <w:tcPr>
            <w:tcW w:w="964" w:type="pct"/>
            <w:vAlign w:val="center"/>
          </w:tcPr>
          <w:p w14:paraId="3FC8C56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是否允许</w:t>
            </w:r>
          </w:p>
          <w:p w14:paraId="14CC919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备选响应方案</w:t>
            </w:r>
          </w:p>
        </w:tc>
        <w:tc>
          <w:tcPr>
            <w:tcW w:w="3573" w:type="pct"/>
            <w:vAlign w:val="center"/>
          </w:tcPr>
          <w:p w14:paraId="4D6C36BC">
            <w:pPr>
              <w:pStyle w:val="7"/>
              <w:widowControl/>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否</w:t>
            </w:r>
          </w:p>
        </w:tc>
      </w:tr>
      <w:tr w14:paraId="6CB4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462" w:type="pct"/>
            <w:vAlign w:val="center"/>
          </w:tcPr>
          <w:p w14:paraId="0E0704E7">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22</w:t>
            </w:r>
          </w:p>
        </w:tc>
        <w:tc>
          <w:tcPr>
            <w:tcW w:w="964" w:type="pct"/>
            <w:vAlign w:val="center"/>
          </w:tcPr>
          <w:p w14:paraId="673BF55B">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tc>
        <w:tc>
          <w:tcPr>
            <w:tcW w:w="3573" w:type="pct"/>
            <w:vAlign w:val="center"/>
          </w:tcPr>
          <w:p w14:paraId="5C73DA70">
            <w:pPr>
              <w:keepNext w:val="0"/>
              <w:keepLines w:val="0"/>
              <w:pageBreakBefore w:val="0"/>
              <w:kinsoku/>
              <w:wordWrap/>
              <w:overflowPunct/>
              <w:topLinePunct w:val="0"/>
              <w:bidi w:val="0"/>
              <w:snapToGrid/>
              <w:spacing w:line="540" w:lineRule="exact"/>
              <w:ind w:left="0" w:leftChars="0" w:right="0" w:rightChars="0"/>
              <w:textAlignment w:val="auto"/>
              <w:rPr>
                <w:rFonts w:hint="default" w:ascii="仿宋" w:hAnsi="仿宋" w:eastAsia="仿宋" w:cs="仿宋"/>
                <w:sz w:val="24"/>
                <w:szCs w:val="24"/>
                <w:lang w:val="en-US"/>
              </w:rPr>
            </w:pPr>
            <w:r>
              <w:rPr>
                <w:rFonts w:hint="eastAsia" w:ascii="仿宋" w:hAnsi="仿宋" w:eastAsia="仿宋" w:cs="仿宋"/>
                <w:sz w:val="24"/>
                <w:szCs w:val="24"/>
              </w:rPr>
              <w:t>履约保证金为</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5000元</w:t>
            </w:r>
          </w:p>
          <w:p w14:paraId="0E1A2314">
            <w:pPr>
              <w:keepNext w:val="0"/>
              <w:keepLines w:val="0"/>
              <w:pageBreakBefore w:val="0"/>
              <w:kinsoku/>
              <w:wordWrap/>
              <w:overflowPunct/>
              <w:topLinePunct w:val="0"/>
              <w:bidi w:val="0"/>
              <w:snapToGrid/>
              <w:spacing w:line="360" w:lineRule="auto"/>
              <w:ind w:left="0" w:leftChars="0" w:right="0" w:rightChars="0"/>
              <w:textAlignment w:val="auto"/>
              <w:rPr>
                <w:rFonts w:hint="eastAsia" w:ascii="仿宋" w:hAnsi="仿宋" w:eastAsia="仿宋" w:cs="仿宋"/>
                <w:sz w:val="24"/>
                <w:szCs w:val="24"/>
                <w:highlight w:val="none"/>
              </w:rPr>
            </w:pPr>
            <w:r>
              <w:rPr>
                <w:rFonts w:hint="eastAsia" w:ascii="仿宋" w:hAnsi="仿宋" w:eastAsia="仿宋" w:cs="仿宋"/>
                <w:sz w:val="24"/>
                <w:szCs w:val="24"/>
              </w:rPr>
              <w:t>说明:合同签订前，成交商须以公对公转账方式，向采购人缴纳项目履</w:t>
            </w:r>
            <w:r>
              <w:rPr>
                <w:rFonts w:hint="eastAsia" w:ascii="仿宋" w:hAnsi="仿宋" w:eastAsia="仿宋" w:cs="仿宋"/>
                <w:color w:val="auto"/>
                <w:sz w:val="24"/>
                <w:highlight w:val="none"/>
              </w:rPr>
              <w:t>约保证金，</w:t>
            </w:r>
            <w:r>
              <w:rPr>
                <w:rFonts w:hint="eastAsia" w:ascii="仿宋" w:hAnsi="仿宋" w:eastAsia="仿宋" w:cs="仿宋"/>
                <w:color w:val="auto"/>
                <w:sz w:val="24"/>
                <w:highlight w:val="none"/>
                <w:lang w:val="en-US" w:eastAsia="zh-CN"/>
              </w:rPr>
              <w:t>合</w:t>
            </w:r>
            <w:r>
              <w:rPr>
                <w:rFonts w:hint="eastAsia" w:ascii="仿宋" w:hAnsi="仿宋" w:eastAsia="仿宋" w:cs="仿宋"/>
                <w:color w:val="auto"/>
                <w:sz w:val="24"/>
                <w:highlight w:val="none"/>
              </w:rPr>
              <w:t>同履行完成退还履约保证金。</w:t>
            </w:r>
          </w:p>
        </w:tc>
      </w:tr>
      <w:tr w14:paraId="3A6A4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462" w:type="pct"/>
            <w:vAlign w:val="center"/>
          </w:tcPr>
          <w:p w14:paraId="7BE217B0">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23</w:t>
            </w:r>
          </w:p>
        </w:tc>
        <w:tc>
          <w:tcPr>
            <w:tcW w:w="964" w:type="pct"/>
            <w:vAlign w:val="center"/>
          </w:tcPr>
          <w:p w14:paraId="08FDA9F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谈判保证金</w:t>
            </w:r>
          </w:p>
        </w:tc>
        <w:tc>
          <w:tcPr>
            <w:tcW w:w="3573" w:type="pct"/>
            <w:vAlign w:val="center"/>
          </w:tcPr>
          <w:p w14:paraId="2EE2F620">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本项目的</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保证金为：人民币</w:t>
            </w:r>
            <w:r>
              <w:rPr>
                <w:rFonts w:hint="eastAsia" w:ascii="仿宋" w:hAnsi="仿宋" w:eastAsia="仿宋" w:cs="仿宋"/>
                <w:sz w:val="24"/>
                <w:szCs w:val="24"/>
                <w:highlight w:val="none"/>
                <w:u w:val="single"/>
                <w:lang w:val="en-US" w:eastAsia="zh-CN"/>
              </w:rPr>
              <w:t>肆仟元整</w:t>
            </w:r>
            <w:r>
              <w:rPr>
                <w:rFonts w:hint="eastAsia" w:ascii="仿宋" w:hAnsi="仿宋" w:eastAsia="仿宋" w:cs="仿宋"/>
                <w:sz w:val="24"/>
                <w:szCs w:val="24"/>
                <w:highlight w:val="none"/>
              </w:rPr>
              <w:t>（小写：¥</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u w:val="single"/>
                <w:lang w:val="en-US" w:eastAsia="zh-CN"/>
              </w:rPr>
              <w:t>000</w:t>
            </w:r>
            <w:r>
              <w:rPr>
                <w:rFonts w:hint="eastAsia" w:ascii="仿宋" w:hAnsi="仿宋" w:eastAsia="仿宋" w:cs="仿宋"/>
                <w:sz w:val="24"/>
                <w:szCs w:val="24"/>
                <w:highlight w:val="none"/>
                <w:u w:val="single"/>
              </w:rPr>
              <w:t>.00</w:t>
            </w:r>
            <w:r>
              <w:rPr>
                <w:rFonts w:hint="eastAsia" w:ascii="仿宋" w:hAnsi="仿宋" w:eastAsia="仿宋" w:cs="仿宋"/>
                <w:sz w:val="24"/>
                <w:szCs w:val="24"/>
                <w:highlight w:val="none"/>
              </w:rPr>
              <w:t>）；</w:t>
            </w:r>
          </w:p>
          <w:p w14:paraId="6B02216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交纳方式：</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保证金应当以网银、支票、汇票、本票或者金融机构、担保机构出具的保函等非现金形式提交。</w:t>
            </w:r>
          </w:p>
          <w:p w14:paraId="7AA87347">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交纳截止时间：</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截止时间前到达指定账户。</w:t>
            </w:r>
          </w:p>
          <w:p w14:paraId="7AD6812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以转账方式交纳</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保证金须注明项目</w:t>
            </w:r>
            <w:r>
              <w:rPr>
                <w:rFonts w:hint="eastAsia" w:ascii="仿宋" w:hAnsi="仿宋" w:eastAsia="仿宋" w:cs="仿宋"/>
                <w:b/>
                <w:bCs/>
                <w:sz w:val="24"/>
                <w:szCs w:val="24"/>
                <w:highlight w:val="none"/>
              </w:rPr>
              <w:t>编号+用途</w:t>
            </w:r>
            <w:r>
              <w:rPr>
                <w:rFonts w:hint="eastAsia" w:ascii="仿宋" w:hAnsi="仿宋" w:eastAsia="仿宋" w:cs="仿宋"/>
                <w:sz w:val="24"/>
                <w:szCs w:val="24"/>
                <w:highlight w:val="none"/>
              </w:rPr>
              <w:t>便于采购代理机构财务部查询登记。</w:t>
            </w:r>
          </w:p>
          <w:p w14:paraId="74744AFF">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户    名：陕西德仁招标有限公司</w:t>
            </w:r>
          </w:p>
          <w:p w14:paraId="45281EC7">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开户银行：</w:t>
            </w:r>
            <w:r>
              <w:rPr>
                <w:rFonts w:hint="eastAsia" w:ascii="仿宋" w:hAnsi="仿宋" w:eastAsia="仿宋" w:cs="仿宋"/>
                <w:sz w:val="24"/>
                <w:highlight w:val="none"/>
                <w:lang w:eastAsia="zh-CN"/>
              </w:rPr>
              <w:t>中国建设银行股份有限公司西安吉祥路支行</w:t>
            </w:r>
            <w:r>
              <w:rPr>
                <w:rFonts w:hint="eastAsia" w:ascii="仿宋" w:hAnsi="仿宋" w:eastAsia="仿宋" w:cs="仿宋"/>
                <w:sz w:val="24"/>
                <w:szCs w:val="24"/>
                <w:highlight w:val="none"/>
              </w:rPr>
              <w:t xml:space="preserve"> </w:t>
            </w:r>
          </w:p>
          <w:p w14:paraId="71B16D21">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    号：6105 0172 6500 0000 0081 </w:t>
            </w:r>
          </w:p>
          <w:p w14:paraId="14DBA9FA">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采购代理机构公司财务室电话：</w:t>
            </w:r>
            <w:r>
              <w:rPr>
                <w:rFonts w:hint="eastAsia" w:ascii="仿宋" w:hAnsi="仿宋" w:eastAsia="仿宋" w:cs="仿宋"/>
                <w:sz w:val="24"/>
                <w:szCs w:val="24"/>
                <w:highlight w:val="none"/>
              </w:rPr>
              <w:t>029-89185132</w:t>
            </w:r>
          </w:p>
          <w:p w14:paraId="67FFC940">
            <w:pPr>
              <w:pStyle w:val="31"/>
              <w:spacing w:line="36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重要提示：</w:t>
            </w:r>
          </w:p>
          <w:p w14:paraId="46D28C38">
            <w:pPr>
              <w:pStyle w:val="31"/>
              <w:numPr>
                <w:ilvl w:val="0"/>
                <w:numId w:val="0"/>
              </w:num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lang w:eastAsia="zh-CN"/>
              </w:rPr>
              <w:t>谈判</w:t>
            </w:r>
            <w:r>
              <w:rPr>
                <w:rFonts w:hint="eastAsia" w:ascii="仿宋" w:hAnsi="仿宋" w:eastAsia="仿宋" w:cs="仿宋"/>
                <w:sz w:val="24"/>
                <w:szCs w:val="24"/>
                <w:highlight w:val="none"/>
              </w:rPr>
              <w:t>保证金必须在</w:t>
            </w:r>
            <w:r>
              <w:rPr>
                <w:rFonts w:hint="eastAsia" w:ascii="仿宋" w:hAnsi="仿宋" w:eastAsia="仿宋" w:cs="仿宋"/>
                <w:sz w:val="24"/>
                <w:szCs w:val="24"/>
                <w:highlight w:val="none"/>
                <w:lang w:eastAsia="zh-CN"/>
              </w:rPr>
              <w:t>谈判</w:t>
            </w:r>
            <w:r>
              <w:rPr>
                <w:rFonts w:hint="eastAsia" w:ascii="仿宋" w:hAnsi="仿宋" w:eastAsia="仿宋" w:cs="仿宋"/>
                <w:sz w:val="24"/>
                <w:szCs w:val="24"/>
                <w:highlight w:val="none"/>
              </w:rPr>
              <w:t>截止时间之前交纳方为有效。请供应商考虑资金在银行之间的转账要求和时间成本，确保在</w:t>
            </w:r>
            <w:r>
              <w:rPr>
                <w:rFonts w:hint="eastAsia" w:ascii="仿宋" w:hAnsi="仿宋" w:eastAsia="仿宋" w:cs="仿宋"/>
                <w:sz w:val="24"/>
                <w:szCs w:val="24"/>
                <w:highlight w:val="none"/>
                <w:lang w:eastAsia="zh-CN"/>
              </w:rPr>
              <w:t>谈判</w:t>
            </w:r>
            <w:r>
              <w:rPr>
                <w:rFonts w:hint="eastAsia" w:ascii="仿宋" w:hAnsi="仿宋" w:eastAsia="仿宋" w:cs="仿宋"/>
                <w:sz w:val="24"/>
                <w:szCs w:val="24"/>
                <w:highlight w:val="none"/>
              </w:rPr>
              <w:t>截止时间之前采购代理机构上述指定的账户能收到所交的</w:t>
            </w:r>
            <w:r>
              <w:rPr>
                <w:rFonts w:hint="eastAsia" w:ascii="仿宋" w:hAnsi="仿宋" w:eastAsia="仿宋" w:cs="仿宋"/>
                <w:sz w:val="24"/>
                <w:szCs w:val="24"/>
                <w:highlight w:val="none"/>
                <w:lang w:eastAsia="zh-CN"/>
              </w:rPr>
              <w:t>谈判</w:t>
            </w:r>
            <w:r>
              <w:rPr>
                <w:rFonts w:hint="eastAsia" w:ascii="仿宋" w:hAnsi="仿宋" w:eastAsia="仿宋" w:cs="仿宋"/>
                <w:sz w:val="24"/>
                <w:szCs w:val="24"/>
                <w:highlight w:val="none"/>
              </w:rPr>
              <w:t>保证金，供应商应将保证金缴纳凭证复印件加盖公章装订在响应文件（正、副本）中，凡响应文件中未附保证金缴纳凭证的供应商，其</w:t>
            </w:r>
            <w:r>
              <w:rPr>
                <w:rFonts w:hint="eastAsia" w:ascii="仿宋" w:hAnsi="仿宋" w:eastAsia="仿宋" w:cs="仿宋"/>
                <w:sz w:val="24"/>
                <w:szCs w:val="24"/>
                <w:highlight w:val="none"/>
                <w:lang w:eastAsia="zh-CN"/>
              </w:rPr>
              <w:t>谈判</w:t>
            </w:r>
            <w:r>
              <w:rPr>
                <w:rFonts w:hint="eastAsia" w:ascii="仿宋" w:hAnsi="仿宋" w:eastAsia="仿宋" w:cs="仿宋"/>
                <w:sz w:val="24"/>
                <w:szCs w:val="24"/>
                <w:highlight w:val="none"/>
              </w:rPr>
              <w:t>文件无效。</w:t>
            </w:r>
          </w:p>
          <w:p w14:paraId="0EC06495">
            <w:p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2</w:t>
            </w:r>
            <w:r>
              <w:rPr>
                <w:rFonts w:hint="eastAsia" w:ascii="仿宋" w:hAnsi="仿宋" w:eastAsia="仿宋" w:cs="仿宋"/>
                <w:b/>
                <w:bCs/>
                <w:sz w:val="24"/>
                <w:szCs w:val="24"/>
                <w:highlight w:val="none"/>
                <w:lang w:eastAsia="zh-CN"/>
              </w:rPr>
              <w:t>）谈判</w:t>
            </w:r>
            <w:r>
              <w:rPr>
                <w:rFonts w:hint="eastAsia" w:ascii="仿宋" w:hAnsi="仿宋" w:eastAsia="仿宋" w:cs="仿宋"/>
                <w:b/>
                <w:bCs/>
                <w:sz w:val="24"/>
                <w:szCs w:val="24"/>
                <w:highlight w:val="none"/>
              </w:rPr>
              <w:t>保证金采用保函形式的供应商，需要在响应文件递交截止时间之前，携带保函原件在代理公司处换取保证金收据，并将保函复印件及收据复印件装订在响应文件中。</w:t>
            </w:r>
          </w:p>
        </w:tc>
      </w:tr>
      <w:tr w14:paraId="0D788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2" w:type="pct"/>
            <w:vAlign w:val="center"/>
          </w:tcPr>
          <w:p w14:paraId="5D43E882">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24</w:t>
            </w:r>
          </w:p>
        </w:tc>
        <w:tc>
          <w:tcPr>
            <w:tcW w:w="964" w:type="pct"/>
            <w:vAlign w:val="center"/>
          </w:tcPr>
          <w:p w14:paraId="3856270B">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信用查询</w:t>
            </w:r>
          </w:p>
        </w:tc>
        <w:tc>
          <w:tcPr>
            <w:tcW w:w="3573" w:type="pct"/>
            <w:vAlign w:val="top"/>
          </w:tcPr>
          <w:p w14:paraId="256315B9">
            <w:pPr>
              <w:pStyle w:val="11"/>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rPr>
              <w:t>供应商通过“信用中国”网站(www.creditchina.gov.cn)和中国政府采购网(www.ccgp.gov.cn) 查询相关主体信用记录，查询节点应在采购文件发售期至</w:t>
            </w:r>
            <w:r>
              <w:rPr>
                <w:rFonts w:hint="eastAsia" w:ascii="仿宋" w:hAnsi="仿宋" w:eastAsia="仿宋" w:cs="仿宋"/>
                <w:sz w:val="24"/>
                <w:szCs w:val="24"/>
                <w:lang w:val="en-US" w:eastAsia="zh-CN"/>
              </w:rPr>
              <w:t>响应</w:t>
            </w:r>
            <w:r>
              <w:rPr>
                <w:rFonts w:hint="eastAsia" w:ascii="仿宋" w:hAnsi="仿宋" w:eastAsia="仿宋" w:cs="仿宋"/>
                <w:sz w:val="24"/>
                <w:szCs w:val="24"/>
              </w:rPr>
              <w:t>截止时间之间。（供应商可将“信用中国”网站“中国政府采购网”网页查询截图加盖供应商公章附在响应文件中，采购人、采购代理机构有权对各供应商信用记录情况进行甄别查询，并对查询结果予以截图留存，企业信用记录以现场甄别查询结果为准。对被列入失信被执行人、政府采购严重违法失信行为记录名单及其他不符合《中华人民共和国政府采购法》第二十二条规定条件的供应商，采购代理机构即视为无效</w:t>
            </w:r>
            <w:r>
              <w:rPr>
                <w:rFonts w:hint="eastAsia" w:ascii="仿宋" w:hAnsi="仿宋" w:eastAsia="仿宋" w:cs="仿宋"/>
                <w:sz w:val="24"/>
                <w:szCs w:val="24"/>
                <w:lang w:val="en-US" w:eastAsia="zh-CN"/>
              </w:rPr>
              <w:t>响应</w:t>
            </w:r>
            <w:r>
              <w:rPr>
                <w:rFonts w:hint="eastAsia" w:ascii="仿宋" w:hAnsi="仿宋" w:eastAsia="仿宋" w:cs="仿宋"/>
                <w:sz w:val="24"/>
                <w:szCs w:val="24"/>
              </w:rPr>
              <w:t>）</w:t>
            </w:r>
          </w:p>
        </w:tc>
      </w:tr>
      <w:tr w14:paraId="653C8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462" w:type="pct"/>
            <w:vAlign w:val="center"/>
          </w:tcPr>
          <w:p w14:paraId="33D8BF60">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25</w:t>
            </w:r>
          </w:p>
        </w:tc>
        <w:tc>
          <w:tcPr>
            <w:tcW w:w="964" w:type="pct"/>
            <w:vAlign w:val="center"/>
          </w:tcPr>
          <w:p w14:paraId="1EE8C650">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仿宋" w:hAnsi="仿宋" w:eastAsia="仿宋" w:cs="仿宋"/>
                <w:sz w:val="24"/>
                <w:szCs w:val="24"/>
              </w:rPr>
            </w:pPr>
            <w:r>
              <w:rPr>
                <w:rFonts w:hint="eastAsia" w:ascii="仿宋" w:hAnsi="仿宋" w:eastAsia="仿宋" w:cs="仿宋"/>
                <w:sz w:val="24"/>
                <w:szCs w:val="24"/>
              </w:rPr>
              <w:t>签字盖章</w:t>
            </w:r>
          </w:p>
          <w:p w14:paraId="49AC7FCC">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要求</w:t>
            </w:r>
          </w:p>
        </w:tc>
        <w:tc>
          <w:tcPr>
            <w:tcW w:w="3573" w:type="pct"/>
            <w:vAlign w:val="center"/>
          </w:tcPr>
          <w:p w14:paraId="129DD59B">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lang w:eastAsia="zh-CN"/>
              </w:rPr>
              <w:t>响应文件</w:t>
            </w:r>
            <w:r>
              <w:rPr>
                <w:rFonts w:hint="eastAsia" w:ascii="仿宋" w:hAnsi="仿宋" w:eastAsia="仿宋" w:cs="仿宋"/>
                <w:sz w:val="24"/>
                <w:szCs w:val="24"/>
              </w:rPr>
              <w:t>中</w:t>
            </w:r>
            <w:r>
              <w:rPr>
                <w:rFonts w:hint="eastAsia" w:ascii="仿宋" w:hAnsi="仿宋" w:eastAsia="仿宋" w:cs="仿宋"/>
                <w:sz w:val="24"/>
                <w:szCs w:val="24"/>
                <w:highlight w:val="none"/>
              </w:rPr>
              <w:t>要求盖章签字的地方，均应按文件要求签字或盖章；</w:t>
            </w:r>
          </w:p>
        </w:tc>
      </w:tr>
      <w:tr w14:paraId="255C0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62" w:type="pct"/>
            <w:vAlign w:val="center"/>
          </w:tcPr>
          <w:p w14:paraId="79EE7DDD">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26</w:t>
            </w:r>
          </w:p>
        </w:tc>
        <w:tc>
          <w:tcPr>
            <w:tcW w:w="964" w:type="pct"/>
            <w:vAlign w:val="center"/>
          </w:tcPr>
          <w:p w14:paraId="1550DE66">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响应文件份数</w:t>
            </w:r>
          </w:p>
        </w:tc>
        <w:tc>
          <w:tcPr>
            <w:tcW w:w="3573" w:type="pct"/>
            <w:vAlign w:val="center"/>
          </w:tcPr>
          <w:p w14:paraId="3D6265E0">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仿宋" w:hAnsi="仿宋" w:eastAsia="仿宋" w:cs="仿宋"/>
                <w:sz w:val="24"/>
                <w:szCs w:val="24"/>
              </w:rPr>
            </w:pPr>
            <w:r>
              <w:rPr>
                <w:rFonts w:hint="eastAsia" w:ascii="仿宋" w:hAnsi="仿宋" w:eastAsia="仿宋" w:cs="仿宋"/>
                <w:sz w:val="24"/>
                <w:szCs w:val="24"/>
              </w:rPr>
              <w:t>纸质文件：正本壹份，副本贰份</w:t>
            </w:r>
          </w:p>
          <w:p w14:paraId="5A251A56">
            <w:pPr>
              <w:keepNext w:val="0"/>
              <w:keepLines w:val="0"/>
              <w:pageBreakBefore w:val="0"/>
              <w:kinsoku/>
              <w:wordWrap/>
              <w:overflowPunct/>
              <w:topLinePunct w:val="0"/>
              <w:bidi w:val="0"/>
              <w:snapToGrid/>
              <w:spacing w:line="360" w:lineRule="auto"/>
              <w:ind w:left="0" w:leftChars="0" w:right="0" w:rightChars="0"/>
              <w:textAlignment w:val="auto"/>
              <w:rPr>
                <w:rFonts w:hint="eastAsia" w:ascii="仿宋" w:hAnsi="仿宋" w:eastAsia="仿宋" w:cs="仿宋"/>
                <w:sz w:val="24"/>
                <w:szCs w:val="24"/>
                <w:highlight w:val="none"/>
              </w:rPr>
            </w:pPr>
            <w:r>
              <w:rPr>
                <w:rFonts w:hint="eastAsia" w:ascii="仿宋" w:hAnsi="仿宋" w:eastAsia="仿宋" w:cs="仿宋"/>
                <w:sz w:val="24"/>
                <w:szCs w:val="24"/>
              </w:rPr>
              <w:t>电子文件：电子版（U盘或移动硬盘）壹份</w:t>
            </w:r>
          </w:p>
        </w:tc>
      </w:tr>
      <w:tr w14:paraId="3732E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462" w:type="pct"/>
            <w:vAlign w:val="center"/>
          </w:tcPr>
          <w:p w14:paraId="4FF409EF">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27</w:t>
            </w:r>
          </w:p>
        </w:tc>
        <w:tc>
          <w:tcPr>
            <w:tcW w:w="964" w:type="pct"/>
            <w:vAlign w:val="center"/>
          </w:tcPr>
          <w:p w14:paraId="3DE27CD6">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电子版文件要求</w:t>
            </w:r>
          </w:p>
        </w:tc>
        <w:tc>
          <w:tcPr>
            <w:tcW w:w="3573" w:type="pct"/>
            <w:vAlign w:val="center"/>
          </w:tcPr>
          <w:p w14:paraId="5C4323DE">
            <w:pPr>
              <w:keepNext w:val="0"/>
              <w:keepLines w:val="0"/>
              <w:pageBreakBefore w:val="0"/>
              <w:kinsoku/>
              <w:wordWrap/>
              <w:overflowPunct/>
              <w:topLinePunct w:val="0"/>
              <w:bidi w:val="0"/>
              <w:snapToGrid/>
              <w:spacing w:line="360" w:lineRule="auto"/>
              <w:ind w:left="0" w:leftChars="0" w:right="0" w:rightChars="0"/>
              <w:textAlignment w:val="auto"/>
              <w:rPr>
                <w:rFonts w:hint="eastAsia" w:ascii="仿宋" w:hAnsi="仿宋" w:eastAsia="仿宋" w:cs="仿宋"/>
                <w:sz w:val="24"/>
                <w:szCs w:val="24"/>
              </w:rPr>
            </w:pPr>
            <w:r>
              <w:rPr>
                <w:rFonts w:hint="eastAsia" w:ascii="仿宋" w:hAnsi="仿宋" w:eastAsia="仿宋" w:cs="仿宋"/>
                <w:sz w:val="24"/>
                <w:szCs w:val="24"/>
              </w:rPr>
              <w:t>格式和载体要求</w:t>
            </w:r>
            <w:r>
              <w:rPr>
                <w:rFonts w:hint="eastAsia" w:ascii="仿宋" w:hAnsi="仿宋" w:eastAsia="仿宋" w:cs="仿宋"/>
                <w:sz w:val="24"/>
                <w:szCs w:val="24"/>
                <w:lang w:eastAsia="zh-CN"/>
              </w:rPr>
              <w:t>。</w:t>
            </w:r>
            <w:r>
              <w:rPr>
                <w:rFonts w:hint="eastAsia" w:ascii="仿宋" w:hAnsi="仿宋" w:eastAsia="仿宋" w:cs="仿宋"/>
                <w:sz w:val="24"/>
                <w:szCs w:val="24"/>
              </w:rPr>
              <w:t xml:space="preserve"> </w:t>
            </w:r>
          </w:p>
          <w:p w14:paraId="04FF2699">
            <w:pPr>
              <w:keepNext w:val="0"/>
              <w:keepLines w:val="0"/>
              <w:pageBreakBefore w:val="0"/>
              <w:kinsoku/>
              <w:wordWrap/>
              <w:overflowPunct/>
              <w:topLinePunct w:val="0"/>
              <w:bidi w:val="0"/>
              <w:snapToGrid/>
              <w:spacing w:line="360" w:lineRule="auto"/>
              <w:ind w:left="0" w:leftChars="0" w:right="0" w:right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供应商须另行提供与纸质</w:t>
            </w:r>
            <w:r>
              <w:rPr>
                <w:rFonts w:hint="eastAsia" w:ascii="仿宋" w:hAnsi="仿宋" w:eastAsia="仿宋" w:cs="仿宋"/>
                <w:sz w:val="24"/>
                <w:szCs w:val="24"/>
                <w:lang w:eastAsia="zh-CN"/>
              </w:rPr>
              <w:t>响应文件</w:t>
            </w:r>
            <w:r>
              <w:rPr>
                <w:rFonts w:hint="eastAsia" w:ascii="仿宋" w:hAnsi="仿宋" w:eastAsia="仿宋" w:cs="仿宋"/>
                <w:sz w:val="24"/>
                <w:szCs w:val="24"/>
              </w:rPr>
              <w:t>正本一致的Word格式及</w:t>
            </w:r>
            <w:r>
              <w:rPr>
                <w:rFonts w:hint="eastAsia" w:ascii="仿宋" w:hAnsi="仿宋" w:eastAsia="仿宋" w:cs="仿宋"/>
                <w:b/>
                <w:bCs/>
                <w:sz w:val="24"/>
                <w:szCs w:val="24"/>
              </w:rPr>
              <w:t>PDF版本（盖章签字必须清楚</w:t>
            </w:r>
            <w:r>
              <w:rPr>
                <w:rFonts w:hint="eastAsia" w:ascii="仿宋" w:hAnsi="仿宋" w:eastAsia="仿宋" w:cs="仿宋"/>
                <w:sz w:val="24"/>
                <w:szCs w:val="24"/>
              </w:rPr>
              <w:t>）的电子版</w:t>
            </w:r>
            <w:r>
              <w:rPr>
                <w:rFonts w:hint="eastAsia" w:ascii="仿宋" w:hAnsi="仿宋" w:eastAsia="仿宋" w:cs="仿宋"/>
                <w:sz w:val="24"/>
                <w:szCs w:val="24"/>
                <w:lang w:eastAsia="zh-CN"/>
              </w:rPr>
              <w:t>响应文件</w:t>
            </w:r>
            <w:r>
              <w:rPr>
                <w:rFonts w:hint="eastAsia" w:ascii="仿宋" w:hAnsi="仿宋" w:eastAsia="仿宋" w:cs="仿宋"/>
                <w:sz w:val="24"/>
                <w:szCs w:val="24"/>
              </w:rPr>
              <w:t>,电子文本与纸质不一致以纸质为准；</w:t>
            </w:r>
          </w:p>
          <w:p w14:paraId="6560C30D">
            <w:pPr>
              <w:keepNext w:val="0"/>
              <w:keepLines w:val="0"/>
              <w:pageBreakBefore w:val="0"/>
              <w:kinsoku/>
              <w:wordWrap/>
              <w:overflowPunct/>
              <w:topLinePunct w:val="0"/>
              <w:bidi w:val="0"/>
              <w:snapToGrid/>
              <w:spacing w:line="360" w:lineRule="auto"/>
              <w:ind w:left="0" w:leftChars="0" w:right="0" w:right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供应商须保证</w:t>
            </w:r>
            <w:r>
              <w:rPr>
                <w:rFonts w:hint="eastAsia" w:ascii="仿宋" w:hAnsi="仿宋" w:eastAsia="仿宋" w:cs="仿宋"/>
                <w:sz w:val="24"/>
                <w:szCs w:val="24"/>
                <w:lang w:eastAsia="zh-CN"/>
              </w:rPr>
              <w:t>响应文件</w:t>
            </w:r>
            <w:r>
              <w:rPr>
                <w:rFonts w:hint="eastAsia" w:ascii="仿宋" w:hAnsi="仿宋" w:eastAsia="仿宋" w:cs="仿宋"/>
                <w:sz w:val="24"/>
                <w:szCs w:val="24"/>
              </w:rPr>
              <w:t>的纸质文件与电子文档保持一致；</w:t>
            </w:r>
          </w:p>
          <w:p w14:paraId="2CDCD705">
            <w:pPr>
              <w:keepNext w:val="0"/>
              <w:keepLines w:val="0"/>
              <w:pageBreakBefore w:val="0"/>
              <w:kinsoku/>
              <w:wordWrap/>
              <w:overflowPunct/>
              <w:topLinePunct w:val="0"/>
              <w:bidi w:val="0"/>
              <w:snapToGrid/>
              <w:spacing w:line="360" w:lineRule="auto"/>
              <w:ind w:left="0" w:leftChars="0" w:right="0" w:rightChars="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3.</w:t>
            </w:r>
            <w:r>
              <w:rPr>
                <w:rFonts w:hint="eastAsia" w:ascii="仿宋" w:hAnsi="仿宋" w:eastAsia="仿宋" w:cs="仿宋"/>
                <w:sz w:val="24"/>
                <w:szCs w:val="24"/>
              </w:rPr>
              <w:t>U盘表面需标明项目编号、供应商简称等信息，便于与其他供应商U盘区分。</w:t>
            </w:r>
          </w:p>
        </w:tc>
      </w:tr>
      <w:tr w14:paraId="671A5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462" w:type="pct"/>
            <w:vAlign w:val="center"/>
          </w:tcPr>
          <w:p w14:paraId="22129EE9">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28</w:t>
            </w:r>
          </w:p>
        </w:tc>
        <w:tc>
          <w:tcPr>
            <w:tcW w:w="964" w:type="pct"/>
            <w:vAlign w:val="center"/>
          </w:tcPr>
          <w:p w14:paraId="6DB1374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rPr>
              <w:t>装订、包装、密封及标记要求</w:t>
            </w:r>
          </w:p>
        </w:tc>
        <w:tc>
          <w:tcPr>
            <w:tcW w:w="3573" w:type="pct"/>
            <w:vAlign w:val="center"/>
          </w:tcPr>
          <w:p w14:paraId="1E2D54A9">
            <w:pPr>
              <w:spacing w:line="360" w:lineRule="auto"/>
              <w:ind w:left="360" w:hanging="360" w:hangingChars="15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响应文件正、副本应分别装订成册，装订应牢固、不易拆散和换页，不得采用活页装订。</w:t>
            </w:r>
          </w:p>
          <w:p w14:paraId="0D56A585">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2．密封包装方式</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共3包</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w:t>
            </w:r>
          </w:p>
          <w:p w14:paraId="02CCE43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（1）响应文件正本一包密封；</w:t>
            </w:r>
          </w:p>
          <w:p w14:paraId="30C7040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（2）响应文件副本一包密封。</w:t>
            </w:r>
          </w:p>
          <w:p w14:paraId="35423BE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（3）响应文件电子版一包密封。</w:t>
            </w:r>
          </w:p>
          <w:p w14:paraId="3058E5E0">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封套上应写明：</w:t>
            </w:r>
          </w:p>
          <w:p w14:paraId="6BDB2AD4">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项目编号                       正本/副本/电子版</w:t>
            </w:r>
          </w:p>
          <w:p w14:paraId="3D07B001">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p w14:paraId="6466A053">
            <w:pPr>
              <w:spacing w:line="360" w:lineRule="auto"/>
              <w:ind w:firstLine="2160" w:firstLineChars="900"/>
              <w:rPr>
                <w:rFonts w:hint="eastAsia" w:ascii="仿宋" w:hAnsi="仿宋" w:eastAsia="仿宋" w:cs="仿宋"/>
                <w:sz w:val="24"/>
                <w:szCs w:val="24"/>
                <w:highlight w:val="none"/>
              </w:rPr>
            </w:pPr>
            <w:r>
              <w:rPr>
                <w:rFonts w:hint="eastAsia" w:ascii="仿宋" w:hAnsi="仿宋" w:eastAsia="仿宋" w:cs="仿宋"/>
                <w:sz w:val="24"/>
                <w:szCs w:val="24"/>
                <w:highlight w:val="none"/>
              </w:rPr>
              <w:t>响应文件</w:t>
            </w:r>
          </w:p>
          <w:p w14:paraId="1ED32442">
            <w:pPr>
              <w:spacing w:line="360" w:lineRule="auto"/>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在    年  月  日 时  分前</w:t>
            </w:r>
            <w:r>
              <w:rPr>
                <w:rFonts w:hint="eastAsia" w:ascii="仿宋" w:hAnsi="仿宋" w:eastAsia="仿宋" w:cs="仿宋"/>
                <w:sz w:val="24"/>
                <w:szCs w:val="24"/>
                <w:highlight w:val="none"/>
              </w:rPr>
              <w:t>不得开启</w:t>
            </w:r>
          </w:p>
          <w:p w14:paraId="7BCC3888">
            <w:pPr>
              <w:spacing w:line="360" w:lineRule="auto"/>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供应商名称：</w:t>
            </w:r>
            <w:r>
              <w:rPr>
                <w:rFonts w:hint="eastAsia" w:ascii="仿宋" w:hAnsi="仿宋" w:eastAsia="仿宋" w:cs="仿宋"/>
                <w:sz w:val="24"/>
                <w:szCs w:val="24"/>
                <w:highlight w:val="none"/>
                <w:u w:val="single"/>
              </w:rPr>
              <w:t xml:space="preserve">              （公章）</w:t>
            </w:r>
          </w:p>
          <w:p w14:paraId="295A957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法定代表人或授权代表：</w:t>
            </w:r>
            <w:r>
              <w:rPr>
                <w:rFonts w:hint="eastAsia" w:ascii="仿宋" w:hAnsi="仿宋" w:eastAsia="仿宋" w:cs="仿宋"/>
                <w:sz w:val="24"/>
                <w:szCs w:val="24"/>
                <w:highlight w:val="none"/>
                <w:u w:val="single"/>
              </w:rPr>
              <w:t xml:space="preserve">   （签字或盖章）</w:t>
            </w:r>
          </w:p>
        </w:tc>
      </w:tr>
      <w:tr w14:paraId="18C88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462" w:type="pct"/>
            <w:vAlign w:val="center"/>
          </w:tcPr>
          <w:p w14:paraId="1A331BBB">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29</w:t>
            </w:r>
          </w:p>
        </w:tc>
        <w:tc>
          <w:tcPr>
            <w:tcW w:w="964" w:type="pct"/>
            <w:vAlign w:val="center"/>
          </w:tcPr>
          <w:p w14:paraId="313C7044">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仿宋" w:hAnsi="仿宋" w:eastAsia="仿宋" w:cs="仿宋"/>
                <w:sz w:val="24"/>
                <w:szCs w:val="24"/>
              </w:rPr>
            </w:pPr>
            <w:r>
              <w:rPr>
                <w:rFonts w:hint="eastAsia" w:ascii="仿宋" w:hAnsi="仿宋" w:eastAsia="仿宋" w:cs="仿宋"/>
                <w:sz w:val="24"/>
                <w:szCs w:val="24"/>
              </w:rPr>
              <w:t>响应文件递交地点和时间</w:t>
            </w:r>
          </w:p>
        </w:tc>
        <w:tc>
          <w:tcPr>
            <w:tcW w:w="3573" w:type="pct"/>
            <w:vAlign w:val="center"/>
          </w:tcPr>
          <w:p w14:paraId="453A62B5">
            <w:pPr>
              <w:keepNext w:val="0"/>
              <w:keepLines w:val="0"/>
              <w:pageBreakBefore w:val="0"/>
              <w:kinsoku/>
              <w:wordWrap/>
              <w:overflowPunct/>
              <w:topLinePunct w:val="0"/>
              <w:bidi w:val="0"/>
              <w:snapToGrid/>
              <w:spacing w:line="360" w:lineRule="auto"/>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06</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24</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lang w:eastAsia="zh-CN"/>
              </w:rPr>
              <w:t>时</w:t>
            </w:r>
            <w:r>
              <w:rPr>
                <w:rFonts w:hint="eastAsia" w:ascii="仿宋" w:hAnsi="仿宋" w:eastAsia="仿宋" w:cs="仿宋"/>
                <w:color w:val="auto"/>
                <w:sz w:val="24"/>
                <w:szCs w:val="24"/>
                <w:highlight w:val="none"/>
                <w:lang w:val="en-US" w:eastAsia="zh-CN"/>
              </w:rPr>
              <w:t>00</w:t>
            </w:r>
            <w:r>
              <w:rPr>
                <w:rFonts w:hint="eastAsia" w:ascii="仿宋" w:hAnsi="仿宋" w:eastAsia="仿宋" w:cs="仿宋"/>
                <w:color w:val="auto"/>
                <w:sz w:val="24"/>
                <w:szCs w:val="24"/>
                <w:highlight w:val="none"/>
                <w:lang w:eastAsia="zh-CN"/>
              </w:rPr>
              <w:t>分</w:t>
            </w:r>
            <w:r>
              <w:rPr>
                <w:rFonts w:hint="eastAsia" w:ascii="仿宋" w:hAnsi="仿宋" w:eastAsia="仿宋" w:cs="仿宋"/>
                <w:color w:val="auto"/>
                <w:sz w:val="24"/>
                <w:szCs w:val="24"/>
                <w:highlight w:val="none"/>
              </w:rPr>
              <w:t>00秒</w:t>
            </w:r>
          </w:p>
          <w:p w14:paraId="23C3AB17">
            <w:pPr>
              <w:keepNext w:val="0"/>
              <w:keepLines w:val="0"/>
              <w:pageBreakBefore w:val="0"/>
              <w:kinsoku/>
              <w:wordWrap/>
              <w:overflowPunct/>
              <w:topLinePunct w:val="0"/>
              <w:bidi w:val="0"/>
              <w:snapToGrid/>
              <w:spacing w:line="360" w:lineRule="auto"/>
              <w:ind w:left="0" w:leftChars="0" w:right="0" w:rightChars="0"/>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地点：</w:t>
            </w:r>
            <w:r>
              <w:rPr>
                <w:rFonts w:hint="eastAsia" w:ascii="仿宋" w:hAnsi="仿宋" w:eastAsia="仿宋" w:cs="仿宋"/>
                <w:color w:val="auto"/>
                <w:sz w:val="24"/>
                <w:szCs w:val="24"/>
                <w:highlight w:val="none"/>
              </w:rPr>
              <w:t>西安市唐延路37号class公馆B栋1103室</w:t>
            </w:r>
          </w:p>
        </w:tc>
      </w:tr>
      <w:tr w14:paraId="75532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62" w:type="pct"/>
            <w:vAlign w:val="center"/>
          </w:tcPr>
          <w:p w14:paraId="2CC2FA1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0</w:t>
            </w:r>
          </w:p>
        </w:tc>
        <w:tc>
          <w:tcPr>
            <w:tcW w:w="964" w:type="pct"/>
            <w:vAlign w:val="center"/>
          </w:tcPr>
          <w:p w14:paraId="4B313348">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响应时间和地点</w:t>
            </w:r>
          </w:p>
        </w:tc>
        <w:tc>
          <w:tcPr>
            <w:tcW w:w="3573" w:type="pct"/>
            <w:vAlign w:val="center"/>
          </w:tcPr>
          <w:p w14:paraId="635DC0E2">
            <w:pPr>
              <w:keepNext w:val="0"/>
              <w:keepLines w:val="0"/>
              <w:pageBreakBefore w:val="0"/>
              <w:kinsoku/>
              <w:wordWrap/>
              <w:overflowPunct/>
              <w:topLinePunct w:val="0"/>
              <w:bidi w:val="0"/>
              <w:snapToGrid/>
              <w:spacing w:line="360" w:lineRule="auto"/>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时间：202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06</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24</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lang w:eastAsia="zh-CN"/>
              </w:rPr>
              <w:t>时</w:t>
            </w:r>
            <w:r>
              <w:rPr>
                <w:rFonts w:hint="eastAsia" w:ascii="仿宋" w:hAnsi="仿宋" w:eastAsia="仿宋" w:cs="仿宋"/>
                <w:color w:val="auto"/>
                <w:sz w:val="24"/>
                <w:szCs w:val="24"/>
                <w:highlight w:val="none"/>
                <w:lang w:val="en-US" w:eastAsia="zh-CN"/>
              </w:rPr>
              <w:t>00</w:t>
            </w:r>
            <w:r>
              <w:rPr>
                <w:rFonts w:hint="eastAsia" w:ascii="仿宋" w:hAnsi="仿宋" w:eastAsia="仿宋" w:cs="仿宋"/>
                <w:color w:val="auto"/>
                <w:sz w:val="24"/>
                <w:szCs w:val="24"/>
                <w:highlight w:val="none"/>
                <w:lang w:eastAsia="zh-CN"/>
              </w:rPr>
              <w:t>分</w:t>
            </w:r>
            <w:r>
              <w:rPr>
                <w:rFonts w:hint="eastAsia" w:ascii="仿宋" w:hAnsi="仿宋" w:eastAsia="仿宋" w:cs="仿宋"/>
                <w:color w:val="auto"/>
                <w:sz w:val="24"/>
                <w:szCs w:val="24"/>
                <w:highlight w:val="none"/>
              </w:rPr>
              <w:t>00秒</w:t>
            </w:r>
          </w:p>
          <w:p w14:paraId="09E677BA">
            <w:pPr>
              <w:keepNext w:val="0"/>
              <w:keepLines w:val="0"/>
              <w:pageBreakBefore w:val="0"/>
              <w:kinsoku/>
              <w:wordWrap/>
              <w:overflowPunct/>
              <w:topLinePunct w:val="0"/>
              <w:bidi w:val="0"/>
              <w:snapToGrid/>
              <w:spacing w:line="360" w:lineRule="auto"/>
              <w:ind w:left="0" w:leftChars="0" w:right="0" w:rightChars="0"/>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地点：</w:t>
            </w:r>
            <w:r>
              <w:rPr>
                <w:rFonts w:hint="eastAsia" w:ascii="仿宋" w:hAnsi="仿宋" w:eastAsia="仿宋" w:cs="仿宋"/>
                <w:color w:val="auto"/>
                <w:sz w:val="24"/>
                <w:szCs w:val="24"/>
                <w:highlight w:val="none"/>
              </w:rPr>
              <w:t>西安市唐延路37号class公馆B栋1103室</w:t>
            </w:r>
          </w:p>
        </w:tc>
      </w:tr>
      <w:tr w14:paraId="4CF65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2" w:type="pct"/>
            <w:vAlign w:val="center"/>
          </w:tcPr>
          <w:p w14:paraId="1C4C7DE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1</w:t>
            </w:r>
          </w:p>
        </w:tc>
        <w:tc>
          <w:tcPr>
            <w:tcW w:w="964" w:type="pct"/>
            <w:vAlign w:val="center"/>
          </w:tcPr>
          <w:p w14:paraId="0D67CD26">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rPr>
              <w:t>是否退还</w:t>
            </w:r>
            <w:r>
              <w:rPr>
                <w:rFonts w:hint="eastAsia" w:ascii="仿宋" w:hAnsi="仿宋" w:eastAsia="仿宋" w:cs="仿宋"/>
                <w:sz w:val="24"/>
                <w:szCs w:val="24"/>
                <w:lang w:eastAsia="zh-CN"/>
              </w:rPr>
              <w:t>谈判</w:t>
            </w:r>
            <w:r>
              <w:rPr>
                <w:rFonts w:hint="eastAsia" w:ascii="仿宋" w:hAnsi="仿宋" w:eastAsia="仿宋" w:cs="仿宋"/>
                <w:sz w:val="24"/>
                <w:szCs w:val="24"/>
              </w:rPr>
              <w:t>响应文件</w:t>
            </w:r>
          </w:p>
        </w:tc>
        <w:tc>
          <w:tcPr>
            <w:tcW w:w="3573" w:type="pct"/>
            <w:vAlign w:val="center"/>
          </w:tcPr>
          <w:p w14:paraId="454FF51E">
            <w:pPr>
              <w:keepNext w:val="0"/>
              <w:keepLines w:val="0"/>
              <w:pageBreakBefore w:val="0"/>
              <w:kinsoku/>
              <w:wordWrap/>
              <w:overflowPunct/>
              <w:topLinePunct w:val="0"/>
              <w:bidi w:val="0"/>
              <w:snapToGrid/>
              <w:spacing w:line="360" w:lineRule="auto"/>
              <w:ind w:left="0" w:leftChars="0" w:right="0" w:rightChars="0"/>
              <w:textAlignment w:val="auto"/>
              <w:rPr>
                <w:rFonts w:hint="eastAsia" w:ascii="仿宋" w:hAnsi="仿宋" w:eastAsia="仿宋" w:cs="仿宋"/>
                <w:sz w:val="24"/>
                <w:szCs w:val="24"/>
                <w:highlight w:val="none"/>
              </w:rPr>
            </w:pPr>
            <w:r>
              <w:rPr>
                <w:rFonts w:hint="eastAsia" w:ascii="仿宋" w:hAnsi="仿宋" w:eastAsia="仿宋" w:cs="仿宋"/>
                <w:sz w:val="24"/>
                <w:szCs w:val="24"/>
              </w:rPr>
              <w:t>否</w:t>
            </w:r>
          </w:p>
        </w:tc>
      </w:tr>
      <w:tr w14:paraId="146DB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2" w:type="pct"/>
            <w:vAlign w:val="center"/>
          </w:tcPr>
          <w:p w14:paraId="68F49A85">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32</w:t>
            </w:r>
          </w:p>
        </w:tc>
        <w:tc>
          <w:tcPr>
            <w:tcW w:w="964" w:type="pct"/>
            <w:vAlign w:val="center"/>
          </w:tcPr>
          <w:p w14:paraId="2157674B">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仿宋" w:hAnsi="仿宋" w:eastAsia="仿宋" w:cs="仿宋"/>
                <w:sz w:val="24"/>
                <w:szCs w:val="24"/>
              </w:rPr>
            </w:pPr>
            <w:r>
              <w:rPr>
                <w:rFonts w:hint="eastAsia" w:ascii="仿宋" w:hAnsi="仿宋" w:eastAsia="仿宋" w:cs="仿宋"/>
                <w:sz w:val="24"/>
                <w:szCs w:val="24"/>
                <w:lang w:eastAsia="zh-CN"/>
              </w:rPr>
              <w:t>谈判</w:t>
            </w:r>
            <w:r>
              <w:rPr>
                <w:rFonts w:hint="eastAsia" w:ascii="仿宋" w:hAnsi="仿宋" w:eastAsia="仿宋" w:cs="仿宋"/>
                <w:sz w:val="24"/>
                <w:szCs w:val="24"/>
              </w:rPr>
              <w:t>小组组建</w:t>
            </w:r>
          </w:p>
        </w:tc>
        <w:tc>
          <w:tcPr>
            <w:tcW w:w="3573" w:type="pct"/>
            <w:vAlign w:val="center"/>
          </w:tcPr>
          <w:p w14:paraId="1EB5CA15">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仿宋" w:hAnsi="仿宋" w:eastAsia="仿宋" w:cs="仿宋"/>
                <w:sz w:val="24"/>
                <w:szCs w:val="24"/>
              </w:rPr>
            </w:pPr>
            <w:r>
              <w:rPr>
                <w:rFonts w:hint="eastAsia" w:ascii="仿宋" w:hAnsi="仿宋" w:eastAsia="仿宋" w:cs="仿宋"/>
                <w:sz w:val="24"/>
                <w:szCs w:val="24"/>
                <w:lang w:eastAsia="zh-CN"/>
              </w:rPr>
              <w:t>谈判</w:t>
            </w:r>
            <w:r>
              <w:rPr>
                <w:rFonts w:hint="eastAsia" w:ascii="仿宋" w:hAnsi="仿宋" w:eastAsia="仿宋" w:cs="仿宋"/>
                <w:sz w:val="24"/>
                <w:szCs w:val="24"/>
              </w:rPr>
              <w:t>小组构成：</w:t>
            </w:r>
            <w:r>
              <w:rPr>
                <w:rFonts w:hint="eastAsia" w:ascii="仿宋" w:hAnsi="仿宋" w:eastAsia="仿宋" w:cs="仿宋"/>
                <w:sz w:val="24"/>
                <w:szCs w:val="24"/>
                <w:lang w:val="en-US" w:eastAsia="zh-CN"/>
              </w:rPr>
              <w:t>3</w:t>
            </w:r>
            <w:r>
              <w:rPr>
                <w:rFonts w:hint="eastAsia" w:ascii="仿宋" w:hAnsi="仿宋" w:eastAsia="仿宋" w:cs="仿宋"/>
                <w:sz w:val="24"/>
                <w:szCs w:val="24"/>
              </w:rPr>
              <w:t>人，其中项目采购人代表1人，专家</w:t>
            </w:r>
            <w:r>
              <w:rPr>
                <w:rFonts w:hint="eastAsia" w:ascii="仿宋" w:hAnsi="仿宋" w:eastAsia="仿宋" w:cs="仿宋"/>
                <w:sz w:val="24"/>
                <w:szCs w:val="24"/>
                <w:lang w:val="en-US" w:eastAsia="zh-CN"/>
              </w:rPr>
              <w:t>2</w:t>
            </w:r>
            <w:r>
              <w:rPr>
                <w:rFonts w:hint="eastAsia" w:ascii="仿宋" w:hAnsi="仿宋" w:eastAsia="仿宋" w:cs="仿宋"/>
                <w:sz w:val="24"/>
                <w:szCs w:val="24"/>
              </w:rPr>
              <w:t>人</w:t>
            </w:r>
            <w:r>
              <w:rPr>
                <w:rFonts w:hint="eastAsia" w:ascii="仿宋" w:hAnsi="仿宋" w:eastAsia="仿宋" w:cs="仿宋"/>
                <w:sz w:val="24"/>
                <w:szCs w:val="24"/>
                <w:lang w:eastAsia="zh-CN"/>
              </w:rPr>
              <w:t>。</w:t>
            </w:r>
          </w:p>
        </w:tc>
      </w:tr>
      <w:tr w14:paraId="3F473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2" w:type="pct"/>
            <w:vAlign w:val="center"/>
          </w:tcPr>
          <w:p w14:paraId="319301CC">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33</w:t>
            </w:r>
          </w:p>
        </w:tc>
        <w:tc>
          <w:tcPr>
            <w:tcW w:w="964" w:type="pct"/>
            <w:vAlign w:val="center"/>
          </w:tcPr>
          <w:p w14:paraId="08D1595F">
            <w:pPr>
              <w:keepNext w:val="0"/>
              <w:keepLines w:val="0"/>
              <w:pageBreakBefore w:val="0"/>
              <w:kinsoku/>
              <w:wordWrap/>
              <w:overflowPunct/>
              <w:topLinePunct w:val="0"/>
              <w:bidi w:val="0"/>
              <w:snapToGrid/>
              <w:spacing w:line="360" w:lineRule="auto"/>
              <w:ind w:left="0" w:leftChars="0" w:right="0" w:rightChars="0"/>
              <w:jc w:val="center"/>
              <w:textAlignment w:val="auto"/>
              <w:rPr>
                <w:rFonts w:hint="eastAsia" w:ascii="仿宋" w:hAnsi="仿宋" w:eastAsia="仿宋" w:cs="仿宋"/>
                <w:sz w:val="24"/>
                <w:szCs w:val="24"/>
              </w:rPr>
            </w:pPr>
            <w:r>
              <w:rPr>
                <w:rFonts w:hint="eastAsia" w:ascii="仿宋" w:hAnsi="仿宋" w:eastAsia="仿宋" w:cs="仿宋"/>
                <w:sz w:val="24"/>
                <w:szCs w:val="24"/>
              </w:rPr>
              <w:t>是否授权</w:t>
            </w:r>
            <w:r>
              <w:rPr>
                <w:rFonts w:hint="eastAsia" w:ascii="仿宋" w:hAnsi="仿宋" w:eastAsia="仿宋" w:cs="仿宋"/>
                <w:sz w:val="24"/>
                <w:szCs w:val="24"/>
                <w:lang w:eastAsia="zh-CN"/>
              </w:rPr>
              <w:t>谈判</w:t>
            </w:r>
            <w:r>
              <w:rPr>
                <w:rFonts w:hint="eastAsia" w:ascii="仿宋" w:hAnsi="仿宋" w:eastAsia="仿宋" w:cs="仿宋"/>
                <w:sz w:val="24"/>
                <w:szCs w:val="24"/>
              </w:rPr>
              <w:t>小组直接确定成交人</w:t>
            </w:r>
          </w:p>
        </w:tc>
        <w:tc>
          <w:tcPr>
            <w:tcW w:w="3573" w:type="pct"/>
            <w:vAlign w:val="center"/>
          </w:tcPr>
          <w:p w14:paraId="1CCC482C">
            <w:pPr>
              <w:keepNext w:val="0"/>
              <w:keepLines w:val="0"/>
              <w:pageBreakBefore w:val="0"/>
              <w:kinsoku/>
              <w:wordWrap/>
              <w:overflowPunct/>
              <w:topLinePunct w:val="0"/>
              <w:bidi w:val="0"/>
              <w:snapToGrid/>
              <w:spacing w:line="360" w:lineRule="auto"/>
              <w:ind w:left="0" w:leftChars="0" w:right="0" w:rightChars="0"/>
              <w:textAlignment w:val="auto"/>
              <w:rPr>
                <w:rFonts w:hint="eastAsia" w:ascii="仿宋" w:hAnsi="仿宋" w:eastAsia="仿宋" w:cs="仿宋"/>
                <w:sz w:val="24"/>
                <w:szCs w:val="24"/>
              </w:rPr>
            </w:pPr>
            <w:r>
              <w:rPr>
                <w:rFonts w:hint="eastAsia" w:ascii="仿宋" w:hAnsi="仿宋" w:eastAsia="仿宋" w:cs="仿宋"/>
                <w:sz w:val="24"/>
                <w:szCs w:val="24"/>
              </w:rPr>
              <w:t>否，推荐3名</w:t>
            </w:r>
            <w:r>
              <w:rPr>
                <w:rFonts w:hint="eastAsia" w:ascii="仿宋" w:hAnsi="仿宋" w:eastAsia="仿宋" w:cs="仿宋"/>
                <w:sz w:val="24"/>
                <w:szCs w:val="24"/>
                <w:lang w:eastAsia="zh-CN"/>
              </w:rPr>
              <w:t>成交候选人。</w:t>
            </w:r>
          </w:p>
        </w:tc>
      </w:tr>
      <w:tr w14:paraId="1F272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462" w:type="pct"/>
            <w:vAlign w:val="center"/>
          </w:tcPr>
          <w:p w14:paraId="41DDAFA1">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34</w:t>
            </w:r>
          </w:p>
        </w:tc>
        <w:tc>
          <w:tcPr>
            <w:tcW w:w="964" w:type="pct"/>
            <w:vAlign w:val="center"/>
          </w:tcPr>
          <w:p w14:paraId="58F58AC0">
            <w:pPr>
              <w:spacing w:after="156" w:afterLines="50" w:line="360" w:lineRule="auto"/>
              <w:jc w:val="center"/>
              <w:rPr>
                <w:rFonts w:hint="eastAsia" w:ascii="仿宋" w:hAnsi="仿宋" w:eastAsia="仿宋" w:cs="仿宋"/>
                <w:b/>
                <w:bCs/>
                <w:sz w:val="24"/>
                <w:szCs w:val="24"/>
                <w:highlight w:val="none"/>
              </w:rPr>
            </w:pPr>
            <w:r>
              <w:rPr>
                <w:rFonts w:hint="eastAsia" w:ascii="仿宋" w:hAnsi="仿宋" w:eastAsia="仿宋" w:cs="仿宋"/>
                <w:kern w:val="0"/>
                <w:sz w:val="24"/>
                <w:szCs w:val="24"/>
                <w:highlight w:val="none"/>
              </w:rPr>
              <w:t>代理服务费</w:t>
            </w:r>
          </w:p>
        </w:tc>
        <w:tc>
          <w:tcPr>
            <w:tcW w:w="3573" w:type="pct"/>
            <w:vAlign w:val="center"/>
          </w:tcPr>
          <w:p w14:paraId="3A8AD4BF">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本项目招标代理服务费实行市场调节价，采用差额定率累进法计费，</w:t>
            </w:r>
            <w:r>
              <w:rPr>
                <w:rFonts w:hint="eastAsia" w:ascii="仿宋" w:hAnsi="仿宋" w:eastAsia="仿宋" w:cs="仿宋"/>
                <w:color w:val="auto"/>
                <w:sz w:val="24"/>
                <w:szCs w:val="24"/>
                <w:highlight w:val="none"/>
                <w:lang w:val="en-US" w:eastAsia="zh-CN"/>
              </w:rPr>
              <w:t>以中标金额为计费基数，下浮20%收取</w:t>
            </w:r>
            <w:r>
              <w:rPr>
                <w:rFonts w:hint="eastAsia" w:ascii="仿宋" w:hAnsi="仿宋" w:eastAsia="仿宋" w:cs="仿宋"/>
                <w:color w:val="auto"/>
                <w:sz w:val="24"/>
                <w:szCs w:val="24"/>
                <w:highlight w:val="none"/>
              </w:rPr>
              <w:t>。</w:t>
            </w:r>
          </w:p>
          <w:p w14:paraId="1F72EE59">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银行户名：陕西德仁招标有限公司</w:t>
            </w:r>
          </w:p>
          <w:p w14:paraId="392B62C3">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开户银行：招商银行股份有限公司西安城南支行</w:t>
            </w:r>
          </w:p>
          <w:p w14:paraId="3D50B281">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账    号：1299 0904 6810 901</w:t>
            </w:r>
          </w:p>
          <w:p w14:paraId="12B7A03D">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联</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系</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人：苏会计</w:t>
            </w:r>
          </w:p>
          <w:p w14:paraId="651AF356">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联系电话：029-89185132</w:t>
            </w:r>
          </w:p>
          <w:p w14:paraId="300CFB3A">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邮箱：sxdrzb@qq.com</w:t>
            </w:r>
          </w:p>
          <w:p w14:paraId="52EE9492">
            <w:pPr>
              <w:keepNext w:val="0"/>
              <w:keepLines w:val="0"/>
              <w:pageBreakBefore w:val="0"/>
              <w:kinsoku/>
              <w:wordWrap/>
              <w:overflowPunct/>
              <w:topLinePunct w:val="0"/>
              <w:bidi w:val="0"/>
              <w:snapToGrid/>
              <w:spacing w:line="360" w:lineRule="auto"/>
              <w:ind w:left="0" w:leftChars="0" w:right="0" w:rightChars="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具体费率如下：</w:t>
            </w:r>
          </w:p>
          <w:tbl>
            <w:tblPr>
              <w:tblStyle w:val="2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178"/>
              <w:gridCol w:w="2306"/>
            </w:tblGrid>
            <w:tr w14:paraId="27B8A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3" w:hRule="atLeast"/>
              </w:trPr>
              <w:tc>
                <w:tcPr>
                  <w:tcW w:w="3221" w:type="pct"/>
                  <w:noWrap w:val="0"/>
                  <w:tcMar>
                    <w:top w:w="30" w:type="dxa"/>
                    <w:left w:w="150" w:type="dxa"/>
                    <w:bottom w:w="30" w:type="dxa"/>
                    <w:right w:w="150" w:type="dxa"/>
                  </w:tcMar>
                  <w:vAlign w:val="center"/>
                </w:tcPr>
                <w:p w14:paraId="6935818B">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3120" w:firstLineChars="1300"/>
                    <w:textAlignment w:val="auto"/>
                    <w:rPr>
                      <w:rFonts w:hint="eastAsia" w:ascii="仿宋" w:hAnsi="仿宋" w:eastAsia="仿宋" w:cs="仿宋"/>
                      <w:bCs/>
                      <w:sz w:val="24"/>
                      <w:szCs w:val="24"/>
                      <w:highlight w:val="none"/>
                      <w:lang w:val="en-US" w:eastAsia="zh-CN"/>
                    </w:rPr>
                  </w:pPr>
                  <w:r>
                    <w:rPr>
                      <w:rFonts w:hint="eastAsia" w:ascii="仿宋" w:hAnsi="仿宋" w:eastAsia="仿宋" w:cs="仿宋"/>
                      <w:sz w:val="24"/>
                      <w:szCs w:val="24"/>
                    </w:rPr>
                    <mc:AlternateContent>
                      <mc:Choice Requires="wps">
                        <w:drawing>
                          <wp:anchor distT="0" distB="0" distL="114300" distR="114300" simplePos="0" relativeHeight="251659264" behindDoc="0" locked="0" layoutInCell="1" allowOverlap="1">
                            <wp:simplePos x="0" y="0"/>
                            <wp:positionH relativeFrom="column">
                              <wp:posOffset>-84455</wp:posOffset>
                            </wp:positionH>
                            <wp:positionV relativeFrom="paragraph">
                              <wp:posOffset>-10160</wp:posOffset>
                            </wp:positionV>
                            <wp:extent cx="2620010" cy="610235"/>
                            <wp:effectExtent l="1270" t="4445" r="7620" b="13970"/>
                            <wp:wrapNone/>
                            <wp:docPr id="1" name="直接连接符 1"/>
                            <wp:cNvGraphicFramePr/>
                            <a:graphic xmlns:a="http://schemas.openxmlformats.org/drawingml/2006/main">
                              <a:graphicData uri="http://schemas.microsoft.com/office/word/2010/wordprocessingShape">
                                <wps:wsp>
                                  <wps:cNvCnPr/>
                                  <wps:spPr>
                                    <a:xfrm>
                                      <a:off x="0" y="0"/>
                                      <a:ext cx="2620010" cy="61023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6.65pt;margin-top:-0.8pt;height:48.05pt;width:206.3pt;z-index:251659264;mso-width-relative:page;mso-height-relative:page;" filled="f" stroked="t" coordsize="21600,21600" o:gfxdata="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O4dbe1wAAAAkBAAAPAAAAAAAAAAEAIAAAACIAAABkcnMvZG93bnJldi54&#10;bWxQSwECFAAUAAAACACHTuJA28fQ4/sBAAD3AwAADgAAAAAAAAABACAAAAAmAQAAZHJzL2Uyb0Rv&#10;Yy54bWxQSwUGAAAAAAYABgBZAQAAkwUAAAAA&#10;">
                            <v:fill on="f" focussize="0,0"/>
                            <v:stroke color="#000000" joinstyle="round"/>
                            <v:imagedata o:title=""/>
                            <o:lock v:ext="edit" aspectratio="f"/>
                          </v:line>
                        </w:pict>
                      </mc:Fallback>
                    </mc:AlternateContent>
                  </w:r>
                  <w:r>
                    <w:rPr>
                      <w:rFonts w:hint="eastAsia" w:ascii="仿宋" w:hAnsi="仿宋" w:eastAsia="仿宋" w:cs="仿宋"/>
                      <w:bCs/>
                      <w:sz w:val="24"/>
                      <w:szCs w:val="24"/>
                      <w:highlight w:val="none"/>
                      <w:lang w:val="en-US" w:eastAsia="zh-CN"/>
                    </w:rPr>
                    <w:t>费率</w:t>
                  </w:r>
                </w:p>
                <w:p w14:paraId="4F2B825E">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textAlignment w:val="auto"/>
                    <w:rPr>
                      <w:rFonts w:hint="eastAsia" w:ascii="仿宋" w:hAnsi="仿宋" w:eastAsia="仿宋" w:cs="仿宋"/>
                      <w:sz w:val="24"/>
                      <w:szCs w:val="24"/>
                      <w:lang w:val="en-US"/>
                    </w:rPr>
                  </w:pPr>
                  <w:r>
                    <w:rPr>
                      <w:rFonts w:hint="eastAsia" w:ascii="仿宋" w:hAnsi="仿宋" w:eastAsia="仿宋" w:cs="仿宋"/>
                      <w:bCs/>
                      <w:sz w:val="24"/>
                      <w:szCs w:val="24"/>
                      <w:highlight w:val="none"/>
                      <w:lang w:val="en-US" w:eastAsia="zh-CN"/>
                    </w:rPr>
                    <w:t>中标金额（万元）</w:t>
                  </w:r>
                </w:p>
              </w:tc>
              <w:tc>
                <w:tcPr>
                  <w:tcW w:w="1778" w:type="pct"/>
                  <w:noWrap w:val="0"/>
                  <w:tcMar>
                    <w:top w:w="30" w:type="dxa"/>
                    <w:left w:w="150" w:type="dxa"/>
                    <w:bottom w:w="30" w:type="dxa"/>
                    <w:right w:w="150" w:type="dxa"/>
                  </w:tcMar>
                  <w:vAlign w:val="center"/>
                </w:tcPr>
                <w:p w14:paraId="3CB4E89F">
                  <w:pPr>
                    <w:pageBreakBefore w:val="0"/>
                    <w:topLinePunct w:val="0"/>
                    <w:bidi w:val="0"/>
                    <w:spacing w:line="360" w:lineRule="auto"/>
                    <w:ind w:left="0" w:leftChars="0" w:right="0" w:righ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服务招标</w:t>
                  </w:r>
                </w:p>
              </w:tc>
            </w:tr>
            <w:tr w14:paraId="5A6FB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221" w:type="pct"/>
                  <w:noWrap w:val="0"/>
                  <w:tcMar>
                    <w:top w:w="30" w:type="dxa"/>
                    <w:left w:w="150" w:type="dxa"/>
                    <w:bottom w:w="30" w:type="dxa"/>
                    <w:right w:w="150" w:type="dxa"/>
                  </w:tcMar>
                  <w:vAlign w:val="center"/>
                </w:tcPr>
                <w:p w14:paraId="19E80D52">
                  <w:pPr>
                    <w:pageBreakBefore w:val="0"/>
                    <w:topLinePunct w:val="0"/>
                    <w:bidi w:val="0"/>
                    <w:spacing w:line="360" w:lineRule="auto"/>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lang w:val="en-US" w:eastAsia="zh-CN"/>
                    </w:rPr>
                    <w:t>100以下</w:t>
                  </w:r>
                </w:p>
              </w:tc>
              <w:tc>
                <w:tcPr>
                  <w:tcW w:w="1778" w:type="pct"/>
                  <w:noWrap w:val="0"/>
                  <w:tcMar>
                    <w:top w:w="30" w:type="dxa"/>
                    <w:left w:w="150" w:type="dxa"/>
                    <w:bottom w:w="30" w:type="dxa"/>
                    <w:right w:w="150" w:type="dxa"/>
                  </w:tcMar>
                  <w:vAlign w:val="center"/>
                </w:tcPr>
                <w:p w14:paraId="167A6953">
                  <w:pPr>
                    <w:pageBreakBefore w:val="0"/>
                    <w:topLinePunct w:val="0"/>
                    <w:bidi w:val="0"/>
                    <w:spacing w:line="360" w:lineRule="auto"/>
                    <w:ind w:left="0" w:leftChars="0" w:right="0" w:righ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1.5%</w:t>
                  </w:r>
                </w:p>
              </w:tc>
            </w:tr>
            <w:tr w14:paraId="5771B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221" w:type="pct"/>
                  <w:noWrap w:val="0"/>
                  <w:tcMar>
                    <w:top w:w="30" w:type="dxa"/>
                    <w:left w:w="150" w:type="dxa"/>
                    <w:bottom w:w="30" w:type="dxa"/>
                    <w:right w:w="150" w:type="dxa"/>
                  </w:tcMar>
                  <w:vAlign w:val="center"/>
                </w:tcPr>
                <w:p w14:paraId="63A5B6D8">
                  <w:pPr>
                    <w:pageBreakBefore w:val="0"/>
                    <w:topLinePunct w:val="0"/>
                    <w:bidi w:val="0"/>
                    <w:spacing w:line="360" w:lineRule="auto"/>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lang w:val="en-US" w:eastAsia="zh-CN"/>
                    </w:rPr>
                    <w:t>100-500</w:t>
                  </w:r>
                </w:p>
              </w:tc>
              <w:tc>
                <w:tcPr>
                  <w:tcW w:w="1778" w:type="pct"/>
                  <w:noWrap w:val="0"/>
                  <w:tcMar>
                    <w:top w:w="30" w:type="dxa"/>
                    <w:left w:w="150" w:type="dxa"/>
                    <w:bottom w:w="30" w:type="dxa"/>
                    <w:right w:w="150" w:type="dxa"/>
                  </w:tcMar>
                  <w:vAlign w:val="center"/>
                </w:tcPr>
                <w:p w14:paraId="51DBAADA">
                  <w:pPr>
                    <w:pageBreakBefore w:val="0"/>
                    <w:topLinePunct w:val="0"/>
                    <w:bidi w:val="0"/>
                    <w:spacing w:line="360" w:lineRule="auto"/>
                    <w:ind w:left="0" w:leftChars="0" w:right="0" w:righ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0.8%</w:t>
                  </w:r>
                </w:p>
              </w:tc>
            </w:tr>
            <w:tr w14:paraId="6272C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221" w:type="pct"/>
                  <w:noWrap w:val="0"/>
                  <w:tcMar>
                    <w:top w:w="30" w:type="dxa"/>
                    <w:left w:w="150" w:type="dxa"/>
                    <w:bottom w:w="30" w:type="dxa"/>
                    <w:right w:w="150" w:type="dxa"/>
                  </w:tcMar>
                  <w:vAlign w:val="center"/>
                </w:tcPr>
                <w:p w14:paraId="24DC047B">
                  <w:pPr>
                    <w:pageBreakBefore w:val="0"/>
                    <w:topLinePunct w:val="0"/>
                    <w:bidi w:val="0"/>
                    <w:spacing w:line="360" w:lineRule="auto"/>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lang w:val="en-US" w:eastAsia="zh-CN"/>
                    </w:rPr>
                    <w:t>500-1000</w:t>
                  </w:r>
                </w:p>
              </w:tc>
              <w:tc>
                <w:tcPr>
                  <w:tcW w:w="1778" w:type="pct"/>
                  <w:noWrap w:val="0"/>
                  <w:tcMar>
                    <w:top w:w="30" w:type="dxa"/>
                    <w:left w:w="150" w:type="dxa"/>
                    <w:bottom w:w="30" w:type="dxa"/>
                    <w:right w:w="150" w:type="dxa"/>
                  </w:tcMar>
                  <w:vAlign w:val="center"/>
                </w:tcPr>
                <w:p w14:paraId="1A460C78">
                  <w:pPr>
                    <w:pageBreakBefore w:val="0"/>
                    <w:topLinePunct w:val="0"/>
                    <w:bidi w:val="0"/>
                    <w:spacing w:line="360" w:lineRule="auto"/>
                    <w:ind w:left="0" w:leftChars="0" w:right="0" w:righ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0.45%</w:t>
                  </w:r>
                </w:p>
              </w:tc>
            </w:tr>
            <w:tr w14:paraId="10260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221" w:type="pct"/>
                  <w:noWrap w:val="0"/>
                  <w:tcMar>
                    <w:top w:w="30" w:type="dxa"/>
                    <w:left w:w="150" w:type="dxa"/>
                    <w:bottom w:w="30" w:type="dxa"/>
                    <w:right w:w="150" w:type="dxa"/>
                  </w:tcMar>
                  <w:vAlign w:val="center"/>
                </w:tcPr>
                <w:p w14:paraId="4E9BEE71">
                  <w:pPr>
                    <w:pageBreakBefore w:val="0"/>
                    <w:topLinePunct w:val="0"/>
                    <w:bidi w:val="0"/>
                    <w:spacing w:line="360" w:lineRule="auto"/>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lang w:val="en-US" w:eastAsia="zh-CN"/>
                    </w:rPr>
                    <w:t>1000-5000</w:t>
                  </w:r>
                </w:p>
              </w:tc>
              <w:tc>
                <w:tcPr>
                  <w:tcW w:w="1778" w:type="pct"/>
                  <w:noWrap w:val="0"/>
                  <w:tcMar>
                    <w:top w:w="30" w:type="dxa"/>
                    <w:left w:w="150" w:type="dxa"/>
                    <w:bottom w:w="30" w:type="dxa"/>
                    <w:right w:w="150" w:type="dxa"/>
                  </w:tcMar>
                  <w:vAlign w:val="center"/>
                </w:tcPr>
                <w:p w14:paraId="71E9768F">
                  <w:pPr>
                    <w:pageBreakBefore w:val="0"/>
                    <w:topLinePunct w:val="0"/>
                    <w:bidi w:val="0"/>
                    <w:spacing w:line="360" w:lineRule="auto"/>
                    <w:ind w:left="0" w:leftChars="0" w:right="0" w:righ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0.25%</w:t>
                  </w:r>
                </w:p>
              </w:tc>
            </w:tr>
            <w:tr w14:paraId="1C9D8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221" w:type="pct"/>
                  <w:noWrap w:val="0"/>
                  <w:tcMar>
                    <w:top w:w="30" w:type="dxa"/>
                    <w:left w:w="150" w:type="dxa"/>
                    <w:bottom w:w="30" w:type="dxa"/>
                    <w:right w:w="150" w:type="dxa"/>
                  </w:tcMar>
                  <w:vAlign w:val="center"/>
                </w:tcPr>
                <w:p w14:paraId="5C75602E">
                  <w:pPr>
                    <w:pageBreakBefore w:val="0"/>
                    <w:topLinePunct w:val="0"/>
                    <w:bidi w:val="0"/>
                    <w:spacing w:line="360" w:lineRule="auto"/>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lang w:val="en-US" w:eastAsia="zh-CN"/>
                    </w:rPr>
                    <w:t>5000-10000</w:t>
                  </w:r>
                </w:p>
              </w:tc>
              <w:tc>
                <w:tcPr>
                  <w:tcW w:w="1778" w:type="pct"/>
                  <w:noWrap w:val="0"/>
                  <w:tcMar>
                    <w:top w:w="30" w:type="dxa"/>
                    <w:left w:w="150" w:type="dxa"/>
                    <w:bottom w:w="30" w:type="dxa"/>
                    <w:right w:w="150" w:type="dxa"/>
                  </w:tcMar>
                  <w:vAlign w:val="center"/>
                </w:tcPr>
                <w:p w14:paraId="2DCDEB15">
                  <w:pPr>
                    <w:pageBreakBefore w:val="0"/>
                    <w:topLinePunct w:val="0"/>
                    <w:bidi w:val="0"/>
                    <w:spacing w:line="360" w:lineRule="auto"/>
                    <w:ind w:left="0" w:leftChars="0" w:right="0" w:righ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0.1%</w:t>
                  </w:r>
                </w:p>
              </w:tc>
            </w:tr>
            <w:tr w14:paraId="4F7F3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3221" w:type="pct"/>
                  <w:noWrap w:val="0"/>
                  <w:tcMar>
                    <w:top w:w="30" w:type="dxa"/>
                    <w:left w:w="150" w:type="dxa"/>
                    <w:bottom w:w="30" w:type="dxa"/>
                    <w:right w:w="150" w:type="dxa"/>
                  </w:tcMar>
                  <w:vAlign w:val="center"/>
                </w:tcPr>
                <w:p w14:paraId="5386D2C7">
                  <w:pPr>
                    <w:pageBreakBefore w:val="0"/>
                    <w:topLinePunct w:val="0"/>
                    <w:bidi w:val="0"/>
                    <w:spacing w:line="360" w:lineRule="auto"/>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lang w:val="en-US" w:eastAsia="zh-CN"/>
                    </w:rPr>
                    <w:t>10000-100000</w:t>
                  </w:r>
                </w:p>
              </w:tc>
              <w:tc>
                <w:tcPr>
                  <w:tcW w:w="1778" w:type="pct"/>
                  <w:noWrap w:val="0"/>
                  <w:tcMar>
                    <w:top w:w="30" w:type="dxa"/>
                    <w:left w:w="150" w:type="dxa"/>
                    <w:bottom w:w="30" w:type="dxa"/>
                    <w:right w:w="150" w:type="dxa"/>
                  </w:tcMar>
                  <w:vAlign w:val="center"/>
                </w:tcPr>
                <w:p w14:paraId="6E4CEB98">
                  <w:pPr>
                    <w:pageBreakBefore w:val="0"/>
                    <w:topLinePunct w:val="0"/>
                    <w:bidi w:val="0"/>
                    <w:spacing w:line="360" w:lineRule="auto"/>
                    <w:ind w:left="0" w:leftChars="0" w:right="0" w:righ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0.05%</w:t>
                  </w:r>
                </w:p>
              </w:tc>
            </w:tr>
            <w:tr w14:paraId="790BD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3" w:hRule="atLeast"/>
              </w:trPr>
              <w:tc>
                <w:tcPr>
                  <w:tcW w:w="3221" w:type="pct"/>
                  <w:noWrap w:val="0"/>
                  <w:tcMar>
                    <w:top w:w="30" w:type="dxa"/>
                    <w:left w:w="150" w:type="dxa"/>
                    <w:bottom w:w="30" w:type="dxa"/>
                    <w:right w:w="150" w:type="dxa"/>
                  </w:tcMar>
                  <w:vAlign w:val="center"/>
                </w:tcPr>
                <w:p w14:paraId="653D6085">
                  <w:pPr>
                    <w:pageBreakBefore w:val="0"/>
                    <w:topLinePunct w:val="0"/>
                    <w:bidi w:val="0"/>
                    <w:spacing w:line="360" w:lineRule="auto"/>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lang w:val="en-US" w:eastAsia="zh-CN"/>
                    </w:rPr>
                    <w:t>100000以上</w:t>
                  </w:r>
                </w:p>
              </w:tc>
              <w:tc>
                <w:tcPr>
                  <w:tcW w:w="1778" w:type="pct"/>
                  <w:noWrap w:val="0"/>
                  <w:tcMar>
                    <w:top w:w="30" w:type="dxa"/>
                    <w:left w:w="150" w:type="dxa"/>
                    <w:bottom w:w="30" w:type="dxa"/>
                    <w:right w:w="150" w:type="dxa"/>
                  </w:tcMar>
                  <w:vAlign w:val="center"/>
                </w:tcPr>
                <w:p w14:paraId="211BD984">
                  <w:pPr>
                    <w:pageBreakBefore w:val="0"/>
                    <w:topLinePunct w:val="0"/>
                    <w:bidi w:val="0"/>
                    <w:spacing w:line="360" w:lineRule="auto"/>
                    <w:ind w:left="0" w:leftChars="0" w:right="0" w:righ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0.01%</w:t>
                  </w:r>
                </w:p>
              </w:tc>
            </w:tr>
          </w:tbl>
          <w:p w14:paraId="202C7BFB">
            <w:pPr>
              <w:spacing w:line="360" w:lineRule="auto"/>
              <w:jc w:val="left"/>
              <w:rPr>
                <w:rFonts w:hint="eastAsia" w:ascii="仿宋" w:hAnsi="仿宋" w:eastAsia="仿宋" w:cs="仿宋"/>
                <w:sz w:val="24"/>
                <w:szCs w:val="24"/>
                <w:highlight w:val="none"/>
              </w:rPr>
            </w:pPr>
          </w:p>
        </w:tc>
      </w:tr>
      <w:tr w14:paraId="02DBC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462" w:type="pct"/>
            <w:vAlign w:val="center"/>
          </w:tcPr>
          <w:p w14:paraId="32E919E9">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35</w:t>
            </w:r>
          </w:p>
        </w:tc>
        <w:tc>
          <w:tcPr>
            <w:tcW w:w="964" w:type="pct"/>
            <w:vAlign w:val="center"/>
          </w:tcPr>
          <w:p w14:paraId="103F934B">
            <w:pPr>
              <w:spacing w:after="156" w:afterLines="50" w:line="360" w:lineRule="auto"/>
              <w:jc w:val="center"/>
              <w:rPr>
                <w:rFonts w:hint="eastAsia" w:ascii="仿宋" w:hAnsi="仿宋" w:eastAsia="仿宋" w:cs="仿宋"/>
                <w:kern w:val="0"/>
                <w:sz w:val="24"/>
                <w:szCs w:val="24"/>
                <w:highlight w:val="none"/>
              </w:rPr>
            </w:pPr>
            <w:r>
              <w:rPr>
                <w:rFonts w:hint="eastAsia" w:ascii="仿宋" w:hAnsi="仿宋" w:eastAsia="仿宋" w:cs="仿宋"/>
                <w:b/>
                <w:bCs/>
                <w:kern w:val="0"/>
                <w:sz w:val="24"/>
                <w:szCs w:val="24"/>
                <w:highlight w:val="none"/>
              </w:rPr>
              <w:t>政策性扣减</w:t>
            </w:r>
          </w:p>
        </w:tc>
        <w:tc>
          <w:tcPr>
            <w:tcW w:w="3573" w:type="pct"/>
            <w:vAlign w:val="center"/>
          </w:tcPr>
          <w:p w14:paraId="0B0E2D68">
            <w:pPr>
              <w:spacing w:line="360" w:lineRule="auto"/>
              <w:jc w:val="left"/>
              <w:rPr>
                <w:rFonts w:hint="eastAsia" w:ascii="仿宋" w:hAnsi="仿宋" w:eastAsia="仿宋" w:cs="仿宋"/>
                <w:sz w:val="24"/>
                <w:szCs w:val="24"/>
                <w:highlight w:val="none"/>
              </w:rPr>
            </w:pPr>
            <w:r>
              <w:rPr>
                <w:rFonts w:hint="eastAsia" w:ascii="仿宋" w:hAnsi="仿宋" w:eastAsia="仿宋" w:cs="仿宋"/>
                <w:b/>
                <w:bCs/>
                <w:sz w:val="24"/>
                <w:szCs w:val="24"/>
                <w:highlight w:val="none"/>
              </w:rPr>
              <w:t>对符合《政府采购促进中小企业发展管理办法》(财库〔2020〕46号)规定的小微企业(监狱</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残疾人福利</w:t>
            </w:r>
            <w:r>
              <w:rPr>
                <w:rFonts w:hint="eastAsia" w:ascii="仿宋" w:hAnsi="仿宋" w:eastAsia="仿宋" w:cs="仿宋"/>
                <w:b/>
                <w:bCs/>
                <w:sz w:val="24"/>
                <w:szCs w:val="24"/>
                <w:highlight w:val="none"/>
              </w:rPr>
              <w:t>企业视同小型、微型企业)的报价给予10%的扣除,用扣除后的价格参加评审。</w:t>
            </w:r>
          </w:p>
        </w:tc>
      </w:tr>
      <w:tr w14:paraId="19DFA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462" w:type="pct"/>
            <w:vAlign w:val="center"/>
          </w:tcPr>
          <w:p w14:paraId="4985A40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6</w:t>
            </w:r>
          </w:p>
        </w:tc>
        <w:tc>
          <w:tcPr>
            <w:tcW w:w="964" w:type="pct"/>
            <w:vAlign w:val="center"/>
          </w:tcPr>
          <w:p w14:paraId="63FF9262">
            <w:pPr>
              <w:spacing w:line="360" w:lineRule="auto"/>
              <w:jc w:val="center"/>
              <w:rPr>
                <w:rFonts w:hint="eastAsia" w:ascii="仿宋" w:hAnsi="仿宋" w:eastAsia="仿宋" w:cs="仿宋"/>
                <w:b/>
                <w:sz w:val="24"/>
                <w:szCs w:val="24"/>
                <w:highlight w:val="none"/>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失信行为</w:t>
            </w:r>
          </w:p>
        </w:tc>
        <w:tc>
          <w:tcPr>
            <w:tcW w:w="3573" w:type="pct"/>
            <w:vAlign w:val="center"/>
          </w:tcPr>
          <w:p w14:paraId="27AE8870">
            <w:pPr>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有《陕西省政府采购领域</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违法失信“黑名单”信息共享和联合惩戒实施办法》第四条规定的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tc>
      </w:tr>
      <w:tr w14:paraId="3639E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462" w:type="pct"/>
            <w:vAlign w:val="center"/>
          </w:tcPr>
          <w:p w14:paraId="4346DA74">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37</w:t>
            </w:r>
          </w:p>
        </w:tc>
        <w:tc>
          <w:tcPr>
            <w:tcW w:w="964" w:type="pct"/>
            <w:vAlign w:val="center"/>
          </w:tcPr>
          <w:p w14:paraId="1F02C47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报价次数、</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程序和最终报价的产生原则</w:t>
            </w:r>
          </w:p>
        </w:tc>
        <w:tc>
          <w:tcPr>
            <w:tcW w:w="3573" w:type="pct"/>
            <w:vAlign w:val="center"/>
          </w:tcPr>
          <w:p w14:paraId="0108F8C3">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本次</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采用二次报价。</w:t>
            </w:r>
          </w:p>
          <w:p w14:paraId="7B56F56D">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程序为：</w:t>
            </w:r>
          </w:p>
          <w:p w14:paraId="4DCD5AC9">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小组对所有提交的响应文件进行评审；</w:t>
            </w:r>
          </w:p>
          <w:p w14:paraId="18CDF8C6">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小组所有成员集中与单一供应商分别进行</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w:t>
            </w:r>
          </w:p>
          <w:p w14:paraId="26078032">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3.供应商按照要求提交二次报价；</w:t>
            </w:r>
          </w:p>
          <w:p w14:paraId="2CE2B5AC">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小组评审、推荐成交候选人。</w:t>
            </w:r>
          </w:p>
          <w:p w14:paraId="611A7466">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在</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过程中，</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小组可以根据</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文件和</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情况实质性变动采购需求中的技术、服务要求以及合同草案条款，二次报价为最终报价。</w:t>
            </w:r>
          </w:p>
        </w:tc>
      </w:tr>
    </w:tbl>
    <w:p w14:paraId="7367D53D">
      <w:pPr>
        <w:spacing w:line="360" w:lineRule="auto"/>
        <w:rPr>
          <w:rFonts w:hint="eastAsia" w:ascii="仿宋" w:hAnsi="仿宋" w:eastAsia="仿宋" w:cs="仿宋"/>
          <w:b/>
          <w:sz w:val="32"/>
          <w:szCs w:val="32"/>
          <w:highlight w:val="none"/>
        </w:rPr>
      </w:pPr>
      <w:r>
        <w:rPr>
          <w:rFonts w:hint="eastAsia" w:ascii="仿宋" w:hAnsi="仿宋" w:eastAsia="仿宋" w:cs="仿宋"/>
          <w:b/>
          <w:sz w:val="22"/>
          <w:szCs w:val="22"/>
          <w:highlight w:val="none"/>
        </w:rPr>
        <w:t>注：供应商须知前附表与采购文件正文对同一事项描述不一致的，以供应商须知前附表为准</w:t>
      </w:r>
      <w:r>
        <w:rPr>
          <w:rFonts w:hint="eastAsia" w:ascii="仿宋" w:hAnsi="仿宋" w:eastAsia="仿宋" w:cs="仿宋"/>
          <w:b/>
          <w:sz w:val="28"/>
          <w:szCs w:val="28"/>
          <w:highlight w:val="none"/>
        </w:rPr>
        <w:t>。</w:t>
      </w:r>
    </w:p>
    <w:p w14:paraId="41376813">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6C5835C1">
      <w:pPr>
        <w:pageBreakBefore w:val="0"/>
        <w:topLinePunct w:val="0"/>
        <w:bidi w:val="0"/>
        <w:spacing w:line="360" w:lineRule="auto"/>
        <w:ind w:left="0" w:leftChars="0" w:right="0" w:rightChars="0"/>
        <w:jc w:val="center"/>
        <w:outlineLvl w:val="1"/>
        <w:rPr>
          <w:rFonts w:hint="eastAsia" w:ascii="仿宋" w:hAnsi="仿宋" w:eastAsia="仿宋" w:cs="仿宋"/>
          <w:color w:val="auto"/>
          <w:sz w:val="22"/>
          <w:szCs w:val="28"/>
          <w:highlight w:val="none"/>
        </w:rPr>
      </w:pPr>
      <w:bookmarkStart w:id="4" w:name="_Toc27510"/>
      <w:bookmarkStart w:id="5" w:name="_Toc31552"/>
      <w:r>
        <w:rPr>
          <w:rStyle w:val="33"/>
          <w:rFonts w:hint="eastAsia" w:ascii="仿宋" w:hAnsi="仿宋" w:eastAsia="仿宋" w:cs="仿宋"/>
          <w:color w:val="auto"/>
          <w:highlight w:val="none"/>
        </w:rPr>
        <w:t>一</w:t>
      </w:r>
      <w:r>
        <w:rPr>
          <w:rStyle w:val="33"/>
          <w:rFonts w:hint="eastAsia" w:ascii="仿宋" w:hAnsi="仿宋" w:eastAsia="仿宋" w:cs="仿宋"/>
          <w:color w:val="auto"/>
          <w:highlight w:val="none"/>
          <w:lang w:eastAsia="zh-CN"/>
        </w:rPr>
        <w:t>、</w:t>
      </w:r>
      <w:r>
        <w:rPr>
          <w:rStyle w:val="33"/>
          <w:rFonts w:hint="eastAsia" w:ascii="仿宋" w:hAnsi="仿宋" w:eastAsia="仿宋" w:cs="仿宋"/>
          <w:color w:val="auto"/>
          <w:highlight w:val="none"/>
        </w:rPr>
        <w:t>名词解释</w:t>
      </w:r>
      <w:bookmarkEnd w:id="4"/>
      <w:bookmarkEnd w:id="5"/>
    </w:p>
    <w:p w14:paraId="198640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 w:hAnsi="仿宋" w:eastAsia="仿宋" w:cs="仿宋"/>
          <w:color w:val="auto"/>
          <w:sz w:val="24"/>
          <w:szCs w:val="22"/>
          <w:highlight w:val="none"/>
        </w:rPr>
      </w:pPr>
      <w:r>
        <w:rPr>
          <w:rFonts w:hint="eastAsia" w:ascii="仿宋" w:hAnsi="仿宋" w:eastAsia="仿宋" w:cs="仿宋"/>
          <w:color w:val="auto"/>
          <w:kern w:val="2"/>
          <w:sz w:val="24"/>
          <w:szCs w:val="22"/>
          <w:lang w:val="en-US" w:eastAsia="zh-CN" w:bidi="ar-SA"/>
        </w:rPr>
        <w:t></w:t>
      </w:r>
      <w:r>
        <w:rPr>
          <w:rFonts w:hint="eastAsia" w:ascii="仿宋" w:hAnsi="仿宋" w:eastAsia="仿宋" w:cs="仿宋"/>
          <w:color w:val="auto"/>
          <w:sz w:val="24"/>
          <w:szCs w:val="22"/>
          <w:highlight w:val="none"/>
        </w:rPr>
        <w:t>采购单位：</w:t>
      </w:r>
      <w:r>
        <w:rPr>
          <w:rFonts w:hint="eastAsia" w:ascii="仿宋" w:hAnsi="仿宋" w:eastAsia="仿宋" w:cs="仿宋"/>
          <w:color w:val="auto"/>
          <w:sz w:val="24"/>
          <w:szCs w:val="22"/>
          <w:highlight w:val="none"/>
          <w:lang w:val="en-US" w:eastAsia="zh-CN"/>
        </w:rPr>
        <w:t>咸阳师范学院</w:t>
      </w:r>
    </w:p>
    <w:p w14:paraId="57DC74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 w:hAnsi="仿宋" w:eastAsia="仿宋" w:cs="仿宋"/>
          <w:color w:val="auto"/>
          <w:sz w:val="24"/>
          <w:szCs w:val="22"/>
          <w:highlight w:val="none"/>
        </w:rPr>
      </w:pPr>
      <w:r>
        <w:rPr>
          <w:rFonts w:hint="eastAsia" w:ascii="仿宋" w:hAnsi="仿宋" w:eastAsia="仿宋" w:cs="仿宋"/>
          <w:color w:val="auto"/>
          <w:kern w:val="2"/>
          <w:sz w:val="24"/>
          <w:szCs w:val="22"/>
          <w:lang w:val="en-US" w:eastAsia="zh-CN" w:bidi="ar-SA"/>
        </w:rPr>
        <w:t></w:t>
      </w:r>
      <w:r>
        <w:rPr>
          <w:rFonts w:hint="eastAsia" w:ascii="仿宋" w:hAnsi="仿宋" w:eastAsia="仿宋" w:cs="仿宋"/>
          <w:color w:val="auto"/>
          <w:sz w:val="24"/>
          <w:szCs w:val="22"/>
          <w:highlight w:val="none"/>
        </w:rPr>
        <w:t>监督机构：政府采购监督管理部门及监察部门</w:t>
      </w:r>
    </w:p>
    <w:p w14:paraId="7DB899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 w:hAnsi="仿宋" w:eastAsia="仿宋" w:cs="仿宋"/>
          <w:color w:val="auto"/>
          <w:sz w:val="24"/>
          <w:szCs w:val="22"/>
          <w:highlight w:val="none"/>
        </w:rPr>
      </w:pPr>
      <w:r>
        <w:rPr>
          <w:rFonts w:hint="eastAsia" w:ascii="仿宋" w:hAnsi="仿宋" w:eastAsia="仿宋" w:cs="仿宋"/>
          <w:color w:val="auto"/>
          <w:kern w:val="2"/>
          <w:sz w:val="24"/>
          <w:szCs w:val="22"/>
          <w:lang w:val="en-US" w:eastAsia="zh-CN" w:bidi="ar-SA"/>
        </w:rPr>
        <w:t></w:t>
      </w:r>
      <w:r>
        <w:rPr>
          <w:rFonts w:hint="eastAsia" w:ascii="仿宋" w:hAnsi="仿宋" w:eastAsia="仿宋" w:cs="仿宋"/>
          <w:color w:val="auto"/>
          <w:sz w:val="24"/>
          <w:szCs w:val="22"/>
          <w:highlight w:val="none"/>
        </w:rPr>
        <w:t>采购代理机构：陕西德仁招标有限公司</w:t>
      </w:r>
    </w:p>
    <w:p w14:paraId="4DAE556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 w:hAnsi="仿宋" w:eastAsia="仿宋" w:cs="仿宋"/>
          <w:color w:val="auto"/>
          <w:sz w:val="24"/>
          <w:szCs w:val="22"/>
          <w:highlight w:val="none"/>
        </w:rPr>
      </w:pPr>
      <w:r>
        <w:rPr>
          <w:rFonts w:hint="eastAsia" w:ascii="仿宋" w:hAnsi="仿宋" w:eastAsia="仿宋" w:cs="仿宋"/>
          <w:color w:val="auto"/>
          <w:kern w:val="2"/>
          <w:sz w:val="24"/>
          <w:szCs w:val="22"/>
          <w:lang w:val="en-US" w:eastAsia="zh-CN" w:bidi="ar-SA"/>
        </w:rPr>
        <w:t></w:t>
      </w:r>
      <w:r>
        <w:rPr>
          <w:rFonts w:hint="eastAsia" w:ascii="仿宋" w:hAnsi="仿宋" w:eastAsia="仿宋" w:cs="仿宋"/>
          <w:color w:val="auto"/>
          <w:sz w:val="24"/>
          <w:szCs w:val="22"/>
          <w:highlight w:val="none"/>
        </w:rPr>
        <w:t>谈判供应商：满足本次谈判要求具有相应资质和完成项目能力的供应商</w:t>
      </w:r>
    </w:p>
    <w:p w14:paraId="1A9F1E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 w:hAnsi="仿宋" w:eastAsia="仿宋" w:cs="仿宋"/>
          <w:color w:val="auto"/>
          <w:sz w:val="24"/>
          <w:szCs w:val="22"/>
          <w:highlight w:val="none"/>
        </w:rPr>
      </w:pPr>
      <w:r>
        <w:rPr>
          <w:rFonts w:hint="eastAsia" w:ascii="仿宋" w:hAnsi="仿宋" w:eastAsia="仿宋" w:cs="仿宋"/>
          <w:color w:val="auto"/>
          <w:kern w:val="2"/>
          <w:sz w:val="24"/>
          <w:szCs w:val="22"/>
          <w:lang w:val="en-US" w:eastAsia="zh-CN" w:bidi="ar-SA"/>
        </w:rPr>
        <w:t></w:t>
      </w:r>
      <w:r>
        <w:rPr>
          <w:rFonts w:hint="eastAsia" w:ascii="仿宋" w:hAnsi="仿宋" w:eastAsia="仿宋" w:cs="仿宋"/>
          <w:color w:val="auto"/>
          <w:sz w:val="24"/>
          <w:szCs w:val="22"/>
          <w:highlight w:val="none"/>
        </w:rPr>
        <w:t>谈判文件：谈判文件与谈判响应文件的统称</w:t>
      </w:r>
    </w:p>
    <w:p w14:paraId="2A310C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仿宋" w:hAnsi="仿宋" w:eastAsia="仿宋" w:cs="仿宋"/>
          <w:color w:val="auto"/>
          <w:sz w:val="24"/>
          <w:szCs w:val="22"/>
          <w:highlight w:val="none"/>
        </w:rPr>
      </w:pPr>
      <w:r>
        <w:rPr>
          <w:rFonts w:hint="eastAsia" w:ascii="仿宋" w:hAnsi="仿宋" w:eastAsia="仿宋" w:cs="仿宋"/>
          <w:color w:val="auto"/>
          <w:kern w:val="2"/>
          <w:sz w:val="24"/>
          <w:szCs w:val="22"/>
          <w:lang w:val="en-US" w:eastAsia="zh-CN" w:bidi="ar-SA"/>
        </w:rPr>
        <w:t></w:t>
      </w:r>
      <w:r>
        <w:rPr>
          <w:rFonts w:hint="eastAsia" w:ascii="仿宋" w:hAnsi="仿宋" w:eastAsia="仿宋" w:cs="仿宋"/>
          <w:color w:val="auto"/>
          <w:sz w:val="24"/>
          <w:szCs w:val="22"/>
          <w:highlight w:val="none"/>
        </w:rPr>
        <w:t>成交供应商：由谈判小组推荐经采购单位确认的谈判供应商</w:t>
      </w:r>
    </w:p>
    <w:p w14:paraId="21DE3B60">
      <w:pPr>
        <w:pageBreakBefore w:val="0"/>
        <w:topLinePunct w:val="0"/>
        <w:bidi w:val="0"/>
        <w:spacing w:line="360" w:lineRule="auto"/>
        <w:ind w:left="0" w:leftChars="0" w:right="0" w:rightChars="0"/>
        <w:jc w:val="center"/>
        <w:outlineLvl w:val="1"/>
        <w:rPr>
          <w:rStyle w:val="33"/>
          <w:rFonts w:hint="eastAsia" w:ascii="仿宋" w:hAnsi="仿宋" w:eastAsia="仿宋" w:cs="仿宋"/>
          <w:color w:val="auto"/>
          <w:highlight w:val="none"/>
        </w:rPr>
      </w:pPr>
      <w:bookmarkStart w:id="6" w:name="_Toc6158"/>
      <w:bookmarkStart w:id="7" w:name="_Toc7437"/>
      <w:r>
        <w:rPr>
          <w:rStyle w:val="33"/>
          <w:rFonts w:hint="eastAsia" w:ascii="仿宋" w:hAnsi="仿宋" w:eastAsia="仿宋" w:cs="仿宋"/>
          <w:color w:val="auto"/>
          <w:highlight w:val="none"/>
        </w:rPr>
        <w:t>二</w:t>
      </w:r>
      <w:r>
        <w:rPr>
          <w:rStyle w:val="33"/>
          <w:rFonts w:hint="eastAsia" w:ascii="仿宋" w:hAnsi="仿宋" w:eastAsia="仿宋" w:cs="仿宋"/>
          <w:color w:val="auto"/>
          <w:highlight w:val="none"/>
          <w:lang w:eastAsia="zh-CN"/>
        </w:rPr>
        <w:t>、</w:t>
      </w:r>
      <w:r>
        <w:rPr>
          <w:rStyle w:val="33"/>
          <w:rFonts w:hint="eastAsia" w:ascii="仿宋" w:hAnsi="仿宋" w:eastAsia="仿宋" w:cs="仿宋"/>
          <w:color w:val="auto"/>
          <w:highlight w:val="none"/>
        </w:rPr>
        <w:t>谈判供应商</w:t>
      </w:r>
      <w:bookmarkEnd w:id="6"/>
      <w:bookmarkEnd w:id="7"/>
    </w:p>
    <w:p w14:paraId="247ED7E1">
      <w:pPr>
        <w:pageBreakBefore w:val="0"/>
        <w:topLinePunct w:val="0"/>
        <w:bidi w:val="0"/>
        <w:spacing w:line="360" w:lineRule="auto"/>
        <w:ind w:left="0" w:leftChars="0" w:right="0" w:rightChars="0" w:firstLine="120" w:firstLineChars="5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1、合格谈判供应商</w:t>
      </w:r>
    </w:p>
    <w:p w14:paraId="4423A18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（1）具有独立承担民事责任的能力</w:t>
      </w:r>
    </w:p>
    <w:p w14:paraId="6129E0E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（2）具有良好的商业信誉和健全的财务会计制度</w:t>
      </w:r>
    </w:p>
    <w:p w14:paraId="560955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（3）具有履行合同所必需的产品和专业技术能力</w:t>
      </w:r>
    </w:p>
    <w:p w14:paraId="7BD17A8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（4）有依法缴纳税收和社会保障资金的良好记录</w:t>
      </w:r>
    </w:p>
    <w:p w14:paraId="4260FC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（5）参加政府采购活动前三年内，在经营活动中没有重大违法记录</w:t>
      </w:r>
    </w:p>
    <w:p w14:paraId="18FA7B1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（6）法律、行政法规规定的其它条件</w:t>
      </w:r>
    </w:p>
    <w:p w14:paraId="5185EEF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1.1单位负责人为同一人或者存在直接控股、管理关系的不同供应商，不得参加本项目同一合同项下的</w:t>
      </w:r>
      <w:r>
        <w:rPr>
          <w:rFonts w:hint="eastAsia" w:ascii="仿宋" w:hAnsi="仿宋" w:eastAsia="仿宋" w:cs="仿宋"/>
          <w:color w:val="auto"/>
          <w:sz w:val="24"/>
          <w:szCs w:val="24"/>
          <w:highlight w:val="none"/>
          <w:lang w:eastAsia="zh-CN"/>
        </w:rPr>
        <w:t>谈判响应</w:t>
      </w:r>
      <w:r>
        <w:rPr>
          <w:rFonts w:hint="eastAsia" w:ascii="仿宋" w:hAnsi="仿宋" w:eastAsia="仿宋" w:cs="仿宋"/>
          <w:color w:val="auto"/>
          <w:sz w:val="24"/>
          <w:szCs w:val="24"/>
          <w:highlight w:val="none"/>
        </w:rPr>
        <w:t>。如果</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eastAsia="zh-CN"/>
        </w:rPr>
        <w:t>谈判响应</w:t>
      </w:r>
      <w:r>
        <w:rPr>
          <w:rFonts w:hint="eastAsia" w:ascii="仿宋" w:hAnsi="仿宋" w:eastAsia="仿宋" w:cs="仿宋"/>
          <w:color w:val="auto"/>
          <w:sz w:val="24"/>
          <w:szCs w:val="24"/>
          <w:highlight w:val="none"/>
        </w:rPr>
        <w:t>中隐瞒了上述关系，则该</w:t>
      </w:r>
      <w:r>
        <w:rPr>
          <w:rFonts w:hint="eastAsia" w:ascii="仿宋" w:hAnsi="仿宋" w:eastAsia="仿宋" w:cs="仿宋"/>
          <w:color w:val="auto"/>
          <w:sz w:val="24"/>
          <w:szCs w:val="24"/>
          <w:highlight w:val="none"/>
          <w:lang w:eastAsia="zh-CN"/>
        </w:rPr>
        <w:t>谈判响应</w:t>
      </w:r>
      <w:r>
        <w:rPr>
          <w:rFonts w:hint="eastAsia" w:ascii="仿宋" w:hAnsi="仿宋" w:eastAsia="仿宋" w:cs="仿宋"/>
          <w:color w:val="auto"/>
          <w:sz w:val="24"/>
          <w:szCs w:val="24"/>
          <w:highlight w:val="none"/>
        </w:rPr>
        <w:t>无效。</w:t>
      </w:r>
    </w:p>
    <w:p w14:paraId="3B1D7BA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1.2为本采购项目提供整体设计、规范编制或者项目管理、监理、检测等服务的供应商，不得再参加本采购项目的</w:t>
      </w:r>
      <w:r>
        <w:rPr>
          <w:rFonts w:hint="eastAsia" w:ascii="仿宋" w:hAnsi="仿宋" w:eastAsia="仿宋" w:cs="仿宋"/>
          <w:color w:val="auto"/>
          <w:sz w:val="24"/>
          <w:szCs w:val="24"/>
          <w:highlight w:val="none"/>
          <w:lang w:eastAsia="zh-CN"/>
        </w:rPr>
        <w:t>谈判响应</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如果</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eastAsia="zh-CN"/>
        </w:rPr>
        <w:t>谈判响应</w:t>
      </w:r>
      <w:r>
        <w:rPr>
          <w:rFonts w:hint="eastAsia" w:ascii="仿宋" w:hAnsi="仿宋" w:eastAsia="仿宋" w:cs="仿宋"/>
          <w:color w:val="auto"/>
          <w:sz w:val="24"/>
          <w:szCs w:val="24"/>
          <w:highlight w:val="none"/>
        </w:rPr>
        <w:t>中隐瞒了上述事实，则该</w:t>
      </w:r>
      <w:r>
        <w:rPr>
          <w:rFonts w:hint="eastAsia" w:ascii="仿宋" w:hAnsi="仿宋" w:eastAsia="仿宋" w:cs="仿宋"/>
          <w:color w:val="auto"/>
          <w:sz w:val="24"/>
          <w:szCs w:val="24"/>
          <w:highlight w:val="none"/>
          <w:lang w:eastAsia="zh-CN"/>
        </w:rPr>
        <w:t>谈判响应</w:t>
      </w:r>
      <w:r>
        <w:rPr>
          <w:rFonts w:hint="eastAsia" w:ascii="仿宋" w:hAnsi="仿宋" w:eastAsia="仿宋" w:cs="仿宋"/>
          <w:color w:val="auto"/>
          <w:sz w:val="24"/>
          <w:szCs w:val="24"/>
          <w:highlight w:val="none"/>
        </w:rPr>
        <w:t>无效。</w:t>
      </w:r>
    </w:p>
    <w:p w14:paraId="01DCBE3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rPr>
        <w:t>1.3</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不得直接或间接地与采购单位（包括采购代理机构、采购人及用户）有任何关联，亦不得是采购单位的附属机构。如果</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eastAsia="zh-CN"/>
        </w:rPr>
        <w:t>谈判响应</w:t>
      </w:r>
      <w:r>
        <w:rPr>
          <w:rFonts w:hint="eastAsia" w:ascii="仿宋" w:hAnsi="仿宋" w:eastAsia="仿宋" w:cs="仿宋"/>
          <w:color w:val="auto"/>
          <w:sz w:val="24"/>
          <w:szCs w:val="24"/>
          <w:highlight w:val="none"/>
        </w:rPr>
        <w:t>中隐瞒了上述关系，则该</w:t>
      </w:r>
      <w:r>
        <w:rPr>
          <w:rFonts w:hint="eastAsia" w:ascii="仿宋" w:hAnsi="仿宋" w:eastAsia="仿宋" w:cs="仿宋"/>
          <w:color w:val="auto"/>
          <w:sz w:val="24"/>
          <w:szCs w:val="24"/>
          <w:highlight w:val="none"/>
          <w:lang w:eastAsia="zh-CN"/>
        </w:rPr>
        <w:t>谈判响应</w:t>
      </w:r>
      <w:r>
        <w:rPr>
          <w:rFonts w:hint="eastAsia" w:ascii="仿宋" w:hAnsi="仿宋" w:eastAsia="仿宋" w:cs="仿宋"/>
          <w:color w:val="auto"/>
          <w:sz w:val="24"/>
          <w:szCs w:val="24"/>
          <w:highlight w:val="none"/>
        </w:rPr>
        <w:t>无效。</w:t>
      </w:r>
    </w:p>
    <w:p w14:paraId="29FBE4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val="en-US" w:eastAsia="zh-CN"/>
        </w:rPr>
        <w:t>谈判</w:t>
      </w:r>
      <w:r>
        <w:rPr>
          <w:rFonts w:hint="eastAsia" w:ascii="仿宋" w:hAnsi="仿宋" w:eastAsia="仿宋" w:cs="仿宋"/>
          <w:b/>
          <w:color w:val="auto"/>
          <w:sz w:val="24"/>
          <w:szCs w:val="24"/>
          <w:highlight w:val="none"/>
        </w:rPr>
        <w:t>委托</w:t>
      </w:r>
    </w:p>
    <w:p w14:paraId="5E541E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如</w:t>
      </w:r>
      <w:r>
        <w:rPr>
          <w:rFonts w:hint="eastAsia" w:ascii="仿宋" w:hAnsi="仿宋" w:eastAsia="仿宋" w:cs="仿宋"/>
          <w:color w:val="auto"/>
          <w:sz w:val="24"/>
          <w:szCs w:val="24"/>
          <w:highlight w:val="none"/>
          <w:lang w:val="en-US" w:eastAsia="zh-CN"/>
        </w:rPr>
        <w:t>谈判</w:t>
      </w:r>
      <w:r>
        <w:rPr>
          <w:rFonts w:hint="eastAsia" w:ascii="仿宋" w:hAnsi="仿宋" w:eastAsia="仿宋" w:cs="仿宋"/>
          <w:color w:val="auto"/>
          <w:sz w:val="24"/>
          <w:szCs w:val="24"/>
          <w:highlight w:val="none"/>
        </w:rPr>
        <w:t>供应商代表不是法定代表人，须持有《法定代表人授权书》（原件）。</w:t>
      </w:r>
    </w:p>
    <w:p w14:paraId="1F6B70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w:t>
      </w:r>
      <w:r>
        <w:rPr>
          <w:rFonts w:hint="eastAsia" w:ascii="仿宋" w:hAnsi="仿宋" w:eastAsia="仿宋" w:cs="仿宋"/>
          <w:b/>
          <w:color w:val="auto"/>
          <w:sz w:val="24"/>
          <w:szCs w:val="24"/>
          <w:highlight w:val="none"/>
          <w:lang w:eastAsia="zh-CN"/>
        </w:rPr>
        <w:t>谈判响应文件</w:t>
      </w:r>
      <w:r>
        <w:rPr>
          <w:rFonts w:hint="eastAsia" w:ascii="仿宋" w:hAnsi="仿宋" w:eastAsia="仿宋" w:cs="仿宋"/>
          <w:b/>
          <w:color w:val="auto"/>
          <w:sz w:val="24"/>
          <w:szCs w:val="24"/>
          <w:highlight w:val="none"/>
        </w:rPr>
        <w:t>内容的真实性</w:t>
      </w:r>
    </w:p>
    <w:p w14:paraId="1511F2A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72" w:firstLineChars="197"/>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应保证其</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中所提供的所有有关</w:t>
      </w:r>
      <w:r>
        <w:rPr>
          <w:rFonts w:hint="eastAsia" w:ascii="仿宋" w:hAnsi="仿宋" w:eastAsia="仿宋" w:cs="仿宋"/>
          <w:color w:val="auto"/>
          <w:sz w:val="24"/>
          <w:szCs w:val="24"/>
          <w:highlight w:val="none"/>
          <w:lang w:eastAsia="zh-CN"/>
        </w:rPr>
        <w:t>谈判响应</w:t>
      </w:r>
      <w:r>
        <w:rPr>
          <w:rFonts w:hint="eastAsia" w:ascii="仿宋" w:hAnsi="仿宋" w:eastAsia="仿宋" w:cs="仿宋"/>
          <w:color w:val="auto"/>
          <w:sz w:val="24"/>
          <w:szCs w:val="24"/>
          <w:highlight w:val="none"/>
        </w:rPr>
        <w:t>的资料、信息是真实的，并且来源于合法的渠道。因</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中所提供的有关</w:t>
      </w:r>
      <w:r>
        <w:rPr>
          <w:rFonts w:hint="eastAsia" w:ascii="仿宋" w:hAnsi="仿宋" w:eastAsia="仿宋" w:cs="仿宋"/>
          <w:color w:val="auto"/>
          <w:sz w:val="24"/>
          <w:szCs w:val="24"/>
          <w:highlight w:val="none"/>
          <w:lang w:eastAsia="zh-CN"/>
        </w:rPr>
        <w:t>谈判响应</w:t>
      </w:r>
      <w:r>
        <w:rPr>
          <w:rFonts w:hint="eastAsia" w:ascii="仿宋" w:hAnsi="仿宋" w:eastAsia="仿宋" w:cs="仿宋"/>
          <w:color w:val="auto"/>
          <w:sz w:val="24"/>
          <w:szCs w:val="24"/>
          <w:highlight w:val="none"/>
        </w:rPr>
        <w:t>的资料、信息不真实，或者其来源不合法而导致的所有法律责任，由</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自行承担。</w:t>
      </w:r>
    </w:p>
    <w:p w14:paraId="6AFFD50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4.</w:t>
      </w:r>
      <w:r>
        <w:rPr>
          <w:rFonts w:hint="eastAsia" w:ascii="仿宋" w:hAnsi="仿宋" w:eastAsia="仿宋" w:cs="仿宋"/>
          <w:b/>
          <w:color w:val="auto"/>
          <w:sz w:val="24"/>
          <w:szCs w:val="24"/>
          <w:highlight w:val="none"/>
          <w:lang w:val="en-US" w:eastAsia="zh-CN"/>
        </w:rPr>
        <w:t>谈判</w:t>
      </w:r>
      <w:r>
        <w:rPr>
          <w:rFonts w:hint="eastAsia" w:ascii="仿宋" w:hAnsi="仿宋" w:eastAsia="仿宋" w:cs="仿宋"/>
          <w:b/>
          <w:color w:val="auto"/>
          <w:sz w:val="24"/>
          <w:szCs w:val="24"/>
          <w:highlight w:val="none"/>
        </w:rPr>
        <w:t>费用</w:t>
      </w:r>
    </w:p>
    <w:p w14:paraId="089E2D3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无论</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结果如何，</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自行承担参加</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相关的全部费用。</w:t>
      </w:r>
    </w:p>
    <w:p w14:paraId="1B00E86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5.联合体形式</w:t>
      </w:r>
    </w:p>
    <w:p w14:paraId="53B442BB">
      <w:pPr>
        <w:pStyle w:val="1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　本项目是否接受联合体参与及相关要求见</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须知前附表。</w:t>
      </w:r>
    </w:p>
    <w:p w14:paraId="781D2B79">
      <w:pPr>
        <w:pStyle w:val="1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　供应商为联合体形式的，应同时遵守以下规定：</w:t>
      </w:r>
    </w:p>
    <w:p w14:paraId="1AF7178B">
      <w:pPr>
        <w:pStyle w:val="1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(1)联合体各方必须签订联合体协议书，明确联合体牵头人和各方权利、义务及分工、合同工作量比例；</w:t>
      </w:r>
    </w:p>
    <w:p w14:paraId="33DCB4FD">
      <w:pPr>
        <w:pStyle w:val="1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(2)联合体各方均应当符合</w:t>
      </w:r>
      <w:r>
        <w:rPr>
          <w:rFonts w:hint="eastAsia" w:ascii="仿宋" w:hAnsi="仿宋" w:eastAsia="仿宋" w:cs="仿宋"/>
          <w:color w:val="auto"/>
          <w:sz w:val="24"/>
          <w:szCs w:val="24"/>
          <w:highlight w:val="none"/>
          <w:lang w:val="en-US" w:eastAsia="zh-CN"/>
        </w:rPr>
        <w:t>供应商须知前附表</w:t>
      </w:r>
      <w:r>
        <w:rPr>
          <w:rFonts w:hint="eastAsia" w:ascii="仿宋" w:hAnsi="仿宋" w:eastAsia="仿宋" w:cs="仿宋"/>
          <w:color w:val="auto"/>
          <w:sz w:val="24"/>
          <w:szCs w:val="24"/>
          <w:highlight w:val="none"/>
        </w:rPr>
        <w:t>的供应商基本资格条件；</w:t>
      </w:r>
    </w:p>
    <w:p w14:paraId="2E5186A2">
      <w:pPr>
        <w:pStyle w:val="1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(3)除</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须知前附表中另有规定，联合体各方中至少有一方应当符</w:t>
      </w:r>
      <w:r>
        <w:rPr>
          <w:rFonts w:hint="eastAsia" w:ascii="仿宋" w:hAnsi="仿宋" w:eastAsia="仿宋" w:cs="仿宋"/>
          <w:color w:val="auto"/>
          <w:sz w:val="24"/>
          <w:szCs w:val="24"/>
          <w:highlight w:val="none"/>
          <w:lang w:val="en-US" w:eastAsia="zh-CN"/>
        </w:rPr>
        <w:t>合供应商须知前附表的供应商特定资格条件；</w:t>
      </w:r>
    </w:p>
    <w:p w14:paraId="06EC3DD2">
      <w:pPr>
        <w:pStyle w:val="1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(4)联合体中有同类资质的供应商按照联合体分工承担相同工作的，应当按照资质等级较低的供应商确定资质等级；</w:t>
      </w:r>
    </w:p>
    <w:p w14:paraId="1B89BBF5">
      <w:pPr>
        <w:pStyle w:val="1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(5)联合体各方不得再单独或与其他供应商组成新的联合体参加同一项目的采购活动。</w:t>
      </w:r>
    </w:p>
    <w:p w14:paraId="206CE98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6.项目现场踏勘</w:t>
      </w:r>
    </w:p>
    <w:p w14:paraId="7CBB1C85">
      <w:pPr>
        <w:pStyle w:val="1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　本项目是否组织现场踏勘见</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须知前附表。</w:t>
      </w:r>
    </w:p>
    <w:p w14:paraId="0DF54609">
      <w:pPr>
        <w:pStyle w:val="1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　供应商应按</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须知前附表中规定对采购项目现场和周围环境进行踏勘。供应商未在指定时间进行踏勘的，其踏勘将被拒绝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视为放弃谈判</w:t>
      </w:r>
      <w:r>
        <w:rPr>
          <w:rFonts w:hint="eastAsia" w:ascii="仿宋" w:hAnsi="仿宋" w:eastAsia="仿宋" w:cs="仿宋"/>
          <w:color w:val="auto"/>
          <w:sz w:val="24"/>
          <w:szCs w:val="24"/>
          <w:highlight w:val="none"/>
        </w:rPr>
        <w:t>。</w:t>
      </w:r>
    </w:p>
    <w:p w14:paraId="60913E75">
      <w:pPr>
        <w:pStyle w:val="1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6.3　踏勘现场的费用由供应商自己承担，踏勘期间所发生的人身伤害及财产损失由供应商自己负责。</w:t>
      </w:r>
    </w:p>
    <w:p w14:paraId="03FD4AE4">
      <w:pPr>
        <w:pStyle w:val="1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6.4　采购人不对供应商据现场踏勘而做出的推论、理解和结论负责。一旦成交，供应商不得以任何借口，提出额外补偿，或延长合同期限的要求。</w:t>
      </w:r>
    </w:p>
    <w:p w14:paraId="2714DBB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7.采购进口产品</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lang w:val="en-US" w:eastAsia="zh-CN"/>
        </w:rPr>
        <w:t>购买服务项目不适用</w:t>
      </w:r>
      <w:r>
        <w:rPr>
          <w:rFonts w:hint="eastAsia" w:ascii="仿宋" w:hAnsi="仿宋" w:eastAsia="仿宋" w:cs="仿宋"/>
          <w:b/>
          <w:color w:val="auto"/>
          <w:sz w:val="24"/>
          <w:szCs w:val="24"/>
          <w:highlight w:val="none"/>
          <w:lang w:eastAsia="zh-CN"/>
        </w:rPr>
        <w:t>）</w:t>
      </w:r>
    </w:p>
    <w:p w14:paraId="4C9B4584">
      <w:pPr>
        <w:pStyle w:val="11"/>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　本项目是否采购进口产品及相关要求见</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须知前附表。</w:t>
      </w:r>
    </w:p>
    <w:p w14:paraId="7E5BA8B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8.政府采购政策支持与其他规定</w:t>
      </w:r>
    </w:p>
    <w:p w14:paraId="5763C2BE">
      <w:pPr>
        <w:pStyle w:val="11"/>
        <w:spacing w:line="360" w:lineRule="auto"/>
        <w:ind w:firstLine="480" w:firstLineChars="200"/>
        <w:rPr>
          <w:rFonts w:hint="eastAsia" w:ascii="仿宋" w:hAnsi="仿宋" w:eastAsia="仿宋" w:cs="仿宋"/>
          <w:sz w:val="24"/>
          <w:szCs w:val="24"/>
          <w:highlight w:val="none"/>
        </w:rPr>
      </w:pPr>
      <w:bookmarkStart w:id="8" w:name="_Toc519156739"/>
      <w:bookmarkStart w:id="9" w:name="_Toc4528"/>
      <w:bookmarkStart w:id="10" w:name="_Toc8537"/>
      <w:bookmarkStart w:id="11" w:name="_Toc1827"/>
      <w:bookmarkStart w:id="12" w:name="_Toc27408"/>
      <w:r>
        <w:rPr>
          <w:rFonts w:hint="eastAsia" w:ascii="仿宋" w:hAnsi="仿宋" w:eastAsia="仿宋" w:cs="仿宋"/>
          <w:sz w:val="24"/>
          <w:szCs w:val="24"/>
          <w:highlight w:val="none"/>
        </w:rPr>
        <w:t>8.1　产品属于政府强制采购节能产品范围，必须将是否列入最新一期节能清单作为采购产品的资格条件。本项目的详细要求见评审办法。</w:t>
      </w:r>
    </w:p>
    <w:p w14:paraId="6DC6376E">
      <w:pPr>
        <w:pStyle w:val="11"/>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8.2　对列入最新一期节能清单(非强制类)、环保清单内的产品，应分别予以相应的加分或价格扣除；对于同时列入“两个清单”的产品，应当优先于只获得其中一项认证的产品。本项目的详细要求见评审办法。</w:t>
      </w:r>
    </w:p>
    <w:p w14:paraId="63E2F6C7">
      <w:pPr>
        <w:pStyle w:val="11"/>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8.3　供应商享受支持中小企业发展政策优惠的，可用扣除后的最后报价参与价格比较。本项目价格扣除比例及相关要求见评审办法。</w:t>
      </w:r>
    </w:p>
    <w:p w14:paraId="0BCBAF62">
      <w:pPr>
        <w:pStyle w:val="11"/>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8.4　监狱企业视同小型、微型企业，享受促进中小企业发展政策优惠，可用扣除后的最后报价参与价格比较。本项目价格扣除比例及相关要求详见评审办法。</w:t>
      </w:r>
    </w:p>
    <w:p w14:paraId="4CE5C207">
      <w:pPr>
        <w:pStyle w:val="11"/>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8.5　采购人使用财政性资金采购信息安全产品的，应当采购经国家认证的信息安全产品，应当在采购文件中载明对产品获得信息安全认证的要求，并要求产品供应商提供由中国信息安全认证中心按国家标准认证颁发的有效认证证书。本项目的详细要求见评审办法。</w:t>
      </w:r>
    </w:p>
    <w:p w14:paraId="52D7E948">
      <w:pPr>
        <w:pStyle w:val="11"/>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8.6　其他法律法规强制性规定。本项目的详细要求见评审办法。</w:t>
      </w:r>
    </w:p>
    <w:p w14:paraId="58B0D3E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outlineLvl w:val="1"/>
        <w:rPr>
          <w:rFonts w:hint="eastAsia" w:ascii="仿宋" w:hAnsi="仿宋" w:eastAsia="仿宋" w:cs="仿宋"/>
          <w:color w:val="auto"/>
          <w:sz w:val="28"/>
          <w:szCs w:val="28"/>
          <w:highlight w:val="none"/>
        </w:rPr>
      </w:pPr>
      <w:bookmarkStart w:id="13" w:name="_Toc3180"/>
      <w:r>
        <w:rPr>
          <w:rFonts w:hint="eastAsia" w:ascii="仿宋" w:hAnsi="仿宋" w:eastAsia="仿宋" w:cs="仿宋"/>
          <w:b/>
          <w:color w:val="auto"/>
          <w:sz w:val="28"/>
          <w:szCs w:val="28"/>
          <w:highlight w:val="none"/>
        </w:rPr>
        <w:t>三</w:t>
      </w:r>
      <w:r>
        <w:rPr>
          <w:rFonts w:hint="eastAsia" w:ascii="仿宋" w:hAnsi="仿宋" w:eastAsia="仿宋" w:cs="仿宋"/>
          <w:b/>
          <w:color w:val="auto"/>
          <w:sz w:val="28"/>
          <w:szCs w:val="28"/>
          <w:highlight w:val="none"/>
          <w:lang w:eastAsia="zh-CN"/>
        </w:rPr>
        <w:t>、谈判</w:t>
      </w:r>
      <w:r>
        <w:rPr>
          <w:rFonts w:hint="eastAsia" w:ascii="仿宋" w:hAnsi="仿宋" w:eastAsia="仿宋" w:cs="仿宋"/>
          <w:b/>
          <w:color w:val="auto"/>
          <w:sz w:val="28"/>
          <w:szCs w:val="28"/>
          <w:highlight w:val="none"/>
        </w:rPr>
        <w:t>文件</w:t>
      </w:r>
      <w:bookmarkEnd w:id="8"/>
      <w:bookmarkEnd w:id="9"/>
      <w:bookmarkEnd w:id="10"/>
      <w:bookmarkEnd w:id="11"/>
      <w:bookmarkEnd w:id="12"/>
      <w:bookmarkEnd w:id="13"/>
    </w:p>
    <w:p w14:paraId="7A96A1A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9.</w:t>
      </w:r>
      <w:r>
        <w:rPr>
          <w:rFonts w:hint="eastAsia" w:ascii="仿宋" w:hAnsi="仿宋" w:eastAsia="仿宋" w:cs="仿宋"/>
          <w:b/>
          <w:color w:val="auto"/>
          <w:sz w:val="24"/>
          <w:szCs w:val="24"/>
          <w:highlight w:val="none"/>
          <w:lang w:eastAsia="zh-CN"/>
        </w:rPr>
        <w:t>谈判</w:t>
      </w:r>
      <w:r>
        <w:rPr>
          <w:rFonts w:hint="eastAsia" w:ascii="仿宋" w:hAnsi="仿宋" w:eastAsia="仿宋" w:cs="仿宋"/>
          <w:b/>
          <w:color w:val="auto"/>
          <w:sz w:val="24"/>
          <w:szCs w:val="24"/>
          <w:highlight w:val="none"/>
        </w:rPr>
        <w:t>文件</w:t>
      </w:r>
    </w:p>
    <w:p w14:paraId="4041842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9.1 谈判文件要求提供的服务，谈判程序和合同条件在谈判文件中均有说明。谈判文件共六章，内容如下：</w:t>
      </w:r>
    </w:p>
    <w:p w14:paraId="759698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第一章 竞争性谈判公告</w:t>
      </w:r>
    </w:p>
    <w:p w14:paraId="085945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第二章 供应商须知</w:t>
      </w:r>
    </w:p>
    <w:p w14:paraId="6E585D2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第三章 采购需求</w:t>
      </w:r>
    </w:p>
    <w:p w14:paraId="7C19F10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第四章 商务及合同主要条款</w:t>
      </w:r>
    </w:p>
    <w:p w14:paraId="5B710CA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第五章 评审办法</w:t>
      </w:r>
    </w:p>
    <w:p w14:paraId="5D18F90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第六章 响应文件格式</w:t>
      </w:r>
    </w:p>
    <w:p w14:paraId="61904EE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9.2 供应商应认真阅读谈判文件中所有的事项、格式、条款和规范等要求。如果供应商没有按照谈判文件要求提交全部资料，或者谈判响应文件没有对谈判文件在各方面都做出实质性响应，由此带来不利于供应商的谈判结果，其风险由供应商承担。</w:t>
      </w:r>
    </w:p>
    <w:p w14:paraId="445456E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10．</w:t>
      </w:r>
      <w:r>
        <w:rPr>
          <w:rFonts w:hint="eastAsia" w:ascii="仿宋" w:hAnsi="仿宋" w:eastAsia="仿宋" w:cs="仿宋"/>
          <w:b/>
          <w:color w:val="auto"/>
          <w:sz w:val="24"/>
          <w:szCs w:val="24"/>
          <w:highlight w:val="none"/>
          <w:lang w:eastAsia="zh-CN"/>
        </w:rPr>
        <w:t>谈判</w:t>
      </w:r>
      <w:r>
        <w:rPr>
          <w:rFonts w:hint="eastAsia" w:ascii="仿宋" w:hAnsi="仿宋" w:eastAsia="仿宋" w:cs="仿宋"/>
          <w:b/>
          <w:color w:val="auto"/>
          <w:sz w:val="24"/>
          <w:szCs w:val="24"/>
          <w:highlight w:val="none"/>
        </w:rPr>
        <w:t>文件的澄清修改</w:t>
      </w:r>
    </w:p>
    <w:p w14:paraId="51B77F7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采购单位如果对已发出的</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文件进行必要的澄清或者修改，将在</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文件要求提交首次</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截止时间</w:t>
      </w:r>
      <w:r>
        <w:rPr>
          <w:rFonts w:hint="eastAsia" w:ascii="仿宋" w:hAnsi="仿宋" w:eastAsia="仿宋" w:cs="仿宋"/>
          <w:color w:val="auto"/>
          <w:sz w:val="24"/>
          <w:szCs w:val="24"/>
          <w:highlight w:val="none"/>
          <w:lang w:val="en-US" w:eastAsia="zh-CN"/>
        </w:rPr>
        <w:t>3个工作</w:t>
      </w:r>
      <w:r>
        <w:rPr>
          <w:rFonts w:hint="eastAsia" w:ascii="仿宋" w:hAnsi="仿宋" w:eastAsia="仿宋" w:cs="仿宋"/>
          <w:color w:val="auto"/>
          <w:sz w:val="24"/>
          <w:szCs w:val="24"/>
          <w:highlight w:val="none"/>
        </w:rPr>
        <w:t>日前，以书面形式通知所有购买</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文件的供应商，不足</w:t>
      </w:r>
      <w:r>
        <w:rPr>
          <w:rFonts w:hint="eastAsia" w:ascii="仿宋" w:hAnsi="仿宋" w:eastAsia="仿宋" w:cs="仿宋"/>
          <w:color w:val="auto"/>
          <w:sz w:val="24"/>
          <w:szCs w:val="24"/>
          <w:highlight w:val="none"/>
          <w:lang w:val="en-US" w:eastAsia="zh-CN"/>
        </w:rPr>
        <w:t>3个工作</w:t>
      </w:r>
      <w:r>
        <w:rPr>
          <w:rFonts w:hint="eastAsia" w:ascii="仿宋" w:hAnsi="仿宋" w:eastAsia="仿宋" w:cs="仿宋"/>
          <w:color w:val="auto"/>
          <w:sz w:val="24"/>
          <w:szCs w:val="24"/>
          <w:highlight w:val="none"/>
        </w:rPr>
        <w:t>日的，将顺延提交首次</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截止时间。该澄清或者修改的内容作为</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文件的组成部分。</w:t>
      </w:r>
      <w:r>
        <w:rPr>
          <w:rFonts w:hint="eastAsia" w:ascii="仿宋" w:hAnsi="仿宋" w:eastAsia="仿宋" w:cs="仿宋"/>
          <w:b/>
          <w:color w:val="auto"/>
          <w:sz w:val="24"/>
          <w:szCs w:val="24"/>
          <w:highlight w:val="none"/>
        </w:rPr>
        <w:t>对</w:t>
      </w:r>
      <w:r>
        <w:rPr>
          <w:rFonts w:hint="eastAsia" w:ascii="仿宋" w:hAnsi="仿宋" w:eastAsia="仿宋" w:cs="仿宋"/>
          <w:b/>
          <w:color w:val="auto"/>
          <w:sz w:val="24"/>
          <w:szCs w:val="24"/>
          <w:highlight w:val="none"/>
          <w:lang w:eastAsia="zh-CN"/>
        </w:rPr>
        <w:t>谈判</w:t>
      </w:r>
      <w:r>
        <w:rPr>
          <w:rFonts w:hint="eastAsia" w:ascii="仿宋" w:hAnsi="仿宋" w:eastAsia="仿宋" w:cs="仿宋"/>
          <w:b/>
          <w:color w:val="auto"/>
          <w:sz w:val="24"/>
          <w:szCs w:val="24"/>
          <w:highlight w:val="none"/>
        </w:rPr>
        <w:t>文件中有难以理解或参数有疑义的内容，须在规定时间内提交书面资料，否则</w:t>
      </w:r>
      <w:r>
        <w:rPr>
          <w:rFonts w:hint="eastAsia" w:ascii="仿宋" w:hAnsi="仿宋" w:eastAsia="仿宋" w:cs="仿宋"/>
          <w:b/>
          <w:bCs/>
          <w:color w:val="auto"/>
          <w:sz w:val="24"/>
          <w:szCs w:val="24"/>
          <w:highlight w:val="none"/>
        </w:rPr>
        <w:t>视为对</w:t>
      </w:r>
      <w:r>
        <w:rPr>
          <w:rFonts w:hint="eastAsia" w:ascii="仿宋" w:hAnsi="仿宋" w:eastAsia="仿宋" w:cs="仿宋"/>
          <w:b/>
          <w:bCs/>
          <w:color w:val="auto"/>
          <w:sz w:val="24"/>
          <w:szCs w:val="24"/>
          <w:highlight w:val="none"/>
          <w:lang w:eastAsia="zh-CN"/>
        </w:rPr>
        <w:t>谈判</w:t>
      </w:r>
      <w:r>
        <w:rPr>
          <w:rFonts w:hint="eastAsia" w:ascii="仿宋" w:hAnsi="仿宋" w:eastAsia="仿宋" w:cs="仿宋"/>
          <w:b/>
          <w:bCs/>
          <w:color w:val="auto"/>
          <w:sz w:val="24"/>
          <w:szCs w:val="24"/>
          <w:highlight w:val="none"/>
        </w:rPr>
        <w:t>文件再无疑义，因此带来的一切不利后果由</w:t>
      </w:r>
      <w:r>
        <w:rPr>
          <w:rFonts w:hint="eastAsia" w:ascii="仿宋" w:hAnsi="仿宋" w:eastAsia="仿宋" w:cs="仿宋"/>
          <w:b/>
          <w:bCs/>
          <w:color w:val="auto"/>
          <w:sz w:val="24"/>
          <w:szCs w:val="24"/>
          <w:highlight w:val="none"/>
          <w:lang w:eastAsia="zh-CN"/>
        </w:rPr>
        <w:t>谈判供应商</w:t>
      </w:r>
      <w:r>
        <w:rPr>
          <w:rFonts w:hint="eastAsia" w:ascii="仿宋" w:hAnsi="仿宋" w:eastAsia="仿宋" w:cs="仿宋"/>
          <w:b/>
          <w:bCs/>
          <w:color w:val="auto"/>
          <w:sz w:val="24"/>
          <w:szCs w:val="24"/>
          <w:highlight w:val="none"/>
        </w:rPr>
        <w:t>自负。</w:t>
      </w:r>
    </w:p>
    <w:p w14:paraId="2F5A50F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供应商在收到上述通知后，应立即向</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代理机构回函确认。</w:t>
      </w:r>
    </w:p>
    <w:p w14:paraId="2BAD7E7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11.</w:t>
      </w:r>
      <w:r>
        <w:rPr>
          <w:rFonts w:hint="eastAsia" w:ascii="仿宋" w:hAnsi="仿宋" w:eastAsia="仿宋" w:cs="仿宋"/>
          <w:b/>
          <w:color w:val="auto"/>
          <w:sz w:val="24"/>
          <w:szCs w:val="24"/>
          <w:highlight w:val="none"/>
          <w:lang w:eastAsia="zh-CN"/>
        </w:rPr>
        <w:t>谈判</w:t>
      </w:r>
      <w:r>
        <w:rPr>
          <w:rFonts w:hint="eastAsia" w:ascii="仿宋" w:hAnsi="仿宋" w:eastAsia="仿宋" w:cs="仿宋"/>
          <w:b/>
          <w:color w:val="auto"/>
          <w:sz w:val="24"/>
          <w:szCs w:val="24"/>
          <w:highlight w:val="none"/>
        </w:rPr>
        <w:t>文件的购买</w:t>
      </w:r>
    </w:p>
    <w:p w14:paraId="4420F24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必须从采购代理机构购买</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自行转让或复制的</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文件视为无效文件；</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文件一经售出，一律不退，仅作为本次</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使用。</w:t>
      </w:r>
    </w:p>
    <w:p w14:paraId="0F9EC64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12.</w:t>
      </w:r>
      <w:r>
        <w:rPr>
          <w:rFonts w:hint="eastAsia" w:ascii="仿宋" w:hAnsi="仿宋" w:eastAsia="仿宋" w:cs="仿宋"/>
          <w:b/>
          <w:color w:val="auto"/>
          <w:sz w:val="24"/>
          <w:szCs w:val="24"/>
          <w:highlight w:val="none"/>
          <w:lang w:eastAsia="zh-CN"/>
        </w:rPr>
        <w:t>谈判</w:t>
      </w:r>
      <w:r>
        <w:rPr>
          <w:rFonts w:hint="eastAsia" w:ascii="仿宋" w:hAnsi="仿宋" w:eastAsia="仿宋" w:cs="仿宋"/>
          <w:b/>
          <w:color w:val="auto"/>
          <w:sz w:val="24"/>
          <w:szCs w:val="24"/>
          <w:highlight w:val="none"/>
        </w:rPr>
        <w:t>的处理依据</w:t>
      </w:r>
    </w:p>
    <w:p w14:paraId="50C80D3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根据《中华人民共和国政府采购法》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《中华人民共和国政府采购法</w:t>
      </w:r>
      <w:r>
        <w:rPr>
          <w:rFonts w:hint="eastAsia" w:ascii="仿宋" w:hAnsi="仿宋" w:eastAsia="仿宋" w:cs="仿宋"/>
          <w:color w:val="auto"/>
          <w:sz w:val="24"/>
          <w:szCs w:val="24"/>
          <w:highlight w:val="none"/>
          <w:lang w:val="en-US" w:eastAsia="zh-CN"/>
        </w:rPr>
        <w:t>实施条例</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和《政府采购非招标采购方式管理办法》</w:t>
      </w:r>
      <w:r>
        <w:rPr>
          <w:rFonts w:hint="eastAsia" w:ascii="仿宋" w:hAnsi="仿宋" w:eastAsia="仿宋" w:cs="仿宋"/>
          <w:color w:val="auto"/>
          <w:sz w:val="24"/>
          <w:szCs w:val="24"/>
          <w:highlight w:val="none"/>
        </w:rPr>
        <w:t>的条款，本着公开、公平、公正的原则进行处理。</w:t>
      </w:r>
    </w:p>
    <w:p w14:paraId="7CD0814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13.解释权归属</w:t>
      </w:r>
    </w:p>
    <w:p w14:paraId="1703F08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本次</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文件的解释权归采购代理机构。</w:t>
      </w:r>
    </w:p>
    <w:p w14:paraId="60AC7DC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outlineLvl w:val="1"/>
        <w:rPr>
          <w:rFonts w:hint="eastAsia" w:ascii="仿宋" w:hAnsi="仿宋" w:eastAsia="仿宋" w:cs="仿宋"/>
          <w:color w:val="auto"/>
          <w:sz w:val="28"/>
          <w:szCs w:val="28"/>
          <w:highlight w:val="none"/>
        </w:rPr>
      </w:pPr>
      <w:bookmarkStart w:id="14" w:name="_Toc1168"/>
      <w:bookmarkStart w:id="15" w:name="_Toc8808"/>
      <w:bookmarkStart w:id="16" w:name="_Toc6957"/>
      <w:bookmarkStart w:id="17" w:name="_Toc30850"/>
      <w:bookmarkStart w:id="18" w:name="_Toc9835"/>
      <w:r>
        <w:rPr>
          <w:rFonts w:hint="eastAsia" w:ascii="仿宋" w:hAnsi="仿宋" w:eastAsia="仿宋" w:cs="仿宋"/>
          <w:b/>
          <w:color w:val="auto"/>
          <w:sz w:val="28"/>
          <w:szCs w:val="28"/>
          <w:highlight w:val="none"/>
        </w:rPr>
        <w:t>四</w:t>
      </w:r>
      <w:r>
        <w:rPr>
          <w:rFonts w:hint="eastAsia" w:ascii="仿宋" w:hAnsi="仿宋" w:eastAsia="仿宋" w:cs="仿宋"/>
          <w:b/>
          <w:color w:val="auto"/>
          <w:sz w:val="28"/>
          <w:szCs w:val="28"/>
          <w:highlight w:val="none"/>
          <w:lang w:eastAsia="zh-CN"/>
        </w:rPr>
        <w:t>、谈判</w:t>
      </w:r>
      <w:r>
        <w:rPr>
          <w:rFonts w:hint="eastAsia" w:ascii="仿宋" w:hAnsi="仿宋" w:eastAsia="仿宋" w:cs="仿宋"/>
          <w:b/>
          <w:color w:val="auto"/>
          <w:sz w:val="28"/>
          <w:szCs w:val="28"/>
          <w:highlight w:val="none"/>
        </w:rPr>
        <w:t>要求</w:t>
      </w:r>
      <w:bookmarkEnd w:id="14"/>
      <w:bookmarkEnd w:id="15"/>
      <w:bookmarkEnd w:id="16"/>
      <w:bookmarkEnd w:id="17"/>
      <w:bookmarkEnd w:id="18"/>
    </w:p>
    <w:p w14:paraId="7779B906">
      <w:pPr>
        <w:keepNext w:val="0"/>
        <w:keepLines w:val="0"/>
        <w:pageBreakBefore w:val="0"/>
        <w:widowControl w:val="0"/>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color w:val="auto"/>
          <w:sz w:val="24"/>
          <w:szCs w:val="24"/>
          <w:highlight w:val="none"/>
        </w:rPr>
      </w:pPr>
      <w:bookmarkStart w:id="19" w:name="_Toc2990"/>
      <w:bookmarkStart w:id="20" w:name="_Toc24973"/>
      <w:bookmarkStart w:id="21" w:name="_Toc519156741"/>
      <w:r>
        <w:rPr>
          <w:rFonts w:hint="eastAsia" w:ascii="仿宋" w:hAnsi="仿宋" w:eastAsia="仿宋" w:cs="仿宋"/>
          <w:b/>
          <w:color w:val="auto"/>
          <w:sz w:val="24"/>
          <w:szCs w:val="24"/>
          <w:highlight w:val="none"/>
        </w:rPr>
        <w:t>14.</w:t>
      </w:r>
      <w:r>
        <w:rPr>
          <w:rFonts w:hint="eastAsia" w:ascii="仿宋" w:hAnsi="仿宋" w:eastAsia="仿宋" w:cs="仿宋"/>
          <w:b/>
          <w:color w:val="auto"/>
          <w:sz w:val="24"/>
          <w:szCs w:val="24"/>
          <w:highlight w:val="none"/>
          <w:lang w:eastAsia="zh-CN"/>
        </w:rPr>
        <w:t>谈判</w:t>
      </w:r>
      <w:r>
        <w:rPr>
          <w:rFonts w:hint="eastAsia" w:ascii="仿宋" w:hAnsi="仿宋" w:eastAsia="仿宋" w:cs="仿宋"/>
          <w:b/>
          <w:color w:val="auto"/>
          <w:sz w:val="24"/>
          <w:szCs w:val="24"/>
          <w:highlight w:val="none"/>
        </w:rPr>
        <w:t>语言和</w:t>
      </w:r>
      <w:r>
        <w:rPr>
          <w:rFonts w:hint="eastAsia" w:ascii="仿宋" w:hAnsi="仿宋" w:eastAsia="仿宋" w:cs="仿宋"/>
          <w:b/>
          <w:color w:val="auto"/>
          <w:sz w:val="24"/>
          <w:szCs w:val="24"/>
          <w:highlight w:val="none"/>
          <w:lang w:eastAsia="zh-CN"/>
        </w:rPr>
        <w:t>谈判</w:t>
      </w:r>
      <w:r>
        <w:rPr>
          <w:rFonts w:hint="eastAsia" w:ascii="仿宋" w:hAnsi="仿宋" w:eastAsia="仿宋" w:cs="仿宋"/>
          <w:b/>
          <w:color w:val="auto"/>
          <w:sz w:val="24"/>
          <w:szCs w:val="24"/>
          <w:highlight w:val="none"/>
        </w:rPr>
        <w:t>货币</w:t>
      </w:r>
    </w:p>
    <w:p w14:paraId="2042412B">
      <w:pPr>
        <w:keepNext w:val="0"/>
        <w:keepLines w:val="0"/>
        <w:pageBreakBefore w:val="0"/>
        <w:widowControl w:val="0"/>
        <w:kinsoku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14.1供应商提交的</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以及供应商与</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代理机构就有关</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的所有来往函电均应使用中文。</w:t>
      </w:r>
    </w:p>
    <w:p w14:paraId="5F1B9424">
      <w:pPr>
        <w:keepNext w:val="0"/>
        <w:keepLines w:val="0"/>
        <w:pageBreakBefore w:val="0"/>
        <w:widowControl w:val="0"/>
        <w:kinsoku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14.2</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报价应以人民币报价，任何包含非人民币报价的</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将按无效</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处理</w:t>
      </w:r>
    </w:p>
    <w:p w14:paraId="02CBE260">
      <w:pPr>
        <w:keepNext w:val="0"/>
        <w:keepLines w:val="0"/>
        <w:pageBreakBefore w:val="0"/>
        <w:widowControl w:val="0"/>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15.</w:t>
      </w:r>
      <w:r>
        <w:rPr>
          <w:rFonts w:hint="eastAsia" w:ascii="仿宋" w:hAnsi="仿宋" w:eastAsia="仿宋" w:cs="仿宋"/>
          <w:b/>
          <w:color w:val="auto"/>
          <w:sz w:val="24"/>
          <w:szCs w:val="24"/>
          <w:highlight w:val="none"/>
          <w:lang w:eastAsia="zh-CN"/>
        </w:rPr>
        <w:t>谈判响应文件</w:t>
      </w:r>
      <w:r>
        <w:rPr>
          <w:rFonts w:hint="eastAsia" w:ascii="仿宋" w:hAnsi="仿宋" w:eastAsia="仿宋" w:cs="仿宋"/>
          <w:b/>
          <w:color w:val="auto"/>
          <w:sz w:val="24"/>
          <w:szCs w:val="24"/>
          <w:highlight w:val="none"/>
        </w:rPr>
        <w:t>的构成</w:t>
      </w:r>
    </w:p>
    <w:p w14:paraId="35893441">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15.1供应商提交的</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应包括下列部分的内容：</w:t>
      </w:r>
    </w:p>
    <w:p w14:paraId="3762CBA9">
      <w:pPr>
        <w:keepNext w:val="0"/>
        <w:keepLines w:val="0"/>
        <w:pageBreakBefore w:val="0"/>
        <w:widowControl w:val="0"/>
        <w:kinsoku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函</w:t>
      </w:r>
    </w:p>
    <w:p w14:paraId="5FF7FB14">
      <w:pPr>
        <w:keepNext w:val="0"/>
        <w:keepLines w:val="0"/>
        <w:pageBreakBefore w:val="0"/>
        <w:widowControl w:val="0"/>
        <w:kinsoku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二、法定代表人身份证明</w:t>
      </w:r>
    </w:p>
    <w:p w14:paraId="4F813330">
      <w:pPr>
        <w:keepNext w:val="0"/>
        <w:keepLines w:val="0"/>
        <w:pageBreakBefore w:val="0"/>
        <w:widowControl w:val="0"/>
        <w:kinsoku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三、法人授权委托书</w:t>
      </w:r>
    </w:p>
    <w:p w14:paraId="2F43B9BB">
      <w:pPr>
        <w:keepNext w:val="0"/>
        <w:keepLines w:val="0"/>
        <w:pageBreakBefore w:val="0"/>
        <w:widowControl w:val="0"/>
        <w:kinsoku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四、报价表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第一次）</w:t>
      </w:r>
    </w:p>
    <w:p w14:paraId="191C9147">
      <w:pPr>
        <w:spacing w:line="360" w:lineRule="auto"/>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五、近年承接的类似项目情况表</w:t>
      </w:r>
    </w:p>
    <w:p w14:paraId="011D9486">
      <w:pPr>
        <w:spacing w:line="360" w:lineRule="auto"/>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rPr>
        <w:t>六、</w:t>
      </w:r>
      <w:r>
        <w:rPr>
          <w:rFonts w:hint="eastAsia" w:ascii="仿宋" w:hAnsi="仿宋" w:eastAsia="仿宋" w:cs="仿宋"/>
          <w:sz w:val="24"/>
          <w:highlight w:val="none"/>
          <w:lang w:val="en-US" w:eastAsia="zh-CN"/>
        </w:rPr>
        <w:t>服务</w:t>
      </w:r>
    </w:p>
    <w:p w14:paraId="61546B8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七、</w:t>
      </w:r>
      <w:r>
        <w:rPr>
          <w:rFonts w:hint="eastAsia" w:ascii="仿宋" w:hAnsi="仿宋" w:eastAsia="仿宋" w:cs="仿宋"/>
          <w:sz w:val="24"/>
          <w:highlight w:val="none"/>
          <w:lang w:val="en-US" w:eastAsia="zh-CN"/>
        </w:rPr>
        <w:t>商务和技术偏离说明</w:t>
      </w:r>
    </w:p>
    <w:p w14:paraId="40855ED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八、资格证明文件</w:t>
      </w:r>
    </w:p>
    <w:p w14:paraId="747270B8">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九、</w:t>
      </w:r>
      <w:r>
        <w:rPr>
          <w:rFonts w:hint="eastAsia" w:ascii="仿宋" w:hAnsi="仿宋" w:eastAsia="仿宋" w:cs="仿宋"/>
          <w:color w:val="auto"/>
          <w:sz w:val="24"/>
          <w:szCs w:val="24"/>
          <w:highlight w:val="none"/>
        </w:rPr>
        <w:t>其他资料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如有）</w:t>
      </w:r>
    </w:p>
    <w:p w14:paraId="194DA504">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15.2 如果在</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文件中没有允许提供备选方案，则每个供应商只允许提交一个</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方案，否则，将按无效响</w:t>
      </w:r>
      <w:r>
        <w:rPr>
          <w:rFonts w:hint="eastAsia" w:ascii="仿宋" w:hAnsi="仿宋" w:eastAsia="仿宋" w:cs="仿宋"/>
          <w:color w:val="auto"/>
          <w:sz w:val="24"/>
          <w:szCs w:val="24"/>
          <w:highlight w:val="none"/>
          <w:lang w:val="en-US" w:eastAsia="zh-CN"/>
        </w:rPr>
        <w:t>应</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处理。</w:t>
      </w:r>
    </w:p>
    <w:p w14:paraId="0FA6909A">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15.3本次</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的最小单元为“项目”。供应商可根据自身的资质情况和经营范围对本次项目进行</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，不得将其子目再行分解或只对本项目中的品目进行不完全</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，任何不完全的响应将会被拒绝。</w:t>
      </w:r>
    </w:p>
    <w:p w14:paraId="1B295018">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16.</w:t>
      </w:r>
      <w:r>
        <w:rPr>
          <w:rFonts w:hint="eastAsia" w:ascii="仿宋" w:hAnsi="仿宋" w:eastAsia="仿宋" w:cs="仿宋"/>
          <w:b/>
          <w:color w:val="auto"/>
          <w:sz w:val="24"/>
          <w:szCs w:val="24"/>
          <w:highlight w:val="none"/>
          <w:lang w:eastAsia="zh-CN"/>
        </w:rPr>
        <w:t>谈判</w:t>
      </w:r>
      <w:r>
        <w:rPr>
          <w:rFonts w:hint="eastAsia" w:ascii="仿宋" w:hAnsi="仿宋" w:eastAsia="仿宋" w:cs="仿宋"/>
          <w:b/>
          <w:color w:val="auto"/>
          <w:sz w:val="24"/>
          <w:szCs w:val="24"/>
          <w:highlight w:val="none"/>
        </w:rPr>
        <w:t>报价</w:t>
      </w:r>
    </w:p>
    <w:p w14:paraId="20BB5AAD">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报价是指</w:t>
      </w:r>
      <w:r>
        <w:rPr>
          <w:rFonts w:hint="eastAsia" w:ascii="仿宋" w:hAnsi="仿宋" w:eastAsia="仿宋" w:cs="仿宋"/>
          <w:color w:val="auto"/>
          <w:sz w:val="24"/>
          <w:szCs w:val="24"/>
          <w:highlight w:val="none"/>
          <w:lang w:val="en-US" w:eastAsia="zh-CN"/>
        </w:rPr>
        <w:t>完成该项目</w:t>
      </w:r>
      <w:r>
        <w:rPr>
          <w:rFonts w:hint="eastAsia" w:ascii="仿宋" w:hAnsi="仿宋" w:eastAsia="仿宋" w:cs="仿宋"/>
          <w:color w:val="auto"/>
          <w:sz w:val="24"/>
          <w:szCs w:val="24"/>
          <w:highlight w:val="none"/>
        </w:rPr>
        <w:t>的所有费用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以</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文件的内容和要求作为依据；</w:t>
      </w:r>
    </w:p>
    <w:p w14:paraId="4716D36E">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应在</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中的响应报价表上，标明费用组成；任何有选择的报价不予接受；</w:t>
      </w:r>
    </w:p>
    <w:p w14:paraId="625F170B">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16.3</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货币：人民币；单位：元（精确到小数点后两位）；</w:t>
      </w:r>
    </w:p>
    <w:p w14:paraId="21AADFBC">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16.4响应报价表应有法定代表人或被授权人的签字；</w:t>
      </w:r>
    </w:p>
    <w:p w14:paraId="18987A59">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16.5合同价格：经</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小组确认的某一</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的最终报价，在合同执行过程中是固定不变的，不受外汇汇率及市场价格变化的影响；</w:t>
      </w:r>
    </w:p>
    <w:p w14:paraId="2A7D1BFC">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16.6凡因</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对</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文件阅读不深、理解不透、误解、疏漏、或因市场行情了解不清造成的后果和风险均由</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自负；</w:t>
      </w:r>
    </w:p>
    <w:p w14:paraId="3C39AB30">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16.7</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不得以低于成本的报价参加</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。当</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小组认为某个</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价或者某些分项报价明显不合理或者低于成本，有可能影响设计质量和不能诚信履约的，可要求该</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在规定的期限内提供书面文件予以解释说明，并提交相关证明材料；否则，</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小组可以取消该</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的成交候选资格。</w:t>
      </w:r>
    </w:p>
    <w:p w14:paraId="20B1E039">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17.证明供应商合格的资格证明文件</w:t>
      </w:r>
    </w:p>
    <w:p w14:paraId="1321A4AB">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17.1供应商应按照</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文件“供应商须知前附表”的要求，在</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中提交合格的资格证明文件。如果资格证明文件不全或不合格的，将按无效</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处理。</w:t>
      </w:r>
    </w:p>
    <w:p w14:paraId="57D1F444">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18.证明标的物的合格性和符合</w:t>
      </w:r>
      <w:r>
        <w:rPr>
          <w:rFonts w:hint="eastAsia" w:ascii="仿宋" w:hAnsi="仿宋" w:eastAsia="仿宋" w:cs="仿宋"/>
          <w:b/>
          <w:color w:val="auto"/>
          <w:sz w:val="24"/>
          <w:szCs w:val="24"/>
          <w:highlight w:val="none"/>
          <w:lang w:eastAsia="zh-CN"/>
        </w:rPr>
        <w:t>谈判</w:t>
      </w:r>
      <w:r>
        <w:rPr>
          <w:rFonts w:hint="eastAsia" w:ascii="仿宋" w:hAnsi="仿宋" w:eastAsia="仿宋" w:cs="仿宋"/>
          <w:b/>
          <w:color w:val="auto"/>
          <w:sz w:val="24"/>
          <w:szCs w:val="24"/>
          <w:highlight w:val="none"/>
        </w:rPr>
        <w:t>文件规定的文件</w:t>
      </w:r>
    </w:p>
    <w:p w14:paraId="2B53FE0E">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18.1供应商应在</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中提供服务满足</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文件要求并符合国家法律法规、行业管理部门要求的其他强制性标准的证明文件。缺少证明文件或证明文件不合格的</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，与</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文件要求有重大偏离的</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，不符合国家法律法规、行业管理部门要求的其他强制性标准的</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将被作无效响应处理。</w:t>
      </w:r>
    </w:p>
    <w:p w14:paraId="5408731E">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18.2上述证明文件可以是文字资料、图纸、图片和数据，它包括：</w:t>
      </w:r>
    </w:p>
    <w:p w14:paraId="1491D494">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18.2.1</w:t>
      </w:r>
      <w:r>
        <w:rPr>
          <w:rFonts w:hint="eastAsia" w:ascii="仿宋" w:hAnsi="仿宋" w:eastAsia="仿宋" w:cs="仿宋"/>
          <w:color w:val="auto"/>
          <w:sz w:val="24"/>
          <w:szCs w:val="24"/>
          <w:highlight w:val="none"/>
          <w:lang w:val="en-US" w:eastAsia="zh-CN"/>
        </w:rPr>
        <w:t>设备参数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实施</w:t>
      </w:r>
      <w:r>
        <w:rPr>
          <w:rFonts w:hint="eastAsia" w:ascii="仿宋" w:hAnsi="仿宋" w:eastAsia="仿宋" w:cs="仿宋"/>
          <w:color w:val="auto"/>
          <w:sz w:val="24"/>
          <w:szCs w:val="24"/>
          <w:highlight w:val="none"/>
        </w:rPr>
        <w:t>方案、</w:t>
      </w:r>
      <w:r>
        <w:rPr>
          <w:rFonts w:hint="eastAsia" w:ascii="仿宋" w:hAnsi="仿宋" w:eastAsia="仿宋" w:cs="仿宋"/>
          <w:color w:val="auto"/>
          <w:sz w:val="24"/>
          <w:szCs w:val="24"/>
          <w:highlight w:val="none"/>
          <w:lang w:eastAsia="zh-CN"/>
        </w:rPr>
        <w:t>交货期</w:t>
      </w:r>
      <w:r>
        <w:rPr>
          <w:rFonts w:hint="eastAsia" w:ascii="仿宋" w:hAnsi="仿宋" w:eastAsia="仿宋" w:cs="仿宋"/>
          <w:color w:val="auto"/>
          <w:sz w:val="24"/>
          <w:szCs w:val="24"/>
          <w:highlight w:val="none"/>
        </w:rPr>
        <w:t>、付款方式等方面的详细说明；</w:t>
      </w:r>
    </w:p>
    <w:p w14:paraId="01DEC2E3">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18.2.2 逐条对</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文件提出的技术要求和商务要求进行应答，说明所提供的</w:t>
      </w:r>
      <w:r>
        <w:rPr>
          <w:rFonts w:hint="eastAsia" w:ascii="仿宋" w:hAnsi="仿宋" w:eastAsia="仿宋" w:cs="仿宋"/>
          <w:color w:val="auto"/>
          <w:sz w:val="24"/>
          <w:szCs w:val="24"/>
          <w:highlight w:val="none"/>
          <w:lang w:val="en-US" w:eastAsia="zh-CN"/>
        </w:rPr>
        <w:t>货物及</w:t>
      </w:r>
      <w:r>
        <w:rPr>
          <w:rFonts w:hint="eastAsia" w:ascii="仿宋" w:hAnsi="仿宋" w:eastAsia="仿宋" w:cs="仿宋"/>
          <w:color w:val="auto"/>
          <w:sz w:val="24"/>
          <w:szCs w:val="24"/>
          <w:highlight w:val="none"/>
        </w:rPr>
        <w:t>服务对</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的技术和商务要求是否做出了实质性响应并提供支持文件。</w:t>
      </w:r>
    </w:p>
    <w:p w14:paraId="58A62DA0">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19.</w:t>
      </w:r>
      <w:r>
        <w:rPr>
          <w:rFonts w:hint="eastAsia" w:ascii="仿宋" w:hAnsi="仿宋" w:eastAsia="仿宋" w:cs="仿宋"/>
          <w:b/>
          <w:color w:val="auto"/>
          <w:sz w:val="24"/>
          <w:szCs w:val="24"/>
          <w:highlight w:val="none"/>
          <w:lang w:eastAsia="zh-CN"/>
        </w:rPr>
        <w:t>谈判</w:t>
      </w:r>
      <w:r>
        <w:rPr>
          <w:rFonts w:hint="eastAsia" w:ascii="仿宋" w:hAnsi="仿宋" w:eastAsia="仿宋" w:cs="仿宋"/>
          <w:b/>
          <w:color w:val="auto"/>
          <w:sz w:val="24"/>
          <w:szCs w:val="24"/>
          <w:highlight w:val="none"/>
        </w:rPr>
        <w:t>保证金</w:t>
      </w:r>
    </w:p>
    <w:p w14:paraId="25889492">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19.1保证金是用于保护本次</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免受</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的行为而引起的风险。</w:t>
      </w:r>
    </w:p>
    <w:p w14:paraId="4826D26D">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19.2</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保证金由</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通过银行转账、电汇、</w:t>
      </w:r>
      <w:r>
        <w:rPr>
          <w:rFonts w:hint="eastAsia" w:ascii="仿宋" w:hAnsi="仿宋" w:eastAsia="仿宋" w:cs="仿宋"/>
          <w:color w:val="auto"/>
          <w:sz w:val="24"/>
          <w:szCs w:val="24"/>
          <w:highlight w:val="none"/>
          <w:lang w:val="en-US" w:eastAsia="zh-CN"/>
        </w:rPr>
        <w:t>支票</w:t>
      </w:r>
      <w:r>
        <w:rPr>
          <w:rFonts w:hint="eastAsia" w:ascii="仿宋" w:hAnsi="仿宋" w:eastAsia="仿宋" w:cs="仿宋"/>
          <w:color w:val="auto"/>
          <w:sz w:val="24"/>
          <w:szCs w:val="24"/>
          <w:highlight w:val="none"/>
        </w:rPr>
        <w:t>等非现金形式缴纳。</w:t>
      </w:r>
    </w:p>
    <w:p w14:paraId="46F2114C">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19.3未交纳、未足额交纳或未按规定时间交纳保证金的，将被视为自动放弃</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权利。</w:t>
      </w:r>
    </w:p>
    <w:p w14:paraId="035CD674">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19.4提交保证金后，各</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须将其交纳保证金凭证复印件加盖供应商红章附在</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中，否则视为无效响应文件。</w:t>
      </w:r>
    </w:p>
    <w:p w14:paraId="362ACC29">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19.5</w:t>
      </w:r>
      <w:r>
        <w:rPr>
          <w:rFonts w:hint="eastAsia" w:ascii="仿宋" w:hAnsi="仿宋" w:eastAsia="仿宋" w:cs="仿宋"/>
          <w:b/>
          <w:bCs/>
          <w:color w:val="auto"/>
          <w:sz w:val="24"/>
          <w:szCs w:val="24"/>
          <w:highlight w:val="none"/>
          <w:lang w:eastAsia="zh-CN"/>
        </w:rPr>
        <w:t>谈判</w:t>
      </w:r>
      <w:r>
        <w:rPr>
          <w:rFonts w:hint="eastAsia" w:ascii="仿宋" w:hAnsi="仿宋" w:eastAsia="仿宋" w:cs="仿宋"/>
          <w:b/>
          <w:bCs/>
          <w:color w:val="auto"/>
          <w:sz w:val="24"/>
          <w:szCs w:val="24"/>
          <w:highlight w:val="none"/>
        </w:rPr>
        <w:t>保证金退还:</w:t>
      </w:r>
    </w:p>
    <w:p w14:paraId="3E6F844C">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A. 未成交供应商：成交通知书发放后5个工作日</w:t>
      </w:r>
      <w:r>
        <w:rPr>
          <w:rFonts w:hint="eastAsia" w:ascii="仿宋" w:hAnsi="仿宋" w:eastAsia="仿宋" w:cs="仿宋"/>
          <w:b/>
          <w:bCs/>
          <w:color w:val="auto"/>
          <w:sz w:val="24"/>
          <w:szCs w:val="24"/>
          <w:highlight w:val="none"/>
          <w:lang w:val="en-US" w:eastAsia="zh-CN"/>
        </w:rPr>
        <w:t>内</w:t>
      </w:r>
      <w:r>
        <w:rPr>
          <w:rFonts w:hint="eastAsia" w:ascii="仿宋" w:hAnsi="仿宋" w:eastAsia="仿宋" w:cs="仿宋"/>
          <w:b/>
          <w:bCs/>
          <w:color w:val="auto"/>
          <w:sz w:val="24"/>
          <w:szCs w:val="24"/>
          <w:highlight w:val="none"/>
          <w:lang w:eastAsia="zh-CN"/>
        </w:rPr>
        <w:t xml:space="preserve">退还； </w:t>
      </w:r>
    </w:p>
    <w:p w14:paraId="070185FC">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B. 成交供应商：成交供应商与采购单位签订合同</w:t>
      </w:r>
      <w:r>
        <w:rPr>
          <w:rFonts w:hint="eastAsia" w:ascii="仿宋" w:hAnsi="仿宋" w:eastAsia="仿宋" w:cs="仿宋"/>
          <w:b/>
          <w:bCs/>
          <w:color w:val="auto"/>
          <w:sz w:val="24"/>
          <w:szCs w:val="24"/>
          <w:highlight w:val="none"/>
          <w:lang w:val="en-US" w:eastAsia="zh-CN"/>
        </w:rPr>
        <w:t>后5个</w:t>
      </w:r>
      <w:r>
        <w:rPr>
          <w:rFonts w:hint="eastAsia" w:ascii="仿宋" w:hAnsi="仿宋" w:eastAsia="仿宋" w:cs="仿宋"/>
          <w:b/>
          <w:bCs/>
          <w:color w:val="auto"/>
          <w:sz w:val="24"/>
          <w:szCs w:val="24"/>
          <w:highlight w:val="none"/>
          <w:lang w:eastAsia="zh-CN"/>
        </w:rPr>
        <w:t>工作日</w:t>
      </w:r>
      <w:r>
        <w:rPr>
          <w:rFonts w:hint="eastAsia" w:ascii="仿宋" w:hAnsi="仿宋" w:eastAsia="仿宋" w:cs="仿宋"/>
          <w:b/>
          <w:bCs/>
          <w:color w:val="auto"/>
          <w:sz w:val="24"/>
          <w:szCs w:val="24"/>
          <w:highlight w:val="none"/>
          <w:lang w:val="en-US" w:eastAsia="zh-CN"/>
        </w:rPr>
        <w:t>内</w:t>
      </w:r>
      <w:r>
        <w:rPr>
          <w:rFonts w:hint="eastAsia" w:ascii="仿宋" w:hAnsi="仿宋" w:eastAsia="仿宋" w:cs="仿宋"/>
          <w:b/>
          <w:bCs/>
          <w:color w:val="auto"/>
          <w:sz w:val="24"/>
          <w:szCs w:val="24"/>
          <w:highlight w:val="none"/>
          <w:lang w:eastAsia="zh-CN"/>
        </w:rPr>
        <w:t>退还；</w:t>
      </w:r>
    </w:p>
    <w:p w14:paraId="7A29AAF8">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以上供应商自身原因导致无法退还的除外。</w:t>
      </w:r>
    </w:p>
    <w:p w14:paraId="584CBED0">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发生下列情况之一，</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保证金将不予退还：</w:t>
      </w:r>
    </w:p>
    <w:p w14:paraId="62066EE9">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.1供应商在递交</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截止时间后，撤回</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的或者擅自退出</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活动的。</w:t>
      </w:r>
    </w:p>
    <w:p w14:paraId="494A596C">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.2供应商成交后放弃成交或未能按规定签订合同、无正当理由不与采购人签订合同的或未能按规定交纳招标代理服务费或由于供应商的原因导致成交无效的。</w:t>
      </w:r>
    </w:p>
    <w:p w14:paraId="22FF8E07">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.3将成交项目转让给他人，或者在</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中未说明，且未经采购人和招标代理机构同意，将成交项目分包给他人的。</w:t>
      </w:r>
    </w:p>
    <w:p w14:paraId="298E4026">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.4供应商在</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中提供伪造、套改、虚假资料参与</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的。</w:t>
      </w:r>
    </w:p>
    <w:p w14:paraId="2EE80A22">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.5供应商不按法定程序进行质疑和投诉,捏造事实，查无实据，造成恶劣影响，导致采购活动无法正常进行的;</w:t>
      </w:r>
    </w:p>
    <w:p w14:paraId="0A2DC12A">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.6供应商在</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中提供虚假材料的；</w:t>
      </w:r>
    </w:p>
    <w:p w14:paraId="5C5CE343">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文件规定的其他情形。</w:t>
      </w:r>
    </w:p>
    <w:p w14:paraId="64B724F5">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联合</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的，可以由联合体中的主体提交</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保证金，以一方名义提交</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保证金，对联合体各方均具有约束力；</w:t>
      </w:r>
    </w:p>
    <w:p w14:paraId="62E91D7F">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20.</w:t>
      </w:r>
      <w:r>
        <w:rPr>
          <w:rFonts w:hint="eastAsia" w:ascii="仿宋" w:hAnsi="仿宋" w:eastAsia="仿宋" w:cs="仿宋"/>
          <w:b/>
          <w:color w:val="auto"/>
          <w:sz w:val="24"/>
          <w:szCs w:val="24"/>
          <w:highlight w:val="none"/>
          <w:lang w:eastAsia="zh-CN"/>
        </w:rPr>
        <w:t>谈判响应文件</w:t>
      </w:r>
      <w:r>
        <w:rPr>
          <w:rFonts w:hint="eastAsia" w:ascii="仿宋" w:hAnsi="仿宋" w:eastAsia="仿宋" w:cs="仿宋"/>
          <w:b/>
          <w:color w:val="auto"/>
          <w:sz w:val="24"/>
          <w:szCs w:val="24"/>
          <w:highlight w:val="none"/>
        </w:rPr>
        <w:t>的有效期</w:t>
      </w:r>
    </w:p>
    <w:p w14:paraId="6B2904CA">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有效期（含授权有效期）从递交</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的截止之日起 90 个日历天。</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有效期不满足</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文件要求的</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，将被视为非响应性</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而予以拒绝，将按无效</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处理。</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有效期内供应商撤销</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的，招标代理机构不退还</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保证金。</w:t>
      </w:r>
    </w:p>
    <w:p w14:paraId="47261342">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21、</w:t>
      </w:r>
      <w:r>
        <w:rPr>
          <w:rFonts w:hint="eastAsia" w:ascii="仿宋" w:hAnsi="仿宋" w:eastAsia="仿宋" w:cs="仿宋"/>
          <w:b/>
          <w:color w:val="auto"/>
          <w:sz w:val="24"/>
          <w:szCs w:val="24"/>
          <w:highlight w:val="none"/>
          <w:lang w:eastAsia="zh-CN"/>
        </w:rPr>
        <w:t>谈判响应文件</w:t>
      </w:r>
      <w:r>
        <w:rPr>
          <w:rFonts w:hint="eastAsia" w:ascii="仿宋" w:hAnsi="仿宋" w:eastAsia="仿宋" w:cs="仿宋"/>
          <w:b/>
          <w:color w:val="auto"/>
          <w:sz w:val="24"/>
          <w:szCs w:val="24"/>
          <w:highlight w:val="none"/>
        </w:rPr>
        <w:t>的签署及规定</w:t>
      </w:r>
    </w:p>
    <w:p w14:paraId="0B21C35C">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须依据</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文件内容和</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格式的要求编制</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w:t>
      </w:r>
    </w:p>
    <w:p w14:paraId="34368273">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的正本和所有的副本均需打印或用不褪色的蓝（黑）墨水填写，注明“正本”“副本”字样。统一胶装、编码，在每一页的正下方清楚标明页码等字样；</w:t>
      </w:r>
    </w:p>
    <w:p w14:paraId="1E336DBE">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21.3</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份数，本次</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需提交</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共肆份，其中正本壹份，副本贰份，电子版</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（U盘或移动硬盘，谢绝光盘）壹份；在封面标明“正本”、“副本”及“电子版</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”字样；</w:t>
      </w:r>
    </w:p>
    <w:p w14:paraId="2A1E82E0">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21.4</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中指定的页面落款处，必须按</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文件要求加盖印章或签字；</w:t>
      </w:r>
    </w:p>
    <w:p w14:paraId="1FCD856D">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名称应填写全称，同时加盖公章；</w:t>
      </w:r>
    </w:p>
    <w:p w14:paraId="5EE8281F">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21.6</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的任何行间插字、涂改和增删，必须由法定代表人或被授权人在改动处旁签字方为有效；</w:t>
      </w:r>
    </w:p>
    <w:p w14:paraId="19C7EBDF">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21.7</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因字迹潦草或表达不清所引起的后果由</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负责。</w:t>
      </w:r>
    </w:p>
    <w:p w14:paraId="323E8A75">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21.8为响应国家环保号召，</w:t>
      </w:r>
      <w:r>
        <w:rPr>
          <w:rFonts w:hint="eastAsia" w:ascii="仿宋" w:hAnsi="仿宋" w:eastAsia="仿宋" w:cs="仿宋"/>
          <w:b/>
          <w:bCs/>
          <w:color w:val="auto"/>
          <w:sz w:val="24"/>
          <w:szCs w:val="24"/>
          <w:highlight w:val="none"/>
          <w:lang w:eastAsia="zh-CN"/>
        </w:rPr>
        <w:t>谈判响应文件</w:t>
      </w:r>
      <w:r>
        <w:rPr>
          <w:rFonts w:hint="eastAsia" w:ascii="仿宋" w:hAnsi="仿宋" w:eastAsia="仿宋" w:cs="仿宋"/>
          <w:b/>
          <w:bCs/>
          <w:color w:val="auto"/>
          <w:sz w:val="24"/>
          <w:szCs w:val="24"/>
          <w:highlight w:val="none"/>
        </w:rPr>
        <w:t>建议采用双面打印。</w:t>
      </w:r>
    </w:p>
    <w:p w14:paraId="4B9FEED4">
      <w:pPr>
        <w:keepNext w:val="0"/>
        <w:keepLines w:val="0"/>
        <w:pageBreakBefore w:val="0"/>
        <w:widowControl w:val="0"/>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22.文字要求</w:t>
      </w:r>
    </w:p>
    <w:p w14:paraId="7CB539F3">
      <w:pPr>
        <w:keepNext w:val="0"/>
        <w:keepLines w:val="0"/>
        <w:pageBreakBefore w:val="0"/>
        <w:widowControl w:val="0"/>
        <w:wordWrap/>
        <w:overflowPunct/>
        <w:topLinePunct w:val="0"/>
        <w:autoSpaceDE/>
        <w:autoSpaceDN/>
        <w:bidi w:val="0"/>
        <w:adjustRightInd/>
        <w:snapToGrid/>
        <w:spacing w:line="360" w:lineRule="auto"/>
        <w:ind w:left="0" w:leftChars="0" w:right="0" w:rightChars="0" w:firstLine="360" w:firstLineChars="1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本次</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只接受简体中文文字的</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w:t>
      </w:r>
    </w:p>
    <w:p w14:paraId="34FF4B7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outlineLvl w:val="1"/>
        <w:rPr>
          <w:rFonts w:hint="eastAsia" w:ascii="仿宋" w:hAnsi="仿宋" w:eastAsia="仿宋" w:cs="仿宋"/>
          <w:color w:val="auto"/>
          <w:sz w:val="28"/>
          <w:szCs w:val="28"/>
          <w:highlight w:val="none"/>
        </w:rPr>
      </w:pPr>
      <w:bookmarkStart w:id="22" w:name="_Toc29916"/>
      <w:bookmarkStart w:id="23" w:name="_Toc11466"/>
      <w:bookmarkStart w:id="24" w:name="_Toc25543"/>
      <w:r>
        <w:rPr>
          <w:rFonts w:hint="eastAsia" w:ascii="仿宋" w:hAnsi="仿宋" w:eastAsia="仿宋" w:cs="仿宋"/>
          <w:b/>
          <w:color w:val="auto"/>
          <w:sz w:val="28"/>
          <w:szCs w:val="28"/>
          <w:highlight w:val="none"/>
        </w:rPr>
        <w:t>五</w:t>
      </w:r>
      <w:r>
        <w:rPr>
          <w:rFonts w:hint="eastAsia" w:ascii="仿宋" w:hAnsi="仿宋" w:eastAsia="仿宋" w:cs="仿宋"/>
          <w:b/>
          <w:color w:val="auto"/>
          <w:sz w:val="28"/>
          <w:szCs w:val="28"/>
          <w:highlight w:val="none"/>
          <w:lang w:eastAsia="zh-CN"/>
        </w:rPr>
        <w:t>、谈判响应文件</w:t>
      </w:r>
      <w:r>
        <w:rPr>
          <w:rFonts w:hint="eastAsia" w:ascii="仿宋" w:hAnsi="仿宋" w:eastAsia="仿宋" w:cs="仿宋"/>
          <w:b/>
          <w:color w:val="auto"/>
          <w:sz w:val="28"/>
          <w:szCs w:val="28"/>
          <w:highlight w:val="none"/>
        </w:rPr>
        <w:t>封装、递交</w:t>
      </w:r>
      <w:bookmarkEnd w:id="19"/>
      <w:bookmarkEnd w:id="20"/>
      <w:bookmarkEnd w:id="21"/>
      <w:bookmarkEnd w:id="22"/>
      <w:bookmarkEnd w:id="23"/>
      <w:bookmarkEnd w:id="24"/>
    </w:p>
    <w:p w14:paraId="5A2C88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23.</w:t>
      </w:r>
      <w:r>
        <w:rPr>
          <w:rFonts w:hint="eastAsia" w:ascii="仿宋" w:hAnsi="仿宋" w:eastAsia="仿宋" w:cs="仿宋"/>
          <w:b/>
          <w:color w:val="auto"/>
          <w:sz w:val="24"/>
          <w:szCs w:val="24"/>
          <w:highlight w:val="none"/>
          <w:lang w:eastAsia="zh-CN"/>
        </w:rPr>
        <w:t>谈判响应文件</w:t>
      </w:r>
      <w:r>
        <w:rPr>
          <w:rFonts w:hint="eastAsia" w:ascii="仿宋" w:hAnsi="仿宋" w:eastAsia="仿宋" w:cs="仿宋"/>
          <w:b/>
          <w:color w:val="auto"/>
          <w:sz w:val="24"/>
          <w:szCs w:val="24"/>
          <w:highlight w:val="none"/>
        </w:rPr>
        <w:t>的封装及标记</w:t>
      </w:r>
    </w:p>
    <w:p w14:paraId="2AAD32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23.1</w:t>
      </w:r>
      <w:r>
        <w:rPr>
          <w:rFonts w:hint="eastAsia" w:ascii="仿宋" w:hAnsi="仿宋" w:eastAsia="仿宋" w:cs="仿宋"/>
          <w:color w:val="auto"/>
          <w:spacing w:val="6"/>
          <w:sz w:val="24"/>
          <w:szCs w:val="24"/>
          <w:highlight w:val="none"/>
          <w:lang w:eastAsia="zh-CN"/>
        </w:rPr>
        <w:t>谈判响应文件</w:t>
      </w:r>
      <w:r>
        <w:rPr>
          <w:rFonts w:hint="eastAsia" w:ascii="仿宋" w:hAnsi="仿宋" w:eastAsia="仿宋" w:cs="仿宋"/>
          <w:color w:val="auto"/>
          <w:sz w:val="24"/>
          <w:szCs w:val="24"/>
          <w:highlight w:val="none"/>
        </w:rPr>
        <w:t>应按以下要求封装：</w:t>
      </w:r>
    </w:p>
    <w:p w14:paraId="0449163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23.1.1</w:t>
      </w:r>
      <w:r>
        <w:rPr>
          <w:rFonts w:hint="eastAsia" w:ascii="仿宋" w:hAnsi="仿宋" w:eastAsia="仿宋" w:cs="仿宋"/>
          <w:color w:val="auto"/>
          <w:spacing w:val="6"/>
          <w:sz w:val="24"/>
          <w:szCs w:val="24"/>
          <w:highlight w:val="none"/>
          <w:lang w:eastAsia="zh-CN"/>
        </w:rPr>
        <w:t>谈判供应商</w:t>
      </w:r>
      <w:r>
        <w:rPr>
          <w:rFonts w:hint="eastAsia" w:ascii="仿宋" w:hAnsi="仿宋" w:eastAsia="仿宋" w:cs="仿宋"/>
          <w:color w:val="auto"/>
          <w:sz w:val="24"/>
          <w:szCs w:val="24"/>
          <w:highlight w:val="none"/>
        </w:rPr>
        <w:t>应将</w:t>
      </w:r>
      <w:r>
        <w:rPr>
          <w:rFonts w:hint="eastAsia" w:ascii="仿宋" w:hAnsi="仿宋" w:eastAsia="仿宋" w:cs="仿宋"/>
          <w:color w:val="auto"/>
          <w:spacing w:val="6"/>
          <w:sz w:val="24"/>
          <w:szCs w:val="24"/>
          <w:highlight w:val="none"/>
          <w:lang w:eastAsia="zh-CN"/>
        </w:rPr>
        <w:t>谈判响应文件</w:t>
      </w:r>
      <w:r>
        <w:rPr>
          <w:rFonts w:hint="eastAsia" w:ascii="仿宋" w:hAnsi="仿宋" w:eastAsia="仿宋" w:cs="仿宋"/>
          <w:color w:val="auto"/>
          <w:sz w:val="24"/>
          <w:szCs w:val="24"/>
          <w:highlight w:val="none"/>
        </w:rPr>
        <w:t>的正本、副本、电子版标书（U盘），</w:t>
      </w:r>
      <w:r>
        <w:rPr>
          <w:rFonts w:hint="eastAsia" w:ascii="仿宋" w:hAnsi="仿宋" w:eastAsia="仿宋" w:cs="仿宋"/>
          <w:b/>
          <w:bCs/>
          <w:color w:val="auto"/>
          <w:sz w:val="24"/>
          <w:szCs w:val="24"/>
          <w:highlight w:val="none"/>
        </w:rPr>
        <w:t>用单独的封袋分装密封</w:t>
      </w:r>
      <w:r>
        <w:rPr>
          <w:rFonts w:hint="eastAsia" w:ascii="仿宋" w:hAnsi="仿宋" w:eastAsia="仿宋" w:cs="仿宋"/>
          <w:color w:val="auto"/>
          <w:sz w:val="24"/>
          <w:szCs w:val="24"/>
          <w:highlight w:val="none"/>
        </w:rPr>
        <w:t>（封袋不得有破损），在封袋上标明“正本”或“副本”及“电子版”字样，封线处加盖</w:t>
      </w:r>
      <w:r>
        <w:rPr>
          <w:rFonts w:hint="eastAsia" w:ascii="仿宋" w:hAnsi="仿宋" w:eastAsia="仿宋" w:cs="仿宋"/>
          <w:color w:val="auto"/>
          <w:spacing w:val="6"/>
          <w:sz w:val="24"/>
          <w:szCs w:val="24"/>
          <w:highlight w:val="none"/>
          <w:lang w:eastAsia="zh-CN"/>
        </w:rPr>
        <w:t>谈判供应商</w:t>
      </w:r>
      <w:r>
        <w:rPr>
          <w:rFonts w:hint="eastAsia" w:ascii="仿宋" w:hAnsi="仿宋" w:eastAsia="仿宋" w:cs="仿宋"/>
          <w:color w:val="auto"/>
          <w:sz w:val="24"/>
          <w:szCs w:val="24"/>
          <w:highlight w:val="none"/>
        </w:rPr>
        <w:t>公章，封袋正面要粘贴标识。</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中资质证明文件为复印件加盖</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公章；</w:t>
      </w:r>
    </w:p>
    <w:p w14:paraId="564403F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23.2如果</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未按上述要求封装及加写标记，误投或过早启封的</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，出现此类情况的</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，采购代理机构将拒绝接收，并退回</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。采购代理机构对</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的误投和提前启封概不负责。</w:t>
      </w:r>
    </w:p>
    <w:p w14:paraId="15A2B4F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24.</w:t>
      </w:r>
      <w:r>
        <w:rPr>
          <w:rFonts w:hint="eastAsia" w:ascii="仿宋" w:hAnsi="仿宋" w:eastAsia="仿宋" w:cs="仿宋"/>
          <w:b/>
          <w:color w:val="auto"/>
          <w:sz w:val="24"/>
          <w:szCs w:val="24"/>
          <w:highlight w:val="none"/>
          <w:lang w:eastAsia="zh-CN"/>
        </w:rPr>
        <w:t>谈判响应文件</w:t>
      </w:r>
      <w:r>
        <w:rPr>
          <w:rFonts w:hint="eastAsia" w:ascii="仿宋" w:hAnsi="仿宋" w:eastAsia="仿宋" w:cs="仿宋"/>
          <w:b/>
          <w:color w:val="auto"/>
          <w:sz w:val="24"/>
          <w:szCs w:val="24"/>
          <w:highlight w:val="none"/>
        </w:rPr>
        <w:t>递交</w:t>
      </w:r>
    </w:p>
    <w:p w14:paraId="605FDD9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必须在</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文件规定的时间和地点，将全部</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递交至采购代理机构项目承办人；</w:t>
      </w:r>
    </w:p>
    <w:p w14:paraId="3939258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24.2采购代理机构项目承办人在</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文件规定的</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递交截止时间前，只负责</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的接收、清点、造册登记工作，并请法定代表人或被授权人签字确认，对其有效性不负任何责任；</w:t>
      </w:r>
    </w:p>
    <w:p w14:paraId="475455D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24.3采购代理机构在宣布递交</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时间截止之后，拒绝接收任何人送达、递交的</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w:t>
      </w:r>
    </w:p>
    <w:p w14:paraId="78AF760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24.4以邮寄方式递交</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的，其</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将按照无效处理。</w:t>
      </w:r>
    </w:p>
    <w:p w14:paraId="46CBDA9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24.5无论</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成交与否或者废标，其</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恕不退还。</w:t>
      </w:r>
    </w:p>
    <w:p w14:paraId="5241D4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25.</w:t>
      </w:r>
      <w:r>
        <w:rPr>
          <w:rFonts w:hint="eastAsia" w:ascii="仿宋" w:hAnsi="仿宋" w:eastAsia="仿宋" w:cs="仿宋"/>
          <w:b/>
          <w:color w:val="auto"/>
          <w:sz w:val="24"/>
          <w:szCs w:val="24"/>
          <w:highlight w:val="none"/>
          <w:lang w:eastAsia="zh-CN"/>
        </w:rPr>
        <w:t>谈判响应文件</w:t>
      </w:r>
      <w:r>
        <w:rPr>
          <w:rFonts w:hint="eastAsia" w:ascii="仿宋" w:hAnsi="仿宋" w:eastAsia="仿宋" w:cs="仿宋"/>
          <w:b/>
          <w:color w:val="auto"/>
          <w:sz w:val="24"/>
          <w:szCs w:val="24"/>
          <w:highlight w:val="none"/>
        </w:rPr>
        <w:t>递交截止时间</w:t>
      </w:r>
    </w:p>
    <w:p w14:paraId="29D2376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25.1</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pacing w:val="6"/>
          <w:sz w:val="24"/>
          <w:szCs w:val="24"/>
          <w:highlight w:val="none"/>
        </w:rPr>
        <w:t>必须在</w:t>
      </w:r>
      <w:r>
        <w:rPr>
          <w:rFonts w:hint="eastAsia" w:ascii="仿宋" w:hAnsi="仿宋" w:eastAsia="仿宋" w:cs="仿宋"/>
          <w:color w:val="auto"/>
          <w:spacing w:val="6"/>
          <w:sz w:val="24"/>
          <w:szCs w:val="24"/>
          <w:highlight w:val="none"/>
          <w:lang w:eastAsia="zh-CN"/>
        </w:rPr>
        <w:t>谈判</w:t>
      </w:r>
      <w:r>
        <w:rPr>
          <w:rFonts w:hint="eastAsia" w:ascii="仿宋" w:hAnsi="仿宋" w:eastAsia="仿宋" w:cs="仿宋"/>
          <w:color w:val="auto"/>
          <w:spacing w:val="6"/>
          <w:sz w:val="24"/>
          <w:szCs w:val="24"/>
          <w:highlight w:val="none"/>
        </w:rPr>
        <w:t>文件规定的递交截止时间之前递交</w:t>
      </w:r>
      <w:r>
        <w:rPr>
          <w:rFonts w:hint="eastAsia" w:ascii="仿宋" w:hAnsi="仿宋" w:eastAsia="仿宋" w:cs="仿宋"/>
          <w:color w:val="auto"/>
          <w:spacing w:val="6"/>
          <w:sz w:val="24"/>
          <w:szCs w:val="24"/>
          <w:highlight w:val="none"/>
          <w:lang w:eastAsia="zh-CN"/>
        </w:rPr>
        <w:t>谈判响应文件</w:t>
      </w:r>
      <w:r>
        <w:rPr>
          <w:rFonts w:hint="eastAsia" w:ascii="仿宋" w:hAnsi="仿宋" w:eastAsia="仿宋" w:cs="仿宋"/>
          <w:color w:val="auto"/>
          <w:spacing w:val="6"/>
          <w:sz w:val="24"/>
          <w:szCs w:val="24"/>
          <w:highlight w:val="none"/>
        </w:rPr>
        <w:t>，</w:t>
      </w:r>
      <w:r>
        <w:rPr>
          <w:rFonts w:hint="eastAsia" w:ascii="仿宋" w:hAnsi="仿宋" w:eastAsia="仿宋" w:cs="仿宋"/>
          <w:color w:val="auto"/>
          <w:sz w:val="24"/>
          <w:szCs w:val="24"/>
          <w:highlight w:val="none"/>
        </w:rPr>
        <w:t>采购代理机构在截止时间后拒绝接收任何</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w:t>
      </w:r>
    </w:p>
    <w:p w14:paraId="09D9599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25.2采购代理机构因采购人推迟</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截止时间时，应以书面的形式，通知所有</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；在这种情况下，采购代理机构和</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的权利和义务将受到新的截止期的约束。</w:t>
      </w:r>
    </w:p>
    <w:p w14:paraId="4E21962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26.</w:t>
      </w:r>
      <w:r>
        <w:rPr>
          <w:rFonts w:hint="eastAsia" w:ascii="仿宋" w:hAnsi="仿宋" w:eastAsia="仿宋" w:cs="仿宋"/>
          <w:b/>
          <w:color w:val="auto"/>
          <w:sz w:val="24"/>
          <w:szCs w:val="24"/>
          <w:highlight w:val="none"/>
          <w:lang w:eastAsia="zh-CN"/>
        </w:rPr>
        <w:t>谈判响应文件</w:t>
      </w:r>
      <w:r>
        <w:rPr>
          <w:rFonts w:hint="eastAsia" w:ascii="仿宋" w:hAnsi="仿宋" w:eastAsia="仿宋" w:cs="仿宋"/>
          <w:b/>
          <w:color w:val="auto"/>
          <w:sz w:val="24"/>
          <w:szCs w:val="24"/>
          <w:highlight w:val="none"/>
        </w:rPr>
        <w:t>的修改和撤回</w:t>
      </w:r>
    </w:p>
    <w:p w14:paraId="0B40F6E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26.1</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递交后，如果</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提出书面修改和撤回</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要求，在</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截止时间前以书面形式送达采购代理机构；</w:t>
      </w:r>
    </w:p>
    <w:p w14:paraId="5EE3959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26.2</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修改</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的书面材料，须密封送达采购代理机构，修改或补充的内容应按</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文件要求签署、盖章、密封、标记，并作为</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的组成部分；</w:t>
      </w:r>
    </w:p>
    <w:p w14:paraId="4FDE327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26.3撤回</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应以书面（或传真）的形式通知采购代理机构。如采取传真形式撤回</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，随后必须补充有法定代表人或被授权人签署的要求撤回</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的正式文件；撤回</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的时间以送达采购代理机构到达日期为准；</w:t>
      </w:r>
    </w:p>
    <w:p w14:paraId="7A8F307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26.4在</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截止时间后到</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文件规定的</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有效期满之间的这段时间内，</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不得撤回其</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w:t>
      </w:r>
    </w:p>
    <w:p w14:paraId="764859E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26.5</w:t>
      </w:r>
      <w:r>
        <w:rPr>
          <w:rFonts w:hint="eastAsia" w:ascii="仿宋" w:hAnsi="仿宋" w:eastAsia="仿宋" w:cs="仿宋"/>
          <w:color w:val="auto"/>
          <w:sz w:val="24"/>
          <w:szCs w:val="24"/>
          <w:highlight w:val="none"/>
          <w:lang w:eastAsia="zh-CN"/>
        </w:rPr>
        <w:t>谈判供应商</w:t>
      </w: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递交截止时间后，不得对其</w:t>
      </w:r>
      <w:r>
        <w:rPr>
          <w:rFonts w:hint="eastAsia" w:ascii="仿宋" w:hAnsi="仿宋" w:eastAsia="仿宋" w:cs="仿宋"/>
          <w:color w:val="auto"/>
          <w:sz w:val="24"/>
          <w:szCs w:val="24"/>
          <w:highlight w:val="none"/>
          <w:lang w:eastAsia="zh-CN"/>
        </w:rPr>
        <w:t>谈判响应文件</w:t>
      </w:r>
      <w:r>
        <w:rPr>
          <w:rFonts w:hint="eastAsia" w:ascii="仿宋" w:hAnsi="仿宋" w:eastAsia="仿宋" w:cs="仿宋"/>
          <w:color w:val="auto"/>
          <w:sz w:val="24"/>
          <w:szCs w:val="24"/>
          <w:highlight w:val="none"/>
        </w:rPr>
        <w:t>做任何修改。</w:t>
      </w:r>
    </w:p>
    <w:p w14:paraId="3C739EED">
      <w:pPr>
        <w:pStyle w:val="4"/>
        <w:keepNext/>
        <w:keepLines/>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jc w:val="center"/>
        <w:textAlignment w:val="auto"/>
        <w:rPr>
          <w:rFonts w:hint="eastAsia" w:ascii="仿宋" w:hAnsi="仿宋" w:eastAsia="仿宋" w:cs="仿宋"/>
          <w:color w:val="auto"/>
          <w:sz w:val="28"/>
          <w:szCs w:val="28"/>
          <w:highlight w:val="none"/>
          <w:lang w:val="en-US" w:eastAsia="zh-CN"/>
        </w:rPr>
      </w:pPr>
      <w:bookmarkStart w:id="25" w:name="_Toc519156742"/>
      <w:bookmarkStart w:id="26" w:name="_Toc32447"/>
      <w:bookmarkStart w:id="27" w:name="_Toc29321"/>
      <w:bookmarkStart w:id="28" w:name="_Toc21532"/>
      <w:bookmarkStart w:id="29" w:name="_Toc13957"/>
      <w:bookmarkStart w:id="30" w:name="_Toc16942"/>
      <w:r>
        <w:rPr>
          <w:rFonts w:hint="eastAsia" w:ascii="仿宋" w:hAnsi="仿宋" w:eastAsia="仿宋" w:cs="仿宋"/>
          <w:color w:val="auto"/>
          <w:sz w:val="28"/>
          <w:szCs w:val="28"/>
          <w:highlight w:val="none"/>
        </w:rPr>
        <w:t>六</w:t>
      </w:r>
      <w:r>
        <w:rPr>
          <w:rFonts w:hint="eastAsia" w:ascii="仿宋" w:hAnsi="仿宋" w:eastAsia="仿宋" w:cs="仿宋"/>
          <w:color w:val="auto"/>
          <w:sz w:val="28"/>
          <w:szCs w:val="28"/>
          <w:highlight w:val="none"/>
          <w:lang w:eastAsia="zh-CN"/>
        </w:rPr>
        <w:t>、</w:t>
      </w:r>
      <w:bookmarkEnd w:id="25"/>
      <w:bookmarkEnd w:id="26"/>
      <w:bookmarkEnd w:id="27"/>
      <w:r>
        <w:rPr>
          <w:rFonts w:hint="eastAsia" w:ascii="仿宋" w:hAnsi="仿宋" w:eastAsia="仿宋" w:cs="仿宋"/>
          <w:color w:val="auto"/>
          <w:sz w:val="28"/>
          <w:szCs w:val="28"/>
          <w:highlight w:val="none"/>
          <w:lang w:eastAsia="zh-CN"/>
        </w:rPr>
        <w:t>谈判</w:t>
      </w:r>
      <w:r>
        <w:rPr>
          <w:rFonts w:hint="eastAsia" w:ascii="仿宋" w:hAnsi="仿宋" w:eastAsia="仿宋" w:cs="仿宋"/>
          <w:color w:val="auto"/>
          <w:sz w:val="28"/>
          <w:szCs w:val="28"/>
          <w:highlight w:val="none"/>
          <w:lang w:val="en-US" w:eastAsia="zh-CN"/>
        </w:rPr>
        <w:t>与评审</w:t>
      </w:r>
      <w:bookmarkEnd w:id="28"/>
      <w:bookmarkEnd w:id="29"/>
      <w:bookmarkEnd w:id="30"/>
    </w:p>
    <w:p w14:paraId="3743D3A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27.</w:t>
      </w:r>
      <w:r>
        <w:rPr>
          <w:rFonts w:hint="eastAsia" w:ascii="仿宋" w:hAnsi="仿宋" w:eastAsia="仿宋" w:cs="仿宋"/>
          <w:b/>
          <w:color w:val="auto"/>
          <w:sz w:val="24"/>
          <w:szCs w:val="24"/>
          <w:highlight w:val="none"/>
          <w:lang w:eastAsia="zh-CN"/>
        </w:rPr>
        <w:t>谈判</w:t>
      </w:r>
      <w:r>
        <w:rPr>
          <w:rFonts w:hint="eastAsia" w:ascii="仿宋" w:hAnsi="仿宋" w:eastAsia="仿宋" w:cs="仿宋"/>
          <w:b/>
          <w:color w:val="auto"/>
          <w:sz w:val="24"/>
          <w:szCs w:val="24"/>
          <w:highlight w:val="none"/>
        </w:rPr>
        <w:t>小组和</w:t>
      </w:r>
      <w:r>
        <w:rPr>
          <w:rFonts w:hint="eastAsia" w:ascii="仿宋" w:hAnsi="仿宋" w:eastAsia="仿宋" w:cs="仿宋"/>
          <w:b/>
          <w:color w:val="auto"/>
          <w:sz w:val="24"/>
          <w:szCs w:val="24"/>
          <w:highlight w:val="none"/>
          <w:lang w:eastAsia="zh-CN"/>
        </w:rPr>
        <w:t>谈判</w:t>
      </w:r>
      <w:r>
        <w:rPr>
          <w:rFonts w:hint="eastAsia" w:ascii="仿宋" w:hAnsi="仿宋" w:eastAsia="仿宋" w:cs="仿宋"/>
          <w:b/>
          <w:color w:val="auto"/>
          <w:sz w:val="24"/>
          <w:szCs w:val="24"/>
          <w:highlight w:val="none"/>
        </w:rPr>
        <w:t>评审原则</w:t>
      </w:r>
    </w:p>
    <w:p w14:paraId="4043D21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27.1按照《</w:t>
      </w:r>
      <w:r>
        <w:rPr>
          <w:rFonts w:hint="eastAsia" w:ascii="仿宋" w:hAnsi="仿宋" w:eastAsia="仿宋" w:cs="仿宋"/>
          <w:color w:val="auto"/>
          <w:sz w:val="24"/>
          <w:szCs w:val="24"/>
          <w:highlight w:val="none"/>
        </w:rPr>
        <w:t>中华人民共和国</w:t>
      </w:r>
      <w:r>
        <w:rPr>
          <w:rFonts w:hint="eastAsia" w:ascii="仿宋" w:hAnsi="仿宋" w:eastAsia="仿宋" w:cs="仿宋"/>
          <w:bCs/>
          <w:color w:val="auto"/>
          <w:sz w:val="24"/>
          <w:szCs w:val="24"/>
          <w:highlight w:val="none"/>
        </w:rPr>
        <w:t>政府采购法》、中华人民共和国2015年第658号国务院令--《中华人民共和国政府采购法实施条例》和中华人民共和国财政部令第74号《</w:t>
      </w:r>
      <w:r>
        <w:rPr>
          <w:rFonts w:hint="eastAsia" w:ascii="仿宋" w:hAnsi="仿宋" w:eastAsia="仿宋" w:cs="仿宋"/>
          <w:bCs/>
          <w:color w:val="auto"/>
          <w:sz w:val="24"/>
          <w:szCs w:val="24"/>
          <w:highlight w:val="none"/>
          <w:lang w:val="en-US" w:eastAsia="zh-CN"/>
        </w:rPr>
        <w:t>政府采购非招标采购方式管理办法</w:t>
      </w:r>
      <w:r>
        <w:rPr>
          <w:rFonts w:hint="eastAsia" w:ascii="仿宋" w:hAnsi="仿宋" w:eastAsia="仿宋" w:cs="仿宋"/>
          <w:bCs/>
          <w:color w:val="auto"/>
          <w:sz w:val="24"/>
          <w:szCs w:val="24"/>
          <w:highlight w:val="none"/>
        </w:rPr>
        <w:t>》的规定，采购机构将依法组建竞争性</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小组，依法进行</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和评审工作。</w:t>
      </w:r>
    </w:p>
    <w:p w14:paraId="76ACABC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27.2</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文件和供应商的响应文件是评审的依据。</w:t>
      </w:r>
    </w:p>
    <w:p w14:paraId="57F6177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val="en-US" w:eastAsia="zh-CN"/>
        </w:rPr>
        <w:t>8</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eastAsia="zh-CN"/>
        </w:rPr>
        <w:t>谈判</w:t>
      </w:r>
      <w:r>
        <w:rPr>
          <w:rFonts w:hint="eastAsia" w:ascii="仿宋" w:hAnsi="仿宋" w:eastAsia="仿宋" w:cs="仿宋"/>
          <w:b/>
          <w:color w:val="auto"/>
          <w:sz w:val="24"/>
          <w:szCs w:val="24"/>
          <w:highlight w:val="none"/>
        </w:rPr>
        <w:t>及评审程序</w:t>
      </w:r>
    </w:p>
    <w:p w14:paraId="7B25ED8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eastAsia="zh-CN"/>
        </w:rPr>
        <w:t>8</w:t>
      </w:r>
      <w:r>
        <w:rPr>
          <w:rFonts w:hint="eastAsia" w:ascii="仿宋" w:hAnsi="仿宋" w:eastAsia="仿宋" w:cs="仿宋"/>
          <w:bCs/>
          <w:color w:val="auto"/>
          <w:sz w:val="24"/>
          <w:szCs w:val="24"/>
          <w:highlight w:val="none"/>
        </w:rPr>
        <w:t>.1采购代理</w:t>
      </w:r>
      <w:r>
        <w:rPr>
          <w:rFonts w:hint="eastAsia" w:ascii="仿宋" w:hAnsi="仿宋" w:eastAsia="仿宋" w:cs="仿宋"/>
          <w:color w:val="auto"/>
          <w:sz w:val="24"/>
          <w:szCs w:val="24"/>
          <w:highlight w:val="none"/>
        </w:rPr>
        <w:t>机构</w:t>
      </w:r>
      <w:r>
        <w:rPr>
          <w:rFonts w:hint="eastAsia" w:ascii="仿宋" w:hAnsi="仿宋" w:eastAsia="仿宋" w:cs="仿宋"/>
          <w:bCs/>
          <w:color w:val="auto"/>
          <w:sz w:val="24"/>
          <w:szCs w:val="24"/>
          <w:highlight w:val="none"/>
        </w:rPr>
        <w:t>在规定的时间和地点组织</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w:t>
      </w:r>
    </w:p>
    <w:p w14:paraId="303CFE7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eastAsia="zh-CN"/>
        </w:rPr>
        <w:t>8</w:t>
      </w:r>
      <w:r>
        <w:rPr>
          <w:rFonts w:hint="eastAsia" w:ascii="仿宋" w:hAnsi="仿宋" w:eastAsia="仿宋" w:cs="仿宋"/>
          <w:bCs/>
          <w:color w:val="auto"/>
          <w:sz w:val="24"/>
          <w:szCs w:val="24"/>
          <w:highlight w:val="none"/>
        </w:rPr>
        <w:t>.2本次</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的报价次数、</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程序和最终报价的产生原则见“</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须知前附表”的规定。</w:t>
      </w:r>
    </w:p>
    <w:p w14:paraId="4F7EB83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eastAsia="zh-CN"/>
        </w:rPr>
        <w:t>8</w:t>
      </w: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开始后，</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小组首先对响应文件进行评审，并根据</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文件规定的程序、评定成交的标准等事项与实质性响应</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文件要求的供应商进行</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。未实质性响应</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文件的响应文件按无效处理，</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小组将告知有关供应商。</w:t>
      </w:r>
    </w:p>
    <w:p w14:paraId="5CF7E50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eastAsia="zh-CN"/>
        </w:rPr>
        <w:t>8</w:t>
      </w:r>
      <w:r>
        <w:rPr>
          <w:rFonts w:hint="eastAsia" w:ascii="仿宋" w:hAnsi="仿宋" w:eastAsia="仿宋" w:cs="仿宋"/>
          <w:bCs/>
          <w:color w:val="auto"/>
          <w:sz w:val="24"/>
          <w:szCs w:val="24"/>
          <w:highlight w:val="none"/>
        </w:rPr>
        <w:t>.4</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小组所有成员集中与单一供应商分别进行</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，并给予所有参加</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的供应商平等的</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机会。</w:t>
      </w:r>
    </w:p>
    <w:p w14:paraId="333CD4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eastAsia="zh-CN"/>
        </w:rPr>
        <w:t>8</w:t>
      </w:r>
      <w:r>
        <w:rPr>
          <w:rFonts w:hint="eastAsia" w:ascii="仿宋" w:hAnsi="仿宋" w:eastAsia="仿宋" w:cs="仿宋"/>
          <w:bCs/>
          <w:color w:val="auto"/>
          <w:sz w:val="24"/>
          <w:szCs w:val="24"/>
          <w:highlight w:val="none"/>
        </w:rPr>
        <w:t>.5在</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过程中，</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小组可以根据</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文件和</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情况实质性变动采购需求中的技术、服务要求以及合同草案条款。所有变动内容均是</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文件的有效组成部分，</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小组将以书面形式同时通知所有参加</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的供应商。</w:t>
      </w:r>
    </w:p>
    <w:p w14:paraId="3703519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eastAsia="zh-CN"/>
        </w:rPr>
        <w:t>8</w:t>
      </w:r>
      <w:r>
        <w:rPr>
          <w:rFonts w:hint="eastAsia" w:ascii="仿宋" w:hAnsi="仿宋" w:eastAsia="仿宋" w:cs="仿宋"/>
          <w:bCs/>
          <w:color w:val="auto"/>
          <w:sz w:val="24"/>
          <w:szCs w:val="24"/>
          <w:highlight w:val="none"/>
        </w:rPr>
        <w:t>.6参加</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的供应商应当按照</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文件的变动情况和</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小组的要求重新提交响应文件，并由其法定代表人或授权代表签字或者加盖公章。由授权代表签字的，应当附法定代表人授权书。供应商为自然人的，应当由本人签字并附身份证明。</w:t>
      </w:r>
    </w:p>
    <w:p w14:paraId="2E96099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eastAsia="zh-CN"/>
        </w:rPr>
        <w:t>8</w:t>
      </w:r>
      <w:r>
        <w:rPr>
          <w:rFonts w:hint="eastAsia" w:ascii="仿宋" w:hAnsi="仿宋" w:eastAsia="仿宋" w:cs="仿宋"/>
          <w:bCs/>
          <w:color w:val="auto"/>
          <w:sz w:val="24"/>
          <w:szCs w:val="24"/>
          <w:highlight w:val="none"/>
        </w:rPr>
        <w:t>.7</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结束后，</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小组要求所有继续参加</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的供应商在规定时间内提交最后报价，最后报价是供应商响应文件的有效组成部分。</w:t>
      </w:r>
    </w:p>
    <w:p w14:paraId="64E5E3A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eastAsia="zh-CN"/>
        </w:rPr>
        <w:t>8</w:t>
      </w:r>
      <w:r>
        <w:rPr>
          <w:rFonts w:hint="eastAsia" w:ascii="仿宋" w:hAnsi="仿宋" w:eastAsia="仿宋" w:cs="仿宋"/>
          <w:bCs/>
          <w:color w:val="auto"/>
          <w:sz w:val="24"/>
          <w:szCs w:val="24"/>
          <w:highlight w:val="none"/>
        </w:rPr>
        <w:t>.8已提交响应文件的供应商，在提交最后报价之前，可以根据</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情况退出</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。采购机构将退还退出</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的供应商的保证金。</w:t>
      </w:r>
    </w:p>
    <w:p w14:paraId="7447CF7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val="en-US" w:eastAsia="zh-CN"/>
        </w:rPr>
        <w:t>9</w:t>
      </w:r>
      <w:r>
        <w:rPr>
          <w:rFonts w:hint="eastAsia" w:ascii="仿宋" w:hAnsi="仿宋" w:eastAsia="仿宋" w:cs="仿宋"/>
          <w:b/>
          <w:color w:val="auto"/>
          <w:sz w:val="24"/>
          <w:szCs w:val="24"/>
          <w:highlight w:val="none"/>
        </w:rPr>
        <w:t>.评审过程的保密</w:t>
      </w:r>
    </w:p>
    <w:p w14:paraId="2921634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eastAsia="zh-CN"/>
        </w:rPr>
        <w:t>9</w:t>
      </w:r>
      <w:r>
        <w:rPr>
          <w:rFonts w:hint="eastAsia" w:ascii="仿宋" w:hAnsi="仿宋" w:eastAsia="仿宋" w:cs="仿宋"/>
          <w:bCs/>
          <w:color w:val="auto"/>
          <w:sz w:val="24"/>
          <w:szCs w:val="24"/>
          <w:highlight w:val="none"/>
        </w:rPr>
        <w:t>.1竞争性</w:t>
      </w:r>
      <w:r>
        <w:rPr>
          <w:rFonts w:hint="eastAsia" w:ascii="仿宋" w:hAnsi="仿宋" w:eastAsia="仿宋" w:cs="仿宋"/>
          <w:color w:val="auto"/>
          <w:sz w:val="24"/>
          <w:szCs w:val="24"/>
          <w:highlight w:val="none"/>
          <w:lang w:eastAsia="zh-CN"/>
        </w:rPr>
        <w:t>谈判</w:t>
      </w:r>
      <w:r>
        <w:rPr>
          <w:rFonts w:hint="eastAsia" w:ascii="仿宋" w:hAnsi="仿宋" w:eastAsia="仿宋" w:cs="仿宋"/>
          <w:bCs/>
          <w:color w:val="auto"/>
          <w:sz w:val="24"/>
          <w:szCs w:val="24"/>
          <w:highlight w:val="none"/>
        </w:rPr>
        <w:t>小组成员和与评审活动有关的工作人员不得泄露有关</w:t>
      </w:r>
      <w:r>
        <w:rPr>
          <w:rFonts w:hint="eastAsia" w:ascii="仿宋" w:hAnsi="仿宋" w:eastAsia="仿宋" w:cs="仿宋"/>
          <w:bCs/>
          <w:color w:val="auto"/>
          <w:sz w:val="24"/>
          <w:szCs w:val="24"/>
          <w:highlight w:val="none"/>
          <w:lang w:eastAsia="zh-CN"/>
        </w:rPr>
        <w:t>谈判响应文件</w:t>
      </w:r>
      <w:r>
        <w:rPr>
          <w:rFonts w:hint="eastAsia" w:ascii="仿宋" w:hAnsi="仿宋" w:eastAsia="仿宋" w:cs="仿宋"/>
          <w:bCs/>
          <w:color w:val="auto"/>
          <w:sz w:val="24"/>
          <w:szCs w:val="24"/>
          <w:highlight w:val="none"/>
        </w:rPr>
        <w:t>的评审和比较、成交候选人的推荐以及与评审有关的其他情况。</w:t>
      </w:r>
    </w:p>
    <w:p w14:paraId="2E465EE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eastAsia="zh-CN"/>
        </w:rPr>
        <w:t>9</w:t>
      </w:r>
      <w:r>
        <w:rPr>
          <w:rFonts w:hint="eastAsia" w:ascii="仿宋" w:hAnsi="仿宋" w:eastAsia="仿宋" w:cs="仿宋"/>
          <w:bCs/>
          <w:color w:val="auto"/>
          <w:sz w:val="24"/>
          <w:szCs w:val="24"/>
          <w:highlight w:val="none"/>
        </w:rPr>
        <w:t>.2在评审过程中，如果</w:t>
      </w:r>
      <w:r>
        <w:rPr>
          <w:rFonts w:hint="eastAsia" w:ascii="仿宋" w:hAnsi="仿宋" w:eastAsia="仿宋" w:cs="仿宋"/>
          <w:bCs/>
          <w:color w:val="auto"/>
          <w:sz w:val="24"/>
          <w:szCs w:val="24"/>
          <w:highlight w:val="none"/>
          <w:lang w:eastAsia="zh-CN"/>
        </w:rPr>
        <w:t>谈判供应商</w:t>
      </w:r>
      <w:r>
        <w:rPr>
          <w:rFonts w:hint="eastAsia" w:ascii="仿宋" w:hAnsi="仿宋" w:eastAsia="仿宋" w:cs="仿宋"/>
          <w:bCs/>
          <w:color w:val="auto"/>
          <w:sz w:val="24"/>
          <w:szCs w:val="24"/>
          <w:highlight w:val="none"/>
        </w:rPr>
        <w:t>试图在</w:t>
      </w:r>
      <w:r>
        <w:rPr>
          <w:rFonts w:hint="eastAsia" w:ascii="仿宋" w:hAnsi="仿宋" w:eastAsia="仿宋" w:cs="仿宋"/>
          <w:bCs/>
          <w:color w:val="auto"/>
          <w:sz w:val="24"/>
          <w:szCs w:val="24"/>
          <w:highlight w:val="none"/>
          <w:lang w:eastAsia="zh-CN"/>
        </w:rPr>
        <w:t>谈判响应文件</w:t>
      </w:r>
      <w:r>
        <w:rPr>
          <w:rFonts w:hint="eastAsia" w:ascii="仿宋" w:hAnsi="仿宋" w:eastAsia="仿宋" w:cs="仿宋"/>
          <w:bCs/>
          <w:color w:val="auto"/>
          <w:sz w:val="24"/>
          <w:szCs w:val="24"/>
          <w:highlight w:val="none"/>
        </w:rPr>
        <w:t>的评审和比较、成交候选人的推荐以及与评审有关的其他方面，向</w:t>
      </w:r>
      <w:r>
        <w:rPr>
          <w:rFonts w:hint="eastAsia" w:ascii="仿宋" w:hAnsi="仿宋" w:eastAsia="仿宋" w:cs="仿宋"/>
          <w:bCs/>
          <w:color w:val="auto"/>
          <w:sz w:val="24"/>
          <w:szCs w:val="24"/>
          <w:highlight w:val="none"/>
          <w:lang w:eastAsia="zh-CN"/>
        </w:rPr>
        <w:t>谈判</w:t>
      </w:r>
      <w:r>
        <w:rPr>
          <w:rFonts w:hint="eastAsia" w:ascii="仿宋" w:hAnsi="仿宋" w:eastAsia="仿宋" w:cs="仿宋"/>
          <w:bCs/>
          <w:color w:val="auto"/>
          <w:sz w:val="24"/>
          <w:szCs w:val="24"/>
          <w:highlight w:val="none"/>
        </w:rPr>
        <w:t>小组、采购人和采购代理机构施加任何影响，其</w:t>
      </w:r>
      <w:r>
        <w:rPr>
          <w:rFonts w:hint="eastAsia" w:ascii="仿宋" w:hAnsi="仿宋" w:eastAsia="仿宋" w:cs="仿宋"/>
          <w:bCs/>
          <w:color w:val="auto"/>
          <w:sz w:val="24"/>
          <w:szCs w:val="24"/>
          <w:highlight w:val="none"/>
          <w:lang w:eastAsia="zh-CN"/>
        </w:rPr>
        <w:t>谈判响应文件</w:t>
      </w:r>
      <w:r>
        <w:rPr>
          <w:rFonts w:hint="eastAsia" w:ascii="仿宋" w:hAnsi="仿宋" w:eastAsia="仿宋" w:cs="仿宋"/>
          <w:bCs/>
          <w:color w:val="auto"/>
          <w:sz w:val="24"/>
          <w:szCs w:val="24"/>
          <w:highlight w:val="none"/>
        </w:rPr>
        <w:t>将按照无效处理。</w:t>
      </w:r>
    </w:p>
    <w:p w14:paraId="2E037A8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20" w:firstLineChars="5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30</w:t>
      </w:r>
      <w:r>
        <w:rPr>
          <w:rFonts w:hint="eastAsia" w:ascii="仿宋" w:hAnsi="仿宋" w:eastAsia="仿宋" w:cs="仿宋"/>
          <w:b/>
          <w:color w:val="auto"/>
          <w:sz w:val="24"/>
          <w:szCs w:val="24"/>
          <w:highlight w:val="none"/>
        </w:rPr>
        <w:t>．评审方法</w:t>
      </w:r>
    </w:p>
    <w:p w14:paraId="38D6BD1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lang w:val="en-US" w:eastAsia="zh-CN"/>
        </w:rPr>
        <w:t>30</w:t>
      </w:r>
      <w:r>
        <w:rPr>
          <w:rFonts w:hint="eastAsia" w:ascii="仿宋" w:hAnsi="仿宋" w:eastAsia="仿宋" w:cs="仿宋"/>
          <w:bCs/>
          <w:color w:val="auto"/>
          <w:sz w:val="24"/>
          <w:szCs w:val="24"/>
          <w:highlight w:val="none"/>
        </w:rPr>
        <w:t>.1按照</w:t>
      </w:r>
      <w:r>
        <w:rPr>
          <w:rFonts w:hint="eastAsia" w:ascii="仿宋" w:hAnsi="仿宋" w:eastAsia="仿宋" w:cs="仿宋"/>
          <w:color w:val="auto"/>
          <w:sz w:val="24"/>
          <w:szCs w:val="24"/>
          <w:highlight w:val="none"/>
        </w:rPr>
        <w:t>中华人民共和国财政部令第74号</w:t>
      </w:r>
      <w:r>
        <w:rPr>
          <w:rFonts w:hint="eastAsia" w:ascii="仿宋" w:hAnsi="仿宋" w:eastAsia="仿宋" w:cs="仿宋"/>
          <w:color w:val="auto"/>
          <w:sz w:val="24"/>
          <w:szCs w:val="24"/>
          <w:highlight w:val="none"/>
          <w:lang w:eastAsia="zh-CN"/>
        </w:rPr>
        <w:t>《政府采购非招标采购方式管理办法》</w:t>
      </w:r>
      <w:r>
        <w:rPr>
          <w:rFonts w:hint="eastAsia" w:ascii="仿宋" w:hAnsi="仿宋" w:eastAsia="仿宋" w:cs="仿宋"/>
          <w:bCs/>
          <w:color w:val="auto"/>
          <w:sz w:val="24"/>
          <w:szCs w:val="24"/>
          <w:highlight w:val="none"/>
        </w:rPr>
        <w:t>的规定，</w:t>
      </w:r>
      <w:r>
        <w:rPr>
          <w:rFonts w:hint="eastAsia" w:ascii="仿宋" w:hAnsi="仿宋" w:eastAsia="仿宋" w:cs="仿宋"/>
          <w:bCs/>
          <w:color w:val="auto"/>
          <w:sz w:val="24"/>
          <w:szCs w:val="24"/>
          <w:highlight w:val="none"/>
          <w:lang w:eastAsia="zh-CN"/>
        </w:rPr>
        <w:t>谈判小组应当从质量和服务均能满足采购文件实质性响应要求的供应商中，按照最后报价由低到高的顺序提出3名以上成交候选人，并编写评审报告。</w:t>
      </w:r>
    </w:p>
    <w:p w14:paraId="48B1BEEC">
      <w:pPr>
        <w:pStyle w:val="4"/>
        <w:keepNext/>
        <w:keepLines/>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jc w:val="center"/>
        <w:textAlignment w:val="auto"/>
        <w:rPr>
          <w:rFonts w:hint="eastAsia" w:ascii="仿宋" w:hAnsi="仿宋" w:eastAsia="仿宋" w:cs="仿宋"/>
          <w:color w:val="auto"/>
          <w:sz w:val="28"/>
          <w:szCs w:val="28"/>
          <w:highlight w:val="none"/>
        </w:rPr>
      </w:pPr>
      <w:bookmarkStart w:id="31" w:name="_Toc6759"/>
      <w:bookmarkStart w:id="32" w:name="_Toc10336"/>
      <w:bookmarkStart w:id="33" w:name="_Toc519156743"/>
      <w:bookmarkStart w:id="34" w:name="_Toc12043"/>
      <w:bookmarkStart w:id="35" w:name="_Toc21838"/>
      <w:bookmarkStart w:id="36" w:name="_Toc13569"/>
      <w:r>
        <w:rPr>
          <w:rFonts w:hint="eastAsia" w:ascii="仿宋" w:hAnsi="仿宋" w:eastAsia="仿宋" w:cs="仿宋"/>
          <w:color w:val="auto"/>
          <w:sz w:val="28"/>
          <w:szCs w:val="28"/>
          <w:highlight w:val="none"/>
        </w:rPr>
        <w:t>七</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确定成交人、成交通知与签约</w:t>
      </w:r>
      <w:bookmarkEnd w:id="31"/>
      <w:bookmarkEnd w:id="32"/>
      <w:bookmarkEnd w:id="33"/>
      <w:bookmarkEnd w:id="34"/>
      <w:bookmarkEnd w:id="35"/>
      <w:bookmarkEnd w:id="36"/>
    </w:p>
    <w:p w14:paraId="173C5AE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color w:val="auto"/>
          <w:sz w:val="24"/>
          <w:highlight w:val="none"/>
        </w:rPr>
      </w:pPr>
      <w:bookmarkStart w:id="37" w:name="_Toc19721"/>
      <w:bookmarkStart w:id="38" w:name="_Toc23113"/>
      <w:bookmarkStart w:id="39" w:name="_Toc519156744"/>
      <w:bookmarkStart w:id="40" w:name="_Toc5878"/>
      <w:r>
        <w:rPr>
          <w:rFonts w:hint="eastAsia" w:ascii="仿宋" w:hAnsi="仿宋" w:eastAsia="仿宋" w:cs="仿宋"/>
          <w:b/>
          <w:color w:val="auto"/>
          <w:sz w:val="24"/>
          <w:highlight w:val="none"/>
        </w:rPr>
        <w:t>31．确定成交人</w:t>
      </w:r>
    </w:p>
    <w:p w14:paraId="644071E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31.1采购代理机构应在评审结束之日起2个工作日内将评审报告送采购人确认。</w:t>
      </w:r>
    </w:p>
    <w:p w14:paraId="0254F58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31.2采购人应当在收到评审报告之日起5个工作日内，从评审报告提出的成交候选供应商中，按照排序由高到低的原则确定成交供应商。</w:t>
      </w:r>
    </w:p>
    <w:p w14:paraId="373DA0E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32．成交通知</w:t>
      </w:r>
    </w:p>
    <w:p w14:paraId="48AA85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32.1 成交供应商确定之后，代理公司将发出《成交通知书》。 </w:t>
      </w:r>
    </w:p>
    <w:p w14:paraId="417DA20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32.2成交通知书对采购人和成交供应商具有同等法律效力。成交通知书发出之后，采购人改变成交结果，或者成交供应商放弃成交，应当承担相应的法律责任。</w:t>
      </w:r>
    </w:p>
    <w:p w14:paraId="0A270C9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33．签订合同</w:t>
      </w:r>
    </w:p>
    <w:p w14:paraId="6115D49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33.1</w:t>
      </w:r>
      <w:r>
        <w:rPr>
          <w:rFonts w:hint="eastAsia" w:ascii="仿宋" w:hAnsi="仿宋" w:eastAsia="仿宋" w:cs="仿宋"/>
          <w:bCs/>
          <w:color w:val="auto"/>
          <w:sz w:val="24"/>
          <w:highlight w:val="none"/>
          <w:lang w:eastAsia="zh-CN"/>
        </w:rPr>
        <w:t>谈判</w:t>
      </w:r>
      <w:r>
        <w:rPr>
          <w:rFonts w:hint="eastAsia" w:ascii="仿宋" w:hAnsi="仿宋" w:eastAsia="仿宋" w:cs="仿宋"/>
          <w:bCs/>
          <w:color w:val="auto"/>
          <w:sz w:val="24"/>
          <w:highlight w:val="none"/>
        </w:rPr>
        <w:t>文件、成交供应商响应文件及补充文件等均为签订政府采购合同依据。</w:t>
      </w:r>
    </w:p>
    <w:p w14:paraId="0088901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33.2成交供应商应在成交通知书发出之日起30日内与采购人签订政府采购合同。</w:t>
      </w:r>
    </w:p>
    <w:p w14:paraId="277B120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33.3采购人不得向成交供应商提出超出</w:t>
      </w:r>
      <w:r>
        <w:rPr>
          <w:rFonts w:hint="eastAsia" w:ascii="仿宋" w:hAnsi="仿宋" w:eastAsia="仿宋" w:cs="仿宋"/>
          <w:bCs/>
          <w:color w:val="auto"/>
          <w:sz w:val="24"/>
          <w:highlight w:val="none"/>
          <w:lang w:eastAsia="zh-CN"/>
        </w:rPr>
        <w:t>谈判</w:t>
      </w:r>
      <w:r>
        <w:rPr>
          <w:rFonts w:hint="eastAsia" w:ascii="仿宋" w:hAnsi="仿宋" w:eastAsia="仿宋" w:cs="仿宋"/>
          <w:bCs/>
          <w:color w:val="auto"/>
          <w:sz w:val="24"/>
          <w:highlight w:val="none"/>
        </w:rPr>
        <w:t>文件以外的任何要求作为签订合同的条件，不得与成交供应商订立背离</w:t>
      </w:r>
      <w:r>
        <w:rPr>
          <w:rFonts w:hint="eastAsia" w:ascii="仿宋" w:hAnsi="仿宋" w:eastAsia="仿宋" w:cs="仿宋"/>
          <w:bCs/>
          <w:color w:val="auto"/>
          <w:sz w:val="24"/>
          <w:highlight w:val="none"/>
          <w:lang w:eastAsia="zh-CN"/>
        </w:rPr>
        <w:t>谈判</w:t>
      </w:r>
      <w:r>
        <w:rPr>
          <w:rFonts w:hint="eastAsia" w:ascii="仿宋" w:hAnsi="仿宋" w:eastAsia="仿宋" w:cs="仿宋"/>
          <w:bCs/>
          <w:color w:val="auto"/>
          <w:sz w:val="24"/>
          <w:highlight w:val="none"/>
        </w:rPr>
        <w:t>文件确定的合同文本以及背离采购标的、规格型号、采购金额、采购数量、技术和服务要求等实质性内容的协议。</w:t>
      </w:r>
    </w:p>
    <w:p w14:paraId="0C2FC80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33.4自政府采购合同签订之日起2个工作日内，本项目政府采购合同在</w:t>
      </w:r>
      <w:r>
        <w:rPr>
          <w:rFonts w:hint="eastAsia" w:ascii="仿宋" w:hAnsi="仿宋" w:eastAsia="仿宋" w:cs="仿宋"/>
          <w:bCs/>
          <w:color w:val="auto"/>
          <w:sz w:val="24"/>
          <w:highlight w:val="none"/>
          <w:lang w:eastAsia="zh-CN"/>
        </w:rPr>
        <w:t>谈判</w:t>
      </w:r>
      <w:r>
        <w:rPr>
          <w:rFonts w:hint="eastAsia" w:ascii="仿宋" w:hAnsi="仿宋" w:eastAsia="仿宋" w:cs="仿宋"/>
          <w:bCs/>
          <w:color w:val="auto"/>
          <w:sz w:val="24"/>
          <w:highlight w:val="none"/>
        </w:rPr>
        <w:t>须知前附表规定的媒体上公告，但政府采购合同中涉及国家秘密、商业秘密的内容除外。</w:t>
      </w:r>
    </w:p>
    <w:p w14:paraId="23C180E7">
      <w:pPr>
        <w:spacing w:line="360" w:lineRule="auto"/>
        <w:ind w:firstLine="480" w:firstLineChars="200"/>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33.5 政府采购合同履行中，采购人需追加与合同标的相同的货物、工程或者服务的，在不改变合同其他条款的前提下，可以与成交供应商协商签订补充合同，但所有补充合同的采购金额不得超过原合同采购金额的百分之十； </w:t>
      </w:r>
    </w:p>
    <w:p w14:paraId="5C3458E6">
      <w:pPr>
        <w:spacing w:line="360" w:lineRule="auto"/>
        <w:ind w:firstLine="480" w:firstLineChars="200"/>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33.6 成交供应商因不可抗力或者自身原因不能履行政府采购合同的，采购人可以与排位在成交供应商之后第一位的成交候选人签订政府采购合同，以此类推，也可以重新开展采购活动。因自身原因拒绝签订政府采购合同的成交供应商不得参加对该项目重新开展的采购活动。</w:t>
      </w:r>
    </w:p>
    <w:p w14:paraId="15C10EA4">
      <w:pPr>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sz w:val="24"/>
          <w:szCs w:val="24"/>
          <w:highlight w:val="none"/>
          <w:lang w:val="en-US" w:eastAsia="zh-CN"/>
        </w:rPr>
        <w:t>33.7 成交后，成交供应商应按照合同约定履行义务，完成项目的采购，经采购人同意，成交供应商可以依法采取分包方式履行合同。分包部分为成交项目的部分非主体、非关键性工作。接受分包的供应商应当具备相应的资格条件，并不得再次分包。分包履行的，成交供应商就采购项目和分包项目向采购人负责，分包供应商就分包项目承担责任。</w:t>
      </w:r>
    </w:p>
    <w:p w14:paraId="5FFA485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34．成交合同的履约验收</w:t>
      </w:r>
    </w:p>
    <w:p w14:paraId="780FC1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color w:val="auto"/>
          <w:sz w:val="24"/>
          <w:highlight w:val="none"/>
        </w:rPr>
      </w:pPr>
      <w:bookmarkStart w:id="41" w:name="_Toc32298"/>
      <w:bookmarkStart w:id="42" w:name="_Toc18619"/>
      <w:bookmarkStart w:id="43" w:name="_Toc5420"/>
      <w:r>
        <w:rPr>
          <w:rFonts w:hint="eastAsia" w:ascii="仿宋" w:hAnsi="仿宋" w:eastAsia="仿宋" w:cs="仿宋"/>
          <w:bCs/>
          <w:color w:val="auto"/>
          <w:sz w:val="24"/>
          <w:highlight w:val="none"/>
          <w:lang w:val="zh-CN"/>
        </w:rPr>
        <w:t>政府采购合同的履行、违约责任和解决争议的方法等适用《中华人民共和国</w:t>
      </w:r>
      <w:r>
        <w:rPr>
          <w:rFonts w:hint="eastAsia" w:ascii="仿宋" w:hAnsi="仿宋" w:eastAsia="仿宋" w:cs="仿宋"/>
          <w:bCs/>
          <w:color w:val="auto"/>
          <w:sz w:val="24"/>
          <w:highlight w:val="none"/>
          <w:lang w:val="en-US" w:eastAsia="zh-CN"/>
        </w:rPr>
        <w:t>民法典</w:t>
      </w:r>
      <w:r>
        <w:rPr>
          <w:rFonts w:hint="eastAsia" w:ascii="仿宋" w:hAnsi="仿宋" w:eastAsia="仿宋" w:cs="仿宋"/>
          <w:bCs/>
          <w:color w:val="auto"/>
          <w:sz w:val="24"/>
          <w:highlight w:val="none"/>
          <w:lang w:val="zh-CN"/>
        </w:rPr>
        <w:t>》，采购人按照政府采购合同规定的技术、服务、安全标准组织对供应商履约情况进行验收，并出具验收书。</w:t>
      </w:r>
    </w:p>
    <w:p w14:paraId="2C8EA75E">
      <w:pPr>
        <w:pStyle w:val="4"/>
        <w:keepNext/>
        <w:keepLines/>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jc w:val="center"/>
        <w:textAlignment w:val="auto"/>
        <w:rPr>
          <w:rFonts w:hint="eastAsia" w:ascii="仿宋" w:hAnsi="仿宋" w:eastAsia="仿宋" w:cs="仿宋"/>
          <w:color w:val="auto"/>
          <w:sz w:val="28"/>
          <w:szCs w:val="28"/>
          <w:highlight w:val="none"/>
        </w:rPr>
      </w:pPr>
      <w:bookmarkStart w:id="44" w:name="_Toc20473"/>
      <w:r>
        <w:rPr>
          <w:rFonts w:hint="eastAsia" w:ascii="仿宋" w:hAnsi="仿宋" w:eastAsia="仿宋" w:cs="仿宋"/>
          <w:color w:val="auto"/>
          <w:sz w:val="28"/>
          <w:szCs w:val="28"/>
          <w:highlight w:val="none"/>
        </w:rPr>
        <w:t>八、其他事项</w:t>
      </w:r>
      <w:bookmarkEnd w:id="37"/>
      <w:bookmarkEnd w:id="38"/>
      <w:bookmarkEnd w:id="39"/>
      <w:bookmarkEnd w:id="41"/>
      <w:bookmarkEnd w:id="42"/>
      <w:bookmarkEnd w:id="43"/>
      <w:bookmarkEnd w:id="44"/>
    </w:p>
    <w:p w14:paraId="37BA415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35.竞争性</w:t>
      </w:r>
      <w:r>
        <w:rPr>
          <w:rFonts w:hint="eastAsia" w:ascii="仿宋" w:hAnsi="仿宋" w:eastAsia="仿宋" w:cs="仿宋"/>
          <w:b/>
          <w:bCs/>
          <w:color w:val="auto"/>
          <w:sz w:val="24"/>
          <w:highlight w:val="none"/>
          <w:lang w:eastAsia="zh-CN"/>
        </w:rPr>
        <w:t>谈判</w:t>
      </w:r>
      <w:r>
        <w:rPr>
          <w:rFonts w:hint="eastAsia" w:ascii="仿宋" w:hAnsi="仿宋" w:eastAsia="仿宋" w:cs="仿宋"/>
          <w:b/>
          <w:bCs/>
          <w:color w:val="auto"/>
          <w:sz w:val="24"/>
          <w:highlight w:val="none"/>
        </w:rPr>
        <w:t>项目实行二轮报价</w:t>
      </w:r>
      <w:r>
        <w:rPr>
          <w:rFonts w:hint="eastAsia" w:ascii="仿宋" w:hAnsi="仿宋" w:eastAsia="仿宋" w:cs="仿宋"/>
          <w:color w:val="auto"/>
          <w:sz w:val="24"/>
          <w:highlight w:val="none"/>
        </w:rPr>
        <w:t>，第一次报价后，</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小组可以变更采购需求中的技术、服务要求以及合同草案条款，二轮报价为最终报价。</w:t>
      </w:r>
    </w:p>
    <w:p w14:paraId="153591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36.</w:t>
      </w:r>
      <w:r>
        <w:rPr>
          <w:rFonts w:hint="eastAsia" w:ascii="仿宋" w:hAnsi="仿宋" w:eastAsia="仿宋" w:cs="仿宋"/>
          <w:b/>
          <w:bCs/>
          <w:color w:val="auto"/>
          <w:sz w:val="24"/>
          <w:highlight w:val="none"/>
          <w:lang w:eastAsia="zh-CN"/>
        </w:rPr>
        <w:t>谈判</w:t>
      </w:r>
      <w:r>
        <w:rPr>
          <w:rFonts w:hint="eastAsia" w:ascii="仿宋" w:hAnsi="仿宋" w:eastAsia="仿宋" w:cs="仿宋"/>
          <w:b/>
          <w:bCs/>
          <w:color w:val="auto"/>
          <w:sz w:val="24"/>
          <w:highlight w:val="none"/>
        </w:rPr>
        <w:t>开始后，出现下列情形之一的，采购代理机构将终止竞争性</w:t>
      </w:r>
      <w:r>
        <w:rPr>
          <w:rFonts w:hint="eastAsia" w:ascii="仿宋" w:hAnsi="仿宋" w:eastAsia="仿宋" w:cs="仿宋"/>
          <w:b/>
          <w:bCs/>
          <w:color w:val="auto"/>
          <w:sz w:val="24"/>
          <w:highlight w:val="none"/>
          <w:lang w:eastAsia="zh-CN"/>
        </w:rPr>
        <w:t>谈判</w:t>
      </w:r>
      <w:r>
        <w:rPr>
          <w:rFonts w:hint="eastAsia" w:ascii="仿宋" w:hAnsi="仿宋" w:eastAsia="仿宋" w:cs="仿宋"/>
          <w:b/>
          <w:bCs/>
          <w:color w:val="auto"/>
          <w:sz w:val="24"/>
          <w:highlight w:val="none"/>
        </w:rPr>
        <w:t>采购活动，发布项目终止公告并说明原因，重新开展采购活动：</w:t>
      </w:r>
    </w:p>
    <w:p w14:paraId="4A73DE3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（一）因情况变化，不再符合规定的竞争性</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采购方式适用情形的；</w:t>
      </w:r>
    </w:p>
    <w:p w14:paraId="5C016A5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（二）出现影响采购公正的违法、违规行为的；</w:t>
      </w:r>
    </w:p>
    <w:p w14:paraId="627C9EB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（三）在采购过程中符合要求的供应商不足3家的 ；</w:t>
      </w:r>
    </w:p>
    <w:p w14:paraId="38E2339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（四）报价未超过采购预算的供应商不足3家的。</w:t>
      </w:r>
    </w:p>
    <w:p w14:paraId="190F6A0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color w:val="auto"/>
          <w:highlight w:val="none"/>
        </w:rPr>
      </w:pPr>
      <w:r>
        <w:rPr>
          <w:rFonts w:hint="eastAsia" w:ascii="仿宋" w:hAnsi="仿宋" w:eastAsia="仿宋" w:cs="仿宋"/>
          <w:b/>
          <w:bCs/>
          <w:color w:val="auto"/>
          <w:sz w:val="24"/>
          <w:highlight w:val="none"/>
        </w:rPr>
        <w:t>3</w:t>
      </w:r>
      <w:r>
        <w:rPr>
          <w:rFonts w:hint="eastAsia" w:ascii="仿宋" w:hAnsi="仿宋" w:eastAsia="仿宋" w:cs="仿宋"/>
          <w:b/>
          <w:bCs/>
          <w:color w:val="auto"/>
          <w:sz w:val="24"/>
          <w:highlight w:val="none"/>
          <w:lang w:val="en-US" w:eastAsia="zh-CN"/>
        </w:rPr>
        <w:t>7</w:t>
      </w:r>
      <w:r>
        <w:rPr>
          <w:rFonts w:hint="eastAsia" w:ascii="仿宋" w:hAnsi="仿宋" w:eastAsia="仿宋" w:cs="仿宋"/>
          <w:b/>
          <w:bCs/>
          <w:color w:val="auto"/>
          <w:sz w:val="24"/>
          <w:highlight w:val="none"/>
        </w:rPr>
        <w:t>.最后报价应按报价的格式内容填写</w:t>
      </w:r>
      <w:r>
        <w:rPr>
          <w:rFonts w:hint="eastAsia" w:ascii="仿宋" w:hAnsi="仿宋" w:eastAsia="仿宋" w:cs="仿宋"/>
          <w:color w:val="auto"/>
          <w:sz w:val="24"/>
          <w:highlight w:val="none"/>
        </w:rPr>
        <w:t>，并且同时提交最后响应报价表、最后报价明细表等内容（最后响应报价表、最后报价明细表等内容不用装订在响应文件中，填写表格内容字体使用仿宋字清晰的填写，如因字迹不清造成的</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小组对供应商的评审有误，后果由填表人自己负责，与采购人、</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小组及采购代理机构无任何关系），且由法定代表人或授权代表人签字。</w:t>
      </w:r>
    </w:p>
    <w:p w14:paraId="673484B0">
      <w:pPr>
        <w:pStyle w:val="4"/>
        <w:keepNext/>
        <w:keepLines/>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jc w:val="center"/>
        <w:textAlignment w:val="auto"/>
        <w:rPr>
          <w:rFonts w:hint="eastAsia" w:ascii="仿宋" w:hAnsi="仿宋" w:eastAsia="仿宋" w:cs="仿宋"/>
          <w:color w:val="auto"/>
          <w:sz w:val="28"/>
          <w:szCs w:val="28"/>
          <w:highlight w:val="none"/>
        </w:rPr>
      </w:pPr>
      <w:bookmarkStart w:id="45" w:name="_Toc5011"/>
      <w:bookmarkStart w:id="46" w:name="_Toc16250"/>
      <w:bookmarkStart w:id="47" w:name="_Toc519156745"/>
      <w:bookmarkStart w:id="48" w:name="_Toc23647"/>
      <w:bookmarkStart w:id="49" w:name="_Toc1494"/>
      <w:bookmarkStart w:id="50" w:name="_Toc30374"/>
      <w:bookmarkStart w:id="51" w:name="_Toc23884"/>
      <w:bookmarkStart w:id="52" w:name="_Toc23716"/>
      <w:bookmarkStart w:id="53" w:name="_Toc22692"/>
      <w:r>
        <w:rPr>
          <w:rFonts w:hint="eastAsia" w:ascii="仿宋" w:hAnsi="仿宋" w:eastAsia="仿宋" w:cs="仿宋"/>
          <w:color w:val="auto"/>
          <w:sz w:val="28"/>
          <w:szCs w:val="28"/>
          <w:highlight w:val="none"/>
        </w:rPr>
        <w:t>九</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成交服务费</w:t>
      </w:r>
      <w:bookmarkEnd w:id="45"/>
      <w:bookmarkEnd w:id="46"/>
      <w:bookmarkEnd w:id="47"/>
      <w:bookmarkEnd w:id="48"/>
      <w:bookmarkEnd w:id="49"/>
      <w:bookmarkEnd w:id="50"/>
      <w:bookmarkEnd w:id="51"/>
      <w:bookmarkEnd w:id="52"/>
      <w:bookmarkEnd w:id="53"/>
    </w:p>
    <w:p w14:paraId="79AF3BA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39</w:t>
      </w:r>
      <w:r>
        <w:rPr>
          <w:rFonts w:hint="eastAsia" w:ascii="仿宋" w:hAnsi="仿宋" w:eastAsia="仿宋" w:cs="仿宋"/>
          <w:b/>
          <w:bCs/>
          <w:color w:val="auto"/>
          <w:sz w:val="24"/>
          <w:highlight w:val="none"/>
        </w:rPr>
        <w:t>.代理服务费</w:t>
      </w:r>
    </w:p>
    <w:p w14:paraId="6B40B9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eastAsia="zh-CN"/>
        </w:rPr>
      </w:pPr>
      <w:bookmarkStart w:id="54" w:name="_Toc19619"/>
      <w:r>
        <w:rPr>
          <w:rFonts w:hint="eastAsia" w:ascii="仿宋" w:hAnsi="仿宋" w:eastAsia="仿宋" w:cs="仿宋"/>
          <w:color w:val="auto"/>
          <w:sz w:val="24"/>
          <w:highlight w:val="none"/>
          <w:lang w:val="en-US" w:eastAsia="zh-CN"/>
        </w:rPr>
        <w:t>代理服务费详见谈判</w:t>
      </w:r>
      <w:r>
        <w:rPr>
          <w:rFonts w:hint="eastAsia" w:ascii="仿宋" w:hAnsi="仿宋" w:eastAsia="仿宋" w:cs="仿宋"/>
          <w:color w:val="auto"/>
          <w:sz w:val="24"/>
          <w:highlight w:val="none"/>
        </w:rPr>
        <w:t>须知前附表</w:t>
      </w:r>
      <w:r>
        <w:rPr>
          <w:rFonts w:hint="eastAsia" w:ascii="仿宋" w:hAnsi="仿宋" w:eastAsia="仿宋" w:cs="仿宋"/>
          <w:color w:val="auto"/>
          <w:sz w:val="24"/>
          <w:highlight w:val="none"/>
          <w:lang w:eastAsia="zh-CN"/>
        </w:rPr>
        <w:t>。</w:t>
      </w:r>
    </w:p>
    <w:p w14:paraId="7B80C7D3">
      <w:pPr>
        <w:keepNext w:val="0"/>
        <w:keepLines w:val="0"/>
        <w:pageBreakBefore w:val="0"/>
        <w:kinsoku/>
        <w:wordWrap/>
        <w:topLinePunct w:val="0"/>
        <w:bidi w:val="0"/>
        <w:spacing w:line="360" w:lineRule="auto"/>
        <w:ind w:left="0" w:leftChars="0" w:right="0" w:rightChars="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十</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质疑</w:t>
      </w:r>
      <w:bookmarkEnd w:id="40"/>
      <w:bookmarkEnd w:id="54"/>
    </w:p>
    <w:p w14:paraId="237B1E4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40.质疑</w:t>
      </w:r>
    </w:p>
    <w:p w14:paraId="45B3960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.1供应商对本次</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采购活动有疑问的，应当按照《中华人民共和国政府采购法实施条例》的有关规定办理。</w:t>
      </w:r>
    </w:p>
    <w:p w14:paraId="4C192CC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40.2 供应商对采购文件、采购过程或成交结果使自身的合法权益受到损害，应当在法定期限内，按照质疑函范本格式要求以书面形式向采购代理机构或采购人提出质疑，供应商提出质疑应当提交质疑函和必要的证明材料原件，代理机构不接受传真、电子邮件、复印件等形式的质疑材料。</w:t>
      </w:r>
    </w:p>
    <w:p w14:paraId="668A151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.3 质疑函应当包括下列内容：</w:t>
      </w:r>
    </w:p>
    <w:p w14:paraId="36C5098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（1）供应商的姓名或者名称、地址、邮编、联系人及联系电话；</w:t>
      </w:r>
    </w:p>
    <w:p w14:paraId="08B414E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（2）质疑项目的名称、编号；</w:t>
      </w:r>
    </w:p>
    <w:p w14:paraId="72EFEAE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（3）具体、明确的质疑事项和与质疑事项相关的请求；</w:t>
      </w:r>
    </w:p>
    <w:p w14:paraId="4EEDBC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（4）事实依据；</w:t>
      </w:r>
    </w:p>
    <w:p w14:paraId="06B7E6C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（5）必要的法律依据；</w:t>
      </w:r>
    </w:p>
    <w:p w14:paraId="22B6F67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（6）提出质疑的日期。</w:t>
      </w:r>
    </w:p>
    <w:p w14:paraId="19CAAB9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供应商为自然人的，应当由本人签字；供应商为法人或者其他组织的，应当由法定代表人、主要负责人，或者其授权代表（附法人代表授权书）签字或者盖章（鲜章），并加盖公章（鲜章）。</w:t>
      </w:r>
    </w:p>
    <w:p w14:paraId="47C4D4A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接收质疑函的方式：书面形式；</w:t>
      </w:r>
    </w:p>
    <w:p w14:paraId="50B7A79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联系部门：陕西德仁招标有限公司；</w:t>
      </w:r>
    </w:p>
    <w:p w14:paraId="59FE6E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val="en-US" w:eastAsia="zh-CN"/>
        </w:rPr>
        <w:t>杨莉</w:t>
      </w:r>
      <w:r>
        <w:rPr>
          <w:rFonts w:hint="eastAsia" w:ascii="仿宋" w:hAnsi="仿宋" w:eastAsia="仿宋" w:cs="仿宋"/>
          <w:color w:val="auto"/>
          <w:sz w:val="24"/>
          <w:highlight w:val="none"/>
          <w:lang w:eastAsia="zh-CN"/>
        </w:rPr>
        <w:t>、赵璐、曹静</w:t>
      </w:r>
    </w:p>
    <w:p w14:paraId="019C62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lang w:eastAsia="zh-CN"/>
        </w:rPr>
        <w:t>029-8</w:t>
      </w:r>
      <w:r>
        <w:rPr>
          <w:rFonts w:hint="eastAsia" w:ascii="仿宋" w:hAnsi="仿宋" w:eastAsia="仿宋" w:cs="仿宋"/>
          <w:color w:val="auto"/>
          <w:sz w:val="24"/>
          <w:highlight w:val="none"/>
          <w:lang w:val="en-US" w:eastAsia="zh-CN"/>
        </w:rPr>
        <w:t>5565073</w:t>
      </w:r>
    </w:p>
    <w:p w14:paraId="5B32228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通讯地址：</w:t>
      </w:r>
      <w:r>
        <w:rPr>
          <w:rFonts w:hint="eastAsia" w:ascii="仿宋" w:hAnsi="仿宋" w:eastAsia="仿宋" w:cs="仿宋"/>
          <w:color w:val="auto"/>
          <w:sz w:val="24"/>
          <w:highlight w:val="none"/>
          <w:lang w:eastAsia="zh-CN"/>
        </w:rPr>
        <w:t>西安市唐延路37号class公馆B栋1103室</w:t>
      </w:r>
      <w:r>
        <w:rPr>
          <w:rFonts w:hint="eastAsia" w:ascii="仿宋" w:hAnsi="仿宋" w:eastAsia="仿宋" w:cs="仿宋"/>
          <w:color w:val="auto"/>
          <w:sz w:val="24"/>
          <w:highlight w:val="none"/>
        </w:rPr>
        <w:t>。</w:t>
      </w:r>
    </w:p>
    <w:p w14:paraId="3C89A37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 xml:space="preserve"> 质疑函范本格式在中国政府采购网站（http://www.ccgp.gov.cn/）自行下载。</w:t>
      </w:r>
    </w:p>
    <w:p w14:paraId="0270D3A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 xml:space="preserve"> 有下列情形之一的，属于无效质疑，采购代理机构和采购人不予受理：</w:t>
      </w:r>
    </w:p>
    <w:p w14:paraId="164E4C5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质疑供应商不是参与所质疑项目采购活动的供应商；</w:t>
      </w:r>
    </w:p>
    <w:p w14:paraId="1BAAA16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未在法定质疑期内发出质疑的；</w:t>
      </w:r>
    </w:p>
    <w:p w14:paraId="08A6063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质疑未以书面形式提出；</w:t>
      </w:r>
    </w:p>
    <w:p w14:paraId="02FD3CA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质疑函没有合法有效的签字、盖章或授权的；</w:t>
      </w:r>
    </w:p>
    <w:p w14:paraId="646F985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以非法手段取得证据、材料的；</w:t>
      </w:r>
    </w:p>
    <w:p w14:paraId="761C0C4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质疑答复后，同一质疑人就同一事项再次提出质疑的；</w:t>
      </w:r>
    </w:p>
    <w:p w14:paraId="5C5CC1A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不符合法律、法规、规章和政府采购监管机构规定的其他条件的。</w:t>
      </w:r>
    </w:p>
    <w:p w14:paraId="4B98AF8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 xml:space="preserve"> 采购代理机构或采购人将在收到书面质疑后7个工作日内做出答复，并以书面形式通知质疑人和其他有关供应商。</w:t>
      </w:r>
    </w:p>
    <w:p w14:paraId="16B93B3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4</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.其他规定</w:t>
      </w:r>
    </w:p>
    <w:p w14:paraId="0E6ECBE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.1　</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文件的其他规定见</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须知前附表。</w:t>
      </w:r>
    </w:p>
    <w:p w14:paraId="2C49731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4</w:t>
      </w:r>
      <w:r>
        <w:rPr>
          <w:rFonts w:hint="eastAsia" w:ascii="仿宋" w:hAnsi="仿宋" w:eastAsia="仿宋" w:cs="仿宋"/>
          <w:b/>
          <w:bCs/>
          <w:color w:val="auto"/>
          <w:sz w:val="24"/>
          <w:highlight w:val="none"/>
          <w:lang w:val="en-US" w:eastAsia="zh-CN"/>
        </w:rPr>
        <w:t>2</w:t>
      </w:r>
      <w:r>
        <w:rPr>
          <w:rFonts w:hint="eastAsia" w:ascii="仿宋" w:hAnsi="仿宋" w:eastAsia="仿宋" w:cs="仿宋"/>
          <w:b/>
          <w:bCs/>
          <w:color w:val="auto"/>
          <w:sz w:val="24"/>
          <w:highlight w:val="none"/>
        </w:rPr>
        <w:t>.未尽事宜</w:t>
      </w:r>
    </w:p>
    <w:p w14:paraId="41B5A19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.1　其他未尽事宜按政府采购法律法规的规定执行。</w:t>
      </w:r>
    </w:p>
    <w:p w14:paraId="5947934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4</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.文件解释权</w:t>
      </w:r>
    </w:p>
    <w:p w14:paraId="3391E3E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.1　本</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文件的解释权归采购代理机构所有。</w:t>
      </w:r>
    </w:p>
    <w:p w14:paraId="6A88FD13">
      <w:pPr>
        <w:spacing w:line="360" w:lineRule="auto"/>
        <w:ind w:firstLine="480" w:firstLineChars="200"/>
        <w:rPr>
          <w:rFonts w:hint="eastAsia" w:ascii="仿宋" w:hAnsi="仿宋" w:eastAsia="仿宋" w:cs="仿宋"/>
          <w:sz w:val="24"/>
          <w:szCs w:val="24"/>
          <w:highlight w:val="none"/>
        </w:rPr>
      </w:pPr>
    </w:p>
    <w:p w14:paraId="372595F2">
      <w:pPr>
        <w:pStyle w:val="8"/>
        <w:rPr>
          <w:rFonts w:hint="eastAsia" w:ascii="仿宋" w:hAnsi="仿宋" w:eastAsia="仿宋" w:cs="仿宋"/>
          <w:spacing w:val="4"/>
          <w:sz w:val="24"/>
          <w:szCs w:val="24"/>
          <w:highlight w:val="none"/>
        </w:rPr>
      </w:pPr>
    </w:p>
    <w:p w14:paraId="15A28217">
      <w:pPr>
        <w:rPr>
          <w:rFonts w:hint="eastAsia" w:ascii="仿宋" w:hAnsi="仿宋" w:eastAsia="仿宋" w:cs="仿宋"/>
          <w:highlight w:val="none"/>
        </w:rPr>
        <w:sectPr>
          <w:footerReference r:id="rId7" w:type="default"/>
          <w:pgSz w:w="11906" w:h="16838"/>
          <w:pgMar w:top="1304" w:right="1361" w:bottom="1304" w:left="1361" w:header="851" w:footer="992" w:gutter="0"/>
          <w:pgBorders>
            <w:top w:val="none" w:sz="0" w:space="0"/>
            <w:left w:val="none" w:sz="0" w:space="0"/>
            <w:bottom w:val="none" w:sz="0" w:space="0"/>
            <w:right w:val="none" w:sz="0" w:space="0"/>
          </w:pgBorders>
          <w:pgNumType w:fmt="numberInDash" w:start="1"/>
          <w:cols w:space="720" w:num="1"/>
          <w:docGrid w:type="lines" w:linePitch="312" w:charSpace="0"/>
        </w:sectPr>
      </w:pPr>
    </w:p>
    <w:p w14:paraId="617EF830">
      <w:pPr>
        <w:pStyle w:val="3"/>
        <w:spacing w:line="360" w:lineRule="auto"/>
        <w:jc w:val="center"/>
        <w:rPr>
          <w:rFonts w:hint="eastAsia" w:ascii="仿宋" w:hAnsi="仿宋" w:eastAsia="仿宋" w:cs="仿宋"/>
          <w:sz w:val="32"/>
          <w:szCs w:val="32"/>
          <w:highlight w:val="none"/>
          <w:lang w:val="en-US" w:eastAsia="zh-CN"/>
        </w:rPr>
      </w:pPr>
      <w:bookmarkStart w:id="55" w:name="_Toc25772"/>
      <w:r>
        <w:rPr>
          <w:rFonts w:hint="eastAsia" w:ascii="仿宋" w:hAnsi="仿宋" w:eastAsia="仿宋" w:cs="仿宋"/>
          <w:sz w:val="32"/>
          <w:szCs w:val="32"/>
          <w:highlight w:val="none"/>
        </w:rPr>
        <w:t xml:space="preserve">第三章 </w:t>
      </w:r>
      <w:r>
        <w:rPr>
          <w:rFonts w:hint="eastAsia" w:ascii="仿宋" w:hAnsi="仿宋" w:eastAsia="仿宋" w:cs="仿宋"/>
          <w:sz w:val="32"/>
          <w:szCs w:val="32"/>
          <w:highlight w:val="none"/>
          <w:lang w:val="en-US" w:eastAsia="zh-CN"/>
        </w:rPr>
        <w:t>采购需求</w:t>
      </w:r>
      <w:bookmarkEnd w:id="55"/>
    </w:p>
    <w:p w14:paraId="74B493C6">
      <w:pPr>
        <w:spacing w:line="360" w:lineRule="auto"/>
        <w:ind w:left="480"/>
        <w:rPr>
          <w:rFonts w:hint="eastAsia" w:ascii="仿宋" w:hAnsi="仿宋" w:eastAsia="仿宋" w:cs="仿宋"/>
          <w:b/>
          <w:bCs/>
          <w:sz w:val="24"/>
          <w:szCs w:val="24"/>
          <w:highlight w:val="none"/>
        </w:rPr>
      </w:pPr>
      <w:bookmarkStart w:id="56" w:name="_Toc421778377"/>
      <w:bookmarkStart w:id="57" w:name="_Toc351989128"/>
      <w:bookmarkStart w:id="58" w:name="_Toc19346"/>
      <w:bookmarkStart w:id="59" w:name="_Toc221523521"/>
      <w:r>
        <w:rPr>
          <w:rFonts w:hint="eastAsia" w:ascii="仿宋" w:hAnsi="仿宋" w:eastAsia="仿宋" w:cs="仿宋"/>
          <w:b/>
          <w:bCs/>
          <w:sz w:val="24"/>
          <w:szCs w:val="24"/>
          <w:highlight w:val="none"/>
        </w:rPr>
        <w:t>一、技术要求</w:t>
      </w:r>
    </w:p>
    <w:p w14:paraId="124924F8">
      <w:pPr>
        <w:pStyle w:val="29"/>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1、保险方案</w:t>
      </w:r>
    </w:p>
    <w:p w14:paraId="6F62EAA1">
      <w:pPr>
        <w:pStyle w:val="29"/>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在保险期间内，在校学生在教育教学活动期间或由学校统一组织并带领下的校（园）外活动中，以及在学校负有管理责任的校舍、场地、其他教育教学设施、生活设施、交通工具内发生人身损害事故，依照中华人民共和国法律应由学校承担的经济赔偿责任，保险人按照约定负责赔偿。</w:t>
      </w:r>
    </w:p>
    <w:tbl>
      <w:tblPr>
        <w:tblStyle w:val="21"/>
        <w:tblW w:w="45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3018"/>
        <w:gridCol w:w="1401"/>
        <w:gridCol w:w="1642"/>
        <w:gridCol w:w="1636"/>
      </w:tblGrid>
      <w:tr w14:paraId="11CA5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jc w:val="center"/>
        </w:trPr>
        <w:tc>
          <w:tcPr>
            <w:tcW w:w="468" w:type="pct"/>
            <w:vAlign w:val="center"/>
          </w:tcPr>
          <w:p w14:paraId="6EC673AD">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序号</w:t>
            </w:r>
          </w:p>
        </w:tc>
        <w:tc>
          <w:tcPr>
            <w:tcW w:w="1777" w:type="pct"/>
            <w:vAlign w:val="center"/>
          </w:tcPr>
          <w:p w14:paraId="3FE9EADD">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保险项目</w:t>
            </w:r>
          </w:p>
        </w:tc>
        <w:tc>
          <w:tcPr>
            <w:tcW w:w="825" w:type="pct"/>
            <w:vAlign w:val="center"/>
          </w:tcPr>
          <w:p w14:paraId="26BDA9CD">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每生每年赔偿限额（万元）</w:t>
            </w:r>
          </w:p>
        </w:tc>
        <w:tc>
          <w:tcPr>
            <w:tcW w:w="967" w:type="pct"/>
            <w:vAlign w:val="center"/>
          </w:tcPr>
          <w:p w14:paraId="7DEC4DD3">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每校每次赔偿限额（万元）</w:t>
            </w:r>
          </w:p>
        </w:tc>
        <w:tc>
          <w:tcPr>
            <w:tcW w:w="963" w:type="pct"/>
            <w:vAlign w:val="center"/>
          </w:tcPr>
          <w:p w14:paraId="17BAA9E5">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每校每年累计赔偿限额（万元）</w:t>
            </w:r>
          </w:p>
        </w:tc>
      </w:tr>
      <w:tr w14:paraId="24B3E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68" w:type="pct"/>
            <w:vAlign w:val="center"/>
          </w:tcPr>
          <w:p w14:paraId="7F6C4851">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1</w:t>
            </w:r>
          </w:p>
        </w:tc>
        <w:tc>
          <w:tcPr>
            <w:tcW w:w="3018" w:type="dxa"/>
            <w:vAlign w:val="center"/>
          </w:tcPr>
          <w:p w14:paraId="081BDF33">
            <w:pPr>
              <w:jc w:val="center"/>
              <w:rPr>
                <w:rFonts w:hint="eastAsia" w:ascii="仿宋" w:hAnsi="仿宋" w:eastAsia="仿宋" w:cs="仿宋"/>
                <w:sz w:val="24"/>
                <w:highlight w:val="none"/>
              </w:rPr>
            </w:pPr>
            <w:r>
              <w:rPr>
                <w:rFonts w:hint="eastAsia" w:ascii="仿宋" w:hAnsi="仿宋" w:eastAsia="仿宋" w:cs="仿宋"/>
                <w:sz w:val="24"/>
              </w:rPr>
              <w:t>校方责任保险</w:t>
            </w:r>
          </w:p>
        </w:tc>
        <w:tc>
          <w:tcPr>
            <w:tcW w:w="1401" w:type="dxa"/>
            <w:vAlign w:val="center"/>
          </w:tcPr>
          <w:p w14:paraId="0ADCF8EB">
            <w:pPr>
              <w:jc w:val="center"/>
              <w:rPr>
                <w:rFonts w:hint="eastAsia" w:ascii="仿宋" w:hAnsi="仿宋" w:eastAsia="仿宋" w:cs="仿宋"/>
                <w:sz w:val="24"/>
                <w:highlight w:val="none"/>
              </w:rPr>
            </w:pPr>
            <w:r>
              <w:rPr>
                <w:rFonts w:hint="eastAsia" w:ascii="仿宋" w:hAnsi="仿宋" w:eastAsia="仿宋" w:cs="仿宋"/>
                <w:sz w:val="24"/>
              </w:rPr>
              <w:t>70</w:t>
            </w:r>
          </w:p>
        </w:tc>
        <w:tc>
          <w:tcPr>
            <w:tcW w:w="1642" w:type="dxa"/>
            <w:vAlign w:val="center"/>
          </w:tcPr>
          <w:p w14:paraId="271BB8C3">
            <w:pPr>
              <w:jc w:val="center"/>
              <w:rPr>
                <w:rFonts w:hint="eastAsia" w:ascii="仿宋" w:hAnsi="仿宋" w:eastAsia="仿宋" w:cs="仿宋"/>
                <w:sz w:val="24"/>
                <w:highlight w:val="none"/>
              </w:rPr>
            </w:pPr>
            <w:r>
              <w:rPr>
                <w:rFonts w:hint="eastAsia" w:ascii="仿宋" w:hAnsi="仿宋" w:eastAsia="仿宋" w:cs="仿宋"/>
                <w:sz w:val="24"/>
              </w:rPr>
              <w:t>800</w:t>
            </w:r>
          </w:p>
        </w:tc>
        <w:tc>
          <w:tcPr>
            <w:tcW w:w="1636" w:type="dxa"/>
            <w:vAlign w:val="center"/>
          </w:tcPr>
          <w:p w14:paraId="2AFDCB98">
            <w:pPr>
              <w:jc w:val="center"/>
              <w:rPr>
                <w:rFonts w:hint="eastAsia" w:ascii="仿宋" w:hAnsi="仿宋" w:eastAsia="仿宋" w:cs="仿宋"/>
                <w:sz w:val="24"/>
                <w:highlight w:val="none"/>
              </w:rPr>
            </w:pPr>
            <w:r>
              <w:rPr>
                <w:rFonts w:hint="eastAsia" w:ascii="仿宋" w:hAnsi="仿宋" w:eastAsia="仿宋" w:cs="仿宋"/>
                <w:sz w:val="24"/>
              </w:rPr>
              <w:t>2500</w:t>
            </w:r>
          </w:p>
        </w:tc>
      </w:tr>
      <w:tr w14:paraId="5DDC1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68" w:type="pct"/>
            <w:vAlign w:val="center"/>
          </w:tcPr>
          <w:p w14:paraId="2D70C614">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2</w:t>
            </w:r>
          </w:p>
        </w:tc>
        <w:tc>
          <w:tcPr>
            <w:tcW w:w="3018" w:type="dxa"/>
            <w:vAlign w:val="center"/>
          </w:tcPr>
          <w:p w14:paraId="0307E25D">
            <w:pPr>
              <w:jc w:val="center"/>
              <w:rPr>
                <w:rFonts w:hint="eastAsia" w:ascii="仿宋" w:hAnsi="仿宋" w:eastAsia="仿宋" w:cs="仿宋"/>
                <w:sz w:val="24"/>
                <w:highlight w:val="none"/>
              </w:rPr>
            </w:pPr>
            <w:r>
              <w:rPr>
                <w:rFonts w:hint="eastAsia" w:ascii="仿宋" w:hAnsi="仿宋" w:eastAsia="仿宋" w:cs="仿宋"/>
                <w:sz w:val="24"/>
              </w:rPr>
              <w:t>附加研学旅行保险</w:t>
            </w:r>
          </w:p>
        </w:tc>
        <w:tc>
          <w:tcPr>
            <w:tcW w:w="1401" w:type="dxa"/>
            <w:vAlign w:val="center"/>
          </w:tcPr>
          <w:p w14:paraId="1898C82C">
            <w:pPr>
              <w:jc w:val="center"/>
              <w:rPr>
                <w:rFonts w:hint="eastAsia" w:ascii="仿宋" w:hAnsi="仿宋" w:eastAsia="仿宋" w:cs="仿宋"/>
                <w:sz w:val="24"/>
                <w:highlight w:val="none"/>
              </w:rPr>
            </w:pPr>
            <w:r>
              <w:rPr>
                <w:rFonts w:hint="eastAsia" w:ascii="仿宋" w:hAnsi="仿宋" w:eastAsia="仿宋" w:cs="仿宋"/>
                <w:sz w:val="24"/>
              </w:rPr>
              <w:t>70</w:t>
            </w:r>
          </w:p>
        </w:tc>
        <w:tc>
          <w:tcPr>
            <w:tcW w:w="1642" w:type="dxa"/>
            <w:vAlign w:val="center"/>
          </w:tcPr>
          <w:p w14:paraId="74AAF968">
            <w:pPr>
              <w:jc w:val="center"/>
              <w:rPr>
                <w:rFonts w:hint="eastAsia" w:ascii="仿宋" w:hAnsi="仿宋" w:eastAsia="仿宋" w:cs="仿宋"/>
                <w:sz w:val="24"/>
                <w:highlight w:val="none"/>
              </w:rPr>
            </w:pPr>
            <w:r>
              <w:rPr>
                <w:rFonts w:hint="eastAsia" w:ascii="仿宋" w:hAnsi="仿宋" w:eastAsia="仿宋" w:cs="仿宋"/>
                <w:sz w:val="24"/>
              </w:rPr>
              <w:t>800</w:t>
            </w:r>
          </w:p>
        </w:tc>
        <w:tc>
          <w:tcPr>
            <w:tcW w:w="1636" w:type="dxa"/>
            <w:vAlign w:val="center"/>
          </w:tcPr>
          <w:p w14:paraId="4FB78CF5">
            <w:pPr>
              <w:jc w:val="center"/>
              <w:rPr>
                <w:rFonts w:hint="eastAsia" w:ascii="仿宋" w:hAnsi="仿宋" w:eastAsia="仿宋" w:cs="仿宋"/>
                <w:sz w:val="24"/>
                <w:highlight w:val="none"/>
              </w:rPr>
            </w:pPr>
            <w:r>
              <w:rPr>
                <w:rFonts w:hint="eastAsia" w:ascii="仿宋" w:hAnsi="仿宋" w:eastAsia="仿宋" w:cs="仿宋"/>
                <w:sz w:val="24"/>
              </w:rPr>
              <w:t>2500</w:t>
            </w:r>
          </w:p>
        </w:tc>
      </w:tr>
      <w:tr w14:paraId="4058C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68" w:type="pct"/>
            <w:vAlign w:val="center"/>
          </w:tcPr>
          <w:p w14:paraId="5E0FC99E">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3</w:t>
            </w:r>
          </w:p>
        </w:tc>
        <w:tc>
          <w:tcPr>
            <w:tcW w:w="3018" w:type="dxa"/>
            <w:vAlign w:val="center"/>
          </w:tcPr>
          <w:p w14:paraId="57523A99">
            <w:pPr>
              <w:jc w:val="center"/>
              <w:rPr>
                <w:rFonts w:hint="eastAsia" w:ascii="仿宋" w:hAnsi="仿宋" w:eastAsia="仿宋" w:cs="仿宋"/>
                <w:sz w:val="24"/>
                <w:highlight w:val="none"/>
              </w:rPr>
            </w:pPr>
            <w:r>
              <w:rPr>
                <w:rFonts w:hint="eastAsia" w:ascii="仿宋" w:hAnsi="仿宋" w:eastAsia="仿宋" w:cs="仿宋"/>
                <w:sz w:val="24"/>
              </w:rPr>
              <w:t>附加境外活动责任保险</w:t>
            </w:r>
          </w:p>
        </w:tc>
        <w:tc>
          <w:tcPr>
            <w:tcW w:w="1401" w:type="dxa"/>
            <w:vAlign w:val="center"/>
          </w:tcPr>
          <w:p w14:paraId="4714E6B4">
            <w:pPr>
              <w:jc w:val="center"/>
              <w:rPr>
                <w:rFonts w:hint="eastAsia" w:ascii="仿宋" w:hAnsi="仿宋" w:eastAsia="仿宋" w:cs="仿宋"/>
                <w:sz w:val="24"/>
                <w:highlight w:val="none"/>
              </w:rPr>
            </w:pPr>
            <w:r>
              <w:rPr>
                <w:rFonts w:hint="eastAsia" w:ascii="仿宋" w:hAnsi="仿宋" w:eastAsia="仿宋" w:cs="仿宋"/>
                <w:sz w:val="24"/>
              </w:rPr>
              <w:t>70</w:t>
            </w:r>
          </w:p>
        </w:tc>
        <w:tc>
          <w:tcPr>
            <w:tcW w:w="1642" w:type="dxa"/>
            <w:vAlign w:val="center"/>
          </w:tcPr>
          <w:p w14:paraId="75E090FF">
            <w:pPr>
              <w:jc w:val="center"/>
              <w:rPr>
                <w:rFonts w:hint="eastAsia" w:ascii="仿宋" w:hAnsi="仿宋" w:eastAsia="仿宋" w:cs="仿宋"/>
                <w:sz w:val="24"/>
                <w:highlight w:val="none"/>
              </w:rPr>
            </w:pPr>
            <w:r>
              <w:rPr>
                <w:rFonts w:hint="eastAsia" w:ascii="仿宋" w:hAnsi="仿宋" w:eastAsia="仿宋" w:cs="仿宋"/>
                <w:sz w:val="24"/>
              </w:rPr>
              <w:t>800</w:t>
            </w:r>
          </w:p>
        </w:tc>
        <w:tc>
          <w:tcPr>
            <w:tcW w:w="1636" w:type="dxa"/>
            <w:vAlign w:val="center"/>
          </w:tcPr>
          <w:p w14:paraId="593BFD47">
            <w:pPr>
              <w:jc w:val="center"/>
              <w:rPr>
                <w:rFonts w:hint="eastAsia" w:ascii="仿宋" w:hAnsi="仿宋" w:eastAsia="仿宋" w:cs="仿宋"/>
                <w:sz w:val="24"/>
                <w:highlight w:val="none"/>
              </w:rPr>
            </w:pPr>
            <w:r>
              <w:rPr>
                <w:rFonts w:hint="eastAsia" w:ascii="仿宋" w:hAnsi="仿宋" w:eastAsia="仿宋" w:cs="仿宋"/>
                <w:sz w:val="24"/>
              </w:rPr>
              <w:t>2500</w:t>
            </w:r>
          </w:p>
        </w:tc>
      </w:tr>
      <w:tr w14:paraId="3F7FD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68" w:type="pct"/>
            <w:vAlign w:val="center"/>
          </w:tcPr>
          <w:p w14:paraId="2B277135">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4</w:t>
            </w:r>
          </w:p>
        </w:tc>
        <w:tc>
          <w:tcPr>
            <w:tcW w:w="3018" w:type="dxa"/>
            <w:vAlign w:val="center"/>
          </w:tcPr>
          <w:p w14:paraId="3AFB5A2D">
            <w:pPr>
              <w:jc w:val="center"/>
              <w:rPr>
                <w:rFonts w:hint="eastAsia" w:ascii="仿宋" w:hAnsi="仿宋" w:eastAsia="仿宋" w:cs="仿宋"/>
                <w:sz w:val="24"/>
                <w:highlight w:val="none"/>
              </w:rPr>
            </w:pPr>
            <w:r>
              <w:rPr>
                <w:rFonts w:hint="eastAsia" w:ascii="仿宋" w:hAnsi="仿宋" w:eastAsia="仿宋" w:cs="仿宋"/>
                <w:sz w:val="24"/>
              </w:rPr>
              <w:t>附加无过失责任保险</w:t>
            </w:r>
          </w:p>
        </w:tc>
        <w:tc>
          <w:tcPr>
            <w:tcW w:w="1401" w:type="dxa"/>
            <w:vAlign w:val="center"/>
          </w:tcPr>
          <w:p w14:paraId="38D14486">
            <w:pPr>
              <w:jc w:val="center"/>
              <w:rPr>
                <w:rFonts w:hint="eastAsia" w:ascii="仿宋" w:hAnsi="仿宋" w:eastAsia="仿宋" w:cs="仿宋"/>
                <w:sz w:val="24"/>
                <w:highlight w:val="none"/>
              </w:rPr>
            </w:pPr>
            <w:r>
              <w:rPr>
                <w:rFonts w:hint="eastAsia" w:ascii="仿宋" w:hAnsi="仿宋" w:eastAsia="仿宋" w:cs="仿宋"/>
                <w:sz w:val="24"/>
              </w:rPr>
              <w:t>20</w:t>
            </w:r>
          </w:p>
        </w:tc>
        <w:tc>
          <w:tcPr>
            <w:tcW w:w="1642" w:type="dxa"/>
            <w:vAlign w:val="center"/>
          </w:tcPr>
          <w:p w14:paraId="09D3C627">
            <w:pPr>
              <w:jc w:val="center"/>
              <w:rPr>
                <w:rFonts w:hint="eastAsia" w:ascii="仿宋" w:hAnsi="仿宋" w:eastAsia="仿宋" w:cs="仿宋"/>
                <w:sz w:val="24"/>
                <w:highlight w:val="none"/>
              </w:rPr>
            </w:pPr>
            <w:r>
              <w:rPr>
                <w:rFonts w:hint="eastAsia" w:ascii="仿宋" w:hAnsi="仿宋" w:eastAsia="仿宋" w:cs="仿宋"/>
                <w:sz w:val="24"/>
              </w:rPr>
              <w:t>300</w:t>
            </w:r>
          </w:p>
        </w:tc>
        <w:tc>
          <w:tcPr>
            <w:tcW w:w="1636" w:type="dxa"/>
            <w:vAlign w:val="center"/>
          </w:tcPr>
          <w:p w14:paraId="06BDF4A6">
            <w:pPr>
              <w:jc w:val="center"/>
              <w:rPr>
                <w:rFonts w:hint="eastAsia" w:ascii="仿宋" w:hAnsi="仿宋" w:eastAsia="仿宋" w:cs="仿宋"/>
                <w:sz w:val="24"/>
                <w:highlight w:val="none"/>
              </w:rPr>
            </w:pPr>
            <w:r>
              <w:rPr>
                <w:rFonts w:hint="eastAsia" w:ascii="仿宋" w:hAnsi="仿宋" w:eastAsia="仿宋" w:cs="仿宋"/>
                <w:sz w:val="24"/>
              </w:rPr>
              <w:t>800</w:t>
            </w:r>
          </w:p>
        </w:tc>
      </w:tr>
    </w:tbl>
    <w:p w14:paraId="1E33EA65">
      <w:pPr>
        <w:pStyle w:val="29"/>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投保费用：13元/人/学年，人数约18567人。</w:t>
      </w:r>
    </w:p>
    <w:p w14:paraId="68F3217C">
      <w:pPr>
        <w:pStyle w:val="29"/>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2.赔付时间要求：涉及甲方责任引发事故，赔付金额1000元及以下，15个工作日赔付到位；赔付金额在1万元及以下，20个工作日赔付到位；赔付金额20万及以下，30个工作日赔付到位；20万以上资金，赔付时间不得超过两个月。</w:t>
      </w:r>
    </w:p>
    <w:p w14:paraId="01229DA5">
      <w:pPr>
        <w:pStyle w:val="29"/>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3.保险期间内，因为学生休学复学等特殊情况造成人员变化，按月变更学生信息，确保保险人2026-2027学年所有在籍在校学生都可享受保险服务，保险人同意不增减保险费。</w:t>
      </w:r>
    </w:p>
    <w:p w14:paraId="75F3BFDC">
      <w:pPr>
        <w:spacing w:line="360" w:lineRule="auto"/>
        <w:ind w:left="48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二、商务要求</w:t>
      </w:r>
    </w:p>
    <w:p w14:paraId="4266442D">
      <w:pPr>
        <w:spacing w:line="360" w:lineRule="auto"/>
        <w:ind w:left="482"/>
        <w:rPr>
          <w:rFonts w:hint="eastAsia" w:ascii="仿宋" w:hAnsi="仿宋" w:eastAsia="仿宋" w:cs="仿宋"/>
          <w:sz w:val="24"/>
          <w:szCs w:val="24"/>
          <w:highlight w:val="none"/>
        </w:rPr>
      </w:pPr>
      <w:r>
        <w:rPr>
          <w:rFonts w:hint="eastAsia" w:ascii="仿宋" w:hAnsi="仿宋" w:eastAsia="仿宋" w:cs="仿宋"/>
          <w:sz w:val="24"/>
          <w:szCs w:val="24"/>
          <w:highlight w:val="none"/>
        </w:rPr>
        <w:t>（一）保险期限：2026年9月1日至2027年8月31日。</w:t>
      </w:r>
    </w:p>
    <w:p w14:paraId="6EC95F55">
      <w:pPr>
        <w:spacing w:line="360" w:lineRule="auto"/>
        <w:ind w:left="482"/>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（二）地点：采购人指定地点。 </w:t>
      </w:r>
    </w:p>
    <w:p w14:paraId="4B6B9D95">
      <w:pPr>
        <w:spacing w:line="360" w:lineRule="auto"/>
        <w:ind w:left="482"/>
        <w:rPr>
          <w:rFonts w:hint="eastAsia" w:ascii="仿宋" w:hAnsi="仿宋" w:eastAsia="仿宋" w:cs="仿宋"/>
          <w:sz w:val="24"/>
          <w:szCs w:val="24"/>
          <w:highlight w:val="none"/>
        </w:rPr>
      </w:pPr>
      <w:r>
        <w:rPr>
          <w:rFonts w:hint="eastAsia" w:ascii="仿宋" w:hAnsi="仿宋" w:eastAsia="仿宋" w:cs="仿宋"/>
          <w:sz w:val="24"/>
          <w:szCs w:val="24"/>
          <w:highlight w:val="none"/>
        </w:rPr>
        <w:t>（三）质保期及质保金：无。</w:t>
      </w:r>
    </w:p>
    <w:p w14:paraId="1D68A67E">
      <w:pPr>
        <w:spacing w:line="360" w:lineRule="auto"/>
        <w:ind w:left="482"/>
        <w:rPr>
          <w:rFonts w:hint="eastAsia" w:ascii="仿宋" w:hAnsi="仿宋" w:eastAsia="仿宋" w:cs="仿宋"/>
          <w:sz w:val="24"/>
          <w:szCs w:val="24"/>
          <w:highlight w:val="none"/>
        </w:rPr>
      </w:pPr>
      <w:r>
        <w:rPr>
          <w:rFonts w:hint="eastAsia" w:ascii="仿宋" w:hAnsi="仿宋" w:eastAsia="仿宋" w:cs="仿宋"/>
          <w:sz w:val="24"/>
          <w:szCs w:val="24"/>
          <w:highlight w:val="none"/>
        </w:rPr>
        <w:t>（四）履约保证金的缴纳与退还：合同签订前需缴纳履约保证金，合同履行完成退还履约保证金。</w:t>
      </w:r>
    </w:p>
    <w:p w14:paraId="65FC3307">
      <w:pPr>
        <w:spacing w:line="360" w:lineRule="auto"/>
        <w:ind w:left="482"/>
        <w:rPr>
          <w:rFonts w:hint="eastAsia" w:ascii="仿宋" w:hAnsi="仿宋" w:eastAsia="仿宋" w:cs="仿宋"/>
          <w:sz w:val="24"/>
          <w:szCs w:val="24"/>
          <w:highlight w:val="none"/>
        </w:rPr>
      </w:pPr>
      <w:r>
        <w:rPr>
          <w:rFonts w:hint="eastAsia" w:ascii="仿宋" w:hAnsi="仿宋" w:eastAsia="仿宋" w:cs="仿宋"/>
          <w:sz w:val="24"/>
          <w:szCs w:val="24"/>
          <w:highlight w:val="none"/>
        </w:rPr>
        <w:t>（五）付款时间、付款额度及付款方式：付款资金由甲方确定学生信息后，乙方出具保单和发票，甲方一次性转账至乙方提供账户。</w:t>
      </w:r>
    </w:p>
    <w:p w14:paraId="39CA7919">
      <w:pPr>
        <w:spacing w:line="360" w:lineRule="auto"/>
        <w:ind w:left="482"/>
        <w:rPr>
          <w:rFonts w:hint="eastAsia" w:ascii="仿宋" w:hAnsi="仿宋" w:eastAsia="仿宋" w:cs="仿宋"/>
          <w:sz w:val="24"/>
          <w:szCs w:val="24"/>
          <w:highlight w:val="none"/>
        </w:rPr>
      </w:pPr>
      <w:r>
        <w:rPr>
          <w:rFonts w:hint="eastAsia" w:ascii="仿宋" w:hAnsi="仿宋" w:eastAsia="仿宋" w:cs="仿宋"/>
          <w:sz w:val="24"/>
          <w:szCs w:val="24"/>
          <w:highlight w:val="none"/>
        </w:rPr>
        <w:t>（六）售后服务：对于售卖后出现的质量问题，供货商必须遵循采购商签订的合同履约。</w:t>
      </w:r>
    </w:p>
    <w:p w14:paraId="4463670C">
      <w:pPr>
        <w:spacing w:line="360" w:lineRule="auto"/>
        <w:rPr>
          <w:rFonts w:hint="eastAsia" w:ascii="仿宋" w:hAnsi="仿宋" w:eastAsia="仿宋" w:cs="仿宋"/>
          <w:highlight w:val="none"/>
        </w:rPr>
        <w:sectPr>
          <w:pgSz w:w="11906" w:h="16838"/>
          <w:pgMar w:top="1304" w:right="1361" w:bottom="1304" w:left="1361" w:header="851" w:footer="992" w:gutter="0"/>
          <w:pgBorders>
            <w:top w:val="none" w:sz="0" w:space="0"/>
            <w:left w:val="none" w:sz="0" w:space="0"/>
            <w:bottom w:val="none" w:sz="0" w:space="0"/>
            <w:right w:val="none" w:sz="0" w:space="0"/>
          </w:pgBorders>
          <w:pgNumType w:fmt="numberInDash"/>
          <w:cols w:space="720" w:num="1"/>
          <w:docGrid w:type="lines" w:linePitch="312" w:charSpace="0"/>
        </w:sectPr>
      </w:pPr>
    </w:p>
    <w:p w14:paraId="19A21EEA">
      <w:pPr>
        <w:pStyle w:val="3"/>
        <w:spacing w:line="360" w:lineRule="auto"/>
        <w:jc w:val="center"/>
        <w:rPr>
          <w:rFonts w:hint="eastAsia" w:ascii="仿宋" w:hAnsi="仿宋" w:eastAsia="仿宋" w:cs="仿宋"/>
          <w:sz w:val="32"/>
          <w:szCs w:val="32"/>
          <w:highlight w:val="none"/>
          <w:lang w:val="en-US" w:eastAsia="zh-CN"/>
        </w:rPr>
      </w:pPr>
      <w:bookmarkStart w:id="60" w:name="_Toc15139"/>
      <w:r>
        <w:rPr>
          <w:rFonts w:hint="eastAsia" w:ascii="仿宋" w:hAnsi="仿宋" w:eastAsia="仿宋" w:cs="仿宋"/>
          <w:sz w:val="32"/>
          <w:szCs w:val="32"/>
          <w:highlight w:val="none"/>
          <w:lang w:val="en-US" w:eastAsia="zh-CN"/>
        </w:rPr>
        <w:t xml:space="preserve">第四章 </w:t>
      </w:r>
      <w:bookmarkEnd w:id="56"/>
      <w:bookmarkEnd w:id="57"/>
      <w:bookmarkEnd w:id="58"/>
      <w:bookmarkEnd w:id="59"/>
      <w:r>
        <w:rPr>
          <w:rFonts w:hint="eastAsia" w:ascii="仿宋" w:hAnsi="仿宋" w:eastAsia="仿宋" w:cs="仿宋"/>
          <w:sz w:val="32"/>
          <w:szCs w:val="32"/>
          <w:highlight w:val="none"/>
          <w:lang w:val="en-US" w:eastAsia="zh-CN"/>
        </w:rPr>
        <w:t>商务及合同主要条款</w:t>
      </w:r>
      <w:bookmarkEnd w:id="60"/>
    </w:p>
    <w:p w14:paraId="50284FAA">
      <w:pPr>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sz w:val="24"/>
          <w:szCs w:val="24"/>
          <w:highlight w:val="none"/>
        </w:rPr>
        <w:t>本表是对合同条款的具体补充和修改，如有矛盾，应以本资料表为准。</w:t>
      </w:r>
    </w:p>
    <w:tbl>
      <w:tblPr>
        <w:tblStyle w:val="21"/>
        <w:tblW w:w="4996"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279"/>
        <w:gridCol w:w="7842"/>
      </w:tblGrid>
      <w:tr w14:paraId="156BF2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jc w:val="center"/>
        </w:trPr>
        <w:tc>
          <w:tcPr>
            <w:tcW w:w="701" w:type="pct"/>
            <w:vAlign w:val="center"/>
          </w:tcPr>
          <w:p w14:paraId="388D4F7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bookmarkStart w:id="61" w:name="_Toc389582037"/>
            <w:bookmarkStart w:id="62" w:name="_Toc26595"/>
            <w:bookmarkStart w:id="63" w:name="_Toc29888"/>
            <w:bookmarkStart w:id="64" w:name="_Toc19246"/>
            <w:bookmarkStart w:id="65" w:name="_Toc31520"/>
            <w:bookmarkStart w:id="66" w:name="_Toc8333"/>
            <w:bookmarkStart w:id="67" w:name="_Toc4679"/>
            <w:bookmarkStart w:id="68" w:name="_Toc19199"/>
            <w:r>
              <w:rPr>
                <w:rFonts w:hint="eastAsia" w:ascii="仿宋" w:hAnsi="仿宋" w:eastAsia="仿宋" w:cs="仿宋"/>
                <w:sz w:val="24"/>
                <w:szCs w:val="24"/>
                <w:highlight w:val="none"/>
              </w:rPr>
              <w:t>条款号</w:t>
            </w:r>
          </w:p>
        </w:tc>
        <w:tc>
          <w:tcPr>
            <w:tcW w:w="4298" w:type="pct"/>
            <w:vAlign w:val="center"/>
          </w:tcPr>
          <w:p w14:paraId="478F013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00722B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20" w:hRule="exact"/>
          <w:jc w:val="center"/>
        </w:trPr>
        <w:tc>
          <w:tcPr>
            <w:tcW w:w="701" w:type="pct"/>
            <w:vAlign w:val="center"/>
          </w:tcPr>
          <w:p w14:paraId="32EC36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4298" w:type="pct"/>
            <w:vAlign w:val="center"/>
          </w:tcPr>
          <w:p w14:paraId="7E10DF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采购人名称</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咸阳师范学院</w:t>
            </w:r>
          </w:p>
          <w:p w14:paraId="76CDE3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地  址：</w:t>
            </w:r>
            <w:r>
              <w:rPr>
                <w:rFonts w:hint="eastAsia" w:ascii="仿宋" w:hAnsi="仿宋" w:eastAsia="仿宋" w:cs="仿宋"/>
                <w:sz w:val="24"/>
                <w:szCs w:val="24"/>
                <w:highlight w:val="none"/>
                <w:lang w:eastAsia="zh-CN"/>
              </w:rPr>
              <w:t>咸阳市渭城区文林路东段1号</w:t>
            </w:r>
          </w:p>
        </w:tc>
      </w:tr>
      <w:tr w14:paraId="6B3528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exact"/>
          <w:jc w:val="center"/>
        </w:trPr>
        <w:tc>
          <w:tcPr>
            <w:tcW w:w="701" w:type="pct"/>
            <w:vAlign w:val="center"/>
          </w:tcPr>
          <w:p w14:paraId="2D7D64D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4298" w:type="pct"/>
            <w:vAlign w:val="center"/>
          </w:tcPr>
          <w:p w14:paraId="0896FF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供应商（乙方）：成交人</w:t>
            </w:r>
          </w:p>
        </w:tc>
      </w:tr>
      <w:tr w14:paraId="4B4C71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10" w:hRule="exact"/>
          <w:jc w:val="center"/>
        </w:trPr>
        <w:tc>
          <w:tcPr>
            <w:tcW w:w="701" w:type="pct"/>
            <w:vAlign w:val="center"/>
          </w:tcPr>
          <w:p w14:paraId="2295B1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4298" w:type="pct"/>
            <w:vAlign w:val="center"/>
          </w:tcPr>
          <w:p w14:paraId="04DFC3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服务期：</w:t>
            </w:r>
            <w:r>
              <w:rPr>
                <w:rFonts w:hint="eastAsia" w:ascii="仿宋" w:hAnsi="仿宋" w:eastAsia="仿宋" w:cs="仿宋"/>
                <w:sz w:val="24"/>
                <w:szCs w:val="24"/>
                <w:highlight w:val="none"/>
                <w:u w:val="none"/>
                <w:lang w:val="en-US" w:eastAsia="zh-CN" w:bidi="ar-SA"/>
              </w:rPr>
              <w:t>合同签订之日起至2027年8月31日。</w:t>
            </w:r>
          </w:p>
          <w:p w14:paraId="670079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服务地点：采购人指定地点</w:t>
            </w:r>
          </w:p>
        </w:tc>
      </w:tr>
      <w:tr w14:paraId="2C67E1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701" w:type="pct"/>
            <w:vAlign w:val="center"/>
          </w:tcPr>
          <w:p w14:paraId="4714E5F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4298" w:type="pct"/>
            <w:shd w:val="clear" w:color="auto" w:fill="auto"/>
            <w:vAlign w:val="center"/>
          </w:tcPr>
          <w:p w14:paraId="7BFF01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1.合同总价即成交价，供应商应在报价表中标明完成本次</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所要求责任范围和合同条件进行报价。</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报价是指完成本项目的所有费用。</w:t>
            </w:r>
          </w:p>
          <w:p w14:paraId="3AD64C7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2.合同总价一次包死，不受市场价变化或实际工作量变化的影响。</w:t>
            </w:r>
          </w:p>
          <w:p w14:paraId="319BBD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3.付款方式和程序：</w:t>
            </w:r>
          </w:p>
          <w:p w14:paraId="3524DB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（1）结算单位：</w:t>
            </w:r>
            <w:r>
              <w:rPr>
                <w:rFonts w:hint="eastAsia" w:ascii="仿宋" w:hAnsi="仿宋" w:eastAsia="仿宋" w:cs="仿宋"/>
                <w:sz w:val="24"/>
                <w:szCs w:val="24"/>
                <w:highlight w:val="none"/>
                <w:lang w:val="en-US" w:eastAsia="zh-CN"/>
              </w:rPr>
              <w:t>银行转账，由采购人负责结算。在付款前，成交人必须提供正式发票给采购人。</w:t>
            </w:r>
          </w:p>
          <w:p w14:paraId="56EFBDC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kern w:val="2"/>
                <w:sz w:val="24"/>
                <w:szCs w:val="24"/>
                <w:highlight w:val="none"/>
                <w:u w:val="none"/>
                <w:lang w:val="en-US" w:eastAsia="zh-CN" w:bidi="ar-SA"/>
              </w:rPr>
            </w:pPr>
            <w:r>
              <w:rPr>
                <w:rFonts w:hint="eastAsia" w:ascii="仿宋" w:hAnsi="仿宋" w:eastAsia="仿宋" w:cs="仿宋"/>
                <w:sz w:val="24"/>
                <w:szCs w:val="24"/>
                <w:highlight w:val="none"/>
                <w:u w:val="none"/>
                <w:lang w:val="en-US" w:eastAsia="zh-CN" w:bidi="ar-SA"/>
              </w:rPr>
              <w:t>（2）付款方式：资金由甲方确定学生信息后，乙方出具保单和发票，甲方一次性转账至乙方提供账户。</w:t>
            </w:r>
          </w:p>
        </w:tc>
      </w:tr>
      <w:tr w14:paraId="6AC389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701" w:type="pct"/>
            <w:vAlign w:val="center"/>
          </w:tcPr>
          <w:p w14:paraId="2951E1B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4298" w:type="pct"/>
            <w:vAlign w:val="center"/>
          </w:tcPr>
          <w:p w14:paraId="586F58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质量保证：</w:t>
            </w:r>
          </w:p>
          <w:p w14:paraId="6019AF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（1）保证全面满足采购要求。</w:t>
            </w:r>
          </w:p>
          <w:p w14:paraId="47170E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（2）符合国家有关规范要求。</w:t>
            </w:r>
          </w:p>
          <w:p w14:paraId="5C0F12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（3）供应商必须满足所有的服务要求，否则由此产生的风险由供应商自行承担。</w:t>
            </w:r>
          </w:p>
          <w:p w14:paraId="2D2A1E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售后服务：对于售卖后出现的质量问题，供货商必须遵循采购商签订的合同履约。</w:t>
            </w:r>
          </w:p>
        </w:tc>
      </w:tr>
      <w:tr w14:paraId="03ABE1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2" w:hRule="atLeast"/>
          <w:jc w:val="center"/>
        </w:trPr>
        <w:tc>
          <w:tcPr>
            <w:tcW w:w="1295" w:type="dxa"/>
            <w:vAlign w:val="center"/>
          </w:tcPr>
          <w:p w14:paraId="0641DA4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sz w:val="24"/>
              </w:rPr>
              <w:t>6</w:t>
            </w:r>
          </w:p>
        </w:tc>
        <w:tc>
          <w:tcPr>
            <w:tcW w:w="7938" w:type="dxa"/>
            <w:vAlign w:val="center"/>
          </w:tcPr>
          <w:p w14:paraId="7ABEDC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验收：</w:t>
            </w:r>
          </w:p>
          <w:p w14:paraId="1F80CD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该项目完成后，乙方向甲方申请验收，甲方组织相关人员成立验收小组对项目进行最终验收。</w:t>
            </w:r>
          </w:p>
          <w:p w14:paraId="5A78DD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（1）验收标准：符合国家法律法规以及谈判文件和采购合同的要求</w:t>
            </w:r>
          </w:p>
          <w:p w14:paraId="39E109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（2）验收程序：按国家规定标准执行</w:t>
            </w:r>
          </w:p>
          <w:p w14:paraId="3E7DAD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（3）组织验收主体：本项目的履约验收工作由甲方依法组织实施。</w:t>
            </w:r>
          </w:p>
          <w:p w14:paraId="53D718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（4）验收依据</w:t>
            </w:r>
          </w:p>
          <w:p w14:paraId="5C0106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①谈判文件、响应文件、澄清表（函）；</w:t>
            </w:r>
          </w:p>
          <w:p w14:paraId="3ECBE0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②本合同及附件文本；</w:t>
            </w:r>
          </w:p>
          <w:p w14:paraId="6164DC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③国家相应的标准、规范。</w:t>
            </w:r>
          </w:p>
        </w:tc>
      </w:tr>
      <w:tr w14:paraId="0758F4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2" w:hRule="atLeast"/>
          <w:jc w:val="center"/>
        </w:trPr>
        <w:tc>
          <w:tcPr>
            <w:tcW w:w="1295" w:type="dxa"/>
            <w:vAlign w:val="center"/>
          </w:tcPr>
          <w:p w14:paraId="72749EE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7</w:t>
            </w:r>
          </w:p>
        </w:tc>
        <w:tc>
          <w:tcPr>
            <w:tcW w:w="7938" w:type="dxa"/>
            <w:vAlign w:val="center"/>
          </w:tcPr>
          <w:p w14:paraId="2E3422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违约责任：</w:t>
            </w:r>
          </w:p>
          <w:p w14:paraId="7913DF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1.乙方对所提供的服务与合同与甲方要求不符负有责任。若乙方有下列情形之一，甲方有权扣除相应的履约保证金作为违约金：</w:t>
            </w:r>
          </w:p>
          <w:p w14:paraId="7B8BF9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（1）采用不正当竞争手段谋取成交的。</w:t>
            </w:r>
          </w:p>
          <w:p w14:paraId="32E9CD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（2）因乙方原因影响本合同无法履行或终止的。</w:t>
            </w:r>
          </w:p>
          <w:p w14:paraId="426175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2.履约保证金的扣除不影响乙方履行本合同规定的各项义务。</w:t>
            </w:r>
          </w:p>
          <w:p w14:paraId="0552AC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 乙方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EB88E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（1）提供虚假材料谋取成交的；</w:t>
            </w:r>
          </w:p>
          <w:p w14:paraId="12284DE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（2）采取不正当手段诋毁、排挤其他供应商的；</w:t>
            </w:r>
          </w:p>
          <w:p w14:paraId="05DF8E7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（3）与采购人、其他供应商或者采购代理机构恶意串通的；</w:t>
            </w:r>
          </w:p>
          <w:p w14:paraId="6E0CAE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（4）向采购人、采购代理机构行贿或者提供其他不正当利益的；</w:t>
            </w:r>
          </w:p>
          <w:p w14:paraId="640705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（5）在招标采购过程中与采购人进行协商谈判的；</w:t>
            </w:r>
          </w:p>
          <w:p w14:paraId="4B09FC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（6）拒绝有关部门监督检查或者提供虚假情况的。</w:t>
            </w:r>
          </w:p>
          <w:p w14:paraId="4650D7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乙方有前款第（1）至（5）项情形之一的，成交无效。</w:t>
            </w:r>
          </w:p>
        </w:tc>
      </w:tr>
      <w:tr w14:paraId="47AEB6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2" w:hRule="atLeast"/>
          <w:jc w:val="center"/>
        </w:trPr>
        <w:tc>
          <w:tcPr>
            <w:tcW w:w="1295" w:type="dxa"/>
            <w:vAlign w:val="center"/>
          </w:tcPr>
          <w:p w14:paraId="43BBD9E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default" w:ascii="仿宋" w:hAnsi="仿宋" w:eastAsia="仿宋" w:cs="仿宋"/>
                <w:sz w:val="24"/>
                <w:lang w:val="en-US" w:eastAsia="zh-CN"/>
              </w:rPr>
            </w:pPr>
            <w:r>
              <w:rPr>
                <w:rFonts w:hint="eastAsia" w:ascii="仿宋" w:hAnsi="仿宋" w:eastAsia="仿宋" w:cs="仿宋"/>
                <w:sz w:val="24"/>
                <w:lang w:val="en-US" w:eastAsia="zh-CN"/>
              </w:rPr>
              <w:t>8</w:t>
            </w:r>
          </w:p>
        </w:tc>
        <w:tc>
          <w:tcPr>
            <w:tcW w:w="7938" w:type="dxa"/>
            <w:vAlign w:val="center"/>
          </w:tcPr>
          <w:p w14:paraId="617481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b/>
                <w:sz w:val="24"/>
                <w:szCs w:val="24"/>
                <w:highlight w:val="none"/>
              </w:rPr>
              <w:t>知识产权</w:t>
            </w:r>
            <w:r>
              <w:rPr>
                <w:rFonts w:hint="eastAsia" w:ascii="仿宋" w:hAnsi="仿宋" w:eastAsia="仿宋" w:cs="仿宋"/>
                <w:b/>
                <w:sz w:val="24"/>
                <w:szCs w:val="24"/>
                <w:highlight w:val="none"/>
                <w:lang w:eastAsia="zh-CN"/>
              </w:rPr>
              <w:t>：</w:t>
            </w:r>
            <w:r>
              <w:rPr>
                <w:rFonts w:hint="eastAsia" w:ascii="仿宋" w:hAnsi="仿宋" w:eastAsia="仿宋" w:cs="仿宋"/>
                <w:sz w:val="24"/>
                <w:szCs w:val="24"/>
                <w:highlight w:val="none"/>
                <w:lang w:val="en-US" w:eastAsia="zh-CN"/>
              </w:rPr>
              <w:t>乙方</w:t>
            </w:r>
            <w:r>
              <w:rPr>
                <w:rFonts w:hint="eastAsia" w:ascii="仿宋" w:hAnsi="仿宋" w:eastAsia="仿宋" w:cs="仿宋"/>
                <w:sz w:val="24"/>
                <w:szCs w:val="24"/>
                <w:highlight w:val="none"/>
              </w:rPr>
              <w:t>应对所供服务具有或已取得合法知识产权，</w:t>
            </w:r>
            <w:r>
              <w:rPr>
                <w:rFonts w:hint="eastAsia" w:ascii="仿宋" w:hAnsi="仿宋" w:eastAsia="仿宋" w:cs="仿宋"/>
                <w:sz w:val="24"/>
                <w:szCs w:val="24"/>
                <w:highlight w:val="none"/>
                <w:lang w:val="en-US" w:eastAsia="zh-CN"/>
              </w:rPr>
              <w:t>乙方</w:t>
            </w:r>
            <w:r>
              <w:rPr>
                <w:rFonts w:hint="eastAsia" w:ascii="仿宋" w:hAnsi="仿宋" w:eastAsia="仿宋" w:cs="仿宋"/>
                <w:sz w:val="24"/>
                <w:szCs w:val="24"/>
                <w:highlight w:val="none"/>
              </w:rPr>
              <w:t>应保证所供服务不会出现因第三方提出侵犯其专利权、商标权或其它知识产权而引发法律或经济纠纷，否则由</w:t>
            </w:r>
            <w:r>
              <w:rPr>
                <w:rFonts w:hint="eastAsia" w:ascii="仿宋" w:hAnsi="仿宋" w:eastAsia="仿宋" w:cs="仿宋"/>
                <w:sz w:val="24"/>
                <w:szCs w:val="24"/>
                <w:highlight w:val="none"/>
                <w:lang w:val="en-US" w:eastAsia="zh-CN"/>
              </w:rPr>
              <w:t>乙方</w:t>
            </w:r>
            <w:r>
              <w:rPr>
                <w:rFonts w:hint="eastAsia" w:ascii="仿宋" w:hAnsi="仿宋" w:eastAsia="仿宋" w:cs="仿宋"/>
                <w:sz w:val="24"/>
                <w:szCs w:val="24"/>
                <w:highlight w:val="none"/>
              </w:rPr>
              <w:t>负责解决并承担全部责任；如因此影响到</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rPr>
              <w:t>的正常使用，</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rPr>
              <w:t>有权单方解除本合同，</w:t>
            </w:r>
            <w:r>
              <w:rPr>
                <w:rFonts w:hint="eastAsia" w:ascii="仿宋" w:hAnsi="仿宋" w:eastAsia="仿宋" w:cs="仿宋"/>
                <w:sz w:val="24"/>
                <w:szCs w:val="24"/>
                <w:highlight w:val="none"/>
                <w:lang w:val="en-US" w:eastAsia="zh-CN"/>
              </w:rPr>
              <w:t>乙方</w:t>
            </w:r>
            <w:r>
              <w:rPr>
                <w:rFonts w:hint="eastAsia" w:ascii="仿宋" w:hAnsi="仿宋" w:eastAsia="仿宋" w:cs="仿宋"/>
                <w:sz w:val="24"/>
                <w:szCs w:val="24"/>
                <w:highlight w:val="none"/>
              </w:rPr>
              <w:t>应无条件向</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rPr>
              <w:t>退回已收取的全部合同价款，给</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rPr>
              <w:t>造成损失的，由</w:t>
            </w:r>
            <w:r>
              <w:rPr>
                <w:rFonts w:hint="eastAsia" w:ascii="仿宋" w:hAnsi="仿宋" w:eastAsia="仿宋" w:cs="仿宋"/>
                <w:sz w:val="24"/>
                <w:szCs w:val="24"/>
                <w:highlight w:val="none"/>
                <w:lang w:val="en-US" w:eastAsia="zh-CN"/>
              </w:rPr>
              <w:t>乙方</w:t>
            </w:r>
            <w:r>
              <w:rPr>
                <w:rFonts w:hint="eastAsia" w:ascii="仿宋" w:hAnsi="仿宋" w:eastAsia="仿宋" w:cs="仿宋"/>
                <w:sz w:val="24"/>
                <w:szCs w:val="24"/>
                <w:highlight w:val="none"/>
              </w:rPr>
              <w:t>一并赔偿。</w:t>
            </w:r>
          </w:p>
        </w:tc>
      </w:tr>
    </w:tbl>
    <w:p w14:paraId="4BD63653">
      <w:pPr>
        <w:rPr>
          <w:rFonts w:hint="eastAsia" w:ascii="仿宋" w:hAnsi="仿宋" w:eastAsia="仿宋" w:cs="仿宋"/>
          <w:b/>
          <w:bCs/>
          <w:sz w:val="48"/>
          <w:szCs w:val="48"/>
          <w:highlight w:val="none"/>
        </w:rPr>
      </w:pPr>
      <w:r>
        <w:rPr>
          <w:rFonts w:hint="eastAsia" w:ascii="仿宋" w:hAnsi="仿宋" w:eastAsia="仿宋" w:cs="仿宋"/>
          <w:b/>
          <w:bCs/>
          <w:sz w:val="48"/>
          <w:szCs w:val="48"/>
          <w:highlight w:val="none"/>
        </w:rPr>
        <w:br w:type="page"/>
      </w:r>
    </w:p>
    <w:p w14:paraId="575CDB63">
      <w:pPr>
        <w:pageBreakBefore w:val="0"/>
        <w:topLinePunct w:val="0"/>
        <w:bidi w:val="0"/>
        <w:spacing w:line="360" w:lineRule="auto"/>
        <w:ind w:left="0" w:leftChars="0" w:right="0" w:rightChars="0"/>
        <w:jc w:val="left"/>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采购合同                        合同编号：</w:t>
      </w:r>
    </w:p>
    <w:p w14:paraId="7FB3624A">
      <w:pPr>
        <w:pStyle w:val="8"/>
        <w:pageBreakBefore w:val="0"/>
        <w:topLinePunct w:val="0"/>
        <w:bidi w:val="0"/>
        <w:spacing w:line="360" w:lineRule="auto"/>
        <w:ind w:left="0" w:leftChars="0" w:right="0" w:rightChars="0"/>
        <w:rPr>
          <w:rFonts w:hint="eastAsia" w:ascii="仿宋" w:hAnsi="仿宋" w:eastAsia="仿宋" w:cs="仿宋"/>
          <w:bCs/>
          <w:sz w:val="30"/>
          <w:szCs w:val="30"/>
          <w:highlight w:val="none"/>
        </w:rPr>
      </w:pPr>
    </w:p>
    <w:p w14:paraId="6BE6FC53">
      <w:pPr>
        <w:pStyle w:val="8"/>
        <w:pageBreakBefore w:val="0"/>
        <w:topLinePunct w:val="0"/>
        <w:bidi w:val="0"/>
        <w:spacing w:line="360" w:lineRule="auto"/>
        <w:ind w:left="0" w:leftChars="0" w:right="0" w:rightChars="0"/>
        <w:rPr>
          <w:rFonts w:hint="eastAsia" w:ascii="仿宋" w:hAnsi="仿宋" w:eastAsia="仿宋" w:cs="仿宋"/>
          <w:bCs/>
          <w:sz w:val="30"/>
          <w:szCs w:val="30"/>
          <w:highlight w:val="none"/>
        </w:rPr>
      </w:pPr>
    </w:p>
    <w:p w14:paraId="00534EE8">
      <w:pPr>
        <w:pStyle w:val="8"/>
        <w:pageBreakBefore w:val="0"/>
        <w:topLinePunct w:val="0"/>
        <w:bidi w:val="0"/>
        <w:spacing w:line="360" w:lineRule="auto"/>
        <w:ind w:left="0" w:leftChars="0" w:right="0" w:rightChars="0"/>
        <w:rPr>
          <w:rFonts w:hint="eastAsia" w:ascii="仿宋" w:hAnsi="仿宋" w:eastAsia="仿宋" w:cs="仿宋"/>
          <w:highlight w:val="none"/>
        </w:rPr>
      </w:pPr>
    </w:p>
    <w:p w14:paraId="013625EB">
      <w:pPr>
        <w:pageBreakBefore w:val="0"/>
        <w:topLinePunct w:val="0"/>
        <w:bidi w:val="0"/>
        <w:spacing w:line="360" w:lineRule="auto"/>
        <w:ind w:left="0" w:leftChars="0" w:right="0" w:rightChars="0"/>
        <w:jc w:val="center"/>
        <w:rPr>
          <w:rFonts w:hint="eastAsia" w:ascii="仿宋" w:hAnsi="仿宋" w:eastAsia="仿宋" w:cs="仿宋"/>
          <w:b/>
          <w:bCs/>
          <w:sz w:val="44"/>
          <w:szCs w:val="44"/>
          <w:highlight w:val="none"/>
        </w:rPr>
      </w:pPr>
      <w:r>
        <w:rPr>
          <w:rFonts w:hint="eastAsia" w:ascii="仿宋" w:hAnsi="仿宋" w:eastAsia="仿宋" w:cs="仿宋"/>
          <w:b/>
          <w:bCs/>
          <w:sz w:val="44"/>
          <w:szCs w:val="44"/>
          <w:highlight w:val="none"/>
          <w:u w:val="single"/>
        </w:rPr>
        <w:t xml:space="preserve">                           </w:t>
      </w:r>
      <w:r>
        <w:rPr>
          <w:rFonts w:hint="eastAsia" w:ascii="仿宋" w:hAnsi="仿宋" w:eastAsia="仿宋" w:cs="仿宋"/>
          <w:b/>
          <w:bCs/>
          <w:sz w:val="44"/>
          <w:szCs w:val="44"/>
          <w:highlight w:val="none"/>
        </w:rPr>
        <w:t>采购项目</w:t>
      </w:r>
    </w:p>
    <w:p w14:paraId="1523FF63">
      <w:pPr>
        <w:pageBreakBefore w:val="0"/>
        <w:topLinePunct w:val="0"/>
        <w:bidi w:val="0"/>
        <w:spacing w:line="360" w:lineRule="auto"/>
        <w:ind w:left="0" w:leftChars="0" w:right="0" w:rightChars="0"/>
        <w:rPr>
          <w:rFonts w:hint="eastAsia" w:ascii="仿宋" w:hAnsi="仿宋" w:eastAsia="仿宋" w:cs="仿宋"/>
          <w:highlight w:val="none"/>
        </w:rPr>
      </w:pPr>
    </w:p>
    <w:p w14:paraId="1C9E1961">
      <w:pPr>
        <w:pageBreakBefore w:val="0"/>
        <w:topLinePunct w:val="0"/>
        <w:bidi w:val="0"/>
        <w:spacing w:line="360" w:lineRule="auto"/>
        <w:ind w:left="0" w:leftChars="0" w:right="0" w:rightChars="0"/>
        <w:rPr>
          <w:rFonts w:hint="eastAsia" w:ascii="仿宋" w:hAnsi="仿宋" w:eastAsia="仿宋" w:cs="仿宋"/>
          <w:highlight w:val="none"/>
        </w:rPr>
      </w:pPr>
    </w:p>
    <w:p w14:paraId="03E43337">
      <w:pPr>
        <w:pStyle w:val="8"/>
        <w:pageBreakBefore w:val="0"/>
        <w:topLinePunct w:val="0"/>
        <w:bidi w:val="0"/>
        <w:spacing w:line="360" w:lineRule="auto"/>
        <w:ind w:left="0" w:leftChars="0" w:right="0" w:rightChars="0"/>
        <w:rPr>
          <w:rFonts w:hint="eastAsia" w:ascii="仿宋" w:hAnsi="仿宋" w:eastAsia="仿宋" w:cs="仿宋"/>
          <w:highlight w:val="none"/>
        </w:rPr>
      </w:pPr>
    </w:p>
    <w:p w14:paraId="0FC674EF">
      <w:pPr>
        <w:pStyle w:val="8"/>
        <w:pageBreakBefore w:val="0"/>
        <w:topLinePunct w:val="0"/>
        <w:bidi w:val="0"/>
        <w:spacing w:line="360" w:lineRule="auto"/>
        <w:ind w:left="0" w:leftChars="0" w:right="0" w:rightChars="0"/>
        <w:rPr>
          <w:rFonts w:hint="eastAsia" w:ascii="仿宋" w:hAnsi="仿宋" w:eastAsia="仿宋" w:cs="仿宋"/>
          <w:highlight w:val="none"/>
        </w:rPr>
      </w:pPr>
    </w:p>
    <w:p w14:paraId="592BA919">
      <w:pPr>
        <w:pageBreakBefore w:val="0"/>
        <w:topLinePunct w:val="0"/>
        <w:bidi w:val="0"/>
        <w:spacing w:line="360" w:lineRule="auto"/>
        <w:ind w:left="0" w:leftChars="0" w:right="0" w:rightChars="0"/>
        <w:rPr>
          <w:rFonts w:hint="eastAsia" w:ascii="仿宋" w:hAnsi="仿宋" w:eastAsia="仿宋" w:cs="仿宋"/>
          <w:highlight w:val="none"/>
        </w:rPr>
      </w:pPr>
    </w:p>
    <w:p w14:paraId="1850EADE">
      <w:pPr>
        <w:pageBreakBefore w:val="0"/>
        <w:topLinePunct w:val="0"/>
        <w:bidi w:val="0"/>
        <w:spacing w:line="360" w:lineRule="auto"/>
        <w:ind w:left="0" w:leftChars="0" w:right="0" w:rightChars="0"/>
        <w:rPr>
          <w:rFonts w:hint="eastAsia" w:ascii="仿宋" w:hAnsi="仿宋" w:eastAsia="仿宋" w:cs="仿宋"/>
          <w:highlight w:val="none"/>
        </w:rPr>
      </w:pPr>
    </w:p>
    <w:p w14:paraId="740886D4">
      <w:pPr>
        <w:pageBreakBefore w:val="0"/>
        <w:topLinePunct w:val="0"/>
        <w:bidi w:val="0"/>
        <w:spacing w:line="360" w:lineRule="auto"/>
        <w:ind w:left="0" w:leftChars="0" w:right="0" w:rightChars="0"/>
        <w:jc w:val="center"/>
        <w:rPr>
          <w:rFonts w:hint="eastAsia" w:ascii="仿宋" w:hAnsi="仿宋" w:eastAsia="仿宋" w:cs="仿宋"/>
          <w:b/>
          <w:sz w:val="36"/>
          <w:szCs w:val="36"/>
          <w:highlight w:val="none"/>
        </w:rPr>
      </w:pPr>
      <w:r>
        <w:rPr>
          <w:rFonts w:hint="eastAsia" w:ascii="仿宋" w:hAnsi="仿宋" w:eastAsia="仿宋" w:cs="仿宋"/>
          <w:b/>
          <w:sz w:val="36"/>
          <w:szCs w:val="36"/>
          <w:highlight w:val="none"/>
        </w:rPr>
        <w:t>（示范文本仅供参考）</w:t>
      </w:r>
    </w:p>
    <w:p w14:paraId="1351B68E">
      <w:pPr>
        <w:pageBreakBefore w:val="0"/>
        <w:topLinePunct w:val="0"/>
        <w:bidi w:val="0"/>
        <w:spacing w:line="360" w:lineRule="auto"/>
        <w:ind w:left="0" w:leftChars="0" w:right="0" w:rightChars="0"/>
        <w:jc w:val="center"/>
        <w:rPr>
          <w:rFonts w:hint="eastAsia" w:ascii="仿宋" w:hAnsi="仿宋" w:eastAsia="仿宋" w:cs="仿宋"/>
          <w:b/>
          <w:sz w:val="36"/>
          <w:szCs w:val="36"/>
          <w:highlight w:val="none"/>
        </w:rPr>
      </w:pPr>
    </w:p>
    <w:p w14:paraId="47ABDDA1">
      <w:pPr>
        <w:pStyle w:val="19"/>
        <w:pageBreakBefore w:val="0"/>
        <w:topLinePunct w:val="0"/>
        <w:bidi w:val="0"/>
        <w:spacing w:line="360" w:lineRule="auto"/>
        <w:ind w:left="0" w:leftChars="0" w:right="0" w:rightChars="0"/>
        <w:rPr>
          <w:rFonts w:hint="eastAsia" w:ascii="仿宋" w:hAnsi="仿宋" w:eastAsia="仿宋" w:cs="仿宋"/>
          <w:highlight w:val="none"/>
        </w:rPr>
      </w:pPr>
    </w:p>
    <w:p w14:paraId="122E099D">
      <w:pPr>
        <w:pageBreakBefore w:val="0"/>
        <w:topLinePunct w:val="0"/>
        <w:bidi w:val="0"/>
        <w:spacing w:line="360" w:lineRule="auto"/>
        <w:ind w:left="0" w:leftChars="0" w:right="0" w:rightChars="0"/>
        <w:jc w:val="center"/>
        <w:rPr>
          <w:rFonts w:hint="eastAsia" w:ascii="仿宋" w:hAnsi="仿宋" w:eastAsia="仿宋" w:cs="仿宋"/>
          <w:b/>
          <w:sz w:val="36"/>
          <w:szCs w:val="36"/>
          <w:highlight w:val="none"/>
        </w:rPr>
      </w:pPr>
    </w:p>
    <w:p w14:paraId="790DE028">
      <w:pPr>
        <w:pageBreakBefore w:val="0"/>
        <w:topLinePunct w:val="0"/>
        <w:bidi w:val="0"/>
        <w:spacing w:line="360" w:lineRule="auto"/>
        <w:ind w:left="0" w:leftChars="0" w:right="0" w:rightChars="0"/>
        <w:jc w:val="center"/>
        <w:rPr>
          <w:rFonts w:hint="eastAsia" w:ascii="仿宋" w:hAnsi="仿宋" w:eastAsia="仿宋" w:cs="仿宋"/>
          <w:b/>
          <w:sz w:val="36"/>
          <w:szCs w:val="36"/>
          <w:highlight w:val="none"/>
        </w:rPr>
      </w:pPr>
    </w:p>
    <w:p w14:paraId="5E52A3E7">
      <w:pPr>
        <w:pageBreakBefore w:val="0"/>
        <w:topLinePunct w:val="0"/>
        <w:bidi w:val="0"/>
        <w:spacing w:line="360" w:lineRule="auto"/>
        <w:ind w:right="0" w:rightChars="0"/>
        <w:jc w:val="center"/>
        <w:rPr>
          <w:rFonts w:hint="eastAsia" w:ascii="仿宋" w:hAnsi="仿宋" w:eastAsia="仿宋" w:cs="仿宋"/>
          <w:sz w:val="28"/>
          <w:szCs w:val="28"/>
          <w:highlight w:val="none"/>
          <w:u w:val="single"/>
        </w:rPr>
      </w:pPr>
      <w:r>
        <w:rPr>
          <w:rFonts w:hint="eastAsia" w:ascii="仿宋" w:hAnsi="仿宋" w:eastAsia="仿宋" w:cs="仿宋"/>
          <w:b/>
          <w:bCs/>
          <w:sz w:val="28"/>
          <w:szCs w:val="28"/>
          <w:highlight w:val="none"/>
          <w:lang w:val="en-US" w:eastAsia="zh-CN"/>
        </w:rPr>
        <w:t>甲方</w:t>
      </w:r>
      <w:r>
        <w:rPr>
          <w:rFonts w:hint="eastAsia" w:ascii="仿宋" w:hAnsi="仿宋" w:eastAsia="仿宋" w:cs="仿宋"/>
          <w:b/>
          <w:bCs/>
          <w:sz w:val="28"/>
          <w:szCs w:val="28"/>
          <w:highlight w:val="none"/>
        </w:rPr>
        <w:t>：</w:t>
      </w:r>
      <w:r>
        <w:rPr>
          <w:rFonts w:hint="eastAsia" w:ascii="仿宋" w:hAnsi="仿宋" w:eastAsia="仿宋" w:cs="仿宋"/>
          <w:b/>
          <w:bCs/>
          <w:sz w:val="28"/>
          <w:szCs w:val="28"/>
          <w:highlight w:val="none"/>
          <w:u w:val="single"/>
          <w:lang w:val="en-US" w:eastAsia="zh-CN"/>
        </w:rPr>
        <w:t>咸阳师范学院</w:t>
      </w:r>
    </w:p>
    <w:p w14:paraId="696BB744">
      <w:pPr>
        <w:pageBreakBefore w:val="0"/>
        <w:topLinePunct w:val="0"/>
        <w:bidi w:val="0"/>
        <w:spacing w:line="360" w:lineRule="auto"/>
        <w:ind w:right="0" w:rightChars="0" w:firstLine="3373" w:firstLineChars="1200"/>
        <w:jc w:val="both"/>
        <w:rPr>
          <w:rFonts w:hint="eastAsia" w:ascii="仿宋" w:hAnsi="仿宋" w:eastAsia="仿宋" w:cs="仿宋"/>
          <w:b/>
          <w:bCs/>
          <w:sz w:val="28"/>
          <w:szCs w:val="28"/>
          <w:highlight w:val="none"/>
          <w:u w:val="single"/>
          <w:lang w:val="en-US" w:eastAsia="zh-CN"/>
        </w:rPr>
      </w:pPr>
      <w:r>
        <w:rPr>
          <w:rFonts w:hint="eastAsia" w:ascii="仿宋" w:hAnsi="仿宋" w:eastAsia="仿宋" w:cs="仿宋"/>
          <w:b/>
          <w:bCs/>
          <w:sz w:val="28"/>
          <w:szCs w:val="28"/>
          <w:highlight w:val="none"/>
          <w:lang w:val="en-US" w:eastAsia="zh-CN"/>
        </w:rPr>
        <w:t>乙方：</w:t>
      </w:r>
      <w:r>
        <w:rPr>
          <w:rFonts w:hint="eastAsia" w:ascii="仿宋" w:hAnsi="仿宋" w:eastAsia="仿宋" w:cs="仿宋"/>
          <w:b/>
          <w:bCs/>
          <w:sz w:val="28"/>
          <w:szCs w:val="28"/>
          <w:highlight w:val="none"/>
          <w:u w:val="single"/>
          <w:lang w:val="en-US" w:eastAsia="zh-CN"/>
        </w:rPr>
        <w:t xml:space="preserve">           </w:t>
      </w:r>
    </w:p>
    <w:p w14:paraId="118D6D7A">
      <w:pPr>
        <w:pageBreakBefore w:val="0"/>
        <w:topLinePunct w:val="0"/>
        <w:bidi w:val="0"/>
        <w:spacing w:line="360" w:lineRule="auto"/>
        <w:ind w:right="0" w:rightChars="0"/>
        <w:jc w:val="center"/>
        <w:rPr>
          <w:rFonts w:hint="eastAsia" w:ascii="仿宋" w:hAnsi="仿宋" w:eastAsia="仿宋" w:cs="仿宋"/>
          <w:color w:val="auto"/>
          <w:sz w:val="28"/>
          <w:szCs w:val="28"/>
        </w:rPr>
      </w:pPr>
      <w:r>
        <w:rPr>
          <w:rFonts w:hint="eastAsia" w:ascii="仿宋" w:hAnsi="仿宋" w:eastAsia="仿宋" w:cs="仿宋"/>
          <w:b/>
          <w:bCs/>
          <w:sz w:val="28"/>
          <w:szCs w:val="28"/>
          <w:highlight w:val="none"/>
          <w:lang w:val="en-US" w:eastAsia="zh-CN"/>
        </w:rPr>
        <w:t xml:space="preserve">           签约时间</w:t>
      </w:r>
      <w:r>
        <w:rPr>
          <w:rFonts w:hint="eastAsia" w:ascii="仿宋" w:hAnsi="仿宋" w:eastAsia="仿宋" w:cs="仿宋"/>
          <w:color w:val="auto"/>
          <w:sz w:val="28"/>
          <w:szCs w:val="28"/>
        </w:rPr>
        <w:t>：</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年</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日</w:t>
      </w:r>
    </w:p>
    <w:p w14:paraId="610D9871">
      <w:pPr>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14:paraId="4BE37463">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1. 定义</w:t>
      </w:r>
    </w:p>
    <w:p w14:paraId="7BDE3B7C">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除非另有特别约定，在本合同以及与本合同有关的甲乙双方另行签订的其他文件中，下列词语按如下定义进行解释：</w:t>
      </w:r>
    </w:p>
    <w:p w14:paraId="20CAD389">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 “合同”是指甲方和乙方已达成的协议，即由双方签订的合同格式中的文件，包括所有的附件、附录和组成合同部分的所有其他文件。</w:t>
      </w:r>
    </w:p>
    <w:p w14:paraId="779A5363">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 “服务”是指本合同约定的乙方同意按照甲方的要求为采购单位提供</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的承保、理赔等一系列工作的总称。</w:t>
      </w:r>
    </w:p>
    <w:p w14:paraId="3C363E9E">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1.3 “被保险人”是指按本合同约定在乙方处办理保险的具体采购单位。</w:t>
      </w:r>
    </w:p>
    <w:p w14:paraId="6E2BD848">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1.4 “工作日”是指除公休日和国家法定节假日以外的日历日。</w:t>
      </w:r>
    </w:p>
    <w:p w14:paraId="489AADF9">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1.5 “第三方”是指本合同以外的任何中国境内、境外的法人、自然人或其他组织。</w:t>
      </w:r>
    </w:p>
    <w:p w14:paraId="5804ECC7">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1.6 “附件”是指与本合同的订立、履行有关的，经甲乙双方认可的，对本合同约定的内容进行细化、补充、修改、变更的文件、图纸、音像制品等资料。</w:t>
      </w:r>
    </w:p>
    <w:p w14:paraId="7EA60871">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2. 适用范围</w:t>
      </w:r>
    </w:p>
    <w:p w14:paraId="29366CBC">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2.1本合同条款仅适用于本次招标采购活动。</w:t>
      </w:r>
    </w:p>
    <w:p w14:paraId="777E2E0E">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3. 合同的组成</w:t>
      </w:r>
    </w:p>
    <w:p w14:paraId="34694EBA">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下列文件应作为本合同的组成部分：</w:t>
      </w:r>
    </w:p>
    <w:p w14:paraId="76852D32">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3.1 本合同书；</w:t>
      </w:r>
    </w:p>
    <w:p w14:paraId="4635A74F">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3.2 成交通知书；</w:t>
      </w:r>
    </w:p>
    <w:p w14:paraId="0859F72F">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3.3 响应文件及其附件（含响应供应商在谈判期间递交和确认并经采购人同意的对有关问题的补充资料和澄清文件等，如果有）；</w:t>
      </w:r>
    </w:p>
    <w:p w14:paraId="3E47AFF9">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3.4 竞争性谈判文件及其附件（含采购人在谈判期间经响应供应商确认同意的对有关问题的补充资料和澄清文件等，如果有）；</w:t>
      </w:r>
    </w:p>
    <w:p w14:paraId="3B4B7A8A">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3.5 投保人的投保材料；</w:t>
      </w:r>
    </w:p>
    <w:p w14:paraId="42AC5FDF">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3.6 投保单、保险单及批改申请、批单；</w:t>
      </w:r>
    </w:p>
    <w:p w14:paraId="38EB4AFA">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3.7 保险人应提供投保及赔案处理情况月报表；</w:t>
      </w:r>
    </w:p>
    <w:p w14:paraId="717C526A">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3.8 与本次招标采购有关的并经当事人双方确认的其他文件。</w:t>
      </w:r>
    </w:p>
    <w:p w14:paraId="38139201">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上述文件互为补充和解释，如有不清或相互矛盾之处，以所列顺序在前的为准，但甲乙双方有特别约定的除外。</w:t>
      </w:r>
    </w:p>
    <w:p w14:paraId="4C09F952">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4. 保险条件</w:t>
      </w:r>
    </w:p>
    <w:p w14:paraId="553F43EF">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4.1 具体投保以最终出具的保单为准。</w:t>
      </w:r>
    </w:p>
    <w:p w14:paraId="46263FA5">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4.2 保险条款</w:t>
      </w:r>
    </w:p>
    <w:p w14:paraId="575096F0">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乙方经中国保监会批复的财产条款（由乙方提供）</w:t>
      </w:r>
    </w:p>
    <w:tbl>
      <w:tblPr>
        <w:tblStyle w:val="21"/>
        <w:tblW w:w="85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5"/>
        <w:gridCol w:w="3463"/>
      </w:tblGrid>
      <w:tr w14:paraId="42B30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25" w:type="dxa"/>
          </w:tcPr>
          <w:p w14:paraId="1FA1158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条 款 名 称</w:t>
            </w:r>
          </w:p>
        </w:tc>
        <w:tc>
          <w:tcPr>
            <w:tcW w:w="3463" w:type="dxa"/>
          </w:tcPr>
          <w:p w14:paraId="19B76C9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编   码</w:t>
            </w:r>
          </w:p>
        </w:tc>
      </w:tr>
      <w:tr w14:paraId="3CD52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25" w:type="dxa"/>
          </w:tcPr>
          <w:p w14:paraId="31C1A3D0">
            <w:pPr>
              <w:spacing w:line="360" w:lineRule="auto"/>
              <w:rPr>
                <w:rFonts w:hint="eastAsia" w:ascii="仿宋" w:hAnsi="仿宋" w:eastAsia="仿宋" w:cs="仿宋"/>
                <w:sz w:val="24"/>
                <w:szCs w:val="24"/>
                <w:highlight w:val="none"/>
              </w:rPr>
            </w:pPr>
          </w:p>
        </w:tc>
        <w:tc>
          <w:tcPr>
            <w:tcW w:w="3463" w:type="dxa"/>
          </w:tcPr>
          <w:p w14:paraId="7F9226B5">
            <w:pPr>
              <w:spacing w:line="360" w:lineRule="auto"/>
              <w:rPr>
                <w:rFonts w:hint="eastAsia" w:ascii="仿宋" w:hAnsi="仿宋" w:eastAsia="仿宋" w:cs="仿宋"/>
                <w:sz w:val="24"/>
                <w:szCs w:val="24"/>
                <w:highlight w:val="none"/>
              </w:rPr>
            </w:pPr>
          </w:p>
        </w:tc>
      </w:tr>
      <w:tr w14:paraId="752E1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25" w:type="dxa"/>
          </w:tcPr>
          <w:p w14:paraId="7D619418">
            <w:pPr>
              <w:spacing w:line="360" w:lineRule="auto"/>
              <w:rPr>
                <w:rFonts w:hint="eastAsia" w:ascii="仿宋" w:hAnsi="仿宋" w:eastAsia="仿宋" w:cs="仿宋"/>
                <w:sz w:val="24"/>
                <w:szCs w:val="24"/>
                <w:highlight w:val="none"/>
              </w:rPr>
            </w:pPr>
          </w:p>
        </w:tc>
        <w:tc>
          <w:tcPr>
            <w:tcW w:w="3463" w:type="dxa"/>
          </w:tcPr>
          <w:p w14:paraId="4E7194F5">
            <w:pPr>
              <w:spacing w:line="360" w:lineRule="auto"/>
              <w:rPr>
                <w:rFonts w:hint="eastAsia" w:ascii="仿宋" w:hAnsi="仿宋" w:eastAsia="仿宋" w:cs="仿宋"/>
                <w:sz w:val="24"/>
                <w:szCs w:val="24"/>
                <w:highlight w:val="none"/>
              </w:rPr>
            </w:pPr>
          </w:p>
        </w:tc>
      </w:tr>
    </w:tbl>
    <w:p w14:paraId="408E627F">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4.3 投保险种与保险金额/赔偿限额</w:t>
      </w:r>
    </w:p>
    <w:p w14:paraId="4CC57784">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4.3.1 投保险种为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08FEE5E7">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4.3.2 保险金额根据招标结果确定。</w:t>
      </w:r>
    </w:p>
    <w:p w14:paraId="2E19A300">
      <w:pPr>
        <w:adjustRightInd w:val="0"/>
        <w:snapToGrid w:val="0"/>
        <w:spacing w:line="360" w:lineRule="auto"/>
        <w:ind w:firstLine="480" w:firstLineChars="200"/>
        <w:rPr>
          <w:rFonts w:hint="eastAsia" w:ascii="仿宋" w:hAnsi="仿宋" w:eastAsia="仿宋" w:cs="仿宋"/>
          <w:color w:val="FF0000"/>
          <w:sz w:val="24"/>
          <w:szCs w:val="24"/>
          <w:highlight w:val="none"/>
        </w:rPr>
      </w:pPr>
      <w:r>
        <w:rPr>
          <w:rFonts w:hint="eastAsia" w:ascii="仿宋" w:hAnsi="仿宋" w:eastAsia="仿宋" w:cs="仿宋"/>
          <w:sz w:val="24"/>
          <w:szCs w:val="24"/>
          <w:highlight w:val="none"/>
        </w:rPr>
        <w:t>4.4保险期限：2026年9月1日至2027年8月31日。</w:t>
      </w:r>
    </w:p>
    <w:p w14:paraId="5512D182">
      <w:pPr>
        <w:pStyle w:val="29"/>
        <w:spacing w:line="360" w:lineRule="auto"/>
        <w:ind w:firstLine="480"/>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4.5付款方式：资金由甲方确定</w:t>
      </w:r>
      <w:r>
        <w:rPr>
          <w:rFonts w:hint="eastAsia" w:ascii="仿宋" w:hAnsi="仿宋" w:eastAsia="仿宋" w:cs="仿宋"/>
          <w:bCs/>
          <w:color w:val="000000"/>
          <w:sz w:val="24"/>
          <w:szCs w:val="24"/>
          <w:highlight w:val="none"/>
        </w:rPr>
        <w:t>学生信息后，乙方出具保单和发票，甲方一次性转账至</w:t>
      </w:r>
      <w:r>
        <w:rPr>
          <w:rFonts w:hint="eastAsia" w:ascii="仿宋" w:hAnsi="仿宋" w:eastAsia="仿宋" w:cs="仿宋"/>
          <w:sz w:val="24"/>
          <w:szCs w:val="24"/>
          <w:highlight w:val="none"/>
        </w:rPr>
        <w:t>乙方提供账户</w:t>
      </w:r>
      <w:r>
        <w:rPr>
          <w:rFonts w:hint="eastAsia" w:ascii="仿宋" w:hAnsi="仿宋" w:eastAsia="仿宋" w:cs="仿宋"/>
          <w:bCs/>
          <w:color w:val="000000"/>
          <w:sz w:val="24"/>
          <w:szCs w:val="24"/>
          <w:highlight w:val="none"/>
        </w:rPr>
        <w:t xml:space="preserve">。 </w:t>
      </w:r>
    </w:p>
    <w:p w14:paraId="62F03748">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5. 组织实施</w:t>
      </w:r>
    </w:p>
    <w:p w14:paraId="1DC9261A">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5.1 甲、乙双方合同当事人应该为该合同的顺利实施积极创造有利条件。</w:t>
      </w:r>
    </w:p>
    <w:p w14:paraId="26CE7814">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5.2 乙方应按照本合同、竞争性谈判文件的要求以及响应文件的承诺认真履行。</w:t>
      </w:r>
    </w:p>
    <w:p w14:paraId="74D6893F">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6. 违约责任</w:t>
      </w:r>
    </w:p>
    <w:p w14:paraId="35E2EFEC">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6.1 乙方对所提供的服务与合同要求不符负有责任。若乙方有下列情形之一，甲方有权扣除相应的履约保证金作为违约金：</w:t>
      </w:r>
    </w:p>
    <w:p w14:paraId="20D67E29">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6.1.1 采用不正当竞争手段谋取成交的。</w:t>
      </w:r>
    </w:p>
    <w:p w14:paraId="7BC77ADA">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6.1.2 因乙方原因影响本合同无法履行或终止的。</w:t>
      </w:r>
    </w:p>
    <w:p w14:paraId="1E8AFF9C">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6.2 履约保证金的扣除不影响乙方履行本合同规定的各项义务。</w:t>
      </w:r>
    </w:p>
    <w:p w14:paraId="41C4BD72">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6.3 乙方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4870AD7">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（1）提供虚假材料谋取成交的；</w:t>
      </w:r>
    </w:p>
    <w:p w14:paraId="181F6E2A">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（2）采取不正当手段诋毁、排挤其他供应商的；</w:t>
      </w:r>
    </w:p>
    <w:p w14:paraId="3B5A8906">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（3）与采购人、其他供应商或者采购代理机构恶意串通的；</w:t>
      </w:r>
    </w:p>
    <w:p w14:paraId="3155CE11">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（4）向采购人、采购代理机构行贿或者提供其他不正当利益的；</w:t>
      </w:r>
    </w:p>
    <w:p w14:paraId="39D098B3">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（5）在招标采购过程中与采购人进行协商谈判的；</w:t>
      </w:r>
    </w:p>
    <w:p w14:paraId="7C6B975C">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（6）拒绝有关部门监督检查或者提供虚假情况的。</w:t>
      </w:r>
    </w:p>
    <w:p w14:paraId="141B5B56">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乙方有前款第（1）至（5）项情形之一的，成交无效。</w:t>
      </w:r>
    </w:p>
    <w:p w14:paraId="19FB25E0">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7. 不可抗力</w:t>
      </w:r>
    </w:p>
    <w:p w14:paraId="520C55BA">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7.1 合同任一方由于受诸如战争、骚乱、瘟疫、严重火灾、洪水、台风、地震等不可抗力事件的影响而不能执行合同时，履行合同的期限应予以延长，延长的期限应相当于事故所影响的时间。不可抗力事件是指甲乙双方在缔结合同时所不能预见的，且它的发生及其后果是无法避免和无法克服的事故。</w:t>
      </w:r>
    </w:p>
    <w:p w14:paraId="4994E5E4">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7.2 遭受不可抗力一方应在不可抗力事故发生后尽快以书面形式通知对方，并于事故发生后14天内将有关当局出具的证明文件、详细情况报告以及不可抗力对履行合同影响程度的说明用特快专递或挂号信寄给对方。</w:t>
      </w:r>
    </w:p>
    <w:p w14:paraId="42359EA2">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7.3 发生不可抗力时，任何一方均不对因不可抗力无法履行或延迟履行本合同义务而使另一方蒙受损失承担责任，但遭受不可抗力一方有责任尽可能及时采取适当或必要措施减少或消除不可抗力的影响。遭受不可抗力的一方对因未尽本项义务而造成的损失承担赔偿责任。</w:t>
      </w:r>
    </w:p>
    <w:p w14:paraId="5377B5B4">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7.4 一旦不可抗力事故的影响持续120天以上，甲乙双方通过友好协商，在合理的时间内达成进一步履行合同或终止合同的协议。</w:t>
      </w:r>
    </w:p>
    <w:p w14:paraId="59551F92">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8. 履约保证金</w:t>
      </w:r>
    </w:p>
    <w:p w14:paraId="15740567">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8.1 乙方成交后应提交人民币</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元为履约保证金。履约保证金的有效期到乙方完全履行合同规定全部服务义务时止。</w:t>
      </w:r>
    </w:p>
    <w:p w14:paraId="280C6F90">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8.2 如果乙方未能履行按合同规定的任何义务，甲方有权从履约保证金中扣除相应的违约金作为补偿。</w:t>
      </w:r>
    </w:p>
    <w:p w14:paraId="387AE868">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8.3 甲方将在本合同期满后1个月内将扣除违约金后剩余的履约保证金无息退还乙方。</w:t>
      </w:r>
    </w:p>
    <w:p w14:paraId="6D9781FF">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8.4 履约保证金被扣除后3个工作日内，乙方应予以补足。</w:t>
      </w:r>
    </w:p>
    <w:p w14:paraId="2BCCE9B4">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9. 保密条款</w:t>
      </w:r>
    </w:p>
    <w:p w14:paraId="326FA12E">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9.1 任何一方对其获知的本合同涉及的所有有形、无形的信息及资料（包括但不限于甲乙双方的往来书面文字文件、电子邮件及信息、软盘资料等）中另一方的商业秘密或国家秘密负有保密义务。</w:t>
      </w:r>
    </w:p>
    <w:p w14:paraId="5B19EB88">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9.2 除非法律、法规另有规定或得到本合同之另一方的书面许可，任何一方不得向第三人泄露前款规定的商业秘密或国家秘密。保密期限自任何一方获知该商业秘密或国家秘密之日起至本条规定的秘密成为公众信息之日止。</w:t>
      </w:r>
    </w:p>
    <w:p w14:paraId="0EA3BBFA">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10. 合同的解释</w:t>
      </w:r>
    </w:p>
    <w:p w14:paraId="24787F1A">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10.1 任何一方对本合同及其附件的解释均应遵循诚实信用原则，依照本合同签订时有效的中华人民共和国的法律、法规以及人们通常的理解进行。</w:t>
      </w:r>
    </w:p>
    <w:p w14:paraId="7C18A0B1">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10.2 本合同标题仅供查阅方便，并非对本合同的诠释或解释，本合同中以日表述的时间期限均指公历日。</w:t>
      </w:r>
    </w:p>
    <w:p w14:paraId="196C7BB1">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10.3 对本合同的任何解释均应以书面做出。</w:t>
      </w:r>
    </w:p>
    <w:p w14:paraId="186C5ED8">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11. 争议的解决</w:t>
      </w:r>
    </w:p>
    <w:p w14:paraId="70C28DDE">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11.1 在执行本合同中发生的与本合同有关的争端，甲乙双方应通过友好协商解决，经协商在60天内不能达成协议时，甲乙双方同意将争议提交甲方属地仲裁委员会按照该会仲裁规则进行仲裁。仲裁裁决是终局的，对双方均有约束力。</w:t>
      </w:r>
    </w:p>
    <w:p w14:paraId="2EFBC7F1">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11.2 除另有裁决外，仲裁费用应由败诉方负担。</w:t>
      </w:r>
    </w:p>
    <w:p w14:paraId="3AA1D1DA">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11.3 在仲裁期间，除正在进行的仲裁部分外，合同其他部分继续执行。</w:t>
      </w:r>
    </w:p>
    <w:p w14:paraId="2464956C">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12. 合同的终止</w:t>
      </w:r>
    </w:p>
    <w:p w14:paraId="57FA2BA7">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12.1 本合同有效期两年。合同期内任何一方不得擅自终止合同，否则应负担所造成的一切损失。如一方因故需终止合同，必须提前三个月书面通知另一方，经双方达成一致意见后，方可终止。</w:t>
      </w:r>
    </w:p>
    <w:p w14:paraId="11B276D4">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12.2 出现下列情况时本合同自行终止：</w:t>
      </w:r>
    </w:p>
    <w:p w14:paraId="7C40DA12">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12.2.1 本合同正常履行完毕；</w:t>
      </w:r>
    </w:p>
    <w:p w14:paraId="02B03029">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12.2.2 甲乙双方协议终止本合同的履行；</w:t>
      </w:r>
    </w:p>
    <w:p w14:paraId="193B8B83">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12.2.3 不可抗力导致本合同无法履行或履行不必要时；</w:t>
      </w:r>
    </w:p>
    <w:p w14:paraId="4345A8AA">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12.2.4 一方不履行合同条款，造成另一方无法执行合同协议，协商又不能求得解决，责任方赔偿损失后，合同终止。</w:t>
      </w:r>
    </w:p>
    <w:p w14:paraId="35D6FA19">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12.3 除本合同另有约定外，发生任何以下一种情况，甲方有权解除本合同，对于由此给乙方造成的损失甲方不承担赔偿责任，对于由此给甲方造成的损失，乙方应负赔偿责任：</w:t>
      </w:r>
    </w:p>
    <w:p w14:paraId="6A6F3D09">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12.3.1 乙方未按合同规定及时补足履约保证金的；</w:t>
      </w:r>
    </w:p>
    <w:p w14:paraId="5C3D2B69">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12.3.2 乙方有权拒绝甲方采购人提出的不正当要求，并可视情节轻重向其上级主管部门举报。</w:t>
      </w:r>
    </w:p>
    <w:p w14:paraId="047F24E1">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12.4 国家保险政策发生重大变化时，双方应及时协商重新修订合同相关条款。如协商未达成一致，甲方有权终止合同。</w:t>
      </w:r>
    </w:p>
    <w:p w14:paraId="6600F4E7">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13. 法律适用</w:t>
      </w:r>
    </w:p>
    <w:p w14:paraId="4C0AC634">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13.1 本合同及附件的订立、效力、解释、履行、争议的解决等适用本合同签订时有效的中华人民共和国法律、法规的有关规定。</w:t>
      </w:r>
    </w:p>
    <w:p w14:paraId="09260C55">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14. 权利的保留</w:t>
      </w:r>
    </w:p>
    <w:p w14:paraId="7C8746B4">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14.1 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p>
    <w:p w14:paraId="3F2C0992">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14.2 如果本合同部分条款依据现行有关法律、法规被确认为无效或无法履行，且该部分无效或无法履行的条款不影响本合同其他条款效力的，本合同其他条款继续有效；同时，合同各方应根据现行有关法律、法规对该部分无效或无法履行的条款进行调整，使其依法成为有效条款，并尽量符合本合同所体现的原则和精神。</w:t>
      </w:r>
    </w:p>
    <w:p w14:paraId="79B60C80">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14.3 在本合同履行期间，因中国法律、法规、政策的变化致使本合同的部分条款相冲突、无效或失去可强制执行效力时，甲乙双方应尽快修改本合同中相冲突或无效或失去可强制执行效力的条款。</w:t>
      </w:r>
    </w:p>
    <w:p w14:paraId="25C2B1E8">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15. 主导语言与计量单位</w:t>
      </w:r>
    </w:p>
    <w:p w14:paraId="3F743D53">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15.1 合同书写应用中文。甲乙双方所有的来往信函，以及合同有关的文件均应以中文书写。</w:t>
      </w:r>
    </w:p>
    <w:p w14:paraId="47F65EF3">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15.2 除合同另有规定外，计量单位均使用中华人民共和国法定计量单位。</w:t>
      </w:r>
    </w:p>
    <w:p w14:paraId="19991C65">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16. 通知</w:t>
      </w:r>
    </w:p>
    <w:p w14:paraId="72ED548D">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16.1 甲乙双方发出与本合同有关的通知或回复，应以专人送递、传真或特快专递的方式发出。如果以专人送递或特快专递发送，以送达至对方的住所或通讯联络地视为送达；如果以传真方式发送，发件人在收到传真报告后视为送达；如果采用电话或电子邮件方式发送，则应在发送后由对方以书面方式予以确认视为送达。</w:t>
      </w:r>
    </w:p>
    <w:p w14:paraId="0C8ACF6B">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17. 合同修改</w:t>
      </w:r>
    </w:p>
    <w:p w14:paraId="0536F9A5">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17.1 对于本合同的未尽事宜，需进行修改、补充或完善的，甲乙双方必须就所修改的内容签订书面的合同修改书，作为本合同的补充协议。</w:t>
      </w:r>
    </w:p>
    <w:p w14:paraId="68105272">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17.2 补充协议与本合同具有同等法律效力。</w:t>
      </w:r>
    </w:p>
    <w:p w14:paraId="6C3BA3CC">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18. 转让</w:t>
      </w:r>
    </w:p>
    <w:p w14:paraId="2C455EDC">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除甲方事先书面同意外，乙方不能全部或部分转让本合同项下的权利和义务。</w:t>
      </w:r>
    </w:p>
    <w:p w14:paraId="4BDBE36F">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19. 合同生效及其他</w:t>
      </w:r>
    </w:p>
    <w:p w14:paraId="1C6304DC">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19.1 除非合同中另有说明，本合同经甲乙双方法定代表人或授权代理人签字盖章，并在甲方收到乙方的履约保证金凭证后，即开始生效。</w:t>
      </w:r>
    </w:p>
    <w:p w14:paraId="1F319FA2">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19.2 本合同中的附件均为本合同不可分割的部分，与本合同具有同等的法律效力。</w:t>
      </w:r>
    </w:p>
    <w:p w14:paraId="7491F969">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19.3 本合同期满后，在合同有效期内乙方与被保险人签订的保险单，在保险单约定的保险期限内继续有效。</w:t>
      </w:r>
    </w:p>
    <w:p w14:paraId="1CE38370">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19.4 本合同正本一式二份，副本一式二份，甲乙双方各执正、副本一份，正、副本具有同等法律效力。</w:t>
      </w:r>
    </w:p>
    <w:p w14:paraId="293DF67A">
      <w:pPr>
        <w:tabs>
          <w:tab w:val="left" w:pos="48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甲  方：（盖章）                          乙  方：（盖章）</w:t>
      </w:r>
    </w:p>
    <w:p w14:paraId="6DF3697F">
      <w:pPr>
        <w:tabs>
          <w:tab w:val="left" w:pos="48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单位名称：                                单位名称：</w:t>
      </w:r>
    </w:p>
    <w:p w14:paraId="71C3BFCF">
      <w:pPr>
        <w:tabs>
          <w:tab w:val="left" w:pos="480"/>
        </w:tabs>
        <w:spacing w:line="360" w:lineRule="auto"/>
        <w:ind w:left="6660" w:leftChars="200" w:hanging="6240" w:hangingChars="2600"/>
        <w:rPr>
          <w:rFonts w:hint="eastAsia" w:ascii="仿宋" w:hAnsi="仿宋" w:eastAsia="仿宋" w:cs="仿宋"/>
          <w:sz w:val="24"/>
          <w:szCs w:val="24"/>
          <w:highlight w:val="none"/>
        </w:rPr>
      </w:pPr>
      <w:r>
        <w:rPr>
          <w:rFonts w:hint="eastAsia" w:ascii="仿宋" w:hAnsi="仿宋" w:eastAsia="仿宋" w:cs="仿宋"/>
          <w:sz w:val="24"/>
          <w:szCs w:val="24"/>
          <w:highlight w:val="none"/>
        </w:rPr>
        <w:t>地  址：                                  地  址：</w:t>
      </w:r>
    </w:p>
    <w:p w14:paraId="7888A43D">
      <w:pPr>
        <w:tabs>
          <w:tab w:val="left" w:pos="48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                                法定代表人</w:t>
      </w:r>
    </w:p>
    <w:p w14:paraId="22849E7A">
      <w:pPr>
        <w:tabs>
          <w:tab w:val="left" w:pos="48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或委托代理人：                            或委托代理人：</w:t>
      </w:r>
    </w:p>
    <w:p w14:paraId="20CC7E5A">
      <w:pPr>
        <w:tabs>
          <w:tab w:val="left" w:pos="48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开户银行：</w:t>
      </w:r>
    </w:p>
    <w:p w14:paraId="71542D41">
      <w:pPr>
        <w:tabs>
          <w:tab w:val="left" w:pos="480"/>
        </w:tabs>
        <w:spacing w:line="360" w:lineRule="auto"/>
        <w:ind w:firstLine="5520" w:firstLineChars="23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  号：       </w:t>
      </w:r>
    </w:p>
    <w:p w14:paraId="623F670D">
      <w:pPr>
        <w:tabs>
          <w:tab w:val="left" w:pos="48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联系电话：                                联系电话：</w:t>
      </w:r>
    </w:p>
    <w:p w14:paraId="7C66175B">
      <w:pPr>
        <w:tabs>
          <w:tab w:val="left" w:pos="480"/>
        </w:tabs>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签订日期：     年    月      日           签订日期：     年    月   日</w:t>
      </w:r>
    </w:p>
    <w:p w14:paraId="50187964">
      <w:pPr>
        <w:ind w:firstLine="480" w:firstLineChars="200"/>
        <w:rPr>
          <w:rFonts w:hint="eastAsia" w:ascii="仿宋" w:hAnsi="仿宋" w:eastAsia="仿宋" w:cs="仿宋"/>
          <w:highlight w:val="none"/>
        </w:rPr>
      </w:pPr>
      <w:r>
        <w:rPr>
          <w:rFonts w:hint="eastAsia" w:ascii="仿宋" w:hAnsi="仿宋" w:eastAsia="仿宋" w:cs="仿宋"/>
          <w:sz w:val="24"/>
          <w:szCs w:val="24"/>
          <w:highlight w:val="none"/>
        </w:rPr>
        <w:br w:type="page"/>
      </w:r>
    </w:p>
    <w:bookmarkEnd w:id="61"/>
    <w:bookmarkEnd w:id="62"/>
    <w:bookmarkEnd w:id="63"/>
    <w:bookmarkEnd w:id="64"/>
    <w:bookmarkEnd w:id="65"/>
    <w:bookmarkEnd w:id="66"/>
    <w:bookmarkEnd w:id="67"/>
    <w:bookmarkEnd w:id="68"/>
    <w:p w14:paraId="67DE2E66">
      <w:pPr>
        <w:pStyle w:val="3"/>
        <w:spacing w:line="360" w:lineRule="auto"/>
        <w:jc w:val="center"/>
        <w:rPr>
          <w:rFonts w:hint="eastAsia" w:ascii="仿宋" w:hAnsi="仿宋" w:eastAsia="仿宋" w:cs="仿宋"/>
          <w:sz w:val="32"/>
          <w:szCs w:val="32"/>
          <w:highlight w:val="none"/>
          <w:lang w:val="en-US" w:eastAsia="zh-CN"/>
        </w:rPr>
      </w:pPr>
      <w:bookmarkStart w:id="69" w:name="_Toc16906"/>
      <w:bookmarkStart w:id="70" w:name="_Toc28235"/>
      <w:r>
        <w:rPr>
          <w:rFonts w:hint="eastAsia" w:ascii="仿宋" w:hAnsi="仿宋" w:eastAsia="仿宋" w:cs="仿宋"/>
          <w:sz w:val="32"/>
          <w:szCs w:val="32"/>
          <w:highlight w:val="none"/>
          <w:lang w:val="en-US" w:eastAsia="zh-CN"/>
        </w:rPr>
        <w:t>第五章 评审办法</w:t>
      </w:r>
      <w:bookmarkEnd w:id="69"/>
    </w:p>
    <w:p w14:paraId="73868536">
      <w:pPr>
        <w:keepNext w:val="0"/>
        <w:keepLines w:val="0"/>
        <w:pageBreakBefore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bCs/>
          <w:color w:val="auto"/>
          <w:sz w:val="24"/>
          <w:highlight w:val="none"/>
        </w:rPr>
      </w:pPr>
      <w:bookmarkStart w:id="71" w:name="_Toc26333_WPSOffice_Level2"/>
      <w:bookmarkStart w:id="72" w:name="_Toc26628_WPSOffice_Level2"/>
      <w:bookmarkStart w:id="73" w:name="_Toc19907_WPSOffice_Level2"/>
      <w:r>
        <w:rPr>
          <w:rFonts w:hint="eastAsia" w:ascii="仿宋" w:hAnsi="仿宋" w:eastAsia="仿宋" w:cs="仿宋"/>
          <w:b/>
          <w:bCs/>
          <w:color w:val="auto"/>
          <w:sz w:val="24"/>
          <w:highlight w:val="none"/>
        </w:rPr>
        <w:t>1.</w:t>
      </w:r>
      <w:r>
        <w:rPr>
          <w:rFonts w:hint="eastAsia" w:ascii="仿宋" w:hAnsi="仿宋" w:eastAsia="仿宋" w:cs="仿宋"/>
          <w:b/>
          <w:bCs/>
          <w:color w:val="auto"/>
          <w:sz w:val="24"/>
          <w:highlight w:val="none"/>
          <w:lang w:val="en-US" w:eastAsia="zh-CN"/>
        </w:rPr>
        <w:t>谈判</w:t>
      </w:r>
      <w:r>
        <w:rPr>
          <w:rFonts w:hint="eastAsia" w:ascii="仿宋" w:hAnsi="仿宋" w:eastAsia="仿宋" w:cs="仿宋"/>
          <w:b/>
          <w:bCs/>
          <w:color w:val="auto"/>
          <w:sz w:val="24"/>
          <w:highlight w:val="none"/>
        </w:rPr>
        <w:t>方法</w:t>
      </w:r>
      <w:bookmarkEnd w:id="71"/>
      <w:bookmarkEnd w:id="72"/>
      <w:bookmarkEnd w:id="73"/>
    </w:p>
    <w:p w14:paraId="1FDD8EB8">
      <w:pPr>
        <w:pageBreakBefore w:val="0"/>
        <w:topLinePunct w:val="0"/>
        <w:bidi w:val="0"/>
        <w:spacing w:line="360" w:lineRule="auto"/>
        <w:ind w:left="0" w:leftChars="0" w:right="0" w:rightChars="0" w:firstLine="480" w:firstLineChars="200"/>
        <w:rPr>
          <w:rFonts w:hint="eastAsia" w:ascii="仿宋" w:hAnsi="仿宋" w:eastAsia="仿宋" w:cs="仿宋"/>
          <w:color w:val="auto"/>
          <w:sz w:val="24"/>
          <w:highlight w:val="none"/>
        </w:rPr>
      </w:pPr>
      <w:bookmarkStart w:id="74" w:name="_Toc1671_WPSOffice_Level2"/>
      <w:bookmarkStart w:id="75" w:name="_Toc943_WPSOffice_Level2"/>
      <w:bookmarkStart w:id="76" w:name="_Toc18710_WPSOffice_Level2"/>
      <w:r>
        <w:rPr>
          <w:rFonts w:hint="eastAsia" w:ascii="仿宋" w:hAnsi="仿宋" w:eastAsia="仿宋" w:cs="仿宋"/>
          <w:sz w:val="24"/>
          <w:szCs w:val="24"/>
          <w:highlight w:val="none"/>
        </w:rPr>
        <w:t>1.1</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方法：</w:t>
      </w:r>
      <w:r>
        <w:rPr>
          <w:rFonts w:hint="eastAsia" w:ascii="仿宋" w:hAnsi="仿宋" w:eastAsia="仿宋" w:cs="仿宋"/>
          <w:sz w:val="24"/>
          <w:szCs w:val="24"/>
          <w:highlight w:val="none"/>
          <w:lang w:val="en-US" w:eastAsia="zh-CN"/>
        </w:rPr>
        <w:t>按</w:t>
      </w:r>
      <w:r>
        <w:rPr>
          <w:rFonts w:hint="eastAsia" w:ascii="仿宋" w:hAnsi="仿宋" w:eastAsia="仿宋" w:cs="仿宋"/>
          <w:sz w:val="24"/>
          <w:szCs w:val="24"/>
          <w:highlight w:val="none"/>
        </w:rPr>
        <w:t>照《中华人民共和国政府采购法》、中华人民共和国2015年第658号国务院令--《中华人民共和国政府采购法实施条例》和</w:t>
      </w:r>
      <w:r>
        <w:rPr>
          <w:rFonts w:hint="eastAsia" w:ascii="仿宋" w:hAnsi="仿宋" w:eastAsia="仿宋" w:cs="仿宋"/>
          <w:sz w:val="24"/>
          <w:szCs w:val="24"/>
          <w:highlight w:val="none"/>
          <w:lang w:eastAsia="zh-CN"/>
        </w:rPr>
        <w:t>中华人民共和国财政部令第74号《政府采购非招标采购方式管理办法》</w:t>
      </w:r>
      <w:r>
        <w:rPr>
          <w:rFonts w:hint="eastAsia" w:ascii="仿宋" w:hAnsi="仿宋" w:eastAsia="仿宋" w:cs="仿宋"/>
          <w:sz w:val="24"/>
          <w:szCs w:val="24"/>
          <w:highlight w:val="none"/>
        </w:rPr>
        <w:t>的规定，</w:t>
      </w:r>
      <w:r>
        <w:rPr>
          <w:rFonts w:hint="eastAsia" w:ascii="仿宋" w:hAnsi="仿宋" w:eastAsia="仿宋" w:cs="仿宋"/>
          <w:sz w:val="24"/>
          <w:szCs w:val="24"/>
          <w:highlight w:val="none"/>
          <w:lang w:val="en-US" w:eastAsia="zh-CN"/>
        </w:rPr>
        <w:t>竞争性谈判</w:t>
      </w:r>
      <w:r>
        <w:rPr>
          <w:rFonts w:hint="eastAsia" w:ascii="仿宋" w:hAnsi="仿宋" w:eastAsia="仿宋" w:cs="仿宋"/>
          <w:sz w:val="24"/>
          <w:szCs w:val="24"/>
          <w:highlight w:val="none"/>
        </w:rPr>
        <w:t>小组采用</w:t>
      </w:r>
      <w:r>
        <w:rPr>
          <w:rFonts w:hint="eastAsia" w:ascii="仿宋" w:hAnsi="仿宋" w:eastAsia="仿宋" w:cs="仿宋"/>
          <w:sz w:val="24"/>
          <w:szCs w:val="24"/>
          <w:highlight w:val="none"/>
          <w:lang w:val="en-US" w:eastAsia="zh-CN"/>
        </w:rPr>
        <w:t>最低评标价法，</w:t>
      </w:r>
      <w:r>
        <w:rPr>
          <w:rFonts w:hint="eastAsia" w:ascii="仿宋" w:hAnsi="仿宋" w:eastAsia="仿宋" w:cs="仿宋"/>
          <w:sz w:val="24"/>
          <w:szCs w:val="24"/>
          <w:highlight w:val="none"/>
        </w:rPr>
        <w:t>谈判小组应当从质量和服务均能满足谈判文件实质性要求的供应商中，按照最后报价由低到高的顺序推荐</w:t>
      </w:r>
      <w:r>
        <w:rPr>
          <w:rFonts w:hint="eastAsia" w:ascii="仿宋" w:hAnsi="仿宋" w:eastAsia="仿宋" w:cs="仿宋"/>
          <w:sz w:val="24"/>
          <w:szCs w:val="24"/>
          <w:highlight w:val="none"/>
          <w:lang w:val="en-US" w:eastAsia="zh-CN"/>
        </w:rPr>
        <w:t>3名</w:t>
      </w:r>
      <w:r>
        <w:rPr>
          <w:rFonts w:hint="eastAsia" w:ascii="仿宋" w:hAnsi="仿宋" w:eastAsia="仿宋" w:cs="仿宋"/>
          <w:sz w:val="24"/>
          <w:szCs w:val="24"/>
          <w:highlight w:val="none"/>
        </w:rPr>
        <w:t>成交候选供应商，经采购</w:t>
      </w:r>
      <w:r>
        <w:rPr>
          <w:rFonts w:hint="eastAsia" w:ascii="仿宋" w:hAnsi="仿宋" w:eastAsia="仿宋" w:cs="仿宋"/>
          <w:color w:val="auto"/>
          <w:sz w:val="24"/>
          <w:highlight w:val="none"/>
        </w:rPr>
        <w:t>人确认，以供应商的最低报价作为成交价格。</w:t>
      </w:r>
    </w:p>
    <w:p w14:paraId="4CC046A1">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1.2</w:t>
      </w:r>
      <w:r>
        <w:rPr>
          <w:rFonts w:hint="eastAsia" w:ascii="仿宋" w:hAnsi="仿宋" w:eastAsia="仿宋" w:cs="仿宋"/>
          <w:color w:val="auto"/>
          <w:sz w:val="24"/>
          <w:highlight w:val="none"/>
          <w:lang w:val="en-US" w:eastAsia="zh-CN"/>
        </w:rPr>
        <w:t>谈判</w:t>
      </w:r>
      <w:r>
        <w:rPr>
          <w:rFonts w:hint="eastAsia" w:ascii="仿宋" w:hAnsi="仿宋" w:eastAsia="仿宋" w:cs="仿宋"/>
          <w:color w:val="auto"/>
          <w:sz w:val="24"/>
          <w:highlight w:val="none"/>
        </w:rPr>
        <w:t>程序：采购代理机构宣布大会开始，宣布会场纪律，介绍参会人员情况，响应单位点到，查验响应文件密封情况，拆封响应文件，对响应单位资格审查，对响应文件的有效性、符合性审查，对参加</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供应商分别进行</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小组推荐3名供应商。</w:t>
      </w:r>
    </w:p>
    <w:p w14:paraId="25B3B387">
      <w:pPr>
        <w:keepNext w:val="0"/>
        <w:keepLines w:val="0"/>
        <w:pageBreakBefore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2.</w:t>
      </w:r>
      <w:bookmarkEnd w:id="74"/>
      <w:bookmarkEnd w:id="75"/>
      <w:bookmarkEnd w:id="76"/>
      <w:r>
        <w:rPr>
          <w:rFonts w:hint="eastAsia" w:ascii="仿宋" w:hAnsi="仿宋" w:eastAsia="仿宋" w:cs="仿宋"/>
          <w:b/>
          <w:bCs/>
          <w:color w:val="auto"/>
          <w:sz w:val="24"/>
          <w:highlight w:val="none"/>
          <w:lang w:val="en-US" w:eastAsia="zh-CN"/>
        </w:rPr>
        <w:t>谈判</w:t>
      </w:r>
    </w:p>
    <w:p w14:paraId="02E99F3F">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2.1采购代理机构按</w:t>
      </w:r>
      <w:r>
        <w:rPr>
          <w:rFonts w:hint="eastAsia" w:ascii="仿宋" w:hAnsi="仿宋" w:eastAsia="仿宋" w:cs="仿宋"/>
          <w:color w:val="auto"/>
          <w:sz w:val="24"/>
          <w:highlight w:val="none"/>
          <w:lang w:eastAsia="zh-CN"/>
        </w:rPr>
        <w:t>竞争性谈判文件</w:t>
      </w:r>
      <w:r>
        <w:rPr>
          <w:rFonts w:hint="eastAsia" w:ascii="仿宋" w:hAnsi="仿宋" w:eastAsia="仿宋" w:cs="仿宋"/>
          <w:color w:val="auto"/>
          <w:sz w:val="24"/>
          <w:highlight w:val="none"/>
        </w:rPr>
        <w:t>规定的时间、地点组织</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大会由采购人代表、</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小组成员、监督机构代表、</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供应商代表及采购代理机构工作人员参加，参会代表应签名报到，以证明其出席；</w:t>
      </w:r>
    </w:p>
    <w:p w14:paraId="1A05B474">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2.2为确保</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工作公开、公平、公正，依法成立</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小组。</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小组由采购人及有关专家组成，其中技术、经济等方面的专家不少于</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小组成员总数的三分之二，专家名单由有关人员在政府采购专家库中随机抽取，</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小组成员应当遵守并履行下列责任和义务：</w:t>
      </w:r>
    </w:p>
    <w:p w14:paraId="2C6E52FE">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2.2.1要严格遵守政府采购相关法律制度，依法履行各自职责，公正、客观、审慎地组织和参与评审工作；</w:t>
      </w:r>
    </w:p>
    <w:p w14:paraId="748C7937">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2.2.2对</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响应文件进行资格性、符合性检查，并做出评价；</w:t>
      </w:r>
    </w:p>
    <w:p w14:paraId="4EDA0340">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2.2.3按</w:t>
      </w:r>
      <w:r>
        <w:rPr>
          <w:rFonts w:hint="eastAsia" w:ascii="仿宋" w:hAnsi="仿宋" w:eastAsia="仿宋" w:cs="仿宋"/>
          <w:color w:val="auto"/>
          <w:sz w:val="24"/>
          <w:highlight w:val="none"/>
          <w:lang w:eastAsia="zh-CN"/>
        </w:rPr>
        <w:t>竞争性谈判文件</w:t>
      </w:r>
      <w:r>
        <w:rPr>
          <w:rFonts w:hint="eastAsia" w:ascii="仿宋" w:hAnsi="仿宋" w:eastAsia="仿宋" w:cs="仿宋"/>
          <w:color w:val="auto"/>
          <w:sz w:val="24"/>
          <w:highlight w:val="none"/>
        </w:rPr>
        <w:t xml:space="preserve">规定的评审方法和标准，进行比较和评价； </w:t>
      </w:r>
    </w:p>
    <w:p w14:paraId="62005CE2">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2.2.4要求</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供应商对</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响应文件有关事项作出解释或澄清；</w:t>
      </w:r>
    </w:p>
    <w:p w14:paraId="15E17577">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2.2.5要依法独立评审，按照</w:t>
      </w:r>
      <w:r>
        <w:rPr>
          <w:rFonts w:hint="eastAsia" w:ascii="仿宋" w:hAnsi="仿宋" w:eastAsia="仿宋" w:cs="仿宋"/>
          <w:color w:val="auto"/>
          <w:sz w:val="24"/>
          <w:highlight w:val="none"/>
          <w:lang w:eastAsia="zh-CN"/>
        </w:rPr>
        <w:t>竞争性谈判文件</w:t>
      </w:r>
      <w:r>
        <w:rPr>
          <w:rFonts w:hint="eastAsia" w:ascii="仿宋" w:hAnsi="仿宋" w:eastAsia="仿宋" w:cs="仿宋"/>
          <w:color w:val="auto"/>
          <w:sz w:val="24"/>
          <w:highlight w:val="none"/>
        </w:rPr>
        <w:t>的要求和</w:t>
      </w:r>
      <w:r>
        <w:rPr>
          <w:rFonts w:hint="eastAsia" w:ascii="仿宋" w:hAnsi="仿宋" w:eastAsia="仿宋" w:cs="仿宋"/>
          <w:color w:val="auto"/>
          <w:sz w:val="24"/>
          <w:highlight w:val="none"/>
          <w:lang w:val="en-US" w:eastAsia="zh-CN"/>
        </w:rPr>
        <w:t>评审</w:t>
      </w:r>
      <w:r>
        <w:rPr>
          <w:rFonts w:hint="eastAsia" w:ascii="仿宋" w:hAnsi="仿宋" w:eastAsia="仿宋" w:cs="仿宋"/>
          <w:color w:val="auto"/>
          <w:sz w:val="24"/>
          <w:highlight w:val="none"/>
        </w:rPr>
        <w:t>标准进行评标，推荐成交候选供应商名单，对评审意见承担个人责任；</w:t>
      </w:r>
    </w:p>
    <w:p w14:paraId="11F77365">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2.2.6对需要共同认定的事项存在争议的，按照少数服从多数原则做出结论。持不同意见的</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 xml:space="preserve">小组成员应当在评审报告上签署不同意见并说明理由，否则视为同意； </w:t>
      </w:r>
    </w:p>
    <w:p w14:paraId="5E716CD5">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2.2.7对评审情况以及在评审过程中获悉的国家秘密、商业秘密负有保密责任；</w:t>
      </w:r>
    </w:p>
    <w:p w14:paraId="765C4316">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2.2.8配合财政部门的投诉处理工作；</w:t>
      </w:r>
    </w:p>
    <w:p w14:paraId="5A52C6A7">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2.2.9配合采购人、采购代理机构答复</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供应商提出的质疑。</w:t>
      </w:r>
    </w:p>
    <w:p w14:paraId="3FCFC50B">
      <w:pPr>
        <w:keepNext w:val="0"/>
        <w:keepLines w:val="0"/>
        <w:pageBreakBefore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bCs/>
          <w:color w:val="auto"/>
          <w:sz w:val="24"/>
          <w:highlight w:val="none"/>
        </w:rPr>
      </w:pPr>
      <w:bookmarkStart w:id="77" w:name="_Toc5863_WPSOffice_Level2"/>
      <w:bookmarkStart w:id="78" w:name="_Toc16944_WPSOffice_Level2"/>
      <w:bookmarkStart w:id="79" w:name="_Toc31344_WPSOffice_Level2"/>
      <w:r>
        <w:rPr>
          <w:rFonts w:hint="eastAsia" w:ascii="仿宋" w:hAnsi="仿宋" w:eastAsia="仿宋" w:cs="仿宋"/>
          <w:b/>
          <w:bCs/>
          <w:color w:val="auto"/>
          <w:sz w:val="24"/>
          <w:highlight w:val="none"/>
        </w:rPr>
        <w:t>3.</w:t>
      </w:r>
      <w:r>
        <w:rPr>
          <w:rFonts w:hint="eastAsia" w:ascii="仿宋" w:hAnsi="仿宋" w:eastAsia="仿宋" w:cs="仿宋"/>
          <w:b/>
          <w:bCs/>
          <w:color w:val="auto"/>
          <w:sz w:val="24"/>
          <w:highlight w:val="none"/>
          <w:lang w:eastAsia="zh-CN"/>
        </w:rPr>
        <w:t>谈判</w:t>
      </w:r>
      <w:r>
        <w:rPr>
          <w:rFonts w:hint="eastAsia" w:ascii="仿宋" w:hAnsi="仿宋" w:eastAsia="仿宋" w:cs="仿宋"/>
          <w:b/>
          <w:bCs/>
          <w:color w:val="auto"/>
          <w:sz w:val="24"/>
          <w:highlight w:val="none"/>
        </w:rPr>
        <w:t>响应文件的初审</w:t>
      </w:r>
      <w:bookmarkEnd w:id="77"/>
      <w:bookmarkEnd w:id="78"/>
      <w:bookmarkEnd w:id="79"/>
    </w:p>
    <w:p w14:paraId="03C4A676">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审查分为资格性检查和符合性检查。分别按照以下内容对响应文件进行检查，一项不合格即按照无效</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处理。</w:t>
      </w:r>
    </w:p>
    <w:p w14:paraId="3B107F08">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响应文件审查合格的为实质性响应</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文件要求的供应商。</w:t>
      </w:r>
    </w:p>
    <w:p w14:paraId="4AEBCF05">
      <w:pPr>
        <w:keepNext w:val="0"/>
        <w:keepLines w:val="0"/>
        <w:pageBreakBefore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3.1资格性检查</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由采购人审查</w:t>
      </w:r>
      <w:r>
        <w:rPr>
          <w:rFonts w:hint="eastAsia" w:ascii="仿宋" w:hAnsi="仿宋" w:eastAsia="仿宋" w:cs="仿宋"/>
          <w:b/>
          <w:bCs/>
          <w:color w:val="auto"/>
          <w:sz w:val="24"/>
          <w:highlight w:val="none"/>
          <w:lang w:eastAsia="zh-CN"/>
        </w:rPr>
        <w:t>）</w:t>
      </w:r>
    </w:p>
    <w:p w14:paraId="7DD9F4AE">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营业执照等主体资格证明文件：具有独立承担民事责任能力的法人、其他组织或自然人，提供合法有效的统一社会信用代码营业执照（事业单位法人证书/专业服务机构执业许可证/民办非企业单位登记证书，自然人提供身份证）；</w:t>
      </w:r>
    </w:p>
    <w:p w14:paraId="18A9C3F7">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财务状况报告：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谈判担保函（以上三种形式的资料提供任何一种即可）；</w:t>
      </w:r>
    </w:p>
    <w:p w14:paraId="54CD9556">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5D7BADEB">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3C35B50C">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5、书面声明：提供具有履行本合同所必需的专业技术能力的书面声明；</w:t>
      </w:r>
    </w:p>
    <w:p w14:paraId="2EC53B06">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6、无重大违法记录声明：参加本次政府采购活动前 3 年内在经营活动中没有重大违纪，以及未被列入失信被执行人、重大税收违法失信主体、政府采购严重违法失信行为记录名单的书面声明；</w:t>
      </w:r>
    </w:p>
    <w:p w14:paraId="2C10E084">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7、法定代表人授权委托书：法定代表人直接参加谈判的，须出具法定代表人身份证明书及身份证；授权代表参加谈判的，须出具法定代表人授权书及授权代表身份证；</w:t>
      </w:r>
    </w:p>
    <w:p w14:paraId="2735BFC4">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8、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18411A67">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供应商关联关系声明：供应商关联关系声明，包括：①控股管理关系（不得与参加本项目的其他供应商单位负责人为同一人或者存在直接控股、管理关系），②未为本项目提供整体设计、规范编制或者项目管理、监理、检测等服务；</w:t>
      </w:r>
    </w:p>
    <w:p w14:paraId="0EA164C8">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10、资质要求：供应商应具有</w:t>
      </w:r>
      <w:r>
        <w:rPr>
          <w:rFonts w:hint="eastAsia" w:ascii="仿宋" w:hAnsi="仿宋" w:eastAsia="仿宋" w:cs="仿宋"/>
          <w:sz w:val="24"/>
          <w:szCs w:val="24"/>
          <w:highlight w:val="none"/>
          <w:shd w:val="clear" w:color="auto" w:fill="FFFFFF"/>
          <w:lang w:eastAsia="zh-CN"/>
        </w:rPr>
        <w:t>国家金融监督管理总局（原中国银行保险监督管理委员会）颁发的经营保险业务许可证【同一保险机构只允许其总公司或一家分支机构参与谈判】</w:t>
      </w:r>
    </w:p>
    <w:p w14:paraId="407D99FC">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11、非联合体声明：本项目不接受联合体谈判。</w:t>
      </w:r>
    </w:p>
    <w:p w14:paraId="173EDCBC">
      <w:pPr>
        <w:pStyle w:val="18"/>
        <w:wordWrap w:val="0"/>
        <w:spacing w:before="0" w:beforeAutospacing="0" w:after="0" w:afterAutospacing="0" w:line="360" w:lineRule="auto"/>
        <w:jc w:val="both"/>
        <w:rPr>
          <w:rFonts w:hint="eastAsia" w:ascii="仿宋" w:hAnsi="仿宋" w:eastAsia="仿宋" w:cs="仿宋"/>
          <w:b/>
          <w:bCs/>
          <w:sz w:val="24"/>
          <w:szCs w:val="24"/>
          <w:highlight w:val="none"/>
          <w:shd w:val="clear" w:color="auto" w:fill="FFFFFF"/>
          <w:lang w:val="en-US" w:eastAsia="zh-CN"/>
        </w:rPr>
      </w:pPr>
      <w:r>
        <w:rPr>
          <w:rFonts w:hint="eastAsia" w:ascii="仿宋" w:hAnsi="仿宋" w:eastAsia="仿宋" w:cs="仿宋"/>
          <w:b/>
          <w:bCs/>
          <w:sz w:val="24"/>
          <w:szCs w:val="24"/>
          <w:highlight w:val="none"/>
          <w:shd w:val="clear" w:color="auto" w:fill="FFFFFF"/>
          <w:lang w:val="en-US" w:eastAsia="zh-CN"/>
        </w:rPr>
        <w:t>备注：</w:t>
      </w:r>
    </w:p>
    <w:p w14:paraId="5A74C62A">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①分支机构参与谈判时，须提供分支机构的资格要求证明文件； 响应文件中应附法定代表人（非负责人）出具的法定代表人授权委托书。法人只能授权一家分支机构参与本项目采购活动，且不能与分支机构同时参加；</w:t>
      </w:r>
    </w:p>
    <w:p w14:paraId="21C31EE8">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②事业单位法人参与响应可不提供财务状况报告、社会保障资金缴纳证明及税收缴纳证明。</w:t>
      </w:r>
    </w:p>
    <w:p w14:paraId="1314FC55">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以上资格证明文件（除信用查询结果外）供应商必须完全提供，复印件胶装在响应文件中并加盖单位公章，缺项或未按要求提供的，不通过资格性审查。</w:t>
      </w:r>
    </w:p>
    <w:p w14:paraId="492E3E97">
      <w:pPr>
        <w:keepNext w:val="0"/>
        <w:keepLines w:val="0"/>
        <w:pageBreakBefore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3.2</w:t>
      </w:r>
      <w:r>
        <w:rPr>
          <w:rFonts w:hint="eastAsia" w:ascii="仿宋" w:hAnsi="仿宋" w:eastAsia="仿宋" w:cs="仿宋"/>
          <w:b/>
          <w:bCs/>
          <w:color w:val="auto"/>
          <w:sz w:val="24"/>
          <w:highlight w:val="none"/>
        </w:rPr>
        <w:t>符合性审查</w:t>
      </w:r>
    </w:p>
    <w:p w14:paraId="242136E3">
      <w:pPr>
        <w:keepNext w:val="0"/>
        <w:keepLines w:val="0"/>
        <w:pageBreakBefore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3.2.1</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小组从响应文件的有效性、完整性和对</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文件的响应程度进行初步审查，以确定其是否对</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文件实质性内容作出响应（采购人可根据具体项目的情况对实质性要求作特别的具体规定）。初步审查按下表进行：</w:t>
      </w:r>
    </w:p>
    <w:tbl>
      <w:tblPr>
        <w:tblStyle w:val="21"/>
        <w:tblW w:w="9064" w:type="dxa"/>
        <w:tblInd w:w="108" w:type="dxa"/>
        <w:tblLayout w:type="fixed"/>
        <w:tblCellMar>
          <w:top w:w="0" w:type="dxa"/>
          <w:left w:w="10" w:type="dxa"/>
          <w:bottom w:w="0" w:type="dxa"/>
          <w:right w:w="10" w:type="dxa"/>
        </w:tblCellMar>
      </w:tblPr>
      <w:tblGrid>
        <w:gridCol w:w="681"/>
        <w:gridCol w:w="2200"/>
        <w:gridCol w:w="6183"/>
      </w:tblGrid>
      <w:tr w14:paraId="2D1E7A20">
        <w:tblPrEx>
          <w:tblCellMar>
            <w:top w:w="0" w:type="dxa"/>
            <w:left w:w="10" w:type="dxa"/>
            <w:bottom w:w="0" w:type="dxa"/>
            <w:right w:w="1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502338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序号</w:t>
            </w:r>
          </w:p>
        </w:tc>
        <w:tc>
          <w:tcPr>
            <w:tcW w:w="2200"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0D5DCAF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评审内容</w:t>
            </w:r>
          </w:p>
        </w:tc>
        <w:tc>
          <w:tcPr>
            <w:tcW w:w="6183"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76B4784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评审标准</w:t>
            </w:r>
          </w:p>
        </w:tc>
      </w:tr>
      <w:tr w14:paraId="20BABD06">
        <w:tblPrEx>
          <w:tblCellMar>
            <w:top w:w="0" w:type="dxa"/>
            <w:left w:w="10" w:type="dxa"/>
            <w:bottom w:w="0" w:type="dxa"/>
            <w:right w:w="1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059BC24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rPr>
            </w:pPr>
            <w:r>
              <w:rPr>
                <w:rFonts w:hint="eastAsia" w:ascii="仿宋" w:hAnsi="仿宋" w:eastAsia="仿宋" w:cs="仿宋"/>
                <w:sz w:val="24"/>
              </w:rPr>
              <w:t>1</w:t>
            </w:r>
          </w:p>
        </w:tc>
        <w:tc>
          <w:tcPr>
            <w:tcW w:w="2200"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475F50E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rPr>
            </w:pPr>
            <w:r>
              <w:rPr>
                <w:rFonts w:hint="eastAsia" w:ascii="仿宋" w:hAnsi="仿宋" w:eastAsia="仿宋" w:cs="仿宋"/>
                <w:sz w:val="24"/>
              </w:rPr>
              <w:t>供应商名称</w:t>
            </w:r>
          </w:p>
        </w:tc>
        <w:tc>
          <w:tcPr>
            <w:tcW w:w="6183"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56D46F6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lang w:eastAsia="zh-CN"/>
              </w:rPr>
            </w:pPr>
            <w:r>
              <w:rPr>
                <w:rFonts w:hint="eastAsia" w:ascii="仿宋" w:hAnsi="仿宋" w:eastAsia="仿宋" w:cs="仿宋"/>
                <w:sz w:val="24"/>
              </w:rPr>
              <w:t>供应商名称和公章、营业执照一致</w:t>
            </w:r>
            <w:r>
              <w:rPr>
                <w:rFonts w:hint="eastAsia" w:ascii="仿宋" w:hAnsi="仿宋" w:eastAsia="仿宋" w:cs="仿宋"/>
                <w:sz w:val="24"/>
                <w:lang w:eastAsia="zh-CN"/>
              </w:rPr>
              <w:t>。</w:t>
            </w:r>
          </w:p>
        </w:tc>
      </w:tr>
      <w:tr w14:paraId="0EF327C5">
        <w:tblPrEx>
          <w:tblCellMar>
            <w:top w:w="0" w:type="dxa"/>
            <w:left w:w="10" w:type="dxa"/>
            <w:bottom w:w="0" w:type="dxa"/>
            <w:right w:w="1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0A14F1F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rPr>
            </w:pPr>
            <w:r>
              <w:rPr>
                <w:rFonts w:hint="eastAsia" w:ascii="仿宋" w:hAnsi="仿宋" w:eastAsia="仿宋" w:cs="仿宋"/>
                <w:sz w:val="24"/>
              </w:rPr>
              <w:t>2</w:t>
            </w:r>
          </w:p>
        </w:tc>
        <w:tc>
          <w:tcPr>
            <w:tcW w:w="2200"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02FA0CC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rPr>
            </w:pPr>
            <w:r>
              <w:rPr>
                <w:rFonts w:hint="eastAsia" w:ascii="仿宋" w:hAnsi="仿宋" w:eastAsia="仿宋" w:cs="仿宋"/>
                <w:sz w:val="24"/>
                <w:lang w:val="en-US" w:eastAsia="zh-CN"/>
              </w:rPr>
              <w:t>谈判总</w:t>
            </w:r>
            <w:r>
              <w:rPr>
                <w:rFonts w:hint="eastAsia" w:ascii="仿宋" w:hAnsi="仿宋" w:eastAsia="仿宋" w:cs="仿宋"/>
                <w:sz w:val="24"/>
              </w:rPr>
              <w:t>报价</w:t>
            </w:r>
          </w:p>
        </w:tc>
        <w:tc>
          <w:tcPr>
            <w:tcW w:w="6183"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4FA78D2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lang w:eastAsia="zh-CN"/>
              </w:rPr>
            </w:pPr>
            <w:r>
              <w:rPr>
                <w:rFonts w:hint="eastAsia" w:ascii="仿宋" w:hAnsi="仿宋" w:eastAsia="仿宋" w:cs="仿宋"/>
                <w:sz w:val="24"/>
              </w:rPr>
              <w:t>完整无缺项，无选择性报价</w:t>
            </w:r>
            <w:r>
              <w:rPr>
                <w:rFonts w:hint="eastAsia" w:ascii="仿宋" w:hAnsi="仿宋" w:eastAsia="仿宋" w:cs="仿宋"/>
                <w:sz w:val="24"/>
                <w:lang w:val="en-US" w:eastAsia="zh-CN"/>
              </w:rPr>
              <w:t>且</w:t>
            </w:r>
            <w:r>
              <w:rPr>
                <w:rFonts w:hint="eastAsia" w:ascii="仿宋" w:hAnsi="仿宋" w:eastAsia="仿宋" w:cs="仿宋"/>
                <w:sz w:val="24"/>
              </w:rPr>
              <w:t>未超过采购预算</w:t>
            </w:r>
            <w:r>
              <w:rPr>
                <w:rFonts w:hint="eastAsia" w:ascii="仿宋" w:hAnsi="仿宋" w:eastAsia="仿宋" w:cs="仿宋"/>
                <w:sz w:val="24"/>
                <w:lang w:eastAsia="zh-CN"/>
              </w:rPr>
              <w:t>。</w:t>
            </w:r>
          </w:p>
        </w:tc>
      </w:tr>
      <w:tr w14:paraId="3CFAB1E7">
        <w:tblPrEx>
          <w:tblCellMar>
            <w:top w:w="0" w:type="dxa"/>
            <w:left w:w="10" w:type="dxa"/>
            <w:bottom w:w="0" w:type="dxa"/>
            <w:right w:w="1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0EF6787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rPr>
            </w:pPr>
            <w:r>
              <w:rPr>
                <w:rFonts w:hint="eastAsia" w:ascii="仿宋" w:hAnsi="仿宋" w:eastAsia="仿宋" w:cs="仿宋"/>
                <w:sz w:val="24"/>
              </w:rPr>
              <w:t>3</w:t>
            </w:r>
          </w:p>
        </w:tc>
        <w:tc>
          <w:tcPr>
            <w:tcW w:w="2200"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5F7CCF4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rPr>
            </w:pPr>
            <w:r>
              <w:rPr>
                <w:rFonts w:hint="eastAsia" w:ascii="仿宋" w:hAnsi="仿宋" w:eastAsia="仿宋" w:cs="仿宋"/>
                <w:sz w:val="24"/>
                <w:lang w:val="en-US" w:eastAsia="zh-CN"/>
              </w:rPr>
              <w:t>响应</w:t>
            </w:r>
            <w:r>
              <w:rPr>
                <w:rFonts w:hint="eastAsia" w:ascii="仿宋" w:hAnsi="仿宋" w:eastAsia="仿宋" w:cs="仿宋"/>
                <w:sz w:val="24"/>
              </w:rPr>
              <w:t>文件的有效期</w:t>
            </w:r>
          </w:p>
        </w:tc>
        <w:tc>
          <w:tcPr>
            <w:tcW w:w="6183"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7763729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lang w:eastAsia="zh-CN"/>
              </w:rPr>
            </w:pPr>
            <w:r>
              <w:rPr>
                <w:rFonts w:hint="eastAsia" w:ascii="仿宋" w:hAnsi="仿宋" w:eastAsia="仿宋" w:cs="仿宋"/>
                <w:sz w:val="24"/>
              </w:rPr>
              <w:t>自响应文件</w:t>
            </w:r>
            <w:r>
              <w:rPr>
                <w:rFonts w:hint="eastAsia" w:ascii="仿宋" w:hAnsi="仿宋" w:eastAsia="仿宋" w:cs="仿宋"/>
                <w:sz w:val="24"/>
                <w:lang w:val="en-US" w:eastAsia="zh-CN"/>
              </w:rPr>
              <w:t>提交</w:t>
            </w:r>
            <w:r>
              <w:rPr>
                <w:rFonts w:hint="eastAsia" w:ascii="仿宋" w:hAnsi="仿宋" w:eastAsia="仿宋" w:cs="仿宋"/>
                <w:sz w:val="24"/>
              </w:rPr>
              <w:t>截止之日起不少于90个日历日</w:t>
            </w:r>
            <w:r>
              <w:rPr>
                <w:rFonts w:hint="eastAsia" w:ascii="仿宋" w:hAnsi="仿宋" w:eastAsia="仿宋" w:cs="仿宋"/>
                <w:sz w:val="24"/>
                <w:lang w:eastAsia="zh-CN"/>
              </w:rPr>
              <w:t>。</w:t>
            </w:r>
          </w:p>
        </w:tc>
      </w:tr>
      <w:tr w14:paraId="36B12AAC">
        <w:tblPrEx>
          <w:tblCellMar>
            <w:top w:w="0" w:type="dxa"/>
            <w:left w:w="10" w:type="dxa"/>
            <w:bottom w:w="0" w:type="dxa"/>
            <w:right w:w="1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523687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rPr>
            </w:pPr>
            <w:r>
              <w:rPr>
                <w:rFonts w:hint="eastAsia" w:ascii="仿宋" w:hAnsi="仿宋" w:eastAsia="仿宋" w:cs="仿宋"/>
                <w:sz w:val="24"/>
              </w:rPr>
              <w:t>4</w:t>
            </w:r>
          </w:p>
        </w:tc>
        <w:tc>
          <w:tcPr>
            <w:tcW w:w="2200"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142AF83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rPr>
            </w:pPr>
            <w:r>
              <w:rPr>
                <w:rFonts w:hint="eastAsia" w:ascii="仿宋" w:hAnsi="仿宋" w:eastAsia="仿宋" w:cs="仿宋"/>
                <w:sz w:val="24"/>
              </w:rPr>
              <w:t>响应文件签字、盖章</w:t>
            </w:r>
          </w:p>
        </w:tc>
        <w:tc>
          <w:tcPr>
            <w:tcW w:w="6183"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3C2B74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lang w:eastAsia="zh-CN"/>
              </w:rPr>
            </w:pPr>
            <w:r>
              <w:rPr>
                <w:rFonts w:hint="eastAsia" w:ascii="仿宋" w:hAnsi="仿宋" w:eastAsia="仿宋" w:cs="仿宋"/>
                <w:sz w:val="24"/>
              </w:rPr>
              <w:t>响应文件的签字盖章合格有效</w:t>
            </w:r>
            <w:r>
              <w:rPr>
                <w:rFonts w:hint="eastAsia" w:ascii="仿宋" w:hAnsi="仿宋" w:eastAsia="仿宋" w:cs="仿宋"/>
                <w:sz w:val="24"/>
                <w:lang w:eastAsia="zh-CN"/>
              </w:rPr>
              <w:t>。</w:t>
            </w:r>
          </w:p>
        </w:tc>
      </w:tr>
      <w:tr w14:paraId="1347BDAD">
        <w:tblPrEx>
          <w:tblCellMar>
            <w:top w:w="0" w:type="dxa"/>
            <w:left w:w="10" w:type="dxa"/>
            <w:bottom w:w="0" w:type="dxa"/>
            <w:right w:w="1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4B78625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rPr>
            </w:pPr>
            <w:r>
              <w:rPr>
                <w:rFonts w:hint="eastAsia" w:ascii="仿宋" w:hAnsi="仿宋" w:eastAsia="仿宋" w:cs="仿宋"/>
                <w:sz w:val="24"/>
              </w:rPr>
              <w:t>5</w:t>
            </w:r>
          </w:p>
        </w:tc>
        <w:tc>
          <w:tcPr>
            <w:tcW w:w="2200"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4AE5E26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服务期、付款方式</w:t>
            </w:r>
          </w:p>
        </w:tc>
        <w:tc>
          <w:tcPr>
            <w:tcW w:w="6183"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2C4F7C9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lang w:eastAsia="zh-CN"/>
              </w:rPr>
            </w:pPr>
            <w:r>
              <w:rPr>
                <w:rFonts w:hint="eastAsia" w:ascii="仿宋" w:hAnsi="仿宋" w:eastAsia="仿宋" w:cs="仿宋"/>
                <w:sz w:val="24"/>
              </w:rPr>
              <w:t>满足</w:t>
            </w:r>
            <w:r>
              <w:rPr>
                <w:rFonts w:hint="eastAsia" w:ascii="仿宋" w:hAnsi="仿宋" w:eastAsia="仿宋" w:cs="仿宋"/>
                <w:sz w:val="24"/>
                <w:lang w:eastAsia="zh-CN"/>
              </w:rPr>
              <w:t>谈判</w:t>
            </w:r>
            <w:r>
              <w:rPr>
                <w:rFonts w:hint="eastAsia" w:ascii="仿宋" w:hAnsi="仿宋" w:eastAsia="仿宋" w:cs="仿宋"/>
                <w:sz w:val="24"/>
              </w:rPr>
              <w:t>文件要求</w:t>
            </w:r>
            <w:r>
              <w:rPr>
                <w:rFonts w:hint="eastAsia" w:ascii="仿宋" w:hAnsi="仿宋" w:eastAsia="仿宋" w:cs="仿宋"/>
                <w:sz w:val="24"/>
                <w:lang w:eastAsia="zh-CN"/>
              </w:rPr>
              <w:t>。</w:t>
            </w:r>
          </w:p>
        </w:tc>
      </w:tr>
      <w:tr w14:paraId="13A6FC80">
        <w:tblPrEx>
          <w:tblCellMar>
            <w:top w:w="0" w:type="dxa"/>
            <w:left w:w="10" w:type="dxa"/>
            <w:bottom w:w="0" w:type="dxa"/>
            <w:right w:w="1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50927F4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rPr>
            </w:pPr>
            <w:r>
              <w:rPr>
                <w:rFonts w:hint="eastAsia" w:ascii="仿宋" w:hAnsi="仿宋" w:eastAsia="仿宋" w:cs="仿宋"/>
                <w:sz w:val="24"/>
              </w:rPr>
              <w:t>6</w:t>
            </w:r>
          </w:p>
        </w:tc>
        <w:tc>
          <w:tcPr>
            <w:tcW w:w="2200"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5589EEB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rPr>
            </w:pPr>
            <w:r>
              <w:rPr>
                <w:rFonts w:hint="eastAsia" w:ascii="仿宋" w:hAnsi="仿宋" w:eastAsia="仿宋" w:cs="仿宋"/>
                <w:sz w:val="24"/>
              </w:rPr>
              <w:t>响应文件完整性</w:t>
            </w:r>
          </w:p>
        </w:tc>
        <w:tc>
          <w:tcPr>
            <w:tcW w:w="6183"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41D1639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lang w:eastAsia="zh-CN"/>
              </w:rPr>
            </w:pPr>
            <w:r>
              <w:rPr>
                <w:rFonts w:hint="eastAsia" w:ascii="仿宋" w:hAnsi="仿宋" w:eastAsia="仿宋" w:cs="仿宋"/>
                <w:sz w:val="24"/>
              </w:rPr>
              <w:t>响应文件构成</w:t>
            </w:r>
            <w:r>
              <w:rPr>
                <w:rFonts w:hint="eastAsia" w:ascii="仿宋" w:hAnsi="仿宋" w:eastAsia="仿宋" w:cs="仿宋"/>
                <w:sz w:val="24"/>
                <w:lang w:val="en-US" w:eastAsia="zh-CN"/>
              </w:rPr>
              <w:t>完整、</w:t>
            </w:r>
            <w:r>
              <w:rPr>
                <w:rFonts w:hint="eastAsia" w:ascii="仿宋" w:hAnsi="仿宋" w:eastAsia="仿宋" w:cs="仿宋"/>
                <w:sz w:val="24"/>
              </w:rPr>
              <w:t>无缺项，</w:t>
            </w:r>
            <w:r>
              <w:rPr>
                <w:rFonts w:hint="eastAsia" w:ascii="仿宋" w:hAnsi="仿宋" w:eastAsia="仿宋" w:cs="仿宋"/>
                <w:sz w:val="24"/>
                <w:lang w:val="en-US" w:eastAsia="zh-CN"/>
              </w:rPr>
              <w:t>符合</w:t>
            </w:r>
            <w:r>
              <w:rPr>
                <w:rFonts w:hint="eastAsia" w:ascii="仿宋" w:hAnsi="仿宋" w:eastAsia="仿宋" w:cs="仿宋"/>
                <w:sz w:val="24"/>
                <w:lang w:eastAsia="zh-CN"/>
              </w:rPr>
              <w:t>谈判</w:t>
            </w:r>
            <w:r>
              <w:rPr>
                <w:rFonts w:hint="eastAsia" w:ascii="仿宋" w:hAnsi="仿宋" w:eastAsia="仿宋" w:cs="仿宋"/>
                <w:sz w:val="24"/>
              </w:rPr>
              <w:t>文件要求</w:t>
            </w:r>
            <w:r>
              <w:rPr>
                <w:rFonts w:hint="eastAsia" w:ascii="仿宋" w:hAnsi="仿宋" w:eastAsia="仿宋" w:cs="仿宋"/>
                <w:sz w:val="24"/>
                <w:lang w:eastAsia="zh-CN"/>
              </w:rPr>
              <w:t>。</w:t>
            </w:r>
          </w:p>
        </w:tc>
      </w:tr>
      <w:tr w14:paraId="6C6A9488">
        <w:tblPrEx>
          <w:tblCellMar>
            <w:top w:w="0" w:type="dxa"/>
            <w:left w:w="10" w:type="dxa"/>
            <w:bottom w:w="0" w:type="dxa"/>
            <w:right w:w="1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072397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rPr>
            </w:pPr>
            <w:r>
              <w:rPr>
                <w:rFonts w:hint="eastAsia" w:ascii="仿宋" w:hAnsi="仿宋" w:eastAsia="仿宋" w:cs="仿宋"/>
                <w:sz w:val="24"/>
              </w:rPr>
              <w:t>7</w:t>
            </w:r>
          </w:p>
        </w:tc>
        <w:tc>
          <w:tcPr>
            <w:tcW w:w="2200"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68EF7C6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rPr>
            </w:pPr>
            <w:r>
              <w:rPr>
                <w:rFonts w:hint="eastAsia" w:ascii="仿宋" w:hAnsi="仿宋" w:eastAsia="仿宋" w:cs="仿宋"/>
                <w:sz w:val="24"/>
                <w:lang w:val="en-US" w:eastAsia="zh-CN"/>
              </w:rPr>
              <w:t>谈判保证金</w:t>
            </w:r>
          </w:p>
        </w:tc>
        <w:tc>
          <w:tcPr>
            <w:tcW w:w="6183"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647926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rPr>
            </w:pPr>
            <w:r>
              <w:rPr>
                <w:rFonts w:hint="eastAsia" w:ascii="仿宋" w:hAnsi="仿宋" w:eastAsia="仿宋" w:cs="仿宋"/>
                <w:sz w:val="24"/>
                <w:lang w:val="en-US" w:eastAsia="zh-CN"/>
              </w:rPr>
              <w:t>已按照谈判文件要求缴纳。</w:t>
            </w:r>
          </w:p>
        </w:tc>
      </w:tr>
      <w:tr w14:paraId="44EFFB68">
        <w:tblPrEx>
          <w:tblCellMar>
            <w:top w:w="0" w:type="dxa"/>
            <w:left w:w="10" w:type="dxa"/>
            <w:bottom w:w="0" w:type="dxa"/>
            <w:right w:w="1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363E2A7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8</w:t>
            </w:r>
          </w:p>
        </w:tc>
        <w:tc>
          <w:tcPr>
            <w:tcW w:w="2200"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679D73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其它情形</w:t>
            </w:r>
          </w:p>
        </w:tc>
        <w:tc>
          <w:tcPr>
            <w:tcW w:w="6183" w:type="dxa"/>
            <w:tcBorders>
              <w:top w:val="single" w:color="000000" w:sz="4" w:space="0"/>
              <w:left w:val="single" w:color="000000" w:sz="4" w:space="0"/>
              <w:bottom w:val="single" w:color="000000" w:sz="4" w:space="0"/>
              <w:right w:val="single" w:color="000000" w:sz="4" w:space="0"/>
            </w:tcBorders>
            <w:noWrap w:val="0"/>
            <w:tcMar>
              <w:left w:w="80" w:type="dxa"/>
              <w:right w:w="80" w:type="dxa"/>
            </w:tcMar>
            <w:vAlign w:val="center"/>
          </w:tcPr>
          <w:p w14:paraId="50A0CDA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sz w:val="24"/>
                <w:lang w:val="en-US" w:eastAsia="zh-CN"/>
              </w:rPr>
            </w:pPr>
            <w:r>
              <w:rPr>
                <w:rFonts w:hint="eastAsia" w:ascii="仿宋" w:hAnsi="仿宋" w:eastAsia="仿宋" w:cs="仿宋"/>
                <w:sz w:val="24"/>
                <w:lang w:val="en-US" w:eastAsia="zh-CN"/>
              </w:rPr>
              <w:t>无不符合法律法规或谈判文件规定的其他无效条款。</w:t>
            </w:r>
          </w:p>
        </w:tc>
      </w:tr>
    </w:tbl>
    <w:p w14:paraId="4BB8267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40" w:firstLine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说明：以上各项有1项不合格，评审不予通过，作为未实质性响应</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文件。在资格性、符合性检查时，审查未通过的，不得进入后续评审环节。</w:t>
      </w:r>
    </w:p>
    <w:p w14:paraId="421C6C1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3.2.2有下列情形之一的，视为供应商串通</w:t>
      </w:r>
      <w:r>
        <w:rPr>
          <w:rFonts w:hint="eastAsia" w:ascii="仿宋" w:hAnsi="仿宋" w:eastAsia="仿宋" w:cs="仿宋"/>
          <w:b/>
          <w:bCs/>
          <w:color w:val="auto"/>
          <w:sz w:val="24"/>
          <w:highlight w:val="none"/>
          <w:lang w:eastAsia="zh-CN"/>
        </w:rPr>
        <w:t>谈判</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eastAsia="zh-CN"/>
        </w:rPr>
        <w:t>谈判</w:t>
      </w:r>
      <w:r>
        <w:rPr>
          <w:rFonts w:hint="eastAsia" w:ascii="仿宋" w:hAnsi="仿宋" w:eastAsia="仿宋" w:cs="仿宋"/>
          <w:b/>
          <w:bCs/>
          <w:color w:val="auto"/>
          <w:sz w:val="24"/>
          <w:highlight w:val="none"/>
        </w:rPr>
        <w:t>小组应当认定其响应文件无效：</w:t>
      </w:r>
    </w:p>
    <w:p w14:paraId="069C4AF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（1）不同供应商的响应文件由同一单位或者个人编制；</w:t>
      </w:r>
    </w:p>
    <w:p w14:paraId="08F6353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（2）不同供应商委托同一单位或者个人办理</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 xml:space="preserve">事宜； </w:t>
      </w:r>
    </w:p>
    <w:p w14:paraId="0192441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）不同供应商的响应文件载明的项目管理成员或者联系人员为同一人；</w:t>
      </w:r>
    </w:p>
    <w:p w14:paraId="0068BA1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）不同供应商的响应文件异常一致或者</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报价呈规律性差异；</w:t>
      </w:r>
    </w:p>
    <w:p w14:paraId="4FE8E92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）不同供应商的响应文件相互混装；</w:t>
      </w:r>
    </w:p>
    <w:p w14:paraId="50DA49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）不同供应商的</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保证金从同一单位或者个人的账户转出。</w:t>
      </w:r>
    </w:p>
    <w:p w14:paraId="395B1C5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bCs/>
          <w:color w:val="auto"/>
          <w:kern w:val="0"/>
          <w:sz w:val="24"/>
          <w:highlight w:val="none"/>
        </w:rPr>
      </w:pPr>
      <w:r>
        <w:rPr>
          <w:rFonts w:hint="eastAsia" w:ascii="仿宋" w:hAnsi="仿宋" w:eastAsia="仿宋" w:cs="仿宋"/>
          <w:b/>
          <w:bCs/>
          <w:color w:val="auto"/>
          <w:sz w:val="24"/>
          <w:highlight w:val="none"/>
        </w:rPr>
        <w:t>3.2.3出现下列情况之一者（但不限于），</w:t>
      </w:r>
      <w:r>
        <w:rPr>
          <w:rFonts w:hint="eastAsia" w:ascii="仿宋" w:hAnsi="仿宋" w:eastAsia="仿宋" w:cs="仿宋"/>
          <w:b/>
          <w:bCs/>
          <w:color w:val="auto"/>
          <w:sz w:val="24"/>
          <w:highlight w:val="none"/>
          <w:lang w:eastAsia="zh-CN"/>
        </w:rPr>
        <w:t>谈判</w:t>
      </w:r>
      <w:r>
        <w:rPr>
          <w:rFonts w:hint="eastAsia" w:ascii="仿宋" w:hAnsi="仿宋" w:eastAsia="仿宋" w:cs="仿宋"/>
          <w:b/>
          <w:bCs/>
          <w:color w:val="auto"/>
          <w:sz w:val="24"/>
          <w:highlight w:val="none"/>
        </w:rPr>
        <w:t>小组应按无效响应文件处理：</w:t>
      </w:r>
    </w:p>
    <w:p w14:paraId="6545E48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供应商的</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报价超过采购预算的；</w:t>
      </w:r>
    </w:p>
    <w:p w14:paraId="0CBE120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供应商未经过正常渠道购买</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文件，或供应商名称与购买</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文件时登记的供应商名称不符的；</w:t>
      </w:r>
    </w:p>
    <w:p w14:paraId="5D20789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供应商不具备资格条件的；</w:t>
      </w:r>
    </w:p>
    <w:p w14:paraId="292995D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实质性内容不满足或未响应的（包括但不限于：</w:t>
      </w:r>
      <w:r>
        <w:rPr>
          <w:rFonts w:hint="eastAsia" w:ascii="仿宋" w:hAnsi="仿宋" w:eastAsia="仿宋" w:cs="仿宋"/>
          <w:color w:val="auto"/>
          <w:sz w:val="24"/>
          <w:highlight w:val="none"/>
          <w:lang w:val="en-US" w:eastAsia="zh-CN"/>
        </w:rPr>
        <w:t>服务</w:t>
      </w:r>
      <w:r>
        <w:rPr>
          <w:rFonts w:hint="eastAsia" w:ascii="仿宋" w:hAnsi="仿宋" w:eastAsia="仿宋" w:cs="仿宋"/>
          <w:color w:val="auto"/>
          <w:sz w:val="24"/>
          <w:highlight w:val="none"/>
          <w:lang w:eastAsia="zh-CN"/>
        </w:rPr>
        <w:t>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付款方式、主要技术指标等）；</w:t>
      </w:r>
    </w:p>
    <w:p w14:paraId="20156C2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响应文件的有效性和符合性不符合要求的；</w:t>
      </w:r>
    </w:p>
    <w:p w14:paraId="2FC4F69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供应商未按</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文件要求的数量和方式胶装、封装、签字、加盖公章的；</w:t>
      </w:r>
    </w:p>
    <w:p w14:paraId="1AC6433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响应文件有涂改，涂改处未按</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文件要求签字的；</w:t>
      </w:r>
    </w:p>
    <w:p w14:paraId="63FC294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无</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有效期或有效期不符合</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文件要求的；</w:t>
      </w:r>
    </w:p>
    <w:p w14:paraId="44F052E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供应商针对同一项目递交两份或多份内容不同的响应文件，未书面声明哪一份是有效的或出现选择性报价的；</w:t>
      </w:r>
    </w:p>
    <w:p w14:paraId="6F6D4A3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提供虚假资质、虚假证明（包括第三方提供的虚假证明）、出现虚假应答的，除按无效响应文件处理外，还将按照政府采购的有关规定进行处罚；</w:t>
      </w:r>
    </w:p>
    <w:p w14:paraId="6280013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11)</w:t>
      </w:r>
      <w:r>
        <w:rPr>
          <w:rFonts w:hint="eastAsia" w:ascii="仿宋" w:hAnsi="仿宋" w:eastAsia="仿宋" w:cs="仿宋"/>
          <w:color w:val="auto"/>
          <w:sz w:val="24"/>
          <w:highlight w:val="none"/>
        </w:rPr>
        <w:t>响应文件附加了采购人难以接受的条件或条款的；</w:t>
      </w:r>
    </w:p>
    <w:p w14:paraId="04EC3F5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rPr>
        <w:t>供应商前期参与了本次项目方案设计的；</w:t>
      </w:r>
    </w:p>
    <w:p w14:paraId="0269822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13)</w:t>
      </w:r>
      <w:r>
        <w:rPr>
          <w:rFonts w:hint="eastAsia" w:ascii="仿宋" w:hAnsi="仿宋" w:eastAsia="仿宋" w:cs="仿宋"/>
          <w:color w:val="auto"/>
          <w:sz w:val="24"/>
          <w:highlight w:val="none"/>
        </w:rPr>
        <w:t>在政府采购或其它重大项目履约过程中有不良记录，未能按期履约的；</w:t>
      </w:r>
    </w:p>
    <w:p w14:paraId="5A391A9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14)</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报价与市场价格偏离较大、低于成本、</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小组认为形成不正当竞争的，且在规定时间内无法提供有效书面证明；</w:t>
      </w:r>
    </w:p>
    <w:p w14:paraId="576D20B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rPr>
        <w:t>报价子目出现漏项或报价数量与</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文件要求不符的；</w:t>
      </w:r>
    </w:p>
    <w:p w14:paraId="45EF899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16)</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项目的技术参数与</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文件要求出现重大负偏差的或技术指标有漏项的；</w:t>
      </w:r>
    </w:p>
    <w:p w14:paraId="7E4E924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17)</w:t>
      </w:r>
      <w:r>
        <w:rPr>
          <w:rFonts w:hint="eastAsia" w:ascii="仿宋" w:hAnsi="仿宋" w:eastAsia="仿宋" w:cs="仿宋"/>
          <w:color w:val="auto"/>
          <w:sz w:val="24"/>
          <w:highlight w:val="none"/>
        </w:rPr>
        <w:t>提供虚假技术参数；</w:t>
      </w:r>
    </w:p>
    <w:p w14:paraId="477A140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18)</w:t>
      </w:r>
      <w:r>
        <w:rPr>
          <w:rFonts w:hint="eastAsia" w:ascii="仿宋" w:hAnsi="仿宋" w:eastAsia="仿宋" w:cs="仿宋"/>
          <w:color w:val="auto"/>
          <w:sz w:val="24"/>
          <w:highlight w:val="none"/>
        </w:rPr>
        <w:t>供应商未按</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文件要求提交</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保证金的；</w:t>
      </w:r>
    </w:p>
    <w:p w14:paraId="2597ABC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19)</w:t>
      </w:r>
      <w:r>
        <w:rPr>
          <w:rFonts w:hint="eastAsia" w:ascii="仿宋" w:hAnsi="仿宋" w:eastAsia="仿宋" w:cs="仿宋"/>
          <w:color w:val="auto"/>
          <w:sz w:val="24"/>
          <w:highlight w:val="none"/>
        </w:rPr>
        <w:t>不符合法律、法规和</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文件中规定的其他无效情形。</w:t>
      </w:r>
    </w:p>
    <w:p w14:paraId="15B0AD4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bCs/>
          <w:color w:val="auto"/>
          <w:sz w:val="24"/>
          <w:highlight w:val="none"/>
        </w:rPr>
      </w:pPr>
      <w:bookmarkStart w:id="80" w:name="_Toc18885_WPSOffice_Level2"/>
      <w:bookmarkStart w:id="81" w:name="_Toc28358_WPSOffice_Level2"/>
      <w:bookmarkStart w:id="82" w:name="_Toc15430_WPSOffice_Level2"/>
      <w:r>
        <w:rPr>
          <w:rFonts w:hint="eastAsia" w:ascii="仿宋" w:hAnsi="仿宋" w:eastAsia="仿宋" w:cs="仿宋"/>
          <w:b/>
          <w:bCs/>
          <w:color w:val="auto"/>
          <w:sz w:val="24"/>
          <w:highlight w:val="none"/>
        </w:rPr>
        <w:t>4.</w:t>
      </w:r>
      <w:r>
        <w:rPr>
          <w:rFonts w:hint="eastAsia" w:ascii="仿宋" w:hAnsi="仿宋" w:eastAsia="仿宋" w:cs="仿宋"/>
          <w:b/>
          <w:bCs/>
          <w:color w:val="auto"/>
          <w:sz w:val="24"/>
          <w:highlight w:val="none"/>
          <w:lang w:eastAsia="zh-CN"/>
        </w:rPr>
        <w:t>谈判</w:t>
      </w:r>
      <w:r>
        <w:rPr>
          <w:rFonts w:hint="eastAsia" w:ascii="仿宋" w:hAnsi="仿宋" w:eastAsia="仿宋" w:cs="仿宋"/>
          <w:b/>
          <w:bCs/>
          <w:color w:val="auto"/>
          <w:sz w:val="24"/>
          <w:highlight w:val="none"/>
        </w:rPr>
        <w:t>澄清</w:t>
      </w:r>
      <w:bookmarkEnd w:id="80"/>
      <w:bookmarkEnd w:id="81"/>
      <w:bookmarkEnd w:id="82"/>
    </w:p>
    <w:p w14:paraId="1A81FFB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4.1谈判小组有权就谈判响应文件中含混之处向上述步骤初审合格的谈判供应商提出询问或澄清要求；谈判供应商将有关询标澄清、补正、说明的内容应以书面形式提交；</w:t>
      </w:r>
    </w:p>
    <w:p w14:paraId="2578F3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4.2竞争性谈判公告、谈判响应文件作为谈判的依据，澄清、补正、说明的内容只作为谈判参考。谈判澄清时谈判供应商只作说明和解释，不得借此对谈判报价、交货期、主要技术指标等实质性内容做任何修改；如澄清、补正、说明的内容与谈判响应文件内容有重大相悖或矛盾，将被认定为无效文件；</w:t>
      </w:r>
    </w:p>
    <w:p w14:paraId="5B6CFCC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4.3谈判供应商对谈判响应文件的澄清不得改变谈判报价及实质内容。谈判时，谈判响应文件中出现下列情况，修正原则为：</w:t>
      </w:r>
    </w:p>
    <w:p w14:paraId="3FFFB16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响应文件中响应报价表内容与</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响应文件中明细内容不一致的，以响应报价表为准；</w:t>
      </w:r>
    </w:p>
    <w:p w14:paraId="0E5F902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报价的大写金额和小写金额不一致的，以大写金额为准；</w:t>
      </w:r>
    </w:p>
    <w:p w14:paraId="70DB49C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（3）总价金额与按单价汇总金额不一致的，以单价金额计算结果为准；</w:t>
      </w:r>
    </w:p>
    <w:p w14:paraId="68DBD9B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（4）单价金额小数点有明显错位的，以总价为准，并修改单价；</w:t>
      </w:r>
    </w:p>
    <w:p w14:paraId="2B2CA3F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响应文件正本与副本不一致的，以正本为准；</w:t>
      </w:r>
    </w:p>
    <w:p w14:paraId="3C132EE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（6）多处内容交叉不符时，以</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小组成员会评审结果为准；</w:t>
      </w:r>
    </w:p>
    <w:p w14:paraId="599A93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（7）文字与图表不符时以文字为准；</w:t>
      </w:r>
    </w:p>
    <w:p w14:paraId="20D6B6F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按上述修正错误的原则及方法调整或修正</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响应文件的报价，</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供应商同意后，调整后的报价对</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供应商起约束作用。如果</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供应商不接受修正后的报价，则其</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活动将被拒绝，并且其</w:t>
      </w:r>
      <w:r>
        <w:rPr>
          <w:rFonts w:hint="eastAsia" w:ascii="仿宋" w:hAnsi="仿宋" w:eastAsia="仿宋" w:cs="仿宋"/>
          <w:color w:val="auto"/>
          <w:sz w:val="24"/>
          <w:highlight w:val="none"/>
          <w:lang w:eastAsia="zh-CN"/>
        </w:rPr>
        <w:t>谈判</w:t>
      </w:r>
      <w:r>
        <w:rPr>
          <w:rFonts w:hint="eastAsia" w:ascii="仿宋" w:hAnsi="仿宋" w:eastAsia="仿宋" w:cs="仿宋"/>
          <w:color w:val="auto"/>
          <w:sz w:val="24"/>
          <w:highlight w:val="none"/>
        </w:rPr>
        <w:t>保证金也将被没收</w:t>
      </w:r>
      <w:r>
        <w:rPr>
          <w:rFonts w:hint="eastAsia" w:ascii="仿宋" w:hAnsi="仿宋" w:eastAsia="仿宋" w:cs="仿宋"/>
          <w:color w:val="auto"/>
          <w:sz w:val="24"/>
          <w:highlight w:val="none"/>
          <w:lang w:eastAsia="zh-CN"/>
        </w:rPr>
        <w:t>。</w:t>
      </w:r>
    </w:p>
    <w:p w14:paraId="7BB90CCB">
      <w:pPr>
        <w:spacing w:line="360" w:lineRule="auto"/>
        <w:ind w:firstLine="482" w:firstLineChars="200"/>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4.4不正当竞争预防措施：</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lang w:val="en-US" w:eastAsia="zh-CN"/>
        </w:rPr>
        <w:t>1</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lang w:val="en-US" w:eastAsia="zh-CN"/>
        </w:rPr>
        <w:t>在谈判过程中，谈判小组根据“财库〔2026〕2号”文件认为供应商的报价明显低于其他实质性响应的供应商报价，有可能影响产品质量或者不能诚信履约的，谈判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2）供应商提交的相关证明材料，应当加盖供应商（法定名称）电子印章，在谈判小组要求的时间内通过项目电子化交易系统进行提交，否则提交的相关证明材料无效。供应商不能证明其报价合理性的，谈判小组应当将其响应文件作为无效处理。</w:t>
      </w:r>
    </w:p>
    <w:p w14:paraId="1D23832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b/>
          <w:bCs/>
          <w:color w:val="auto"/>
          <w:sz w:val="24"/>
          <w:highlight w:val="none"/>
        </w:rPr>
      </w:pPr>
      <w:bookmarkStart w:id="83" w:name="_Toc12107_WPSOffice_Level2"/>
      <w:bookmarkStart w:id="84" w:name="_Toc22022_WPSOffice_Level2"/>
      <w:bookmarkStart w:id="85" w:name="_Toc14855_WPSOffice_Level2"/>
      <w:r>
        <w:rPr>
          <w:rFonts w:hint="eastAsia" w:ascii="仿宋" w:hAnsi="仿宋" w:eastAsia="仿宋" w:cs="仿宋"/>
          <w:b/>
          <w:bCs/>
          <w:color w:val="auto"/>
          <w:sz w:val="24"/>
          <w:highlight w:val="none"/>
        </w:rPr>
        <w:t>5.评审方法及内容</w:t>
      </w:r>
      <w:bookmarkEnd w:id="83"/>
      <w:bookmarkEnd w:id="84"/>
      <w:bookmarkEnd w:id="85"/>
    </w:p>
    <w:p w14:paraId="019083A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
          <w:bCs/>
          <w:sz w:val="36"/>
          <w:szCs w:val="36"/>
          <w:highlight w:val="none"/>
          <w:lang w:val="en-US" w:eastAsia="zh-CN"/>
        </w:rPr>
      </w:pPr>
      <w:r>
        <w:rPr>
          <w:rFonts w:hint="eastAsia" w:ascii="仿宋" w:hAnsi="仿宋" w:eastAsia="仿宋" w:cs="仿宋"/>
          <w:color w:val="auto"/>
          <w:sz w:val="24"/>
          <w:highlight w:val="none"/>
        </w:rPr>
        <w:t>5.1采用</w:t>
      </w:r>
      <w:r>
        <w:rPr>
          <w:rFonts w:hint="eastAsia" w:ascii="仿宋" w:hAnsi="仿宋" w:eastAsia="仿宋" w:cs="仿宋"/>
          <w:color w:val="auto"/>
          <w:sz w:val="24"/>
          <w:highlight w:val="none"/>
          <w:lang w:val="en-US" w:eastAsia="zh-CN"/>
        </w:rPr>
        <w:t>最低评标价法</w:t>
      </w:r>
      <w:r>
        <w:rPr>
          <w:rFonts w:hint="eastAsia" w:ascii="仿宋" w:hAnsi="仿宋" w:eastAsia="仿宋" w:cs="仿宋"/>
          <w:color w:val="auto"/>
          <w:sz w:val="24"/>
          <w:highlight w:val="none"/>
        </w:rPr>
        <w:t>：二次报价为最终报价，谈判小组应当从质量和服务均能满足谈判文件实质性要求的供应商中，按照最后报价由低到高的顺序推荐</w:t>
      </w:r>
      <w:r>
        <w:rPr>
          <w:rFonts w:hint="eastAsia" w:ascii="仿宋" w:hAnsi="仿宋" w:eastAsia="仿宋" w:cs="仿宋"/>
          <w:color w:val="auto"/>
          <w:sz w:val="24"/>
          <w:highlight w:val="none"/>
          <w:lang w:val="en-US" w:eastAsia="zh-CN"/>
        </w:rPr>
        <w:t>3名</w:t>
      </w:r>
      <w:r>
        <w:rPr>
          <w:rFonts w:hint="eastAsia" w:ascii="仿宋" w:hAnsi="仿宋" w:eastAsia="仿宋" w:cs="仿宋"/>
          <w:color w:val="auto"/>
          <w:sz w:val="24"/>
          <w:highlight w:val="none"/>
        </w:rPr>
        <w:t>成交候选供应商，经采购人确认，以供应商的最低报价作为成交价格</w:t>
      </w:r>
      <w:r>
        <w:rPr>
          <w:rFonts w:hint="eastAsia" w:ascii="仿宋" w:hAnsi="仿宋" w:eastAsia="仿宋" w:cs="仿宋"/>
          <w:color w:val="auto"/>
          <w:sz w:val="24"/>
          <w:highlight w:val="none"/>
          <w:lang w:eastAsia="zh-CN"/>
        </w:rPr>
        <w:t>。</w:t>
      </w:r>
      <w:r>
        <w:rPr>
          <w:rFonts w:hint="eastAsia" w:ascii="仿宋" w:hAnsi="仿宋" w:eastAsia="仿宋" w:cs="仿宋"/>
          <w:b/>
          <w:bCs/>
          <w:sz w:val="36"/>
          <w:szCs w:val="36"/>
          <w:highlight w:val="none"/>
          <w:lang w:val="en-US" w:eastAsia="zh-CN"/>
        </w:rPr>
        <w:br w:type="page"/>
      </w:r>
    </w:p>
    <w:p w14:paraId="34A6994B">
      <w:pPr>
        <w:pStyle w:val="3"/>
        <w:spacing w:line="360" w:lineRule="auto"/>
        <w:jc w:val="center"/>
        <w:rPr>
          <w:rFonts w:hint="eastAsia" w:ascii="仿宋" w:hAnsi="仿宋" w:eastAsia="仿宋" w:cs="仿宋"/>
          <w:sz w:val="32"/>
          <w:szCs w:val="32"/>
          <w:highlight w:val="none"/>
          <w:lang w:val="en-US" w:eastAsia="zh-CN"/>
        </w:rPr>
      </w:pPr>
      <w:bookmarkStart w:id="86" w:name="_Toc14626"/>
      <w:r>
        <w:rPr>
          <w:rFonts w:hint="eastAsia" w:ascii="仿宋" w:hAnsi="仿宋" w:eastAsia="仿宋" w:cs="仿宋"/>
          <w:sz w:val="32"/>
          <w:szCs w:val="32"/>
          <w:highlight w:val="none"/>
          <w:lang w:val="en-US" w:eastAsia="zh-CN"/>
        </w:rPr>
        <w:t xml:space="preserve">第六章 </w:t>
      </w:r>
      <w:bookmarkEnd w:id="70"/>
      <w:r>
        <w:rPr>
          <w:rFonts w:hint="eastAsia" w:ascii="仿宋" w:hAnsi="仿宋" w:eastAsia="仿宋" w:cs="仿宋"/>
          <w:sz w:val="32"/>
          <w:szCs w:val="32"/>
          <w:highlight w:val="none"/>
          <w:lang w:val="en-US" w:eastAsia="zh-CN"/>
        </w:rPr>
        <w:t>响应文件格式</w:t>
      </w:r>
      <w:bookmarkEnd w:id="86"/>
    </w:p>
    <w:p w14:paraId="754C5773">
      <w:pPr>
        <w:jc w:val="right"/>
        <w:rPr>
          <w:rFonts w:hint="eastAsia" w:ascii="仿宋" w:hAnsi="仿宋" w:eastAsia="仿宋" w:cs="仿宋"/>
          <w:highlight w:val="none"/>
        </w:rPr>
      </w:pPr>
      <w:bookmarkStart w:id="87" w:name="_Toc344572156"/>
      <w:r>
        <w:rPr>
          <w:rFonts w:hint="eastAsia" w:ascii="仿宋" w:hAnsi="仿宋" w:eastAsia="仿宋" w:cs="仿宋"/>
          <w:b/>
          <w:sz w:val="28"/>
          <w:szCs w:val="28"/>
          <w:highlight w:val="none"/>
        </w:rPr>
        <w:t>（正本或副本）</w:t>
      </w:r>
    </w:p>
    <w:bookmarkEnd w:id="87"/>
    <w:p w14:paraId="3772AFD2">
      <w:pPr>
        <w:pageBreakBefore w:val="0"/>
        <w:wordWrap w:val="0"/>
        <w:topLinePunct w:val="0"/>
        <w:bidi w:val="0"/>
        <w:spacing w:line="360" w:lineRule="auto"/>
        <w:ind w:left="0" w:leftChars="0" w:right="0" w:rightChars="0"/>
        <w:rPr>
          <w:rFonts w:hint="eastAsia" w:ascii="仿宋" w:hAnsi="仿宋" w:eastAsia="仿宋" w:cs="仿宋"/>
          <w:b/>
          <w:color w:val="auto"/>
          <w:sz w:val="32"/>
          <w:szCs w:val="32"/>
          <w:highlight w:val="none"/>
        </w:rPr>
      </w:pPr>
      <w:bookmarkStart w:id="88" w:name="_Toc8067"/>
      <w:r>
        <w:rPr>
          <w:rFonts w:hint="eastAsia" w:ascii="仿宋" w:hAnsi="仿宋" w:eastAsia="仿宋" w:cs="仿宋"/>
          <w:b/>
          <w:color w:val="auto"/>
          <w:sz w:val="32"/>
          <w:szCs w:val="32"/>
          <w:highlight w:val="none"/>
          <w:lang w:eastAsia="zh-CN"/>
        </w:rPr>
        <w:t>项目编号</w:t>
      </w:r>
      <w:r>
        <w:rPr>
          <w:rFonts w:hint="eastAsia" w:ascii="仿宋" w:hAnsi="仿宋" w:eastAsia="仿宋" w:cs="仿宋"/>
          <w:b/>
          <w:color w:val="auto"/>
          <w:sz w:val="32"/>
          <w:szCs w:val="32"/>
          <w:highlight w:val="none"/>
        </w:rPr>
        <w:t xml:space="preserve">：             </w:t>
      </w:r>
    </w:p>
    <w:p w14:paraId="6FD0C8AB">
      <w:pPr>
        <w:pageBreakBefore w:val="0"/>
        <w:topLinePunct w:val="0"/>
        <w:bidi w:val="0"/>
        <w:spacing w:line="360" w:lineRule="auto"/>
        <w:ind w:left="0" w:leftChars="0" w:right="0" w:rightChars="0"/>
        <w:jc w:val="righ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 </w:t>
      </w:r>
    </w:p>
    <w:p w14:paraId="29534DF6">
      <w:pPr>
        <w:pageBreakBefore w:val="0"/>
        <w:tabs>
          <w:tab w:val="left" w:pos="5145"/>
        </w:tabs>
        <w:topLinePunct w:val="0"/>
        <w:bidi w:val="0"/>
        <w:spacing w:line="360" w:lineRule="auto"/>
        <w:ind w:left="0" w:leftChars="0" w:right="0" w:rightChars="0" w:firstLine="1044" w:firstLineChars="200"/>
        <w:jc w:val="both"/>
        <w:rPr>
          <w:rFonts w:hint="eastAsia" w:ascii="仿宋" w:hAnsi="仿宋" w:eastAsia="仿宋" w:cs="仿宋"/>
          <w:b/>
          <w:bCs/>
          <w:color w:val="auto"/>
          <w:sz w:val="44"/>
          <w:szCs w:val="44"/>
          <w:highlight w:val="none"/>
          <w:lang w:val="en-US" w:eastAsia="zh-CN"/>
        </w:rPr>
      </w:pPr>
      <w:r>
        <w:rPr>
          <w:rFonts w:hint="eastAsia" w:ascii="仿宋" w:hAnsi="仿宋" w:eastAsia="仿宋" w:cs="仿宋"/>
          <w:b/>
          <w:bCs/>
          <w:color w:val="auto"/>
          <w:sz w:val="52"/>
          <w:szCs w:val="52"/>
          <w:highlight w:val="none"/>
          <w:u w:val="single"/>
          <w:lang w:val="en-US" w:eastAsia="zh-CN"/>
        </w:rPr>
        <w:t xml:space="preserve">           </w:t>
      </w:r>
      <w:r>
        <w:rPr>
          <w:rFonts w:hint="eastAsia" w:ascii="仿宋" w:hAnsi="仿宋" w:eastAsia="仿宋" w:cs="仿宋"/>
          <w:b/>
          <w:bCs/>
          <w:i/>
          <w:iCs/>
          <w:color w:val="auto"/>
          <w:sz w:val="52"/>
          <w:szCs w:val="52"/>
          <w:highlight w:val="none"/>
          <w:u w:val="single"/>
          <w:lang w:eastAsia="zh-CN"/>
        </w:rPr>
        <w:t>项目</w:t>
      </w:r>
      <w:r>
        <w:rPr>
          <w:rFonts w:hint="eastAsia" w:ascii="仿宋" w:hAnsi="仿宋" w:eastAsia="仿宋" w:cs="仿宋"/>
          <w:b/>
          <w:bCs/>
          <w:i/>
          <w:iCs/>
          <w:color w:val="auto"/>
          <w:sz w:val="52"/>
          <w:szCs w:val="52"/>
          <w:highlight w:val="none"/>
          <w:u w:val="single"/>
          <w:lang w:val="en-US" w:eastAsia="zh-CN"/>
        </w:rPr>
        <w:t>名称</w:t>
      </w:r>
      <w:r>
        <w:rPr>
          <w:rFonts w:hint="eastAsia" w:ascii="仿宋" w:hAnsi="仿宋" w:eastAsia="仿宋" w:cs="仿宋"/>
          <w:b/>
          <w:bCs/>
          <w:color w:val="auto"/>
          <w:sz w:val="52"/>
          <w:szCs w:val="52"/>
          <w:highlight w:val="none"/>
          <w:u w:val="single"/>
          <w:lang w:val="en-US" w:eastAsia="zh-CN"/>
        </w:rPr>
        <w:t xml:space="preserve">         </w:t>
      </w:r>
    </w:p>
    <w:p w14:paraId="79EE0109">
      <w:pPr>
        <w:pageBreakBefore w:val="0"/>
        <w:topLinePunct w:val="0"/>
        <w:bidi w:val="0"/>
        <w:adjustRightInd w:val="0"/>
        <w:snapToGrid w:val="0"/>
        <w:spacing w:line="360" w:lineRule="auto"/>
        <w:ind w:left="0" w:leftChars="0" w:right="0" w:rightChars="0"/>
        <w:jc w:val="center"/>
        <w:rPr>
          <w:rFonts w:hint="eastAsia" w:ascii="仿宋" w:hAnsi="仿宋" w:eastAsia="仿宋" w:cs="仿宋"/>
          <w:b/>
          <w:bCs/>
          <w:color w:val="auto"/>
          <w:sz w:val="48"/>
          <w:szCs w:val="48"/>
          <w:highlight w:val="none"/>
          <w:lang w:val="en-US" w:eastAsia="zh-CN"/>
        </w:rPr>
      </w:pPr>
    </w:p>
    <w:p w14:paraId="53A4EF5D">
      <w:pPr>
        <w:pStyle w:val="35"/>
        <w:pageBreakBefore w:val="0"/>
        <w:topLinePunct w:val="0"/>
        <w:bidi w:val="0"/>
        <w:spacing w:line="360" w:lineRule="auto"/>
        <w:ind w:left="0" w:leftChars="0" w:right="0" w:rightChars="0"/>
        <w:rPr>
          <w:rFonts w:hint="eastAsia" w:ascii="仿宋" w:hAnsi="仿宋" w:eastAsia="仿宋" w:cs="仿宋"/>
          <w:color w:val="auto"/>
          <w:highlight w:val="none"/>
          <w:lang w:val="en-US" w:eastAsia="zh-CN"/>
        </w:rPr>
      </w:pPr>
    </w:p>
    <w:p w14:paraId="2686C6B9">
      <w:pPr>
        <w:pageBreakBefore w:val="0"/>
        <w:topLinePunct w:val="0"/>
        <w:bidi w:val="0"/>
        <w:adjustRightInd w:val="0"/>
        <w:snapToGrid w:val="0"/>
        <w:spacing w:line="360" w:lineRule="auto"/>
        <w:ind w:left="0" w:leftChars="0" w:right="0" w:rightChars="0"/>
        <w:jc w:val="center"/>
        <w:rPr>
          <w:rFonts w:hint="eastAsia" w:ascii="仿宋" w:hAnsi="仿宋" w:eastAsia="仿宋" w:cs="仿宋"/>
          <w:b/>
          <w:bCs/>
          <w:color w:val="auto"/>
          <w:sz w:val="48"/>
          <w:szCs w:val="48"/>
          <w:highlight w:val="none"/>
          <w:lang w:val="en-US" w:eastAsia="zh-CN"/>
        </w:rPr>
      </w:pPr>
      <w:r>
        <w:rPr>
          <w:rFonts w:hint="eastAsia" w:ascii="仿宋" w:hAnsi="仿宋" w:eastAsia="仿宋" w:cs="仿宋"/>
          <w:b/>
          <w:bCs/>
          <w:color w:val="auto"/>
          <w:sz w:val="48"/>
          <w:szCs w:val="48"/>
          <w:highlight w:val="none"/>
          <w:lang w:val="en-US" w:eastAsia="zh-CN"/>
        </w:rPr>
        <w:t xml:space="preserve"> </w:t>
      </w:r>
    </w:p>
    <w:p w14:paraId="3BD80300">
      <w:pPr>
        <w:pageBreakBefore w:val="0"/>
        <w:topLinePunct w:val="0"/>
        <w:bidi w:val="0"/>
        <w:adjustRightInd w:val="0"/>
        <w:snapToGrid w:val="0"/>
        <w:spacing w:line="360" w:lineRule="auto"/>
        <w:ind w:left="0" w:leftChars="0" w:right="0" w:rightChars="0"/>
        <w:jc w:val="center"/>
        <w:rPr>
          <w:rFonts w:hint="eastAsia" w:ascii="仿宋" w:hAnsi="仿宋" w:eastAsia="仿宋" w:cs="仿宋"/>
          <w:b/>
          <w:color w:val="auto"/>
          <w:sz w:val="52"/>
          <w:szCs w:val="52"/>
          <w:highlight w:val="none"/>
          <w:lang w:eastAsia="zh-CN"/>
        </w:rPr>
      </w:pPr>
      <w:r>
        <w:rPr>
          <w:rFonts w:hint="eastAsia" w:ascii="仿宋" w:hAnsi="仿宋" w:eastAsia="仿宋" w:cs="仿宋"/>
          <w:b/>
          <w:color w:val="auto"/>
          <w:sz w:val="52"/>
          <w:szCs w:val="52"/>
          <w:highlight w:val="none"/>
          <w:lang w:eastAsia="zh-CN"/>
        </w:rPr>
        <w:t>响应文件</w:t>
      </w:r>
    </w:p>
    <w:p w14:paraId="08C898E7">
      <w:pPr>
        <w:pageBreakBefore w:val="0"/>
        <w:topLinePunct w:val="0"/>
        <w:bidi w:val="0"/>
        <w:adjustRightInd w:val="0"/>
        <w:snapToGrid w:val="0"/>
        <w:spacing w:line="360" w:lineRule="auto"/>
        <w:ind w:left="0" w:leftChars="0" w:right="0" w:rightChars="0"/>
        <w:jc w:val="center"/>
        <w:rPr>
          <w:rFonts w:hint="eastAsia" w:ascii="仿宋" w:hAnsi="仿宋" w:eastAsia="仿宋" w:cs="仿宋"/>
          <w:b/>
          <w:color w:val="auto"/>
          <w:sz w:val="36"/>
          <w:szCs w:val="36"/>
          <w:highlight w:val="none"/>
        </w:rPr>
      </w:pPr>
    </w:p>
    <w:p w14:paraId="700BAE37">
      <w:pPr>
        <w:pStyle w:val="35"/>
        <w:pageBreakBefore w:val="0"/>
        <w:topLinePunct w:val="0"/>
        <w:bidi w:val="0"/>
        <w:spacing w:line="360" w:lineRule="auto"/>
        <w:ind w:left="0" w:leftChars="0" w:right="0" w:rightChars="0"/>
        <w:rPr>
          <w:rFonts w:hint="eastAsia" w:ascii="仿宋" w:hAnsi="仿宋" w:eastAsia="仿宋" w:cs="仿宋"/>
          <w:b/>
          <w:color w:val="auto"/>
          <w:sz w:val="36"/>
          <w:szCs w:val="36"/>
          <w:highlight w:val="none"/>
        </w:rPr>
      </w:pPr>
    </w:p>
    <w:p w14:paraId="3BE5FDC6">
      <w:pPr>
        <w:pStyle w:val="35"/>
        <w:pageBreakBefore w:val="0"/>
        <w:topLinePunct w:val="0"/>
        <w:bidi w:val="0"/>
        <w:spacing w:line="360" w:lineRule="auto"/>
        <w:ind w:left="0" w:leftChars="0" w:right="0" w:rightChars="0"/>
        <w:rPr>
          <w:rFonts w:hint="eastAsia" w:ascii="仿宋" w:hAnsi="仿宋" w:eastAsia="仿宋" w:cs="仿宋"/>
          <w:b/>
          <w:color w:val="auto"/>
          <w:sz w:val="36"/>
          <w:szCs w:val="36"/>
          <w:highlight w:val="none"/>
        </w:rPr>
      </w:pPr>
    </w:p>
    <w:p w14:paraId="28110FD8">
      <w:pPr>
        <w:pageBreakBefore w:val="0"/>
        <w:topLinePunct w:val="0"/>
        <w:bidi w:val="0"/>
        <w:adjustRightInd w:val="0"/>
        <w:snapToGrid w:val="0"/>
        <w:spacing w:line="360" w:lineRule="auto"/>
        <w:ind w:left="0" w:leftChars="0" w:right="0" w:rightChars="0"/>
        <w:jc w:val="center"/>
        <w:rPr>
          <w:rFonts w:hint="eastAsia" w:ascii="仿宋" w:hAnsi="仿宋" w:eastAsia="仿宋" w:cs="仿宋"/>
          <w:b/>
          <w:color w:val="auto"/>
          <w:sz w:val="32"/>
          <w:szCs w:val="28"/>
          <w:highlight w:val="none"/>
        </w:rPr>
      </w:pPr>
    </w:p>
    <w:p w14:paraId="00ED227D">
      <w:pPr>
        <w:pageBreakBefore w:val="0"/>
        <w:topLinePunct w:val="0"/>
        <w:bidi w:val="0"/>
        <w:spacing w:line="360" w:lineRule="auto"/>
        <w:ind w:left="0" w:leftChars="0" w:right="0" w:rightChars="0" w:firstLine="1405" w:firstLineChars="5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供应商名称</w:t>
      </w:r>
      <w:r>
        <w:rPr>
          <w:rFonts w:hint="eastAsia" w:ascii="仿宋" w:hAnsi="仿宋" w:eastAsia="仿宋" w:cs="仿宋"/>
          <w:b/>
          <w:color w:val="auto"/>
          <w:sz w:val="28"/>
          <w:szCs w:val="28"/>
          <w:highlight w:val="none"/>
        </w:rPr>
        <w:t>：</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（公章）</w:t>
      </w:r>
    </w:p>
    <w:p w14:paraId="46771FE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405" w:firstLineChars="5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法定代表人或授权代表：</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（签字或盖章）</w:t>
      </w:r>
    </w:p>
    <w:p w14:paraId="35EEEB11">
      <w:pPr>
        <w:pageBreakBefore w:val="0"/>
        <w:topLinePunct w:val="0"/>
        <w:bidi w:val="0"/>
        <w:spacing w:line="360" w:lineRule="auto"/>
        <w:ind w:left="0" w:leftChars="0" w:right="0" w:rightChars="0" w:firstLine="1405" w:firstLineChars="5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日      期：</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年</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月</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日</w:t>
      </w:r>
    </w:p>
    <w:p w14:paraId="21D04508">
      <w:pPr>
        <w:pageBreakBefore w:val="0"/>
        <w:topLinePunct w:val="0"/>
        <w:bidi w:val="0"/>
        <w:adjustRightInd w:val="0"/>
        <w:snapToGrid w:val="0"/>
        <w:spacing w:line="360" w:lineRule="auto"/>
        <w:ind w:left="0" w:leftChars="0" w:right="0" w:rightChars="0"/>
        <w:rPr>
          <w:rFonts w:hint="eastAsia" w:ascii="仿宋" w:hAnsi="仿宋" w:eastAsia="仿宋" w:cs="仿宋"/>
          <w:b/>
          <w:color w:val="auto"/>
          <w:sz w:val="20"/>
          <w:szCs w:val="28"/>
          <w:highlight w:val="none"/>
        </w:rPr>
      </w:pPr>
    </w:p>
    <w:p w14:paraId="37C76C8C">
      <w:pPr>
        <w:pageBreakBefore w:val="0"/>
        <w:topLinePunct w:val="0"/>
        <w:bidi w:val="0"/>
        <w:spacing w:line="360" w:lineRule="auto"/>
        <w:ind w:left="0" w:leftChars="0" w:right="0" w:rightChars="0"/>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r>
    </w:p>
    <w:p w14:paraId="74B8B4AF">
      <w:pPr>
        <w:pageBreakBefore w:val="0"/>
        <w:topLinePunct w:val="0"/>
        <w:bidi w:val="0"/>
        <w:spacing w:line="360" w:lineRule="auto"/>
        <w:ind w:left="181" w:leftChars="0" w:right="0" w:rightChars="0" w:hanging="181" w:hangingChars="50"/>
        <w:jc w:val="center"/>
        <w:rPr>
          <w:rFonts w:hint="eastAsia" w:ascii="仿宋" w:hAnsi="仿宋" w:eastAsia="仿宋" w:cs="仿宋"/>
          <w:color w:val="auto"/>
          <w:sz w:val="36"/>
          <w:szCs w:val="36"/>
          <w:highlight w:val="none"/>
        </w:rPr>
      </w:pPr>
      <w:r>
        <w:rPr>
          <w:rFonts w:hint="eastAsia" w:ascii="仿宋" w:hAnsi="仿宋" w:eastAsia="仿宋" w:cs="仿宋"/>
          <w:b/>
          <w:bCs/>
          <w:color w:val="auto"/>
          <w:sz w:val="36"/>
          <w:szCs w:val="36"/>
          <w:highlight w:val="none"/>
        </w:rPr>
        <w:t>目 录</w:t>
      </w:r>
    </w:p>
    <w:p w14:paraId="0401D2D0">
      <w:pPr>
        <w:pageBreakBefore w:val="0"/>
        <w:numPr>
          <w:ilvl w:val="0"/>
          <w:numId w:val="0"/>
        </w:numPr>
        <w:topLinePunct w:val="0"/>
        <w:bidi w:val="0"/>
        <w:spacing w:line="360" w:lineRule="auto"/>
        <w:ind w:left="0" w:leftChars="0" w:right="0" w:righ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一、谈判函…………………………………………（页码）</w:t>
      </w:r>
    </w:p>
    <w:p w14:paraId="56B6DDAE">
      <w:pPr>
        <w:pageBreakBefore w:val="0"/>
        <w:numPr>
          <w:ilvl w:val="0"/>
          <w:numId w:val="0"/>
        </w:numPr>
        <w:topLinePunct w:val="0"/>
        <w:bidi w:val="0"/>
        <w:spacing w:line="360" w:lineRule="auto"/>
        <w:ind w:left="0" w:leftChars="0" w:right="0" w:righ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二、法定代表人身份证明…………………………（页码）</w:t>
      </w:r>
    </w:p>
    <w:p w14:paraId="65C059AD">
      <w:pPr>
        <w:pageBreakBefore w:val="0"/>
        <w:numPr>
          <w:ilvl w:val="0"/>
          <w:numId w:val="0"/>
        </w:numPr>
        <w:topLinePunct w:val="0"/>
        <w:bidi w:val="0"/>
        <w:spacing w:line="360" w:lineRule="auto"/>
        <w:ind w:left="0" w:leftChars="0" w:right="0" w:righ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三、法人授权委托书………………………………（页码）</w:t>
      </w:r>
    </w:p>
    <w:p w14:paraId="45E2EAE0">
      <w:pPr>
        <w:pageBreakBefore w:val="0"/>
        <w:numPr>
          <w:ilvl w:val="0"/>
          <w:numId w:val="0"/>
        </w:numPr>
        <w:topLinePunct w:val="0"/>
        <w:bidi w:val="0"/>
        <w:spacing w:line="360" w:lineRule="auto"/>
        <w:ind w:left="0" w:leftChars="0" w:right="0" w:righ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四、报价表…………………………………………（页码）</w:t>
      </w:r>
    </w:p>
    <w:p w14:paraId="19A84414">
      <w:pPr>
        <w:pageBreakBefore w:val="0"/>
        <w:numPr>
          <w:ilvl w:val="0"/>
          <w:numId w:val="0"/>
        </w:numPr>
        <w:topLinePunct w:val="0"/>
        <w:bidi w:val="0"/>
        <w:spacing w:line="360" w:lineRule="auto"/>
        <w:ind w:left="0" w:leftChars="0" w:right="0" w:righ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五、近年承接的类似项目情况表…………………（页码）</w:t>
      </w:r>
    </w:p>
    <w:p w14:paraId="66EDE8E7">
      <w:pPr>
        <w:pageBreakBefore w:val="0"/>
        <w:numPr>
          <w:ilvl w:val="0"/>
          <w:numId w:val="0"/>
        </w:numPr>
        <w:topLinePunct w:val="0"/>
        <w:bidi w:val="0"/>
        <w:spacing w:line="360" w:lineRule="auto"/>
        <w:ind w:left="0" w:leftChars="0" w:right="0" w:righ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六、服务方案………………………………………（页码）</w:t>
      </w:r>
    </w:p>
    <w:p w14:paraId="5F9F44A4">
      <w:pPr>
        <w:pageBreakBefore w:val="0"/>
        <w:numPr>
          <w:ilvl w:val="0"/>
          <w:numId w:val="0"/>
        </w:numPr>
        <w:topLinePunct w:val="0"/>
        <w:bidi w:val="0"/>
        <w:spacing w:line="360" w:lineRule="auto"/>
        <w:ind w:left="0" w:leftChars="0" w:right="0" w:righ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七、商务和技术偏离说明…………………………（页码）</w:t>
      </w:r>
    </w:p>
    <w:p w14:paraId="2B74BDF0">
      <w:pPr>
        <w:pageBreakBefore w:val="0"/>
        <w:numPr>
          <w:ilvl w:val="0"/>
          <w:numId w:val="0"/>
        </w:numPr>
        <w:topLinePunct w:val="0"/>
        <w:bidi w:val="0"/>
        <w:spacing w:line="360" w:lineRule="auto"/>
        <w:ind w:left="0" w:leftChars="0" w:right="0" w:righ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八、资格证明文件…………………………………（页码）</w:t>
      </w:r>
    </w:p>
    <w:p w14:paraId="69F627C0">
      <w:pPr>
        <w:pageBreakBefore w:val="0"/>
        <w:numPr>
          <w:ilvl w:val="0"/>
          <w:numId w:val="0"/>
        </w:numPr>
        <w:topLinePunct w:val="0"/>
        <w:bidi w:val="0"/>
        <w:spacing w:line="360" w:lineRule="auto"/>
        <w:ind w:left="0" w:leftChars="0" w:right="0" w:righ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九、其他资料（如有）……………………………（页码）</w:t>
      </w:r>
    </w:p>
    <w:p w14:paraId="601F5BC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仿宋" w:hAnsi="仿宋" w:eastAsia="仿宋" w:cs="仿宋"/>
          <w:bCs/>
          <w:sz w:val="32"/>
          <w:szCs w:val="32"/>
          <w:highlight w:val="none"/>
          <w:lang w:eastAsia="zh-CN"/>
        </w:rPr>
      </w:pPr>
      <w:bookmarkStart w:id="89" w:name="_Toc28765"/>
      <w:r>
        <w:rPr>
          <w:rFonts w:hint="eastAsia" w:ascii="仿宋" w:hAnsi="仿宋" w:eastAsia="仿宋" w:cs="仿宋"/>
          <w:bCs/>
          <w:sz w:val="32"/>
          <w:szCs w:val="32"/>
          <w:highlight w:val="none"/>
          <w:lang w:eastAsia="zh-CN"/>
        </w:rPr>
        <w:t>（</w:t>
      </w:r>
      <w:r>
        <w:rPr>
          <w:rFonts w:hint="eastAsia" w:ascii="仿宋" w:hAnsi="仿宋" w:eastAsia="仿宋" w:cs="仿宋"/>
          <w:bCs/>
          <w:sz w:val="32"/>
          <w:szCs w:val="32"/>
          <w:highlight w:val="none"/>
          <w:lang w:val="en-US" w:eastAsia="zh-CN"/>
        </w:rPr>
        <w:t>供应商可自行增加详细目录</w:t>
      </w:r>
      <w:r>
        <w:rPr>
          <w:rFonts w:hint="eastAsia" w:ascii="仿宋" w:hAnsi="仿宋" w:eastAsia="仿宋" w:cs="仿宋"/>
          <w:bCs/>
          <w:sz w:val="32"/>
          <w:szCs w:val="32"/>
          <w:highlight w:val="none"/>
          <w:lang w:eastAsia="zh-CN"/>
        </w:rPr>
        <w:t>）</w:t>
      </w:r>
      <w:bookmarkEnd w:id="89"/>
    </w:p>
    <w:p w14:paraId="633C9AF5">
      <w:pPr>
        <w:rPr>
          <w:rFonts w:hint="eastAsia" w:ascii="仿宋" w:hAnsi="仿宋" w:eastAsia="仿宋" w:cs="仿宋"/>
          <w:bCs/>
          <w:color w:val="auto"/>
          <w:sz w:val="28"/>
          <w:szCs w:val="28"/>
          <w:highlight w:val="none"/>
        </w:rPr>
      </w:pPr>
      <w:bookmarkStart w:id="90" w:name="_Toc5304"/>
      <w:bookmarkStart w:id="91" w:name="_Toc20006"/>
      <w:r>
        <w:rPr>
          <w:rFonts w:hint="eastAsia" w:ascii="仿宋" w:hAnsi="仿宋" w:eastAsia="仿宋" w:cs="仿宋"/>
          <w:bCs/>
          <w:color w:val="auto"/>
          <w:sz w:val="28"/>
          <w:szCs w:val="28"/>
          <w:highlight w:val="none"/>
        </w:rPr>
        <w:br w:type="page"/>
      </w:r>
    </w:p>
    <w:p w14:paraId="023AF41B">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jc w:val="center"/>
        <w:textAlignment w:val="auto"/>
        <w:outlineLvl w:val="1"/>
        <w:rPr>
          <w:rFonts w:hint="eastAsia" w:ascii="仿宋" w:hAnsi="仿宋" w:eastAsia="仿宋" w:cs="仿宋"/>
          <w:b/>
          <w:bCs/>
          <w:color w:val="auto"/>
          <w:sz w:val="24"/>
          <w:highlight w:val="none"/>
        </w:rPr>
      </w:pPr>
      <w:bookmarkStart w:id="92" w:name="_Toc30037"/>
      <w:r>
        <w:rPr>
          <w:rFonts w:hint="eastAsia" w:ascii="仿宋" w:hAnsi="仿宋" w:eastAsia="仿宋" w:cs="仿宋"/>
          <w:bCs/>
          <w:color w:val="auto"/>
          <w:sz w:val="28"/>
          <w:szCs w:val="28"/>
          <w:highlight w:val="none"/>
        </w:rPr>
        <w:t>一、</w:t>
      </w:r>
      <w:r>
        <w:rPr>
          <w:rFonts w:hint="eastAsia" w:ascii="仿宋" w:hAnsi="仿宋" w:eastAsia="仿宋" w:cs="仿宋"/>
          <w:b/>
          <w:bCs/>
          <w:color w:val="auto"/>
          <w:sz w:val="28"/>
          <w:szCs w:val="28"/>
          <w:highlight w:val="none"/>
          <w:lang w:val="en-US" w:eastAsia="zh-CN"/>
        </w:rPr>
        <w:t>谈判响应</w:t>
      </w:r>
      <w:r>
        <w:rPr>
          <w:rFonts w:hint="eastAsia" w:ascii="仿宋" w:hAnsi="仿宋" w:eastAsia="仿宋" w:cs="仿宋"/>
          <w:b/>
          <w:bCs/>
          <w:color w:val="auto"/>
          <w:sz w:val="28"/>
          <w:szCs w:val="28"/>
          <w:highlight w:val="none"/>
        </w:rPr>
        <w:t>函</w:t>
      </w:r>
      <w:bookmarkEnd w:id="90"/>
      <w:bookmarkEnd w:id="91"/>
      <w:bookmarkEnd w:id="92"/>
    </w:p>
    <w:p w14:paraId="4D499DCD">
      <w:pPr>
        <w:keepNext w:val="0"/>
        <w:keepLines w:val="0"/>
        <w:pageBreakBefore w:val="0"/>
        <w:widowControl w:val="0"/>
        <w:kinsoku/>
        <w:wordWrap/>
        <w:overflowPunct/>
        <w:topLinePunct w:val="0"/>
        <w:bidi w:val="0"/>
        <w:spacing w:line="460" w:lineRule="exact"/>
        <w:ind w:left="0" w:leftChars="0" w:right="0" w:rightChars="0"/>
        <w:textAlignment w:val="auto"/>
        <w:rPr>
          <w:rFonts w:hint="eastAsia" w:ascii="仿宋" w:hAnsi="仿宋" w:eastAsia="仿宋" w:cs="仿宋"/>
          <w:color w:val="auto"/>
          <w:sz w:val="24"/>
          <w:szCs w:val="24"/>
          <w:highlight w:val="none"/>
        </w:rPr>
      </w:pPr>
      <w:bookmarkStart w:id="93" w:name="_Toc4317"/>
      <w:r>
        <w:rPr>
          <w:rFonts w:hint="eastAsia" w:ascii="仿宋" w:hAnsi="仿宋" w:eastAsia="仿宋" w:cs="仿宋"/>
          <w:color w:val="auto"/>
          <w:sz w:val="24"/>
          <w:szCs w:val="24"/>
          <w:highlight w:val="none"/>
        </w:rPr>
        <w:t>陕西德仁招标有限公司：</w:t>
      </w:r>
    </w:p>
    <w:p w14:paraId="77209F5C">
      <w:pPr>
        <w:keepNext w:val="0"/>
        <w:keepLines w:val="0"/>
        <w:pageBreakBefore w:val="0"/>
        <w:widowControl w:val="0"/>
        <w:kinsoku/>
        <w:wordWrap/>
        <w:overflowPunct/>
        <w:topLinePunct w:val="0"/>
        <w:autoSpaceDE w:val="0"/>
        <w:autoSpaceDN w:val="0"/>
        <w:bidi w:val="0"/>
        <w:adjustRightInd w:val="0"/>
        <w:spacing w:line="460" w:lineRule="exact"/>
        <w:ind w:left="0" w:leftChars="0" w:right="0" w:rightChars="0" w:firstLine="63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我单位收到贵公司</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rPr>
        <w:t>项目名称；项目编号</w:t>
      </w:r>
      <w:r>
        <w:rPr>
          <w:rFonts w:hint="eastAsia" w:ascii="仿宋" w:hAnsi="仿宋" w:eastAsia="仿宋" w:cs="仿宋"/>
          <w:color w:val="auto"/>
          <w:sz w:val="24"/>
          <w:szCs w:val="24"/>
          <w:highlight w:val="none"/>
          <w:u w:val="single"/>
          <w:lang w:val="zh-CN"/>
        </w:rPr>
        <w:t>）</w:t>
      </w:r>
      <w:r>
        <w:rPr>
          <w:rFonts w:hint="eastAsia" w:ascii="仿宋" w:hAnsi="仿宋" w:eastAsia="仿宋" w:cs="仿宋"/>
          <w:color w:val="auto"/>
          <w:sz w:val="24"/>
          <w:szCs w:val="24"/>
          <w:highlight w:val="none"/>
          <w:lang w:val="zh-CN"/>
        </w:rPr>
        <w:t>竞争性谈判文件，经详细研究，我们决定参加本次</w:t>
      </w:r>
      <w:r>
        <w:rPr>
          <w:rFonts w:hint="eastAsia" w:ascii="仿宋" w:hAnsi="仿宋" w:eastAsia="仿宋" w:cs="仿宋"/>
          <w:color w:val="auto"/>
          <w:sz w:val="24"/>
          <w:szCs w:val="24"/>
          <w:highlight w:val="none"/>
          <w:lang w:val="en-US" w:eastAsia="zh-CN"/>
        </w:rPr>
        <w:t>谈判</w:t>
      </w:r>
      <w:r>
        <w:rPr>
          <w:rFonts w:hint="eastAsia" w:ascii="仿宋" w:hAnsi="仿宋" w:eastAsia="仿宋" w:cs="仿宋"/>
          <w:color w:val="auto"/>
          <w:sz w:val="24"/>
          <w:szCs w:val="24"/>
          <w:highlight w:val="none"/>
          <w:lang w:val="zh-CN"/>
        </w:rPr>
        <w:t>活动并</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val="zh-CN"/>
        </w:rPr>
        <w:t>。为此，我方郑重声明以下诸点，并负法律责任。</w:t>
      </w:r>
    </w:p>
    <w:p w14:paraId="6B38C93D">
      <w:pPr>
        <w:keepNext w:val="0"/>
        <w:keepLines w:val="0"/>
        <w:pageBreakBefore w:val="0"/>
        <w:widowControl w:val="0"/>
        <w:kinsoku/>
        <w:wordWrap/>
        <w:overflowPunct/>
        <w:topLinePunct w:val="0"/>
        <w:autoSpaceDE w:val="0"/>
        <w:autoSpaceDN w:val="0"/>
        <w:bidi w:val="0"/>
        <w:adjustRightInd w:val="0"/>
        <w:snapToGrid w:val="0"/>
        <w:spacing w:line="460" w:lineRule="exact"/>
        <w:ind w:left="0" w:leftChars="0" w:right="0" w:rightChars="0" w:firstLine="62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、愿意按照竞争性谈判采购文件中的一切要求，提供谈判技术服务，完成合同的责任和义务。</w:t>
      </w:r>
    </w:p>
    <w:p w14:paraId="72475CE6">
      <w:pPr>
        <w:keepNext w:val="0"/>
        <w:keepLines w:val="0"/>
        <w:pageBreakBefore w:val="0"/>
        <w:widowControl w:val="0"/>
        <w:kinsoku/>
        <w:wordWrap/>
        <w:overflowPunct/>
        <w:topLinePunct w:val="0"/>
        <w:autoSpaceDE w:val="0"/>
        <w:autoSpaceDN w:val="0"/>
        <w:bidi w:val="0"/>
        <w:adjustRightInd w:val="0"/>
        <w:snapToGrid w:val="0"/>
        <w:spacing w:line="460" w:lineRule="exact"/>
        <w:ind w:left="0" w:leftChars="0" w:right="0" w:rightChars="0" w:firstLine="62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、按竞争性谈判采购文件的规定，我公司的第一次总报价为：人民币（</w:t>
      </w:r>
      <w:r>
        <w:rPr>
          <w:rFonts w:hint="eastAsia" w:ascii="仿宋" w:hAnsi="仿宋" w:eastAsia="仿宋" w:cs="仿宋"/>
          <w:color w:val="auto"/>
          <w:sz w:val="24"/>
          <w:szCs w:val="24"/>
          <w:highlight w:val="none"/>
          <w:u w:val="single"/>
          <w:lang w:val="zh-CN"/>
        </w:rPr>
        <w:t>大写）：（￥：元）</w:t>
      </w:r>
      <w:r>
        <w:rPr>
          <w:rFonts w:hint="eastAsia" w:ascii="仿宋" w:hAnsi="仿宋" w:eastAsia="仿宋" w:cs="仿宋"/>
          <w:color w:val="auto"/>
          <w:sz w:val="24"/>
          <w:szCs w:val="24"/>
          <w:highlight w:val="none"/>
          <w:lang w:val="zh-CN"/>
        </w:rPr>
        <w:t>，并对其后的谈判报价负法律责任。</w:t>
      </w:r>
    </w:p>
    <w:p w14:paraId="6C33F199">
      <w:pPr>
        <w:keepNext w:val="0"/>
        <w:keepLines w:val="0"/>
        <w:pageBreakBefore w:val="0"/>
        <w:widowControl w:val="0"/>
        <w:kinsoku/>
        <w:wordWrap/>
        <w:overflowPunct/>
        <w:topLinePunct w:val="0"/>
        <w:autoSpaceDE w:val="0"/>
        <w:autoSpaceDN w:val="0"/>
        <w:bidi w:val="0"/>
        <w:adjustRightInd w:val="0"/>
        <w:snapToGrid w:val="0"/>
        <w:spacing w:line="460" w:lineRule="exact"/>
        <w:ind w:left="0" w:leftChars="0" w:right="0" w:rightChars="0" w:firstLine="62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zh-CN"/>
        </w:rPr>
        <w:t>、我方提交的谈判响应文件正本一份、副本二份、电子</w:t>
      </w:r>
      <w:r>
        <w:rPr>
          <w:rFonts w:hint="eastAsia" w:ascii="仿宋" w:hAnsi="仿宋" w:eastAsia="仿宋" w:cs="仿宋"/>
          <w:color w:val="auto"/>
          <w:sz w:val="24"/>
          <w:szCs w:val="24"/>
          <w:highlight w:val="none"/>
          <w:lang w:val="en-US" w:eastAsia="zh-CN"/>
        </w:rPr>
        <w:t>文件</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U盘</w:t>
      </w:r>
      <w:r>
        <w:rPr>
          <w:rFonts w:hint="eastAsia" w:ascii="仿宋" w:hAnsi="仿宋" w:eastAsia="仿宋" w:cs="仿宋"/>
          <w:color w:val="auto"/>
          <w:sz w:val="24"/>
          <w:szCs w:val="24"/>
          <w:highlight w:val="none"/>
          <w:lang w:val="zh-CN"/>
        </w:rPr>
        <w:t>）一份。</w:t>
      </w:r>
    </w:p>
    <w:p w14:paraId="7DAB5114">
      <w:pPr>
        <w:keepNext w:val="0"/>
        <w:keepLines w:val="0"/>
        <w:pageBreakBefore w:val="0"/>
        <w:widowControl w:val="0"/>
        <w:kinsoku/>
        <w:wordWrap/>
        <w:overflowPunct/>
        <w:topLinePunct w:val="0"/>
        <w:autoSpaceDE w:val="0"/>
        <w:autoSpaceDN w:val="0"/>
        <w:bidi w:val="0"/>
        <w:adjustRightInd w:val="0"/>
        <w:snapToGrid w:val="0"/>
        <w:spacing w:line="460" w:lineRule="exact"/>
        <w:ind w:left="0" w:leftChars="0" w:right="0" w:rightChars="0" w:firstLine="62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zh-CN"/>
        </w:rPr>
        <w:t>、我方已详细阅读了竞争性谈判采购文件，完全理解并放弃提出含糊不清或易形成歧义的表述和资料。</w:t>
      </w:r>
    </w:p>
    <w:p w14:paraId="3FC591F5">
      <w:pPr>
        <w:keepNext w:val="0"/>
        <w:keepLines w:val="0"/>
        <w:pageBreakBefore w:val="0"/>
        <w:widowControl w:val="0"/>
        <w:kinsoku/>
        <w:wordWrap/>
        <w:overflowPunct/>
        <w:topLinePunct w:val="0"/>
        <w:autoSpaceDE w:val="0"/>
        <w:autoSpaceDN w:val="0"/>
        <w:bidi w:val="0"/>
        <w:adjustRightInd w:val="0"/>
        <w:snapToGrid w:val="0"/>
        <w:spacing w:line="460" w:lineRule="exact"/>
        <w:ind w:left="0" w:leftChars="0" w:right="0" w:rightChars="0" w:firstLine="62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zh-CN"/>
        </w:rPr>
        <w:t>、谈判后在规定的有效期内撤回谈判，我方愿接受政府采购的有关处罚决定。</w:t>
      </w:r>
    </w:p>
    <w:p w14:paraId="2A1874AD">
      <w:pPr>
        <w:keepNext w:val="0"/>
        <w:keepLines w:val="0"/>
        <w:pageBreakBefore w:val="0"/>
        <w:widowControl w:val="0"/>
        <w:kinsoku/>
        <w:wordWrap/>
        <w:overflowPunct/>
        <w:topLinePunct w:val="0"/>
        <w:autoSpaceDE w:val="0"/>
        <w:autoSpaceDN w:val="0"/>
        <w:bidi w:val="0"/>
        <w:adjustRightInd w:val="0"/>
        <w:snapToGrid w:val="0"/>
        <w:spacing w:line="460" w:lineRule="exact"/>
        <w:ind w:left="0" w:leftChars="0" w:right="0" w:rightChars="0" w:firstLine="62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zh-CN"/>
        </w:rPr>
        <w:t>、同意向贵方提供可能要求的，与本次谈判有关的任何证据或资料，且尊重谈判小组的评审结论和结果。我们完全理解最低谈判报价不作为成交的唯一条件，且尊重谈判小组的评审结论和成交结果。</w:t>
      </w:r>
    </w:p>
    <w:p w14:paraId="7A9CDA20">
      <w:pPr>
        <w:keepNext w:val="0"/>
        <w:keepLines w:val="0"/>
        <w:pageBreakBefore w:val="0"/>
        <w:widowControl w:val="0"/>
        <w:kinsoku/>
        <w:wordWrap/>
        <w:overflowPunct/>
        <w:topLinePunct w:val="0"/>
        <w:autoSpaceDE w:val="0"/>
        <w:autoSpaceDN w:val="0"/>
        <w:bidi w:val="0"/>
        <w:adjustRightInd w:val="0"/>
        <w:snapToGrid w:val="0"/>
        <w:spacing w:line="460" w:lineRule="exact"/>
        <w:ind w:left="0" w:leftChars="0" w:right="0" w:rightChars="0" w:firstLine="62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、我方的谈判响应文件在谈判</w:t>
      </w:r>
      <w:r>
        <w:rPr>
          <w:rFonts w:hint="eastAsia" w:ascii="仿宋" w:hAnsi="仿宋" w:eastAsia="仿宋" w:cs="仿宋"/>
          <w:color w:val="auto"/>
          <w:sz w:val="24"/>
          <w:szCs w:val="24"/>
          <w:highlight w:val="none"/>
          <w:lang w:val="en-US" w:eastAsia="zh-CN"/>
        </w:rPr>
        <w:t>结束</w:t>
      </w:r>
      <w:r>
        <w:rPr>
          <w:rFonts w:hint="eastAsia" w:ascii="仿宋" w:hAnsi="仿宋" w:eastAsia="仿宋" w:cs="仿宋"/>
          <w:color w:val="auto"/>
          <w:sz w:val="24"/>
          <w:szCs w:val="24"/>
          <w:highlight w:val="none"/>
          <w:lang w:val="zh-CN"/>
        </w:rPr>
        <w:t>后有效期为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90</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日历天，若我方成交，谈判响应文件有效期延长至合同执行完毕。</w:t>
      </w:r>
    </w:p>
    <w:p w14:paraId="5596CBE8">
      <w:pPr>
        <w:keepNext w:val="0"/>
        <w:keepLines w:val="0"/>
        <w:pageBreakBefore w:val="0"/>
        <w:widowControl w:val="0"/>
        <w:kinsoku/>
        <w:wordWrap/>
        <w:overflowPunct/>
        <w:topLinePunct w:val="0"/>
        <w:autoSpaceDE w:val="0"/>
        <w:autoSpaceDN w:val="0"/>
        <w:bidi w:val="0"/>
        <w:adjustRightInd w:val="0"/>
        <w:snapToGrid w:val="0"/>
        <w:spacing w:line="460" w:lineRule="exact"/>
        <w:ind w:left="0" w:leftChars="0" w:right="0" w:rightChars="0" w:firstLine="62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r>
        <w:rPr>
          <w:rFonts w:hint="eastAsia" w:ascii="仿宋" w:hAnsi="仿宋" w:eastAsia="仿宋" w:cs="仿宋"/>
          <w:color w:val="auto"/>
          <w:sz w:val="24"/>
          <w:szCs w:val="24"/>
          <w:highlight w:val="none"/>
          <w:lang w:val="zh-CN"/>
        </w:rPr>
        <w:t>、有关于本</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val="zh-CN"/>
        </w:rPr>
        <w:t>文件的函电，请按下列地址联系。</w:t>
      </w:r>
    </w:p>
    <w:p w14:paraId="2F170B8D">
      <w:pPr>
        <w:keepNext w:val="0"/>
        <w:keepLines w:val="0"/>
        <w:pageBreakBefore w:val="0"/>
        <w:widowControl w:val="0"/>
        <w:kinsoku/>
        <w:wordWrap/>
        <w:overflowPunct/>
        <w:topLinePunct w:val="0"/>
        <w:autoSpaceDE w:val="0"/>
        <w:autoSpaceDN w:val="0"/>
        <w:bidi w:val="0"/>
        <w:adjustRightInd w:val="0"/>
        <w:spacing w:line="460" w:lineRule="exact"/>
        <w:ind w:left="0" w:leftChars="0" w:right="0" w:rightChars="0" w:firstLine="1440" w:firstLineChars="600"/>
        <w:textAlignment w:val="auto"/>
        <w:rPr>
          <w:rFonts w:hint="eastAsia" w:ascii="仿宋" w:hAnsi="仿宋" w:eastAsia="仿宋" w:cs="仿宋"/>
          <w:color w:val="auto"/>
          <w:sz w:val="24"/>
          <w:szCs w:val="24"/>
          <w:highlight w:val="none"/>
        </w:rPr>
      </w:pPr>
    </w:p>
    <w:p w14:paraId="58D12828">
      <w:pPr>
        <w:keepNext w:val="0"/>
        <w:keepLines w:val="0"/>
        <w:pageBreakBefore w:val="0"/>
        <w:widowControl w:val="0"/>
        <w:kinsoku/>
        <w:wordWrap/>
        <w:overflowPunct/>
        <w:topLinePunct w:val="0"/>
        <w:autoSpaceDE w:val="0"/>
        <w:autoSpaceDN w:val="0"/>
        <w:bidi w:val="0"/>
        <w:adjustRightInd w:val="0"/>
        <w:spacing w:line="460" w:lineRule="exact"/>
        <w:ind w:left="0" w:leftChars="0" w:right="0" w:rightChars="0" w:firstLine="1440" w:firstLineChars="6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盖章</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u w:val="single"/>
        </w:rPr>
        <w:t xml:space="preserve">                                 </w:t>
      </w:r>
    </w:p>
    <w:p w14:paraId="7463B810">
      <w:pPr>
        <w:keepNext w:val="0"/>
        <w:keepLines w:val="0"/>
        <w:pageBreakBefore w:val="0"/>
        <w:widowControl w:val="0"/>
        <w:kinsoku/>
        <w:wordWrap/>
        <w:overflowPunct/>
        <w:topLinePunct w:val="0"/>
        <w:autoSpaceDE w:val="0"/>
        <w:autoSpaceDN w:val="0"/>
        <w:bidi w:val="0"/>
        <w:adjustRightInd w:val="0"/>
        <w:spacing w:line="460" w:lineRule="exact"/>
        <w:ind w:left="0" w:leftChars="0" w:right="0" w:rightChars="0" w:firstLine="1440" w:firstLineChars="6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zh-CN"/>
        </w:rPr>
        <w:t>地址：</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p>
    <w:p w14:paraId="2EF8D8C5">
      <w:pPr>
        <w:keepNext w:val="0"/>
        <w:keepLines w:val="0"/>
        <w:pageBreakBefore w:val="0"/>
        <w:widowControl w:val="0"/>
        <w:kinsoku/>
        <w:wordWrap/>
        <w:overflowPunct/>
        <w:topLinePunct w:val="0"/>
        <w:autoSpaceDE w:val="0"/>
        <w:autoSpaceDN w:val="0"/>
        <w:bidi w:val="0"/>
        <w:adjustRightInd w:val="0"/>
        <w:spacing w:line="460" w:lineRule="exact"/>
        <w:ind w:left="0" w:leftChars="0" w:right="0" w:rightChars="0" w:firstLine="1440" w:firstLineChars="6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zh-CN"/>
        </w:rPr>
        <w:t>开户银行：</w:t>
      </w:r>
      <w:r>
        <w:rPr>
          <w:rFonts w:hint="eastAsia" w:ascii="仿宋" w:hAnsi="仿宋" w:eastAsia="仿宋" w:cs="仿宋"/>
          <w:color w:val="auto"/>
          <w:sz w:val="24"/>
          <w:szCs w:val="24"/>
          <w:highlight w:val="none"/>
          <w:u w:val="single"/>
        </w:rPr>
        <w:t xml:space="preserve">                </w:t>
      </w:r>
    </w:p>
    <w:p w14:paraId="26FE257C">
      <w:pPr>
        <w:keepNext w:val="0"/>
        <w:keepLines w:val="0"/>
        <w:pageBreakBefore w:val="0"/>
        <w:widowControl w:val="0"/>
        <w:kinsoku/>
        <w:wordWrap/>
        <w:overflowPunct/>
        <w:topLinePunct w:val="0"/>
        <w:autoSpaceDE w:val="0"/>
        <w:autoSpaceDN w:val="0"/>
        <w:bidi w:val="0"/>
        <w:adjustRightInd w:val="0"/>
        <w:spacing w:line="460" w:lineRule="exact"/>
        <w:ind w:left="0" w:leftChars="0" w:right="0" w:rightChars="0" w:firstLine="1440" w:firstLineChars="6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w:t>
      </w:r>
    </w:p>
    <w:p w14:paraId="483539B7">
      <w:pPr>
        <w:keepNext w:val="0"/>
        <w:keepLines w:val="0"/>
        <w:pageBreakBefore w:val="0"/>
        <w:widowControl w:val="0"/>
        <w:kinsoku/>
        <w:wordWrap/>
        <w:overflowPunct/>
        <w:topLinePunct w:val="0"/>
        <w:autoSpaceDE w:val="0"/>
        <w:autoSpaceDN w:val="0"/>
        <w:bidi w:val="0"/>
        <w:adjustRightInd w:val="0"/>
        <w:spacing w:line="460" w:lineRule="exact"/>
        <w:ind w:left="0" w:leftChars="0" w:right="0" w:rightChars="0" w:firstLine="1440" w:firstLineChars="6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zh-CN"/>
        </w:rPr>
        <w:t>电话：</w:t>
      </w:r>
      <w:r>
        <w:rPr>
          <w:rFonts w:hint="eastAsia" w:ascii="仿宋" w:hAnsi="仿宋" w:eastAsia="仿宋" w:cs="仿宋"/>
          <w:color w:val="auto"/>
          <w:sz w:val="24"/>
          <w:szCs w:val="24"/>
          <w:highlight w:val="none"/>
          <w:u w:val="single"/>
        </w:rPr>
        <w:t xml:space="preserve">                    </w:t>
      </w:r>
    </w:p>
    <w:p w14:paraId="6435FE72">
      <w:pPr>
        <w:keepNext w:val="0"/>
        <w:keepLines w:val="0"/>
        <w:pageBreakBefore w:val="0"/>
        <w:widowControl w:val="0"/>
        <w:kinsoku/>
        <w:wordWrap/>
        <w:overflowPunct/>
        <w:topLinePunct w:val="0"/>
        <w:autoSpaceDE w:val="0"/>
        <w:autoSpaceDN w:val="0"/>
        <w:bidi w:val="0"/>
        <w:adjustRightInd w:val="0"/>
        <w:spacing w:line="460" w:lineRule="exact"/>
        <w:ind w:left="0" w:leftChars="0" w:right="0" w:rightChars="0" w:firstLine="1440" w:firstLineChars="6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p>
    <w:p w14:paraId="1B825B8B">
      <w:pPr>
        <w:keepNext w:val="0"/>
        <w:keepLines w:val="0"/>
        <w:pageBreakBefore w:val="0"/>
        <w:widowControl w:val="0"/>
        <w:kinsoku/>
        <w:wordWrap/>
        <w:overflowPunct/>
        <w:topLinePunct w:val="0"/>
        <w:autoSpaceDE w:val="0"/>
        <w:autoSpaceDN w:val="0"/>
        <w:bidi w:val="0"/>
        <w:adjustRightInd w:val="0"/>
        <w:spacing w:line="460" w:lineRule="exact"/>
        <w:ind w:left="0" w:leftChars="0" w:right="0" w:rightChars="0" w:firstLine="1440" w:firstLineChars="6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w:t>
      </w:r>
      <w:r>
        <w:rPr>
          <w:rFonts w:hint="eastAsia" w:ascii="仿宋" w:hAnsi="仿宋" w:eastAsia="仿宋" w:cs="仿宋"/>
          <w:color w:val="auto"/>
          <w:sz w:val="24"/>
          <w:szCs w:val="24"/>
          <w:highlight w:val="none"/>
          <w:lang w:val="en-US" w:eastAsia="zh-CN"/>
        </w:rPr>
        <w:t>被授权人</w:t>
      </w:r>
      <w:r>
        <w:rPr>
          <w:rFonts w:hint="eastAsia" w:ascii="仿宋" w:hAnsi="仿宋" w:eastAsia="仿宋" w:cs="仿宋"/>
          <w:color w:val="auto"/>
          <w:sz w:val="24"/>
          <w:szCs w:val="24"/>
          <w:highlight w:val="none"/>
        </w:rPr>
        <w:t>（签字或盖章）</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u w:val="single"/>
        </w:rPr>
        <w:t xml:space="preserve">               </w:t>
      </w:r>
    </w:p>
    <w:p w14:paraId="24F20E2D">
      <w:pPr>
        <w:pStyle w:val="28"/>
        <w:keepNext w:val="0"/>
        <w:keepLines w:val="0"/>
        <w:pageBreakBefore w:val="0"/>
        <w:widowControl w:val="0"/>
        <w:kinsoku/>
        <w:wordWrap/>
        <w:overflowPunct/>
        <w:topLinePunct w:val="0"/>
        <w:bidi w:val="0"/>
        <w:spacing w:line="460" w:lineRule="exact"/>
        <w:ind w:left="0" w:leftChars="0" w:right="0" w:rightChars="0" w:firstLine="3600" w:firstLineChars="150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日</w:t>
      </w:r>
    </w:p>
    <w:p w14:paraId="769EEAE4">
      <w:pPr>
        <w:pStyle w:val="26"/>
        <w:pageBreakBefore w:val="0"/>
        <w:topLinePunct w:val="0"/>
        <w:bidi w:val="0"/>
        <w:spacing w:line="360" w:lineRule="auto"/>
        <w:ind w:left="0" w:leftChars="0" w:right="0" w:rightChars="0" w:firstLine="3150" w:firstLineChars="1500"/>
        <w:rPr>
          <w:rFonts w:hint="eastAsia" w:ascii="仿宋" w:hAnsi="仿宋" w:eastAsia="仿宋" w:cs="仿宋"/>
          <w:color w:val="auto"/>
          <w:szCs w:val="21"/>
          <w:highlight w:val="none"/>
          <w:lang w:val="zh-CN"/>
        </w:rPr>
      </w:pPr>
    </w:p>
    <w:p w14:paraId="7DFAD8E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outlineLvl w:val="1"/>
        <w:rPr>
          <w:rFonts w:hint="eastAsia" w:ascii="仿宋" w:hAnsi="仿宋" w:eastAsia="仿宋" w:cs="仿宋"/>
          <w:color w:val="auto"/>
          <w:szCs w:val="21"/>
          <w:highlight w:val="none"/>
        </w:rPr>
      </w:pPr>
      <w:bookmarkStart w:id="94" w:name="_Toc8345"/>
      <w:bookmarkStart w:id="95" w:name="_Toc32326"/>
      <w:r>
        <w:rPr>
          <w:rFonts w:hint="eastAsia" w:ascii="仿宋" w:hAnsi="仿宋" w:eastAsia="仿宋" w:cs="仿宋"/>
          <w:b/>
          <w:bCs/>
          <w:color w:val="auto"/>
          <w:sz w:val="30"/>
          <w:szCs w:val="30"/>
          <w:highlight w:val="none"/>
        </w:rPr>
        <w:br w:type="page"/>
      </w:r>
      <w:bookmarkStart w:id="96" w:name="_Toc9698"/>
      <w:r>
        <w:rPr>
          <w:rFonts w:hint="eastAsia" w:ascii="仿宋" w:hAnsi="仿宋" w:eastAsia="仿宋" w:cs="仿宋"/>
          <w:b/>
          <w:bCs/>
          <w:color w:val="auto"/>
          <w:sz w:val="28"/>
          <w:szCs w:val="28"/>
          <w:highlight w:val="none"/>
          <w:lang w:val="en-US" w:eastAsia="zh-CN"/>
        </w:rPr>
        <w:t>二、</w:t>
      </w:r>
      <w:bookmarkEnd w:id="93"/>
      <w:r>
        <w:rPr>
          <w:rFonts w:hint="eastAsia" w:ascii="仿宋" w:hAnsi="仿宋" w:eastAsia="仿宋" w:cs="仿宋"/>
          <w:b/>
          <w:bCs/>
          <w:color w:val="auto"/>
          <w:sz w:val="28"/>
          <w:szCs w:val="28"/>
          <w:highlight w:val="none"/>
          <w:lang w:val="en-US" w:eastAsia="zh-CN"/>
        </w:rPr>
        <w:t>法定代表人身份证明</w:t>
      </w:r>
      <w:bookmarkEnd w:id="94"/>
      <w:bookmarkEnd w:id="95"/>
      <w:bookmarkEnd w:id="96"/>
    </w:p>
    <w:tbl>
      <w:tblPr>
        <w:tblStyle w:val="2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2027"/>
        <w:gridCol w:w="1977"/>
        <w:gridCol w:w="2077"/>
        <w:gridCol w:w="2081"/>
      </w:tblGrid>
      <w:tr w14:paraId="790A5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71" w:type="dxa"/>
            <w:gridSpan w:val="5"/>
            <w:noWrap w:val="0"/>
            <w:vAlign w:val="center"/>
          </w:tcPr>
          <w:p w14:paraId="1D2072BB">
            <w:pPr>
              <w:keepNext w:val="0"/>
              <w:keepLines w:val="0"/>
              <w:pageBreakBefore w:val="0"/>
              <w:widowControl w:val="0"/>
              <w:tabs>
                <w:tab w:val="left" w:pos="210"/>
              </w:tabs>
              <w:kinsoku/>
              <w:wordWrap/>
              <w:overflowPunct/>
              <w:topLinePunct w:val="0"/>
              <w:autoSpaceDE/>
              <w:autoSpaceDN/>
              <w:bidi w:val="0"/>
              <w:adjustRightInd/>
              <w:snapToGrid/>
              <w:spacing w:line="360" w:lineRule="auto"/>
              <w:ind w:left="-420" w:leftChars="-200" w:right="0" w:rightChars="0" w:firstLine="0" w:firstLineChars="0"/>
              <w:jc w:val="left"/>
              <w:textAlignment w:val="auto"/>
              <w:rPr>
                <w:rFonts w:hint="eastAsia" w:ascii="仿宋" w:hAnsi="仿宋" w:eastAsia="仿宋" w:cs="仿宋"/>
                <w:color w:val="auto"/>
                <w:kern w:val="0"/>
                <w:sz w:val="24"/>
                <w:szCs w:val="24"/>
                <w:highlight w:val="none"/>
              </w:rPr>
            </w:pPr>
            <w:bookmarkStart w:id="97" w:name="_Toc7880"/>
            <w:bookmarkStart w:id="98" w:name="_Toc1293"/>
            <w:r>
              <w:rPr>
                <w:rFonts w:hint="eastAsia" w:ascii="仿宋" w:hAnsi="仿宋" w:eastAsia="仿宋" w:cs="仿宋"/>
                <w:color w:val="auto"/>
                <w:kern w:val="0"/>
                <w:sz w:val="24"/>
                <w:szCs w:val="24"/>
                <w:highlight w:val="none"/>
              </w:rPr>
              <w:t>致：陕西德仁招标有限公司</w:t>
            </w:r>
          </w:p>
        </w:tc>
      </w:tr>
      <w:tr w14:paraId="79A3A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vMerge w:val="restart"/>
            <w:noWrap w:val="0"/>
            <w:vAlign w:val="center"/>
          </w:tcPr>
          <w:p w14:paraId="105AFFD1">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企</w:t>
            </w:r>
          </w:p>
          <w:p w14:paraId="2BBA55A3">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业</w:t>
            </w:r>
          </w:p>
          <w:p w14:paraId="76C59C09">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w:t>
            </w:r>
          </w:p>
          <w:p w14:paraId="611519A5">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人</w:t>
            </w:r>
          </w:p>
        </w:tc>
        <w:tc>
          <w:tcPr>
            <w:tcW w:w="2027" w:type="dxa"/>
            <w:noWrap w:val="0"/>
            <w:vAlign w:val="center"/>
          </w:tcPr>
          <w:p w14:paraId="2089DFBE">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企业名称</w:t>
            </w:r>
          </w:p>
        </w:tc>
        <w:tc>
          <w:tcPr>
            <w:tcW w:w="6135" w:type="dxa"/>
            <w:gridSpan w:val="3"/>
            <w:noWrap w:val="0"/>
            <w:vAlign w:val="center"/>
          </w:tcPr>
          <w:p w14:paraId="332A60F5">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left"/>
              <w:textAlignment w:val="auto"/>
              <w:rPr>
                <w:rFonts w:hint="eastAsia" w:ascii="仿宋" w:hAnsi="仿宋" w:eastAsia="仿宋" w:cs="仿宋"/>
                <w:color w:val="auto"/>
                <w:kern w:val="0"/>
                <w:sz w:val="24"/>
                <w:szCs w:val="24"/>
                <w:highlight w:val="none"/>
              </w:rPr>
            </w:pPr>
          </w:p>
        </w:tc>
      </w:tr>
      <w:tr w14:paraId="3E47A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vMerge w:val="continue"/>
            <w:noWrap w:val="0"/>
            <w:vAlign w:val="center"/>
          </w:tcPr>
          <w:p w14:paraId="178D816A">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firstLine="480" w:firstLineChars="200"/>
              <w:jc w:val="center"/>
              <w:textAlignment w:val="auto"/>
              <w:rPr>
                <w:rFonts w:hint="eastAsia" w:ascii="仿宋" w:hAnsi="仿宋" w:eastAsia="仿宋" w:cs="仿宋"/>
                <w:color w:val="auto"/>
                <w:kern w:val="0"/>
                <w:sz w:val="24"/>
                <w:szCs w:val="24"/>
                <w:highlight w:val="none"/>
              </w:rPr>
            </w:pPr>
          </w:p>
        </w:tc>
        <w:tc>
          <w:tcPr>
            <w:tcW w:w="2027" w:type="dxa"/>
            <w:noWrap w:val="0"/>
            <w:vAlign w:val="center"/>
          </w:tcPr>
          <w:p w14:paraId="7C4AB464">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注册</w:t>
            </w:r>
            <w:r>
              <w:rPr>
                <w:rFonts w:hint="eastAsia" w:ascii="仿宋" w:hAnsi="仿宋" w:eastAsia="仿宋" w:cs="仿宋"/>
                <w:color w:val="auto"/>
                <w:kern w:val="0"/>
                <w:sz w:val="24"/>
                <w:szCs w:val="24"/>
                <w:highlight w:val="none"/>
              </w:rPr>
              <w:t>地址</w:t>
            </w:r>
          </w:p>
        </w:tc>
        <w:tc>
          <w:tcPr>
            <w:tcW w:w="6135" w:type="dxa"/>
            <w:gridSpan w:val="3"/>
            <w:noWrap w:val="0"/>
            <w:vAlign w:val="center"/>
          </w:tcPr>
          <w:p w14:paraId="7FC757C9">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left"/>
              <w:textAlignment w:val="auto"/>
              <w:rPr>
                <w:rFonts w:hint="eastAsia" w:ascii="仿宋" w:hAnsi="仿宋" w:eastAsia="仿宋" w:cs="仿宋"/>
                <w:color w:val="auto"/>
                <w:kern w:val="0"/>
                <w:sz w:val="24"/>
                <w:szCs w:val="24"/>
                <w:highlight w:val="none"/>
              </w:rPr>
            </w:pPr>
          </w:p>
        </w:tc>
      </w:tr>
      <w:tr w14:paraId="4AEAB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vMerge w:val="continue"/>
            <w:noWrap w:val="0"/>
            <w:vAlign w:val="center"/>
          </w:tcPr>
          <w:p w14:paraId="2280953D">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firstLine="480" w:firstLineChars="200"/>
              <w:jc w:val="center"/>
              <w:textAlignment w:val="auto"/>
              <w:rPr>
                <w:rFonts w:hint="eastAsia" w:ascii="仿宋" w:hAnsi="仿宋" w:eastAsia="仿宋" w:cs="仿宋"/>
                <w:color w:val="auto"/>
                <w:kern w:val="0"/>
                <w:sz w:val="24"/>
                <w:szCs w:val="24"/>
                <w:highlight w:val="none"/>
              </w:rPr>
            </w:pPr>
          </w:p>
        </w:tc>
        <w:tc>
          <w:tcPr>
            <w:tcW w:w="2027" w:type="dxa"/>
            <w:noWrap w:val="0"/>
            <w:vAlign w:val="center"/>
          </w:tcPr>
          <w:p w14:paraId="40C58363">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邮政编码</w:t>
            </w:r>
          </w:p>
        </w:tc>
        <w:tc>
          <w:tcPr>
            <w:tcW w:w="6135" w:type="dxa"/>
            <w:gridSpan w:val="3"/>
            <w:noWrap w:val="0"/>
            <w:vAlign w:val="center"/>
          </w:tcPr>
          <w:p w14:paraId="2A86C751">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left"/>
              <w:textAlignment w:val="auto"/>
              <w:rPr>
                <w:rFonts w:hint="eastAsia" w:ascii="仿宋" w:hAnsi="仿宋" w:eastAsia="仿宋" w:cs="仿宋"/>
                <w:color w:val="auto"/>
                <w:kern w:val="0"/>
                <w:sz w:val="24"/>
                <w:szCs w:val="24"/>
                <w:highlight w:val="none"/>
              </w:rPr>
            </w:pPr>
          </w:p>
        </w:tc>
      </w:tr>
      <w:tr w14:paraId="7996C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vMerge w:val="continue"/>
            <w:noWrap w:val="0"/>
            <w:vAlign w:val="center"/>
          </w:tcPr>
          <w:p w14:paraId="29E542A3">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firstLine="480" w:firstLineChars="200"/>
              <w:jc w:val="center"/>
              <w:textAlignment w:val="auto"/>
              <w:rPr>
                <w:rFonts w:hint="eastAsia" w:ascii="仿宋" w:hAnsi="仿宋" w:eastAsia="仿宋" w:cs="仿宋"/>
                <w:color w:val="auto"/>
                <w:kern w:val="0"/>
                <w:sz w:val="24"/>
                <w:szCs w:val="24"/>
                <w:highlight w:val="none"/>
              </w:rPr>
            </w:pPr>
          </w:p>
        </w:tc>
        <w:tc>
          <w:tcPr>
            <w:tcW w:w="2027" w:type="dxa"/>
            <w:noWrap w:val="0"/>
            <w:vAlign w:val="center"/>
          </w:tcPr>
          <w:p w14:paraId="78858014">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工商登记机关</w:t>
            </w:r>
          </w:p>
        </w:tc>
        <w:tc>
          <w:tcPr>
            <w:tcW w:w="6135" w:type="dxa"/>
            <w:gridSpan w:val="3"/>
            <w:noWrap w:val="0"/>
            <w:vAlign w:val="center"/>
          </w:tcPr>
          <w:p w14:paraId="22D83E2F">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left"/>
              <w:textAlignment w:val="auto"/>
              <w:rPr>
                <w:rFonts w:hint="eastAsia" w:ascii="仿宋" w:hAnsi="仿宋" w:eastAsia="仿宋" w:cs="仿宋"/>
                <w:color w:val="auto"/>
                <w:kern w:val="0"/>
                <w:sz w:val="24"/>
                <w:szCs w:val="24"/>
                <w:highlight w:val="none"/>
              </w:rPr>
            </w:pPr>
          </w:p>
        </w:tc>
      </w:tr>
      <w:tr w14:paraId="269B7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vMerge w:val="continue"/>
            <w:noWrap w:val="0"/>
            <w:vAlign w:val="center"/>
          </w:tcPr>
          <w:p w14:paraId="619B4E53">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firstLine="480" w:firstLineChars="200"/>
              <w:jc w:val="center"/>
              <w:textAlignment w:val="auto"/>
              <w:rPr>
                <w:rFonts w:hint="eastAsia" w:ascii="仿宋" w:hAnsi="仿宋" w:eastAsia="仿宋" w:cs="仿宋"/>
                <w:color w:val="auto"/>
                <w:kern w:val="0"/>
                <w:sz w:val="24"/>
                <w:szCs w:val="24"/>
                <w:highlight w:val="none"/>
              </w:rPr>
            </w:pPr>
          </w:p>
        </w:tc>
        <w:tc>
          <w:tcPr>
            <w:tcW w:w="2027" w:type="dxa"/>
            <w:noWrap w:val="0"/>
            <w:vAlign w:val="center"/>
          </w:tcPr>
          <w:p w14:paraId="35AD3DE3">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税务登记机关</w:t>
            </w:r>
          </w:p>
        </w:tc>
        <w:tc>
          <w:tcPr>
            <w:tcW w:w="6135" w:type="dxa"/>
            <w:gridSpan w:val="3"/>
            <w:noWrap w:val="0"/>
            <w:vAlign w:val="center"/>
          </w:tcPr>
          <w:p w14:paraId="0867E372">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left"/>
              <w:textAlignment w:val="auto"/>
              <w:rPr>
                <w:rFonts w:hint="eastAsia" w:ascii="仿宋" w:hAnsi="仿宋" w:eastAsia="仿宋" w:cs="仿宋"/>
                <w:color w:val="auto"/>
                <w:kern w:val="0"/>
                <w:sz w:val="24"/>
                <w:szCs w:val="24"/>
                <w:highlight w:val="none"/>
              </w:rPr>
            </w:pPr>
          </w:p>
        </w:tc>
      </w:tr>
      <w:tr w14:paraId="73BCC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vMerge w:val="continue"/>
            <w:noWrap w:val="0"/>
            <w:vAlign w:val="center"/>
          </w:tcPr>
          <w:p w14:paraId="44117A85">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firstLine="480" w:firstLineChars="200"/>
              <w:jc w:val="center"/>
              <w:textAlignment w:val="auto"/>
              <w:rPr>
                <w:rFonts w:hint="eastAsia" w:ascii="仿宋" w:hAnsi="仿宋" w:eastAsia="仿宋" w:cs="仿宋"/>
                <w:color w:val="auto"/>
                <w:kern w:val="0"/>
                <w:sz w:val="24"/>
                <w:szCs w:val="24"/>
                <w:highlight w:val="none"/>
              </w:rPr>
            </w:pPr>
          </w:p>
        </w:tc>
        <w:tc>
          <w:tcPr>
            <w:tcW w:w="2027" w:type="dxa"/>
            <w:noWrap w:val="0"/>
            <w:vAlign w:val="center"/>
          </w:tcPr>
          <w:p w14:paraId="5773C7D5">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统一信用代码号</w:t>
            </w:r>
          </w:p>
        </w:tc>
        <w:tc>
          <w:tcPr>
            <w:tcW w:w="6135" w:type="dxa"/>
            <w:gridSpan w:val="3"/>
            <w:noWrap w:val="0"/>
            <w:vAlign w:val="center"/>
          </w:tcPr>
          <w:p w14:paraId="1722D2DB">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left"/>
              <w:textAlignment w:val="auto"/>
              <w:rPr>
                <w:rFonts w:hint="eastAsia" w:ascii="仿宋" w:hAnsi="仿宋" w:eastAsia="仿宋" w:cs="仿宋"/>
                <w:color w:val="auto"/>
                <w:kern w:val="0"/>
                <w:sz w:val="24"/>
                <w:szCs w:val="24"/>
                <w:highlight w:val="none"/>
              </w:rPr>
            </w:pPr>
          </w:p>
        </w:tc>
      </w:tr>
      <w:tr w14:paraId="6AD1C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8" w:hRule="atLeast"/>
          <w:jc w:val="center"/>
        </w:trPr>
        <w:tc>
          <w:tcPr>
            <w:tcW w:w="909" w:type="dxa"/>
            <w:vMerge w:val="restart"/>
            <w:noWrap w:val="0"/>
            <w:vAlign w:val="center"/>
          </w:tcPr>
          <w:p w14:paraId="10F107E9">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w:t>
            </w:r>
          </w:p>
          <w:p w14:paraId="0DE59069">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定</w:t>
            </w:r>
          </w:p>
          <w:p w14:paraId="0692953C">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代</w:t>
            </w:r>
          </w:p>
          <w:p w14:paraId="0776E5C6">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表</w:t>
            </w:r>
          </w:p>
          <w:p w14:paraId="3D094D4F">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人</w:t>
            </w:r>
          </w:p>
        </w:tc>
        <w:tc>
          <w:tcPr>
            <w:tcW w:w="2027" w:type="dxa"/>
            <w:noWrap w:val="0"/>
            <w:vAlign w:val="center"/>
          </w:tcPr>
          <w:p w14:paraId="68D6C8C9">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姓名</w:t>
            </w:r>
          </w:p>
        </w:tc>
        <w:tc>
          <w:tcPr>
            <w:tcW w:w="1977" w:type="dxa"/>
            <w:noWrap w:val="0"/>
            <w:vAlign w:val="center"/>
          </w:tcPr>
          <w:p w14:paraId="6AC48F67">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firstLine="480" w:firstLineChars="200"/>
              <w:jc w:val="center"/>
              <w:textAlignment w:val="auto"/>
              <w:rPr>
                <w:rFonts w:hint="eastAsia" w:ascii="仿宋" w:hAnsi="仿宋" w:eastAsia="仿宋" w:cs="仿宋"/>
                <w:color w:val="auto"/>
                <w:kern w:val="0"/>
                <w:sz w:val="24"/>
                <w:szCs w:val="24"/>
                <w:highlight w:val="none"/>
              </w:rPr>
            </w:pPr>
          </w:p>
        </w:tc>
        <w:tc>
          <w:tcPr>
            <w:tcW w:w="2077" w:type="dxa"/>
            <w:noWrap w:val="0"/>
            <w:vAlign w:val="center"/>
          </w:tcPr>
          <w:p w14:paraId="65F13DAA">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性别</w:t>
            </w:r>
          </w:p>
        </w:tc>
        <w:tc>
          <w:tcPr>
            <w:tcW w:w="2081" w:type="dxa"/>
            <w:noWrap w:val="0"/>
            <w:vAlign w:val="center"/>
          </w:tcPr>
          <w:p w14:paraId="1F9987A9">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firstLine="480" w:firstLineChars="200"/>
              <w:jc w:val="center"/>
              <w:textAlignment w:val="auto"/>
              <w:rPr>
                <w:rFonts w:hint="eastAsia" w:ascii="仿宋" w:hAnsi="仿宋" w:eastAsia="仿宋" w:cs="仿宋"/>
                <w:color w:val="auto"/>
                <w:kern w:val="0"/>
                <w:sz w:val="24"/>
                <w:szCs w:val="24"/>
                <w:highlight w:val="none"/>
              </w:rPr>
            </w:pPr>
          </w:p>
        </w:tc>
      </w:tr>
      <w:tr w14:paraId="4CC2C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909" w:type="dxa"/>
            <w:vMerge w:val="continue"/>
            <w:noWrap w:val="0"/>
            <w:vAlign w:val="center"/>
          </w:tcPr>
          <w:p w14:paraId="3B69FA8E">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firstLine="480" w:firstLineChars="200"/>
              <w:jc w:val="center"/>
              <w:textAlignment w:val="auto"/>
              <w:rPr>
                <w:rFonts w:hint="eastAsia" w:ascii="仿宋" w:hAnsi="仿宋" w:eastAsia="仿宋" w:cs="仿宋"/>
                <w:color w:val="auto"/>
                <w:kern w:val="0"/>
                <w:sz w:val="24"/>
                <w:szCs w:val="24"/>
                <w:highlight w:val="none"/>
              </w:rPr>
            </w:pPr>
          </w:p>
        </w:tc>
        <w:tc>
          <w:tcPr>
            <w:tcW w:w="2027" w:type="dxa"/>
            <w:noWrap w:val="0"/>
            <w:vAlign w:val="center"/>
          </w:tcPr>
          <w:p w14:paraId="2F3C72F6">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职务</w:t>
            </w:r>
          </w:p>
        </w:tc>
        <w:tc>
          <w:tcPr>
            <w:tcW w:w="1977" w:type="dxa"/>
            <w:noWrap w:val="0"/>
            <w:vAlign w:val="center"/>
          </w:tcPr>
          <w:p w14:paraId="7D0D7E13">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rPr>
            </w:pPr>
          </w:p>
        </w:tc>
        <w:tc>
          <w:tcPr>
            <w:tcW w:w="2077" w:type="dxa"/>
            <w:noWrap w:val="0"/>
            <w:vAlign w:val="center"/>
          </w:tcPr>
          <w:p w14:paraId="40D66D7B">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联系电话</w:t>
            </w:r>
          </w:p>
        </w:tc>
        <w:tc>
          <w:tcPr>
            <w:tcW w:w="2081" w:type="dxa"/>
            <w:noWrap w:val="0"/>
            <w:vAlign w:val="center"/>
          </w:tcPr>
          <w:p w14:paraId="7307C6F9">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firstLine="480" w:firstLineChars="200"/>
              <w:jc w:val="center"/>
              <w:textAlignment w:val="auto"/>
              <w:rPr>
                <w:rFonts w:hint="eastAsia" w:ascii="仿宋" w:hAnsi="仿宋" w:eastAsia="仿宋" w:cs="仿宋"/>
                <w:color w:val="auto"/>
                <w:kern w:val="0"/>
                <w:sz w:val="24"/>
                <w:szCs w:val="24"/>
                <w:highlight w:val="none"/>
              </w:rPr>
            </w:pPr>
          </w:p>
        </w:tc>
      </w:tr>
      <w:tr w14:paraId="44098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909" w:type="dxa"/>
            <w:vMerge w:val="restart"/>
            <w:noWrap w:val="0"/>
            <w:vAlign w:val="center"/>
          </w:tcPr>
          <w:p w14:paraId="17252D80">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both"/>
              <w:textAlignment w:val="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法定代表人身份证复印件</w:t>
            </w:r>
          </w:p>
        </w:tc>
        <w:tc>
          <w:tcPr>
            <w:tcW w:w="4004" w:type="dxa"/>
            <w:gridSpan w:val="2"/>
            <w:vMerge w:val="restart"/>
            <w:noWrap w:val="0"/>
            <w:vAlign w:val="center"/>
          </w:tcPr>
          <w:p w14:paraId="7E408017">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（正反面）</w:t>
            </w:r>
          </w:p>
        </w:tc>
        <w:tc>
          <w:tcPr>
            <w:tcW w:w="4158" w:type="dxa"/>
            <w:gridSpan w:val="2"/>
            <w:noWrap w:val="0"/>
            <w:vAlign w:val="center"/>
          </w:tcPr>
          <w:p w14:paraId="57FB24C0">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法定代表人（签字或盖章）</w:t>
            </w:r>
          </w:p>
        </w:tc>
      </w:tr>
      <w:tr w14:paraId="6CB27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909" w:type="dxa"/>
            <w:vMerge w:val="continue"/>
            <w:noWrap w:val="0"/>
            <w:vAlign w:val="center"/>
          </w:tcPr>
          <w:p w14:paraId="5880D981">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color w:val="auto"/>
                <w:kern w:val="0"/>
                <w:sz w:val="24"/>
                <w:szCs w:val="24"/>
                <w:highlight w:val="none"/>
              </w:rPr>
            </w:pPr>
          </w:p>
        </w:tc>
        <w:tc>
          <w:tcPr>
            <w:tcW w:w="4004" w:type="dxa"/>
            <w:gridSpan w:val="2"/>
            <w:vMerge w:val="continue"/>
            <w:noWrap w:val="0"/>
            <w:vAlign w:val="center"/>
          </w:tcPr>
          <w:p w14:paraId="4B3898AE">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color w:val="auto"/>
                <w:kern w:val="0"/>
                <w:sz w:val="24"/>
                <w:szCs w:val="24"/>
                <w:highlight w:val="none"/>
              </w:rPr>
            </w:pPr>
          </w:p>
        </w:tc>
        <w:tc>
          <w:tcPr>
            <w:tcW w:w="4158" w:type="dxa"/>
            <w:gridSpan w:val="2"/>
            <w:noWrap w:val="0"/>
            <w:vAlign w:val="bottom"/>
          </w:tcPr>
          <w:p w14:paraId="1BF44313">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firstLine="2160" w:firstLineChars="9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（公章）</w:t>
            </w:r>
          </w:p>
          <w:p w14:paraId="321585C3">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left"/>
              <w:textAlignment w:val="auto"/>
              <w:rPr>
                <w:rFonts w:hint="eastAsia" w:ascii="仿宋" w:hAnsi="仿宋" w:eastAsia="仿宋" w:cs="仿宋"/>
                <w:color w:val="auto"/>
                <w:kern w:val="0"/>
                <w:sz w:val="24"/>
                <w:szCs w:val="24"/>
                <w:highlight w:val="none"/>
              </w:rPr>
            </w:pPr>
          </w:p>
          <w:p w14:paraId="48C17F07">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left"/>
              <w:textAlignment w:val="auto"/>
              <w:rPr>
                <w:rFonts w:hint="eastAsia" w:ascii="仿宋" w:hAnsi="仿宋" w:eastAsia="仿宋" w:cs="仿宋"/>
                <w:color w:val="auto"/>
                <w:kern w:val="0"/>
                <w:sz w:val="24"/>
                <w:szCs w:val="24"/>
                <w:highlight w:val="none"/>
              </w:rPr>
            </w:pPr>
          </w:p>
          <w:p w14:paraId="543A7703">
            <w:pPr>
              <w:keepNext w:val="0"/>
              <w:keepLines w:val="0"/>
              <w:pageBreakBefore w:val="0"/>
              <w:widowControl w:val="0"/>
              <w:tabs>
                <w:tab w:val="left" w:pos="210"/>
              </w:tabs>
              <w:kinsoku/>
              <w:wordWrap/>
              <w:overflowPunct/>
              <w:topLinePunct w:val="0"/>
              <w:autoSpaceDE/>
              <w:autoSpaceDN/>
              <w:bidi w:val="0"/>
              <w:adjustRightInd/>
              <w:snapToGrid/>
              <w:spacing w:line="360" w:lineRule="auto"/>
              <w:ind w:left="0" w:leftChars="0" w:right="0" w:rightChars="0"/>
              <w:jc w:val="left"/>
              <w:textAlignment w:val="auto"/>
              <w:rPr>
                <w:rFonts w:hint="eastAsia" w:ascii="仿宋" w:hAnsi="仿宋" w:eastAsia="仿宋" w:cs="仿宋"/>
                <w:color w:val="auto"/>
                <w:kern w:val="0"/>
                <w:sz w:val="24"/>
                <w:szCs w:val="24"/>
                <w:highlight w:val="none"/>
              </w:rPr>
            </w:pPr>
          </w:p>
          <w:p w14:paraId="4181DDE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righ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年    月   日</w:t>
            </w:r>
          </w:p>
        </w:tc>
      </w:tr>
    </w:tbl>
    <w:p w14:paraId="32F2360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outlineLvl w:val="1"/>
        <w:rPr>
          <w:rFonts w:hint="eastAsia" w:ascii="仿宋" w:hAnsi="仿宋" w:eastAsia="仿宋" w:cs="仿宋"/>
          <w:b/>
          <w:bCs/>
          <w:color w:val="auto"/>
          <w:sz w:val="30"/>
          <w:szCs w:val="30"/>
          <w:highlight w:val="none"/>
        </w:rPr>
      </w:pPr>
      <w:r>
        <w:rPr>
          <w:rFonts w:hint="eastAsia" w:ascii="仿宋" w:hAnsi="仿宋" w:eastAsia="仿宋" w:cs="仿宋"/>
          <w:b/>
          <w:bCs/>
          <w:color w:val="auto"/>
          <w:kern w:val="2"/>
          <w:sz w:val="30"/>
          <w:szCs w:val="30"/>
          <w:lang w:val="en-US" w:eastAsia="zh-CN" w:bidi="ar-SA"/>
        </w:rPr>
        <w:br w:type="page"/>
      </w:r>
      <w:bookmarkStart w:id="99" w:name="_Toc22415"/>
      <w:r>
        <w:rPr>
          <w:rFonts w:hint="eastAsia" w:ascii="仿宋" w:hAnsi="仿宋" w:eastAsia="仿宋" w:cs="仿宋"/>
          <w:b/>
          <w:bCs/>
          <w:color w:val="auto"/>
          <w:sz w:val="28"/>
          <w:szCs w:val="28"/>
          <w:highlight w:val="none"/>
          <w:lang w:val="en-US" w:eastAsia="zh-CN"/>
        </w:rPr>
        <w:t>三、法人授权委托书</w:t>
      </w:r>
      <w:bookmarkEnd w:id="97"/>
      <w:bookmarkEnd w:id="98"/>
      <w:bookmarkEnd w:id="99"/>
    </w:p>
    <w:p w14:paraId="331BAECC">
      <w:pPr>
        <w:pageBreakBefore w:val="0"/>
        <w:overflowPunct w:val="0"/>
        <w:topLinePunct w:val="0"/>
        <w:bidi w:val="0"/>
        <w:spacing w:line="360" w:lineRule="auto"/>
        <w:ind w:left="0" w:leftChars="0" w:right="0" w:rightChars="0" w:firstLine="600" w:firstLineChars="250"/>
        <w:rPr>
          <w:rFonts w:hint="eastAsia" w:ascii="仿宋" w:hAnsi="仿宋" w:eastAsia="仿宋" w:cs="仿宋"/>
          <w:sz w:val="24"/>
          <w:szCs w:val="24"/>
          <w:highlight w:val="none"/>
        </w:rPr>
      </w:pPr>
      <w:bookmarkStart w:id="100" w:name="_Toc14480_WPSOffice_Level2"/>
      <w:bookmarkStart w:id="101" w:name="_Toc11134_WPSOffice_Level2"/>
      <w:bookmarkStart w:id="102" w:name="_Toc17888_WPSOffice_Level2"/>
      <w:bookmarkStart w:id="103" w:name="_Toc22997_WPSOffice_Level2"/>
      <w:bookmarkStart w:id="104" w:name="_Toc14632_WPSOffice_Level2"/>
      <w:bookmarkStart w:id="105" w:name="_Toc13894_WPSOffice_Level2"/>
      <w:bookmarkStart w:id="106" w:name="_Toc25286_WPSOffice_Level2"/>
      <w:r>
        <w:rPr>
          <w:rFonts w:hint="eastAsia" w:ascii="仿宋" w:hAnsi="仿宋" w:eastAsia="仿宋" w:cs="仿宋"/>
          <w:sz w:val="24"/>
          <w:szCs w:val="24"/>
          <w:highlight w:val="none"/>
        </w:rPr>
        <w:t>本授权委托书声明：我（法定代表人姓名）系注册于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eastAsia="zh-CN"/>
        </w:rPr>
        <w:t>谈判</w:t>
      </w:r>
      <w:r>
        <w:rPr>
          <w:rFonts w:hint="eastAsia" w:ascii="仿宋" w:hAnsi="仿宋" w:eastAsia="仿宋" w:cs="仿宋"/>
          <w:sz w:val="24"/>
          <w:szCs w:val="24"/>
          <w:highlight w:val="none"/>
          <w:u w:val="single"/>
        </w:rPr>
        <w:t xml:space="preserve">供应商地址）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eastAsia="zh-CN"/>
        </w:rPr>
        <w:t>谈判</w:t>
      </w:r>
      <w:r>
        <w:rPr>
          <w:rFonts w:hint="eastAsia" w:ascii="仿宋" w:hAnsi="仿宋" w:eastAsia="仿宋" w:cs="仿宋"/>
          <w:sz w:val="24"/>
          <w:szCs w:val="24"/>
          <w:highlight w:val="none"/>
          <w:u w:val="single"/>
        </w:rPr>
        <w:t>供应商名称）</w:t>
      </w:r>
      <w:r>
        <w:rPr>
          <w:rFonts w:hint="eastAsia" w:ascii="仿宋" w:hAnsi="仿宋" w:eastAsia="仿宋" w:cs="仿宋"/>
          <w:sz w:val="24"/>
          <w:szCs w:val="24"/>
          <w:highlight w:val="none"/>
        </w:rPr>
        <w:t>的法定代表人，现授权（被授权人姓名、职务）为我公司合法代理人，就签署</w:t>
      </w:r>
      <w:r>
        <w:rPr>
          <w:rFonts w:hint="eastAsia" w:ascii="仿宋" w:hAnsi="仿宋" w:eastAsia="仿宋" w:cs="仿宋"/>
          <w:sz w:val="24"/>
          <w:szCs w:val="24"/>
          <w:highlight w:val="none"/>
          <w:u w:val="single"/>
        </w:rPr>
        <w:t xml:space="preserve">  （项目名称）（项目编号）     </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eastAsia="zh-CN"/>
        </w:rPr>
        <w:t>谈判</w:t>
      </w:r>
      <w:r>
        <w:rPr>
          <w:rFonts w:hint="eastAsia" w:ascii="仿宋" w:hAnsi="仿宋" w:eastAsia="仿宋" w:cs="仿宋"/>
          <w:sz w:val="24"/>
          <w:szCs w:val="24"/>
          <w:highlight w:val="none"/>
        </w:rPr>
        <w:t>及合同的执行和完成，以本公司名义处理一切与之有关的事宜。</w:t>
      </w:r>
    </w:p>
    <w:p w14:paraId="33A193FF">
      <w:pPr>
        <w:pageBreakBefore w:val="0"/>
        <w:overflowPunct w:val="0"/>
        <w:topLinePunct w:val="0"/>
        <w:bidi w:val="0"/>
        <w:spacing w:line="360" w:lineRule="auto"/>
        <w:ind w:left="0" w:leftChars="0" w:right="0" w:rightChars="0" w:hanging="2"/>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代理人无转委托权，特此委托。</w:t>
      </w:r>
    </w:p>
    <w:p w14:paraId="5A691B10">
      <w:pPr>
        <w:pageBreakBefore w:val="0"/>
        <w:overflowPunct w:val="0"/>
        <w:topLinePunct w:val="0"/>
        <w:bidi w:val="0"/>
        <w:spacing w:line="360" w:lineRule="auto"/>
        <w:ind w:left="0" w:leftChars="0" w:right="0" w:rightChars="0" w:firstLine="840" w:firstLineChars="350"/>
        <w:rPr>
          <w:rFonts w:hint="eastAsia" w:ascii="仿宋" w:hAnsi="仿宋" w:eastAsia="仿宋" w:cs="仿宋"/>
          <w:sz w:val="24"/>
          <w:szCs w:val="24"/>
          <w:highlight w:val="none"/>
        </w:rPr>
      </w:pPr>
      <w:r>
        <w:rPr>
          <w:rFonts w:hint="eastAsia" w:ascii="仿宋" w:hAnsi="仿宋" w:eastAsia="仿宋" w:cs="仿宋"/>
          <w:sz w:val="24"/>
          <w:szCs w:val="24"/>
          <w:highlight w:val="none"/>
        </w:rPr>
        <w:t>法人代表人（签字或盖章）：             被授权人签字：</w:t>
      </w:r>
    </w:p>
    <w:p w14:paraId="3E6B6B85">
      <w:pPr>
        <w:pageBreakBefore w:val="0"/>
        <w:overflowPunct w:val="0"/>
        <w:topLinePunct w:val="0"/>
        <w:bidi w:val="0"/>
        <w:spacing w:line="360" w:lineRule="auto"/>
        <w:ind w:left="0" w:leftChars="0" w:right="0" w:rightChars="0" w:firstLine="840" w:firstLineChars="350"/>
        <w:rPr>
          <w:rFonts w:hint="eastAsia" w:ascii="仿宋" w:hAnsi="仿宋" w:eastAsia="仿宋" w:cs="仿宋"/>
          <w:sz w:val="24"/>
          <w:szCs w:val="24"/>
          <w:highlight w:val="none"/>
        </w:rPr>
      </w:pPr>
      <w:r>
        <w:rPr>
          <w:rFonts w:hint="eastAsia" w:ascii="仿宋" w:hAnsi="仿宋" w:eastAsia="仿宋" w:cs="仿宋"/>
          <w:sz w:val="24"/>
          <w:szCs w:val="24"/>
          <w:highlight w:val="none"/>
        </w:rPr>
        <w:t>职        务：                         职        务：</w:t>
      </w:r>
    </w:p>
    <w:p w14:paraId="4A8F4ECD">
      <w:pPr>
        <w:pageBreakBefore w:val="0"/>
        <w:overflowPunct w:val="0"/>
        <w:topLinePunct w:val="0"/>
        <w:bidi w:val="0"/>
        <w:spacing w:line="360" w:lineRule="auto"/>
        <w:ind w:left="0" w:leftChars="0" w:right="0" w:rightChars="0" w:firstLine="840" w:firstLineChars="350"/>
        <w:rPr>
          <w:rFonts w:hint="eastAsia" w:ascii="仿宋" w:hAnsi="仿宋" w:eastAsia="仿宋" w:cs="仿宋"/>
          <w:sz w:val="24"/>
          <w:szCs w:val="24"/>
          <w:highlight w:val="none"/>
        </w:rPr>
      </w:pPr>
      <w:r>
        <w:rPr>
          <w:rFonts w:hint="eastAsia" w:ascii="仿宋" w:hAnsi="仿宋" w:eastAsia="仿宋" w:cs="仿宋"/>
          <w:sz w:val="24"/>
          <w:szCs w:val="24"/>
          <w:highlight w:val="none"/>
        </w:rPr>
        <w:t>身  份 证 号：                         身  份 证 号：</w:t>
      </w:r>
    </w:p>
    <w:p w14:paraId="50DC1D3B">
      <w:pPr>
        <w:pageBreakBefore w:val="0"/>
        <w:overflowPunct w:val="0"/>
        <w:topLinePunct w:val="0"/>
        <w:bidi w:val="0"/>
        <w:spacing w:line="360" w:lineRule="auto"/>
        <w:ind w:left="0" w:leftChars="0" w:right="0" w:rightChars="0" w:firstLine="240" w:firstLineChars="100"/>
        <w:rPr>
          <w:rFonts w:hint="eastAsia" w:ascii="仿宋" w:hAnsi="仿宋" w:eastAsia="仿宋" w:cs="仿宋"/>
          <w:bCs/>
          <w:sz w:val="24"/>
          <w:szCs w:val="24"/>
          <w:highlight w:val="none"/>
        </w:rPr>
      </w:pPr>
      <w:r>
        <w:rPr>
          <w:rFonts w:hint="eastAsia" w:ascii="仿宋" w:hAnsi="仿宋" w:eastAsia="仿宋" w:cs="仿宋"/>
          <w:sz w:val="24"/>
          <w:szCs w:val="24"/>
          <w:highlight w:val="none"/>
        </w:rPr>
        <w:t>附：法定代表人、被授权人身份证复印件。</w:t>
      </w:r>
    </w:p>
    <w:tbl>
      <w:tblPr>
        <w:tblStyle w:val="21"/>
        <w:tblW w:w="9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0"/>
        <w:gridCol w:w="4790"/>
      </w:tblGrid>
      <w:tr w14:paraId="187B8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5" w:hRule="atLeast"/>
        </w:trPr>
        <w:tc>
          <w:tcPr>
            <w:tcW w:w="4790" w:type="dxa"/>
            <w:tcBorders>
              <w:top w:val="single" w:color="auto" w:sz="4" w:space="0"/>
              <w:left w:val="single" w:color="auto" w:sz="4" w:space="0"/>
              <w:right w:val="single" w:color="auto" w:sz="4" w:space="0"/>
            </w:tcBorders>
            <w:noWrap w:val="0"/>
            <w:vAlign w:val="center"/>
          </w:tcPr>
          <w:p w14:paraId="163C62AC">
            <w:pPr>
              <w:pageBreakBefore w:val="0"/>
              <w:overflowPunct w:val="0"/>
              <w:topLinePunct w:val="0"/>
              <w:bidi w:val="0"/>
              <w:spacing w:line="360" w:lineRule="auto"/>
              <w:ind w:left="0" w:leftChars="0" w:right="0" w:righ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法定代表人身份证复印件</w:t>
            </w:r>
          </w:p>
          <w:p w14:paraId="7E05E12E">
            <w:pPr>
              <w:pageBreakBefore w:val="0"/>
              <w:overflowPunct w:val="0"/>
              <w:topLinePunct w:val="0"/>
              <w:bidi w:val="0"/>
              <w:spacing w:line="360" w:lineRule="auto"/>
              <w:ind w:left="0" w:leftChars="0" w:right="0" w:righ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（正、反面）</w:t>
            </w:r>
          </w:p>
        </w:tc>
        <w:tc>
          <w:tcPr>
            <w:tcW w:w="4790" w:type="dxa"/>
            <w:tcBorders>
              <w:left w:val="single" w:color="auto" w:sz="4" w:space="0"/>
            </w:tcBorders>
            <w:noWrap w:val="0"/>
            <w:vAlign w:val="center"/>
          </w:tcPr>
          <w:p w14:paraId="64A1EF4A">
            <w:pPr>
              <w:pageBreakBefore w:val="0"/>
              <w:overflowPunct w:val="0"/>
              <w:topLinePunct w:val="0"/>
              <w:bidi w:val="0"/>
              <w:spacing w:line="360" w:lineRule="auto"/>
              <w:ind w:left="0" w:leftChars="0" w:right="0" w:righ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被授权人身份证复印件</w:t>
            </w:r>
          </w:p>
          <w:p w14:paraId="53AF28F8">
            <w:pPr>
              <w:pageBreakBefore w:val="0"/>
              <w:overflowPunct w:val="0"/>
              <w:topLinePunct w:val="0"/>
              <w:bidi w:val="0"/>
              <w:spacing w:line="360" w:lineRule="auto"/>
              <w:ind w:left="0" w:leftChars="0" w:right="0" w:right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（正、反面）</w:t>
            </w:r>
          </w:p>
        </w:tc>
      </w:tr>
    </w:tbl>
    <w:p w14:paraId="24CDB4E1">
      <w:pPr>
        <w:pageBreakBefore w:val="0"/>
        <w:overflowPunct w:val="0"/>
        <w:topLinePunct w:val="0"/>
        <w:bidi w:val="0"/>
        <w:spacing w:line="360" w:lineRule="auto"/>
        <w:ind w:left="0" w:leftChars="0" w:right="0" w:rightChars="0"/>
        <w:rPr>
          <w:rFonts w:hint="eastAsia" w:ascii="仿宋" w:hAnsi="仿宋" w:eastAsia="仿宋" w:cs="仿宋"/>
          <w:sz w:val="24"/>
          <w:szCs w:val="24"/>
          <w:highlight w:val="none"/>
        </w:rPr>
      </w:pPr>
      <w:r>
        <w:rPr>
          <w:rFonts w:hint="eastAsia" w:ascii="仿宋" w:hAnsi="仿宋" w:eastAsia="仿宋" w:cs="仿宋"/>
          <w:sz w:val="24"/>
          <w:szCs w:val="24"/>
          <w:highlight w:val="none"/>
        </w:rPr>
        <w:t>（本授权的有效期为</w:t>
      </w:r>
      <w:r>
        <w:rPr>
          <w:rFonts w:hint="eastAsia" w:ascii="仿宋" w:hAnsi="仿宋" w:eastAsia="仿宋" w:cs="仿宋"/>
          <w:sz w:val="24"/>
          <w:szCs w:val="24"/>
          <w:highlight w:val="none"/>
          <w:lang w:eastAsia="zh-CN"/>
        </w:rPr>
        <w:t>谈判</w:t>
      </w:r>
      <w:r>
        <w:rPr>
          <w:rFonts w:hint="eastAsia" w:ascii="仿宋" w:hAnsi="仿宋" w:eastAsia="仿宋" w:cs="仿宋"/>
          <w:sz w:val="24"/>
          <w:szCs w:val="24"/>
          <w:highlight w:val="none"/>
        </w:rPr>
        <w:t>之日起90个日历日）</w:t>
      </w:r>
    </w:p>
    <w:p w14:paraId="2788CCF5">
      <w:pPr>
        <w:pageBreakBefore w:val="0"/>
        <w:overflowPunct w:val="0"/>
        <w:topLinePunct w:val="0"/>
        <w:bidi w:val="0"/>
        <w:spacing w:line="360" w:lineRule="auto"/>
        <w:ind w:left="0" w:leftChars="0" w:right="0" w:rightChars="0" w:firstLine="5520" w:firstLineChars="23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供应商名称（盖章）：</w:t>
      </w:r>
      <w:r>
        <w:rPr>
          <w:rFonts w:hint="eastAsia" w:ascii="仿宋" w:hAnsi="仿宋" w:eastAsia="仿宋" w:cs="仿宋"/>
          <w:sz w:val="24"/>
          <w:szCs w:val="24"/>
          <w:highlight w:val="none"/>
          <w:u w:val="single"/>
        </w:rPr>
        <w:t xml:space="preserve">               </w:t>
      </w:r>
    </w:p>
    <w:p w14:paraId="5D34F8C5">
      <w:pPr>
        <w:pageBreakBefore w:val="0"/>
        <w:overflowPunct w:val="0"/>
        <w:topLinePunct w:val="0"/>
        <w:bidi w:val="0"/>
        <w:spacing w:line="360" w:lineRule="auto"/>
        <w:ind w:left="0" w:leftChars="0" w:right="0" w:rightChars="0" w:firstLine="6000" w:firstLineChars="2500"/>
        <w:rPr>
          <w:rFonts w:hint="eastAsia" w:ascii="仿宋" w:hAnsi="仿宋" w:eastAsia="仿宋" w:cs="仿宋"/>
          <w:sz w:val="24"/>
          <w:szCs w:val="24"/>
          <w:highlight w:val="none"/>
        </w:rPr>
      </w:pPr>
      <w:r>
        <w:rPr>
          <w:rFonts w:hint="eastAsia" w:ascii="仿宋" w:hAnsi="仿宋" w:eastAsia="仿宋" w:cs="仿宋"/>
          <w:sz w:val="24"/>
          <w:szCs w:val="24"/>
          <w:highlight w:val="none"/>
        </w:rPr>
        <w:t>年    月    日</w:t>
      </w:r>
    </w:p>
    <w:p w14:paraId="001E091A">
      <w:pPr>
        <w:pageBreakBefore w:val="0"/>
        <w:topLinePunct w:val="0"/>
        <w:bidi w:val="0"/>
        <w:spacing w:line="360" w:lineRule="auto"/>
        <w:ind w:left="0" w:leftChars="0" w:right="0" w:righ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备注：签字处不能使用签字章代替，否则其响应无效</w:t>
      </w:r>
    </w:p>
    <w:p w14:paraId="658D8E05">
      <w:pPr>
        <w:keepNext w:val="0"/>
        <w:keepLines w:val="0"/>
        <w:pageBreakBefore w:val="0"/>
        <w:widowControl w:val="0"/>
        <w:numPr>
          <w:ilvl w:val="0"/>
          <w:numId w:val="0"/>
        </w:numPr>
        <w:kinsoku/>
        <w:wordWrap/>
        <w:overflowPunct w:val="0"/>
        <w:topLinePunct w:val="0"/>
        <w:autoSpaceDE/>
        <w:autoSpaceDN/>
        <w:bidi w:val="0"/>
        <w:adjustRightInd/>
        <w:snapToGrid/>
        <w:spacing w:line="360" w:lineRule="auto"/>
        <w:ind w:left="0" w:leftChars="0" w:right="0" w:rightChars="0"/>
        <w:jc w:val="center"/>
        <w:textAlignment w:val="auto"/>
        <w:outlineLvl w:val="1"/>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rPr>
        <w:br w:type="page"/>
      </w:r>
      <w:bookmarkStart w:id="107" w:name="_Toc20593"/>
      <w:bookmarkStart w:id="108" w:name="_Toc19124"/>
      <w:bookmarkStart w:id="109" w:name="_Toc13186"/>
      <w:r>
        <w:rPr>
          <w:rFonts w:hint="eastAsia" w:ascii="仿宋" w:hAnsi="仿宋" w:eastAsia="仿宋" w:cs="仿宋"/>
          <w:b/>
          <w:bCs/>
          <w:color w:val="auto"/>
          <w:sz w:val="30"/>
          <w:szCs w:val="30"/>
          <w:highlight w:val="none"/>
        </w:rPr>
        <w:t>四、</w:t>
      </w:r>
      <w:bookmarkEnd w:id="100"/>
      <w:bookmarkEnd w:id="101"/>
      <w:bookmarkEnd w:id="102"/>
      <w:bookmarkEnd w:id="103"/>
      <w:bookmarkEnd w:id="104"/>
      <w:bookmarkEnd w:id="105"/>
      <w:r>
        <w:rPr>
          <w:rFonts w:hint="eastAsia" w:ascii="仿宋" w:hAnsi="仿宋" w:eastAsia="仿宋" w:cs="仿宋"/>
          <w:b/>
          <w:bCs/>
          <w:color w:val="auto"/>
          <w:sz w:val="30"/>
          <w:szCs w:val="30"/>
          <w:highlight w:val="none"/>
        </w:rPr>
        <w:t>报价表</w:t>
      </w:r>
      <w:bookmarkEnd w:id="106"/>
      <w:r>
        <w:rPr>
          <w:rFonts w:hint="eastAsia" w:ascii="仿宋" w:hAnsi="仿宋" w:eastAsia="仿宋" w:cs="仿宋"/>
          <w:b/>
          <w:bCs/>
          <w:color w:val="auto"/>
          <w:sz w:val="30"/>
          <w:szCs w:val="30"/>
          <w:highlight w:val="none"/>
          <w:lang w:eastAsia="zh-CN"/>
        </w:rPr>
        <w:t>（</w:t>
      </w:r>
      <w:r>
        <w:rPr>
          <w:rFonts w:hint="eastAsia" w:ascii="仿宋" w:hAnsi="仿宋" w:eastAsia="仿宋" w:cs="仿宋"/>
          <w:b/>
          <w:bCs/>
          <w:color w:val="auto"/>
          <w:sz w:val="30"/>
          <w:szCs w:val="30"/>
          <w:highlight w:val="none"/>
          <w:lang w:val="en-US" w:eastAsia="zh-CN"/>
        </w:rPr>
        <w:t>第一次</w:t>
      </w:r>
      <w:r>
        <w:rPr>
          <w:rFonts w:hint="eastAsia" w:ascii="仿宋" w:hAnsi="仿宋" w:eastAsia="仿宋" w:cs="仿宋"/>
          <w:b/>
          <w:bCs/>
          <w:color w:val="auto"/>
          <w:sz w:val="30"/>
          <w:szCs w:val="30"/>
          <w:highlight w:val="none"/>
          <w:lang w:eastAsia="zh-CN"/>
        </w:rPr>
        <w:t>）</w:t>
      </w:r>
      <w:bookmarkEnd w:id="107"/>
      <w:bookmarkEnd w:id="108"/>
      <w:bookmarkEnd w:id="109"/>
    </w:p>
    <w:tbl>
      <w:tblPr>
        <w:tblStyle w:val="21"/>
        <w:tblpPr w:leftFromText="180" w:rightFromText="180" w:vertAnchor="text" w:horzAnchor="page" w:tblpX="1616" w:tblpY="436"/>
        <w:tblOverlap w:val="never"/>
        <w:tblW w:w="88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0"/>
        <w:gridCol w:w="6667"/>
      </w:tblGrid>
      <w:tr w14:paraId="40947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2200" w:type="dxa"/>
            <w:noWrap w:val="0"/>
            <w:vAlign w:val="center"/>
          </w:tcPr>
          <w:p w14:paraId="07FE4388">
            <w:pPr>
              <w:pageBreakBefore w:val="0"/>
              <w:topLinePunct w:val="0"/>
              <w:bidi w:val="0"/>
              <w:snapToGrid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6667" w:type="dxa"/>
            <w:noWrap w:val="0"/>
            <w:vAlign w:val="center"/>
          </w:tcPr>
          <w:p w14:paraId="19F9780E">
            <w:pPr>
              <w:pageBreakBefore w:val="0"/>
              <w:widowControl/>
              <w:topLinePunct w:val="0"/>
              <w:bidi w:val="0"/>
              <w:spacing w:line="360" w:lineRule="auto"/>
              <w:ind w:left="0" w:leftChars="0" w:right="0" w:rightChars="0"/>
              <w:jc w:val="center"/>
              <w:rPr>
                <w:rFonts w:hint="eastAsia" w:ascii="仿宋" w:hAnsi="仿宋" w:eastAsia="仿宋" w:cs="仿宋"/>
                <w:color w:val="auto"/>
                <w:sz w:val="24"/>
                <w:szCs w:val="24"/>
                <w:highlight w:val="none"/>
              </w:rPr>
            </w:pPr>
          </w:p>
        </w:tc>
      </w:tr>
      <w:tr w14:paraId="71C47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48" w:hRule="atLeast"/>
        </w:trPr>
        <w:tc>
          <w:tcPr>
            <w:tcW w:w="2200" w:type="dxa"/>
            <w:noWrap w:val="0"/>
            <w:vAlign w:val="center"/>
          </w:tcPr>
          <w:p w14:paraId="7EF6E6F8">
            <w:pPr>
              <w:pageBreakBefore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tc>
        <w:tc>
          <w:tcPr>
            <w:tcW w:w="6667" w:type="dxa"/>
            <w:noWrap w:val="0"/>
            <w:vAlign w:val="center"/>
          </w:tcPr>
          <w:p w14:paraId="21F45131">
            <w:pPr>
              <w:pageBreakBefore w:val="0"/>
              <w:topLinePunct w:val="0"/>
              <w:bidi w:val="0"/>
              <w:spacing w:line="360" w:lineRule="auto"/>
              <w:ind w:left="0" w:leftChars="0" w:right="0" w:rightChars="0"/>
              <w:jc w:val="center"/>
              <w:rPr>
                <w:rFonts w:hint="eastAsia" w:ascii="仿宋" w:hAnsi="仿宋" w:eastAsia="仿宋" w:cs="仿宋"/>
                <w:color w:val="auto"/>
                <w:sz w:val="24"/>
                <w:szCs w:val="24"/>
                <w:highlight w:val="none"/>
                <w:lang w:val="en-US"/>
              </w:rPr>
            </w:pPr>
          </w:p>
        </w:tc>
      </w:tr>
      <w:tr w14:paraId="3E790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2200" w:type="dxa"/>
            <w:noWrap w:val="0"/>
            <w:vAlign w:val="center"/>
          </w:tcPr>
          <w:p w14:paraId="6DE0416D">
            <w:pPr>
              <w:pageBreakBefore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总报价</w:t>
            </w:r>
          </w:p>
        </w:tc>
        <w:tc>
          <w:tcPr>
            <w:tcW w:w="6667" w:type="dxa"/>
            <w:noWrap w:val="0"/>
            <w:vAlign w:val="center"/>
          </w:tcPr>
          <w:p w14:paraId="6FC29723">
            <w:pPr>
              <w:pageBreakBefore w:val="0"/>
              <w:topLinePunct w:val="0"/>
              <w:bidi w:val="0"/>
              <w:spacing w:line="360" w:lineRule="auto"/>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大写:</w:t>
            </w:r>
          </w:p>
          <w:p w14:paraId="48CB3CC1">
            <w:pPr>
              <w:pageBreakBefore w:val="0"/>
              <w:topLinePunct w:val="0"/>
              <w:bidi w:val="0"/>
              <w:spacing w:line="360" w:lineRule="auto"/>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p>
        </w:tc>
      </w:tr>
      <w:tr w14:paraId="5C961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2200" w:type="dxa"/>
            <w:noWrap w:val="0"/>
            <w:vAlign w:val="center"/>
          </w:tcPr>
          <w:p w14:paraId="52C1BD8D">
            <w:pPr>
              <w:pageBreakBefore w:val="0"/>
              <w:widowControl/>
              <w:topLinePunct w:val="0"/>
              <w:bidi w:val="0"/>
              <w:spacing w:line="360" w:lineRule="auto"/>
              <w:ind w:left="0" w:leftChars="0" w:right="0" w:right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服务期</w:t>
            </w:r>
          </w:p>
        </w:tc>
        <w:tc>
          <w:tcPr>
            <w:tcW w:w="6667" w:type="dxa"/>
            <w:noWrap w:val="0"/>
            <w:vAlign w:val="center"/>
          </w:tcPr>
          <w:p w14:paraId="3E3A9253">
            <w:pPr>
              <w:pageBreakBefore w:val="0"/>
              <w:widowControl/>
              <w:topLinePunct w:val="0"/>
              <w:bidi w:val="0"/>
              <w:spacing w:line="360" w:lineRule="auto"/>
              <w:ind w:left="0" w:leftChars="0" w:right="0" w:rightChars="0"/>
              <w:rPr>
                <w:rFonts w:hint="eastAsia" w:ascii="仿宋" w:hAnsi="仿宋" w:eastAsia="仿宋" w:cs="仿宋"/>
                <w:color w:val="auto"/>
                <w:kern w:val="0"/>
                <w:sz w:val="24"/>
                <w:szCs w:val="24"/>
                <w:highlight w:val="none"/>
              </w:rPr>
            </w:pPr>
          </w:p>
        </w:tc>
      </w:tr>
      <w:tr w14:paraId="06733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trPr>
        <w:tc>
          <w:tcPr>
            <w:tcW w:w="2200" w:type="dxa"/>
            <w:noWrap w:val="0"/>
            <w:vAlign w:val="center"/>
          </w:tcPr>
          <w:p w14:paraId="4F3E9BD4">
            <w:pPr>
              <w:pageBreakBefore w:val="0"/>
              <w:widowControl/>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c>
          <w:tcPr>
            <w:tcW w:w="6667" w:type="dxa"/>
            <w:noWrap w:val="0"/>
            <w:vAlign w:val="center"/>
          </w:tcPr>
          <w:p w14:paraId="1F803215">
            <w:pPr>
              <w:pageBreakBefore w:val="0"/>
              <w:widowControl/>
              <w:topLinePunct w:val="0"/>
              <w:bidi w:val="0"/>
              <w:spacing w:line="360" w:lineRule="auto"/>
              <w:ind w:left="0" w:leftChars="0" w:right="0" w:rightChars="0"/>
              <w:rPr>
                <w:rFonts w:hint="eastAsia" w:ascii="仿宋" w:hAnsi="仿宋" w:eastAsia="仿宋" w:cs="仿宋"/>
                <w:color w:val="auto"/>
                <w:kern w:val="0"/>
                <w:sz w:val="24"/>
                <w:szCs w:val="24"/>
                <w:highlight w:val="none"/>
              </w:rPr>
            </w:pPr>
          </w:p>
        </w:tc>
      </w:tr>
      <w:tr w14:paraId="64DE9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8867" w:type="dxa"/>
            <w:gridSpan w:val="2"/>
            <w:noWrap w:val="0"/>
            <w:vAlign w:val="center"/>
          </w:tcPr>
          <w:p w14:paraId="51324084">
            <w:pPr>
              <w:pageBreakBefore w:val="0"/>
              <w:widowControl/>
              <w:topLinePunct w:val="0"/>
              <w:bidi w:val="0"/>
              <w:spacing w:line="360" w:lineRule="auto"/>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p w14:paraId="086E958F">
            <w:pPr>
              <w:pageBreakBefore w:val="0"/>
              <w:widowControl/>
              <w:numPr>
                <w:ilvl w:val="0"/>
                <w:numId w:val="0"/>
              </w:numPr>
              <w:topLinePunct w:val="0"/>
              <w:bidi w:val="0"/>
              <w:spacing w:line="360" w:lineRule="auto"/>
              <w:ind w:left="0" w:leftChars="0" w:right="0" w:right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1.</w:t>
            </w:r>
            <w:r>
              <w:rPr>
                <w:rFonts w:hint="eastAsia" w:ascii="仿宋" w:hAnsi="仿宋" w:eastAsia="仿宋" w:cs="仿宋"/>
                <w:color w:val="auto"/>
                <w:sz w:val="24"/>
                <w:szCs w:val="24"/>
                <w:highlight w:val="none"/>
                <w:lang w:val="en-US" w:eastAsia="zh-CN"/>
              </w:rPr>
              <w:t>本项目采用固定总价，</w:t>
            </w:r>
            <w:r>
              <w:rPr>
                <w:rFonts w:hint="eastAsia" w:ascii="仿宋" w:hAnsi="仿宋" w:eastAsia="仿宋" w:cs="仿宋"/>
                <w:color w:val="auto"/>
                <w:sz w:val="24"/>
                <w:szCs w:val="24"/>
                <w:highlight w:val="none"/>
              </w:rPr>
              <w:t>本</w:t>
            </w:r>
            <w:r>
              <w:rPr>
                <w:rFonts w:hint="eastAsia" w:ascii="仿宋" w:hAnsi="仿宋" w:eastAsia="仿宋" w:cs="仿宋"/>
                <w:color w:val="auto"/>
                <w:sz w:val="24"/>
                <w:szCs w:val="24"/>
                <w:highlight w:val="none"/>
                <w:lang w:eastAsia="zh-CN"/>
              </w:rPr>
              <w:t>报价为</w:t>
            </w:r>
            <w:r>
              <w:rPr>
                <w:rFonts w:hint="eastAsia" w:ascii="仿宋" w:hAnsi="仿宋" w:eastAsia="仿宋" w:cs="仿宋"/>
                <w:color w:val="auto"/>
                <w:sz w:val="24"/>
                <w:szCs w:val="24"/>
                <w:highlight w:val="none"/>
              </w:rPr>
              <w:t>供应商完成</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项目所需的全部费用（包括劳务费、国家按现行税收政策征收的一切税费等）。</w:t>
            </w:r>
            <w:r>
              <w:rPr>
                <w:rFonts w:hint="eastAsia" w:ascii="仿宋" w:hAnsi="仿宋" w:eastAsia="仿宋" w:cs="仿宋"/>
                <w:color w:val="auto"/>
                <w:sz w:val="24"/>
                <w:szCs w:val="24"/>
                <w:highlight w:val="none"/>
                <w:lang w:val="en-US" w:eastAsia="zh-CN"/>
              </w:rPr>
              <w:t>总</w:t>
            </w:r>
            <w:r>
              <w:rPr>
                <w:rFonts w:hint="eastAsia" w:ascii="仿宋" w:hAnsi="仿宋" w:eastAsia="仿宋" w:cs="仿宋"/>
                <w:color w:val="auto"/>
                <w:sz w:val="24"/>
                <w:szCs w:val="24"/>
                <w:highlight w:val="none"/>
              </w:rPr>
              <w:t>报价</w:t>
            </w:r>
            <w:r>
              <w:rPr>
                <w:rFonts w:hint="eastAsia" w:ascii="仿宋" w:hAnsi="仿宋" w:eastAsia="仿宋" w:cs="仿宋"/>
                <w:color w:val="auto"/>
                <w:sz w:val="24"/>
                <w:szCs w:val="24"/>
                <w:highlight w:val="none"/>
                <w:lang w:val="en-US" w:eastAsia="zh-CN"/>
              </w:rPr>
              <w:t>不能</w:t>
            </w:r>
            <w:r>
              <w:rPr>
                <w:rFonts w:hint="eastAsia" w:ascii="仿宋" w:hAnsi="仿宋" w:eastAsia="仿宋" w:cs="仿宋"/>
                <w:color w:val="auto"/>
                <w:sz w:val="24"/>
                <w:szCs w:val="24"/>
                <w:highlight w:val="none"/>
              </w:rPr>
              <w:t>超过采购预算</w:t>
            </w:r>
            <w:r>
              <w:rPr>
                <w:rFonts w:hint="eastAsia" w:ascii="仿宋" w:hAnsi="仿宋" w:eastAsia="仿宋" w:cs="仿宋"/>
                <w:color w:val="auto"/>
                <w:sz w:val="24"/>
                <w:szCs w:val="24"/>
                <w:highlight w:val="none"/>
                <w:lang w:val="en-US" w:eastAsia="zh-CN"/>
              </w:rPr>
              <w:t>及采购限价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否则按照无效响应处理；</w:t>
            </w:r>
          </w:p>
          <w:p w14:paraId="53EE375D">
            <w:pPr>
              <w:pageBreakBefore w:val="0"/>
              <w:widowControl/>
              <w:numPr>
                <w:ilvl w:val="0"/>
                <w:numId w:val="0"/>
              </w:numPr>
              <w:topLinePunct w:val="0"/>
              <w:bidi w:val="0"/>
              <w:spacing w:line="360" w:lineRule="auto"/>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2.</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报价以元为单位，</w:t>
            </w:r>
            <w:r>
              <w:rPr>
                <w:rFonts w:hint="eastAsia" w:ascii="仿宋" w:hAnsi="仿宋" w:eastAsia="仿宋" w:cs="仿宋"/>
                <w:color w:val="auto"/>
                <w:sz w:val="24"/>
                <w:szCs w:val="24"/>
                <w:highlight w:val="none"/>
                <w:lang w:val="en-US" w:eastAsia="zh-CN"/>
              </w:rPr>
              <w:t>保留小数点后两位，</w:t>
            </w:r>
            <w:r>
              <w:rPr>
                <w:rFonts w:hint="eastAsia" w:ascii="仿宋" w:hAnsi="仿宋" w:eastAsia="仿宋" w:cs="仿宋"/>
                <w:color w:val="auto"/>
                <w:sz w:val="24"/>
                <w:szCs w:val="24"/>
                <w:highlight w:val="none"/>
              </w:rPr>
              <w:t>大小写不一致时，以大写为准。</w:t>
            </w:r>
          </w:p>
        </w:tc>
      </w:tr>
    </w:tbl>
    <w:p w14:paraId="0EE9FF6B">
      <w:pPr>
        <w:pageBreakBefore w:val="0"/>
        <w:topLinePunct w:val="0"/>
        <w:bidi w:val="0"/>
        <w:spacing w:line="360" w:lineRule="auto"/>
        <w:ind w:left="0" w:leftChars="0" w:right="0" w:rightChars="0"/>
        <w:rPr>
          <w:rFonts w:hint="eastAsia" w:ascii="仿宋" w:hAnsi="仿宋" w:eastAsia="仿宋" w:cs="仿宋"/>
          <w:color w:val="auto"/>
          <w:sz w:val="24"/>
          <w:highlight w:val="none"/>
        </w:rPr>
      </w:pPr>
    </w:p>
    <w:p w14:paraId="7CC711A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940" w:firstLineChars="1050"/>
        <w:textAlignment w:val="auto"/>
        <w:rPr>
          <w:rFonts w:hint="eastAsia" w:ascii="仿宋" w:hAnsi="仿宋" w:eastAsia="仿宋" w:cs="仿宋"/>
          <w:color w:val="auto"/>
          <w:sz w:val="28"/>
          <w:szCs w:val="28"/>
          <w:highlight w:val="none"/>
        </w:rPr>
      </w:pPr>
    </w:p>
    <w:p w14:paraId="11BC54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w:t>
      </w:r>
    </w:p>
    <w:p w14:paraId="3879046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w:t>
      </w:r>
      <w:r>
        <w:rPr>
          <w:rFonts w:hint="eastAsia" w:ascii="仿宋" w:hAnsi="仿宋" w:eastAsia="仿宋" w:cs="仿宋"/>
          <w:color w:val="auto"/>
          <w:sz w:val="24"/>
          <w:szCs w:val="24"/>
          <w:highlight w:val="none"/>
          <w:lang w:eastAsia="zh-CN"/>
        </w:rPr>
        <w:t>被授权人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(签字或盖章)</w:t>
      </w:r>
    </w:p>
    <w:p w14:paraId="7ACA1478">
      <w:pPr>
        <w:pStyle w:val="2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6E5A2F91">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br w:type="page"/>
      </w:r>
    </w:p>
    <w:p w14:paraId="1961F091">
      <w:pPr>
        <w:pStyle w:val="8"/>
        <w:spacing w:line="360" w:lineRule="auto"/>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分项报价表（第一次）</w:t>
      </w:r>
    </w:p>
    <w:p w14:paraId="3B86A843">
      <w:pPr>
        <w:spacing w:line="360" w:lineRule="auto"/>
        <w:ind w:firstLine="240"/>
        <w:rPr>
          <w:rFonts w:hint="eastAsia" w:ascii="仿宋" w:hAnsi="仿宋" w:eastAsia="仿宋" w:cs="仿宋"/>
          <w:sz w:val="24"/>
          <w:highlight w:val="none"/>
        </w:rPr>
      </w:pPr>
      <w:r>
        <w:rPr>
          <w:rFonts w:hint="eastAsia" w:ascii="仿宋" w:hAnsi="仿宋" w:eastAsia="仿宋" w:cs="仿宋"/>
          <w:sz w:val="24"/>
          <w:highlight w:val="none"/>
        </w:rPr>
        <w:t xml:space="preserve">项目名称：                                       </w:t>
      </w:r>
    </w:p>
    <w:p w14:paraId="76D0EE63">
      <w:pPr>
        <w:spacing w:line="360" w:lineRule="auto"/>
        <w:ind w:firstLine="240"/>
        <w:rPr>
          <w:rFonts w:hint="eastAsia" w:ascii="仿宋" w:hAnsi="仿宋" w:eastAsia="仿宋" w:cs="仿宋"/>
          <w:sz w:val="24"/>
          <w:highlight w:val="none"/>
        </w:rPr>
      </w:pPr>
      <w:r>
        <w:rPr>
          <w:rFonts w:hint="eastAsia" w:ascii="仿宋" w:hAnsi="仿宋" w:eastAsia="仿宋" w:cs="仿宋"/>
          <w:sz w:val="24"/>
          <w:highlight w:val="none"/>
        </w:rPr>
        <w:t xml:space="preserve">项目编号：   </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054"/>
        <w:gridCol w:w="1508"/>
        <w:gridCol w:w="1185"/>
        <w:gridCol w:w="1267"/>
        <w:gridCol w:w="1446"/>
        <w:gridCol w:w="884"/>
      </w:tblGrid>
      <w:tr w14:paraId="5518B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noWrap/>
            <w:vAlign w:val="center"/>
          </w:tcPr>
          <w:p w14:paraId="0A589BBC">
            <w:pPr>
              <w:overflowPunct w:val="0"/>
              <w:spacing w:line="36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rPr>
              <w:t>序号</w:t>
            </w:r>
          </w:p>
        </w:tc>
        <w:tc>
          <w:tcPr>
            <w:tcW w:w="2054" w:type="dxa"/>
            <w:noWrap/>
            <w:vAlign w:val="center"/>
          </w:tcPr>
          <w:p w14:paraId="6D931B46">
            <w:pPr>
              <w:overflowPunct w:val="0"/>
              <w:spacing w:line="36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rPr>
              <w:t>服务内容</w:t>
            </w:r>
          </w:p>
        </w:tc>
        <w:tc>
          <w:tcPr>
            <w:tcW w:w="1508" w:type="dxa"/>
            <w:noWrap/>
            <w:vAlign w:val="center"/>
          </w:tcPr>
          <w:p w14:paraId="3373E0EA">
            <w:pPr>
              <w:overflowPunct w:val="0"/>
              <w:spacing w:line="36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rPr>
              <w:t>单位</w:t>
            </w:r>
          </w:p>
        </w:tc>
        <w:tc>
          <w:tcPr>
            <w:tcW w:w="1185" w:type="dxa"/>
            <w:noWrap/>
            <w:vAlign w:val="center"/>
          </w:tcPr>
          <w:p w14:paraId="62B47150">
            <w:pPr>
              <w:overflowPunct w:val="0"/>
              <w:spacing w:line="360" w:lineRule="auto"/>
              <w:jc w:val="center"/>
              <w:rPr>
                <w:rFonts w:hint="eastAsia" w:ascii="仿宋" w:hAnsi="仿宋" w:eastAsia="仿宋" w:cs="仿宋"/>
                <w:b/>
                <w:bCs/>
                <w:sz w:val="24"/>
                <w:highlight w:val="none"/>
                <w:lang w:eastAsia="zh-CN"/>
              </w:rPr>
            </w:pPr>
            <w:r>
              <w:rPr>
                <w:rFonts w:hint="eastAsia" w:ascii="仿宋" w:hAnsi="仿宋" w:eastAsia="仿宋" w:cs="仿宋"/>
                <w:b/>
                <w:bCs/>
                <w:sz w:val="24"/>
                <w:highlight w:val="none"/>
              </w:rPr>
              <w:t>数量</w:t>
            </w:r>
          </w:p>
        </w:tc>
        <w:tc>
          <w:tcPr>
            <w:tcW w:w="1267" w:type="dxa"/>
            <w:noWrap/>
            <w:vAlign w:val="center"/>
          </w:tcPr>
          <w:p w14:paraId="63965680">
            <w:pPr>
              <w:overflowPunct w:val="0"/>
              <w:spacing w:line="36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rPr>
              <w:t>单价（元）</w:t>
            </w:r>
          </w:p>
        </w:tc>
        <w:tc>
          <w:tcPr>
            <w:tcW w:w="1446" w:type="dxa"/>
            <w:noWrap/>
            <w:vAlign w:val="center"/>
          </w:tcPr>
          <w:p w14:paraId="60BDF910">
            <w:pPr>
              <w:overflowPunct w:val="0"/>
              <w:spacing w:line="36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rPr>
              <w:t>合计</w:t>
            </w:r>
          </w:p>
        </w:tc>
        <w:tc>
          <w:tcPr>
            <w:tcW w:w="884" w:type="dxa"/>
            <w:noWrap/>
            <w:vAlign w:val="center"/>
          </w:tcPr>
          <w:p w14:paraId="7366E350">
            <w:pPr>
              <w:overflowPunct w:val="0"/>
              <w:spacing w:line="36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rPr>
              <w:t>备注</w:t>
            </w:r>
          </w:p>
        </w:tc>
      </w:tr>
      <w:tr w14:paraId="0B0E1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noWrap/>
            <w:vAlign w:val="center"/>
          </w:tcPr>
          <w:p w14:paraId="36A8D490">
            <w:pPr>
              <w:overflowPunct w:val="0"/>
              <w:spacing w:line="360" w:lineRule="auto"/>
              <w:jc w:val="center"/>
              <w:rPr>
                <w:rFonts w:hint="eastAsia" w:ascii="仿宋" w:hAnsi="仿宋" w:eastAsia="仿宋" w:cs="仿宋"/>
                <w:sz w:val="24"/>
                <w:highlight w:val="none"/>
              </w:rPr>
            </w:pPr>
          </w:p>
        </w:tc>
        <w:tc>
          <w:tcPr>
            <w:tcW w:w="2054" w:type="dxa"/>
            <w:noWrap/>
            <w:vAlign w:val="center"/>
          </w:tcPr>
          <w:p w14:paraId="3FA3EBAA">
            <w:pPr>
              <w:overflowPunct w:val="0"/>
              <w:spacing w:line="360" w:lineRule="auto"/>
              <w:jc w:val="center"/>
              <w:rPr>
                <w:rFonts w:hint="eastAsia" w:ascii="仿宋" w:hAnsi="仿宋" w:eastAsia="仿宋" w:cs="仿宋"/>
                <w:sz w:val="24"/>
                <w:highlight w:val="none"/>
              </w:rPr>
            </w:pPr>
          </w:p>
        </w:tc>
        <w:tc>
          <w:tcPr>
            <w:tcW w:w="1508" w:type="dxa"/>
            <w:noWrap/>
            <w:vAlign w:val="center"/>
          </w:tcPr>
          <w:p w14:paraId="1C5D0E60">
            <w:pPr>
              <w:overflowPunct w:val="0"/>
              <w:spacing w:line="360" w:lineRule="auto"/>
              <w:jc w:val="center"/>
              <w:rPr>
                <w:rFonts w:hint="eastAsia" w:ascii="仿宋" w:hAnsi="仿宋" w:eastAsia="仿宋" w:cs="仿宋"/>
                <w:sz w:val="24"/>
                <w:highlight w:val="none"/>
              </w:rPr>
            </w:pPr>
          </w:p>
        </w:tc>
        <w:tc>
          <w:tcPr>
            <w:tcW w:w="1185" w:type="dxa"/>
            <w:noWrap/>
            <w:vAlign w:val="center"/>
          </w:tcPr>
          <w:p w14:paraId="0A90B03C">
            <w:pPr>
              <w:overflowPunct w:val="0"/>
              <w:spacing w:line="360" w:lineRule="auto"/>
              <w:jc w:val="center"/>
              <w:rPr>
                <w:rFonts w:hint="eastAsia" w:ascii="仿宋" w:hAnsi="仿宋" w:eastAsia="仿宋" w:cs="仿宋"/>
                <w:sz w:val="24"/>
                <w:highlight w:val="none"/>
              </w:rPr>
            </w:pPr>
          </w:p>
        </w:tc>
        <w:tc>
          <w:tcPr>
            <w:tcW w:w="1267" w:type="dxa"/>
            <w:noWrap/>
            <w:vAlign w:val="center"/>
          </w:tcPr>
          <w:p w14:paraId="20D60D3E">
            <w:pPr>
              <w:overflowPunct w:val="0"/>
              <w:spacing w:line="360" w:lineRule="auto"/>
              <w:jc w:val="center"/>
              <w:rPr>
                <w:rFonts w:hint="eastAsia" w:ascii="仿宋" w:hAnsi="仿宋" w:eastAsia="仿宋" w:cs="仿宋"/>
                <w:sz w:val="24"/>
                <w:highlight w:val="none"/>
              </w:rPr>
            </w:pPr>
          </w:p>
        </w:tc>
        <w:tc>
          <w:tcPr>
            <w:tcW w:w="1446" w:type="dxa"/>
            <w:noWrap/>
            <w:vAlign w:val="center"/>
          </w:tcPr>
          <w:p w14:paraId="51036C22">
            <w:pPr>
              <w:overflowPunct w:val="0"/>
              <w:spacing w:line="360" w:lineRule="auto"/>
              <w:jc w:val="center"/>
              <w:rPr>
                <w:rFonts w:hint="eastAsia" w:ascii="仿宋" w:hAnsi="仿宋" w:eastAsia="仿宋" w:cs="仿宋"/>
                <w:sz w:val="24"/>
                <w:highlight w:val="none"/>
              </w:rPr>
            </w:pPr>
          </w:p>
        </w:tc>
        <w:tc>
          <w:tcPr>
            <w:tcW w:w="884" w:type="dxa"/>
            <w:noWrap/>
            <w:vAlign w:val="center"/>
          </w:tcPr>
          <w:p w14:paraId="5657F673">
            <w:pPr>
              <w:overflowPunct w:val="0"/>
              <w:spacing w:line="360" w:lineRule="auto"/>
              <w:jc w:val="center"/>
              <w:rPr>
                <w:rFonts w:hint="eastAsia" w:ascii="仿宋" w:hAnsi="仿宋" w:eastAsia="仿宋" w:cs="仿宋"/>
                <w:sz w:val="24"/>
                <w:highlight w:val="none"/>
              </w:rPr>
            </w:pPr>
          </w:p>
        </w:tc>
      </w:tr>
      <w:tr w14:paraId="448A5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noWrap/>
            <w:vAlign w:val="center"/>
          </w:tcPr>
          <w:p w14:paraId="4F297E75">
            <w:pPr>
              <w:overflowPunct w:val="0"/>
              <w:spacing w:line="360" w:lineRule="auto"/>
              <w:jc w:val="center"/>
              <w:rPr>
                <w:rFonts w:hint="eastAsia" w:ascii="仿宋" w:hAnsi="仿宋" w:eastAsia="仿宋" w:cs="仿宋"/>
                <w:sz w:val="24"/>
                <w:highlight w:val="none"/>
              </w:rPr>
            </w:pPr>
          </w:p>
        </w:tc>
        <w:tc>
          <w:tcPr>
            <w:tcW w:w="2054" w:type="dxa"/>
            <w:noWrap/>
            <w:vAlign w:val="center"/>
          </w:tcPr>
          <w:p w14:paraId="770EECEC">
            <w:pPr>
              <w:overflowPunct w:val="0"/>
              <w:spacing w:line="360" w:lineRule="auto"/>
              <w:jc w:val="center"/>
              <w:rPr>
                <w:rFonts w:hint="eastAsia" w:ascii="仿宋" w:hAnsi="仿宋" w:eastAsia="仿宋" w:cs="仿宋"/>
                <w:sz w:val="24"/>
                <w:highlight w:val="none"/>
              </w:rPr>
            </w:pPr>
          </w:p>
        </w:tc>
        <w:tc>
          <w:tcPr>
            <w:tcW w:w="1508" w:type="dxa"/>
            <w:noWrap/>
            <w:vAlign w:val="center"/>
          </w:tcPr>
          <w:p w14:paraId="278DFA0C">
            <w:pPr>
              <w:overflowPunct w:val="0"/>
              <w:spacing w:line="360" w:lineRule="auto"/>
              <w:jc w:val="center"/>
              <w:rPr>
                <w:rFonts w:hint="eastAsia" w:ascii="仿宋" w:hAnsi="仿宋" w:eastAsia="仿宋" w:cs="仿宋"/>
                <w:sz w:val="24"/>
                <w:highlight w:val="none"/>
              </w:rPr>
            </w:pPr>
          </w:p>
        </w:tc>
        <w:tc>
          <w:tcPr>
            <w:tcW w:w="1185" w:type="dxa"/>
            <w:noWrap/>
            <w:vAlign w:val="center"/>
          </w:tcPr>
          <w:p w14:paraId="1B3963A4">
            <w:pPr>
              <w:overflowPunct w:val="0"/>
              <w:spacing w:line="360" w:lineRule="auto"/>
              <w:jc w:val="center"/>
              <w:rPr>
                <w:rFonts w:hint="eastAsia" w:ascii="仿宋" w:hAnsi="仿宋" w:eastAsia="仿宋" w:cs="仿宋"/>
                <w:sz w:val="24"/>
                <w:highlight w:val="none"/>
              </w:rPr>
            </w:pPr>
          </w:p>
        </w:tc>
        <w:tc>
          <w:tcPr>
            <w:tcW w:w="1267" w:type="dxa"/>
            <w:noWrap/>
            <w:vAlign w:val="center"/>
          </w:tcPr>
          <w:p w14:paraId="557AC009">
            <w:pPr>
              <w:overflowPunct w:val="0"/>
              <w:spacing w:line="360" w:lineRule="auto"/>
              <w:jc w:val="center"/>
              <w:rPr>
                <w:rFonts w:hint="eastAsia" w:ascii="仿宋" w:hAnsi="仿宋" w:eastAsia="仿宋" w:cs="仿宋"/>
                <w:sz w:val="24"/>
                <w:highlight w:val="none"/>
              </w:rPr>
            </w:pPr>
          </w:p>
        </w:tc>
        <w:tc>
          <w:tcPr>
            <w:tcW w:w="1446" w:type="dxa"/>
            <w:noWrap/>
            <w:vAlign w:val="center"/>
          </w:tcPr>
          <w:p w14:paraId="15BC4BB7">
            <w:pPr>
              <w:overflowPunct w:val="0"/>
              <w:spacing w:line="360" w:lineRule="auto"/>
              <w:jc w:val="center"/>
              <w:rPr>
                <w:rFonts w:hint="eastAsia" w:ascii="仿宋" w:hAnsi="仿宋" w:eastAsia="仿宋" w:cs="仿宋"/>
                <w:sz w:val="24"/>
                <w:highlight w:val="none"/>
              </w:rPr>
            </w:pPr>
          </w:p>
        </w:tc>
        <w:tc>
          <w:tcPr>
            <w:tcW w:w="884" w:type="dxa"/>
            <w:noWrap/>
            <w:vAlign w:val="center"/>
          </w:tcPr>
          <w:p w14:paraId="59B3CE75">
            <w:pPr>
              <w:overflowPunct w:val="0"/>
              <w:spacing w:line="360" w:lineRule="auto"/>
              <w:jc w:val="center"/>
              <w:rPr>
                <w:rFonts w:hint="eastAsia" w:ascii="仿宋" w:hAnsi="仿宋" w:eastAsia="仿宋" w:cs="仿宋"/>
                <w:sz w:val="24"/>
                <w:highlight w:val="none"/>
              </w:rPr>
            </w:pPr>
          </w:p>
        </w:tc>
      </w:tr>
      <w:tr w14:paraId="3CCDA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noWrap/>
            <w:vAlign w:val="center"/>
          </w:tcPr>
          <w:p w14:paraId="40E9DA66">
            <w:pPr>
              <w:overflowPunct w:val="0"/>
              <w:spacing w:line="360" w:lineRule="auto"/>
              <w:jc w:val="center"/>
              <w:rPr>
                <w:rFonts w:hint="eastAsia" w:ascii="仿宋" w:hAnsi="仿宋" w:eastAsia="仿宋" w:cs="仿宋"/>
                <w:sz w:val="24"/>
                <w:highlight w:val="none"/>
              </w:rPr>
            </w:pPr>
          </w:p>
        </w:tc>
        <w:tc>
          <w:tcPr>
            <w:tcW w:w="2054" w:type="dxa"/>
            <w:noWrap/>
            <w:vAlign w:val="center"/>
          </w:tcPr>
          <w:p w14:paraId="50161DFE">
            <w:pPr>
              <w:overflowPunct w:val="0"/>
              <w:spacing w:line="360" w:lineRule="auto"/>
              <w:jc w:val="center"/>
              <w:rPr>
                <w:rFonts w:hint="eastAsia" w:ascii="仿宋" w:hAnsi="仿宋" w:eastAsia="仿宋" w:cs="仿宋"/>
                <w:sz w:val="24"/>
                <w:highlight w:val="none"/>
              </w:rPr>
            </w:pPr>
          </w:p>
        </w:tc>
        <w:tc>
          <w:tcPr>
            <w:tcW w:w="1508" w:type="dxa"/>
            <w:noWrap/>
            <w:vAlign w:val="center"/>
          </w:tcPr>
          <w:p w14:paraId="1BD88195">
            <w:pPr>
              <w:overflowPunct w:val="0"/>
              <w:spacing w:line="360" w:lineRule="auto"/>
              <w:jc w:val="center"/>
              <w:rPr>
                <w:rFonts w:hint="eastAsia" w:ascii="仿宋" w:hAnsi="仿宋" w:eastAsia="仿宋" w:cs="仿宋"/>
                <w:sz w:val="24"/>
                <w:highlight w:val="none"/>
              </w:rPr>
            </w:pPr>
          </w:p>
        </w:tc>
        <w:tc>
          <w:tcPr>
            <w:tcW w:w="1185" w:type="dxa"/>
            <w:noWrap/>
            <w:vAlign w:val="center"/>
          </w:tcPr>
          <w:p w14:paraId="5097694B">
            <w:pPr>
              <w:overflowPunct w:val="0"/>
              <w:spacing w:line="360" w:lineRule="auto"/>
              <w:jc w:val="center"/>
              <w:rPr>
                <w:rFonts w:hint="eastAsia" w:ascii="仿宋" w:hAnsi="仿宋" w:eastAsia="仿宋" w:cs="仿宋"/>
                <w:sz w:val="24"/>
                <w:highlight w:val="none"/>
              </w:rPr>
            </w:pPr>
          </w:p>
        </w:tc>
        <w:tc>
          <w:tcPr>
            <w:tcW w:w="1267" w:type="dxa"/>
            <w:noWrap/>
            <w:vAlign w:val="center"/>
          </w:tcPr>
          <w:p w14:paraId="2F18EF0B">
            <w:pPr>
              <w:overflowPunct w:val="0"/>
              <w:spacing w:line="360" w:lineRule="auto"/>
              <w:jc w:val="center"/>
              <w:rPr>
                <w:rFonts w:hint="eastAsia" w:ascii="仿宋" w:hAnsi="仿宋" w:eastAsia="仿宋" w:cs="仿宋"/>
                <w:sz w:val="24"/>
                <w:highlight w:val="none"/>
              </w:rPr>
            </w:pPr>
          </w:p>
        </w:tc>
        <w:tc>
          <w:tcPr>
            <w:tcW w:w="1446" w:type="dxa"/>
            <w:noWrap/>
            <w:vAlign w:val="center"/>
          </w:tcPr>
          <w:p w14:paraId="41DF2D96">
            <w:pPr>
              <w:overflowPunct w:val="0"/>
              <w:spacing w:line="360" w:lineRule="auto"/>
              <w:jc w:val="center"/>
              <w:rPr>
                <w:rFonts w:hint="eastAsia" w:ascii="仿宋" w:hAnsi="仿宋" w:eastAsia="仿宋" w:cs="仿宋"/>
                <w:sz w:val="24"/>
                <w:highlight w:val="none"/>
              </w:rPr>
            </w:pPr>
          </w:p>
        </w:tc>
        <w:tc>
          <w:tcPr>
            <w:tcW w:w="884" w:type="dxa"/>
            <w:noWrap/>
            <w:vAlign w:val="center"/>
          </w:tcPr>
          <w:p w14:paraId="5F8E7589">
            <w:pPr>
              <w:overflowPunct w:val="0"/>
              <w:spacing w:line="360" w:lineRule="auto"/>
              <w:jc w:val="center"/>
              <w:rPr>
                <w:rFonts w:hint="eastAsia" w:ascii="仿宋" w:hAnsi="仿宋" w:eastAsia="仿宋" w:cs="仿宋"/>
                <w:sz w:val="24"/>
                <w:highlight w:val="none"/>
              </w:rPr>
            </w:pPr>
          </w:p>
        </w:tc>
      </w:tr>
      <w:tr w14:paraId="68CB1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noWrap/>
            <w:vAlign w:val="center"/>
          </w:tcPr>
          <w:p w14:paraId="3A3386D6">
            <w:pPr>
              <w:overflowPunct w:val="0"/>
              <w:spacing w:line="360" w:lineRule="auto"/>
              <w:jc w:val="center"/>
              <w:rPr>
                <w:rFonts w:hint="eastAsia" w:ascii="仿宋" w:hAnsi="仿宋" w:eastAsia="仿宋" w:cs="仿宋"/>
                <w:sz w:val="24"/>
                <w:highlight w:val="none"/>
              </w:rPr>
            </w:pPr>
          </w:p>
        </w:tc>
        <w:tc>
          <w:tcPr>
            <w:tcW w:w="2054" w:type="dxa"/>
            <w:noWrap/>
            <w:vAlign w:val="center"/>
          </w:tcPr>
          <w:p w14:paraId="2A00B305">
            <w:pPr>
              <w:overflowPunct w:val="0"/>
              <w:spacing w:line="360" w:lineRule="auto"/>
              <w:jc w:val="center"/>
              <w:rPr>
                <w:rFonts w:hint="eastAsia" w:ascii="仿宋" w:hAnsi="仿宋" w:eastAsia="仿宋" w:cs="仿宋"/>
                <w:sz w:val="24"/>
                <w:highlight w:val="none"/>
              </w:rPr>
            </w:pPr>
          </w:p>
        </w:tc>
        <w:tc>
          <w:tcPr>
            <w:tcW w:w="1508" w:type="dxa"/>
            <w:noWrap/>
            <w:vAlign w:val="center"/>
          </w:tcPr>
          <w:p w14:paraId="670C9ECA">
            <w:pPr>
              <w:overflowPunct w:val="0"/>
              <w:spacing w:line="360" w:lineRule="auto"/>
              <w:jc w:val="center"/>
              <w:rPr>
                <w:rFonts w:hint="eastAsia" w:ascii="仿宋" w:hAnsi="仿宋" w:eastAsia="仿宋" w:cs="仿宋"/>
                <w:sz w:val="24"/>
                <w:highlight w:val="none"/>
              </w:rPr>
            </w:pPr>
          </w:p>
        </w:tc>
        <w:tc>
          <w:tcPr>
            <w:tcW w:w="1185" w:type="dxa"/>
            <w:noWrap/>
            <w:vAlign w:val="center"/>
          </w:tcPr>
          <w:p w14:paraId="491D0676">
            <w:pPr>
              <w:overflowPunct w:val="0"/>
              <w:spacing w:line="360" w:lineRule="auto"/>
              <w:jc w:val="center"/>
              <w:rPr>
                <w:rFonts w:hint="eastAsia" w:ascii="仿宋" w:hAnsi="仿宋" w:eastAsia="仿宋" w:cs="仿宋"/>
                <w:sz w:val="24"/>
                <w:highlight w:val="none"/>
              </w:rPr>
            </w:pPr>
          </w:p>
        </w:tc>
        <w:tc>
          <w:tcPr>
            <w:tcW w:w="1267" w:type="dxa"/>
            <w:noWrap/>
            <w:vAlign w:val="center"/>
          </w:tcPr>
          <w:p w14:paraId="45DC6F4F">
            <w:pPr>
              <w:overflowPunct w:val="0"/>
              <w:spacing w:line="360" w:lineRule="auto"/>
              <w:jc w:val="center"/>
              <w:rPr>
                <w:rFonts w:hint="eastAsia" w:ascii="仿宋" w:hAnsi="仿宋" w:eastAsia="仿宋" w:cs="仿宋"/>
                <w:sz w:val="24"/>
                <w:highlight w:val="none"/>
              </w:rPr>
            </w:pPr>
          </w:p>
        </w:tc>
        <w:tc>
          <w:tcPr>
            <w:tcW w:w="1446" w:type="dxa"/>
            <w:noWrap/>
            <w:vAlign w:val="center"/>
          </w:tcPr>
          <w:p w14:paraId="5CB0AC1B">
            <w:pPr>
              <w:overflowPunct w:val="0"/>
              <w:spacing w:line="360" w:lineRule="auto"/>
              <w:jc w:val="center"/>
              <w:rPr>
                <w:rFonts w:hint="eastAsia" w:ascii="仿宋" w:hAnsi="仿宋" w:eastAsia="仿宋" w:cs="仿宋"/>
                <w:sz w:val="24"/>
                <w:highlight w:val="none"/>
              </w:rPr>
            </w:pPr>
          </w:p>
        </w:tc>
        <w:tc>
          <w:tcPr>
            <w:tcW w:w="884" w:type="dxa"/>
            <w:noWrap/>
            <w:vAlign w:val="center"/>
          </w:tcPr>
          <w:p w14:paraId="069AFFDB">
            <w:pPr>
              <w:overflowPunct w:val="0"/>
              <w:spacing w:line="360" w:lineRule="auto"/>
              <w:jc w:val="center"/>
              <w:rPr>
                <w:rFonts w:hint="eastAsia" w:ascii="仿宋" w:hAnsi="仿宋" w:eastAsia="仿宋" w:cs="仿宋"/>
                <w:sz w:val="24"/>
                <w:highlight w:val="none"/>
              </w:rPr>
            </w:pPr>
          </w:p>
        </w:tc>
      </w:tr>
      <w:tr w14:paraId="7119C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noWrap/>
            <w:vAlign w:val="center"/>
          </w:tcPr>
          <w:p w14:paraId="0415CAD2">
            <w:pPr>
              <w:overflowPunct w:val="0"/>
              <w:spacing w:line="360" w:lineRule="auto"/>
              <w:jc w:val="center"/>
              <w:rPr>
                <w:rFonts w:hint="eastAsia" w:ascii="仿宋" w:hAnsi="仿宋" w:eastAsia="仿宋" w:cs="仿宋"/>
                <w:sz w:val="24"/>
                <w:highlight w:val="none"/>
              </w:rPr>
            </w:pPr>
          </w:p>
        </w:tc>
        <w:tc>
          <w:tcPr>
            <w:tcW w:w="2054" w:type="dxa"/>
            <w:noWrap/>
            <w:vAlign w:val="center"/>
          </w:tcPr>
          <w:p w14:paraId="40445E73">
            <w:pPr>
              <w:overflowPunct w:val="0"/>
              <w:spacing w:line="360" w:lineRule="auto"/>
              <w:jc w:val="center"/>
              <w:rPr>
                <w:rFonts w:hint="eastAsia" w:ascii="仿宋" w:hAnsi="仿宋" w:eastAsia="仿宋" w:cs="仿宋"/>
                <w:sz w:val="24"/>
                <w:highlight w:val="none"/>
              </w:rPr>
            </w:pPr>
          </w:p>
        </w:tc>
        <w:tc>
          <w:tcPr>
            <w:tcW w:w="1508" w:type="dxa"/>
            <w:noWrap/>
            <w:vAlign w:val="center"/>
          </w:tcPr>
          <w:p w14:paraId="7B502319">
            <w:pPr>
              <w:overflowPunct w:val="0"/>
              <w:spacing w:line="360" w:lineRule="auto"/>
              <w:jc w:val="center"/>
              <w:rPr>
                <w:rFonts w:hint="eastAsia" w:ascii="仿宋" w:hAnsi="仿宋" w:eastAsia="仿宋" w:cs="仿宋"/>
                <w:sz w:val="24"/>
                <w:highlight w:val="none"/>
              </w:rPr>
            </w:pPr>
          </w:p>
        </w:tc>
        <w:tc>
          <w:tcPr>
            <w:tcW w:w="1185" w:type="dxa"/>
            <w:noWrap/>
            <w:vAlign w:val="center"/>
          </w:tcPr>
          <w:p w14:paraId="1A37D4FE">
            <w:pPr>
              <w:overflowPunct w:val="0"/>
              <w:spacing w:line="360" w:lineRule="auto"/>
              <w:jc w:val="center"/>
              <w:rPr>
                <w:rFonts w:hint="eastAsia" w:ascii="仿宋" w:hAnsi="仿宋" w:eastAsia="仿宋" w:cs="仿宋"/>
                <w:sz w:val="24"/>
                <w:highlight w:val="none"/>
              </w:rPr>
            </w:pPr>
          </w:p>
        </w:tc>
        <w:tc>
          <w:tcPr>
            <w:tcW w:w="1267" w:type="dxa"/>
            <w:noWrap/>
            <w:vAlign w:val="center"/>
          </w:tcPr>
          <w:p w14:paraId="1B7B98F0">
            <w:pPr>
              <w:overflowPunct w:val="0"/>
              <w:spacing w:line="360" w:lineRule="auto"/>
              <w:jc w:val="center"/>
              <w:rPr>
                <w:rFonts w:hint="eastAsia" w:ascii="仿宋" w:hAnsi="仿宋" w:eastAsia="仿宋" w:cs="仿宋"/>
                <w:sz w:val="24"/>
                <w:highlight w:val="none"/>
              </w:rPr>
            </w:pPr>
          </w:p>
        </w:tc>
        <w:tc>
          <w:tcPr>
            <w:tcW w:w="1446" w:type="dxa"/>
            <w:noWrap/>
            <w:vAlign w:val="center"/>
          </w:tcPr>
          <w:p w14:paraId="06D6333D">
            <w:pPr>
              <w:overflowPunct w:val="0"/>
              <w:spacing w:line="360" w:lineRule="auto"/>
              <w:jc w:val="center"/>
              <w:rPr>
                <w:rFonts w:hint="eastAsia" w:ascii="仿宋" w:hAnsi="仿宋" w:eastAsia="仿宋" w:cs="仿宋"/>
                <w:sz w:val="24"/>
                <w:highlight w:val="none"/>
              </w:rPr>
            </w:pPr>
          </w:p>
        </w:tc>
        <w:tc>
          <w:tcPr>
            <w:tcW w:w="884" w:type="dxa"/>
            <w:noWrap/>
            <w:vAlign w:val="center"/>
          </w:tcPr>
          <w:p w14:paraId="2147D7DB">
            <w:pPr>
              <w:overflowPunct w:val="0"/>
              <w:spacing w:line="360" w:lineRule="auto"/>
              <w:jc w:val="center"/>
              <w:rPr>
                <w:rFonts w:hint="eastAsia" w:ascii="仿宋" w:hAnsi="仿宋" w:eastAsia="仿宋" w:cs="仿宋"/>
                <w:sz w:val="24"/>
                <w:highlight w:val="none"/>
              </w:rPr>
            </w:pPr>
          </w:p>
        </w:tc>
      </w:tr>
      <w:tr w14:paraId="76445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2848" w:type="dxa"/>
            <w:gridSpan w:val="2"/>
            <w:noWrap/>
            <w:vAlign w:val="center"/>
          </w:tcPr>
          <w:p w14:paraId="6C61689E">
            <w:pPr>
              <w:pStyle w:val="8"/>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合计</w:t>
            </w:r>
          </w:p>
        </w:tc>
        <w:tc>
          <w:tcPr>
            <w:tcW w:w="6290" w:type="dxa"/>
            <w:gridSpan w:val="5"/>
            <w:noWrap/>
            <w:vAlign w:val="center"/>
          </w:tcPr>
          <w:p w14:paraId="2A596E89">
            <w:pPr>
              <w:pStyle w:val="8"/>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大写：</w:t>
            </w:r>
          </w:p>
          <w:p w14:paraId="06B9DC4D">
            <w:pPr>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小写：</w:t>
            </w:r>
          </w:p>
        </w:tc>
      </w:tr>
    </w:tbl>
    <w:p w14:paraId="77FEAB75">
      <w:pPr>
        <w:spacing w:line="360" w:lineRule="auto"/>
        <w:ind w:firstLine="3828" w:firstLineChars="1595"/>
        <w:jc w:val="left"/>
        <w:rPr>
          <w:rFonts w:hint="eastAsia" w:ascii="仿宋" w:hAnsi="仿宋" w:eastAsia="仿宋" w:cs="仿宋"/>
          <w:sz w:val="24"/>
          <w:highlight w:val="none"/>
        </w:rPr>
      </w:pPr>
    </w:p>
    <w:p w14:paraId="3BD5BCBC">
      <w:pPr>
        <w:spacing w:line="360" w:lineRule="auto"/>
        <w:jc w:val="center"/>
        <w:rPr>
          <w:rFonts w:hint="eastAsia" w:ascii="仿宋" w:hAnsi="仿宋" w:eastAsia="仿宋" w:cs="仿宋"/>
          <w:color w:val="auto"/>
          <w:sz w:val="24"/>
          <w:highlight w:val="none"/>
        </w:rPr>
      </w:pPr>
    </w:p>
    <w:p w14:paraId="0C0C90B8">
      <w:pPr>
        <w:spacing w:line="360" w:lineRule="auto"/>
        <w:ind w:firstLine="3828" w:firstLineChars="1595"/>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37628750">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p>
    <w:p w14:paraId="4C110AD1">
      <w:pPr>
        <w:spacing w:line="360" w:lineRule="auto"/>
        <w:ind w:firstLine="3828" w:firstLineChars="159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7B4B01C9">
      <w:pPr>
        <w:pStyle w:val="8"/>
        <w:spacing w:line="360" w:lineRule="auto"/>
        <w:rPr>
          <w:rFonts w:hint="eastAsia" w:ascii="仿宋" w:hAnsi="仿宋" w:eastAsia="仿宋" w:cs="仿宋"/>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日      期：  年  月   日</w:t>
      </w:r>
    </w:p>
    <w:p w14:paraId="4DBBC5F8">
      <w:pPr>
        <w:keepNext w:val="0"/>
        <w:keepLines w:val="0"/>
        <w:pageBreakBefore w:val="0"/>
        <w:widowControl w:val="0"/>
        <w:numPr>
          <w:ilvl w:val="0"/>
          <w:numId w:val="0"/>
        </w:numPr>
        <w:kinsoku/>
        <w:wordWrap/>
        <w:overflowPunct w:val="0"/>
        <w:topLinePunct w:val="0"/>
        <w:autoSpaceDE/>
        <w:autoSpaceDN/>
        <w:bidi w:val="0"/>
        <w:adjustRightInd/>
        <w:snapToGrid/>
        <w:spacing w:line="360" w:lineRule="auto"/>
        <w:ind w:left="0" w:leftChars="0" w:right="0" w:rightChars="0"/>
        <w:jc w:val="center"/>
        <w:textAlignment w:val="auto"/>
        <w:outlineLvl w:val="1"/>
        <w:rPr>
          <w:rFonts w:hint="eastAsia" w:ascii="仿宋" w:hAnsi="仿宋" w:eastAsia="仿宋" w:cs="仿宋"/>
          <w:b/>
          <w:bCs/>
          <w:color w:val="auto"/>
          <w:sz w:val="30"/>
          <w:szCs w:val="30"/>
          <w:highlight w:val="none"/>
        </w:rPr>
      </w:pPr>
      <w:r>
        <w:rPr>
          <w:rFonts w:hint="eastAsia" w:ascii="仿宋" w:hAnsi="仿宋" w:eastAsia="仿宋" w:cs="仿宋"/>
          <w:color w:val="auto"/>
          <w:sz w:val="24"/>
          <w:highlight w:val="none"/>
          <w:lang w:val="en-US" w:eastAsia="zh-CN"/>
        </w:rPr>
        <w:br w:type="page"/>
      </w:r>
      <w:bookmarkStart w:id="110" w:name="_Toc23210"/>
      <w:bookmarkStart w:id="111" w:name="_Toc1105"/>
      <w:bookmarkStart w:id="112" w:name="_Toc23530"/>
      <w:r>
        <w:rPr>
          <w:rFonts w:hint="eastAsia" w:ascii="仿宋" w:hAnsi="仿宋" w:eastAsia="仿宋" w:cs="仿宋"/>
          <w:b/>
          <w:bCs/>
          <w:color w:val="auto"/>
          <w:sz w:val="30"/>
          <w:szCs w:val="30"/>
          <w:highlight w:val="none"/>
          <w:lang w:val="en-US" w:eastAsia="zh-CN"/>
        </w:rPr>
        <w:t>五、</w:t>
      </w:r>
      <w:r>
        <w:rPr>
          <w:rFonts w:hint="eastAsia" w:ascii="仿宋" w:hAnsi="仿宋" w:eastAsia="仿宋" w:cs="仿宋"/>
          <w:b/>
          <w:bCs/>
          <w:color w:val="auto"/>
          <w:sz w:val="30"/>
          <w:szCs w:val="30"/>
          <w:highlight w:val="none"/>
        </w:rPr>
        <w:t>近年承接的类似项目情况表</w:t>
      </w:r>
      <w:bookmarkEnd w:id="110"/>
      <w:bookmarkEnd w:id="111"/>
      <w:bookmarkEnd w:id="112"/>
    </w:p>
    <w:tbl>
      <w:tblPr>
        <w:tblStyle w:val="37"/>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26"/>
        <w:gridCol w:w="1975"/>
        <w:gridCol w:w="1704"/>
        <w:gridCol w:w="2564"/>
        <w:gridCol w:w="2005"/>
      </w:tblGrid>
      <w:tr w14:paraId="07893B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455" w:type="pct"/>
            <w:noWrap w:val="0"/>
            <w:vAlign w:val="top"/>
          </w:tcPr>
          <w:p w14:paraId="5B4EF0E7">
            <w:pPr>
              <w:pStyle w:val="36"/>
              <w:pageBreakBefore w:val="0"/>
              <w:topLinePunct w:val="0"/>
              <w:bidi w:val="0"/>
              <w:spacing w:line="360" w:lineRule="auto"/>
              <w:ind w:left="0" w:leftChars="0" w:right="0" w:rightChars="0"/>
              <w:rPr>
                <w:rFonts w:hint="eastAsia" w:ascii="仿宋" w:hAnsi="仿宋" w:eastAsia="仿宋" w:cs="仿宋"/>
                <w:b/>
                <w:bCs/>
              </w:rPr>
            </w:pPr>
            <w:r>
              <w:rPr>
                <w:rFonts w:hint="eastAsia" w:ascii="仿宋" w:hAnsi="仿宋" w:eastAsia="仿宋" w:cs="仿宋"/>
                <w:b/>
                <w:bCs/>
                <w:spacing w:val="-7"/>
              </w:rPr>
              <w:t>序号</w:t>
            </w:r>
          </w:p>
        </w:tc>
        <w:tc>
          <w:tcPr>
            <w:tcW w:w="1088" w:type="pct"/>
            <w:noWrap w:val="0"/>
            <w:vAlign w:val="top"/>
          </w:tcPr>
          <w:p w14:paraId="400402A2">
            <w:pPr>
              <w:pStyle w:val="36"/>
              <w:pageBreakBefore w:val="0"/>
              <w:topLinePunct w:val="0"/>
              <w:bidi w:val="0"/>
              <w:spacing w:line="360" w:lineRule="auto"/>
              <w:ind w:left="0" w:leftChars="0" w:right="0" w:rightChars="0"/>
              <w:rPr>
                <w:rFonts w:hint="eastAsia" w:ascii="仿宋" w:hAnsi="仿宋" w:eastAsia="仿宋" w:cs="仿宋"/>
                <w:b/>
                <w:bCs/>
              </w:rPr>
            </w:pPr>
            <w:r>
              <w:rPr>
                <w:rFonts w:hint="eastAsia" w:ascii="仿宋" w:hAnsi="仿宋" w:eastAsia="仿宋" w:cs="仿宋"/>
                <w:b/>
                <w:bCs/>
              </w:rPr>
              <w:t>采购单位名称</w:t>
            </w:r>
          </w:p>
        </w:tc>
        <w:tc>
          <w:tcPr>
            <w:tcW w:w="939" w:type="pct"/>
            <w:noWrap w:val="0"/>
            <w:vAlign w:val="top"/>
          </w:tcPr>
          <w:p w14:paraId="17414C3E">
            <w:pPr>
              <w:pStyle w:val="36"/>
              <w:pageBreakBefore w:val="0"/>
              <w:topLinePunct w:val="0"/>
              <w:bidi w:val="0"/>
              <w:spacing w:line="360" w:lineRule="auto"/>
              <w:ind w:left="0" w:leftChars="0" w:right="0" w:rightChars="0"/>
              <w:rPr>
                <w:rFonts w:hint="eastAsia" w:ascii="仿宋" w:hAnsi="仿宋" w:eastAsia="仿宋" w:cs="仿宋"/>
                <w:b/>
                <w:bCs/>
              </w:rPr>
            </w:pPr>
            <w:r>
              <w:rPr>
                <w:rFonts w:hint="eastAsia" w:ascii="仿宋" w:hAnsi="仿宋" w:eastAsia="仿宋" w:cs="仿宋"/>
                <w:b/>
                <w:bCs/>
                <w:spacing w:val="-3"/>
              </w:rPr>
              <w:t>合同名称</w:t>
            </w:r>
          </w:p>
        </w:tc>
        <w:tc>
          <w:tcPr>
            <w:tcW w:w="1413" w:type="pct"/>
            <w:noWrap w:val="0"/>
            <w:vAlign w:val="top"/>
          </w:tcPr>
          <w:p w14:paraId="62852D3D">
            <w:pPr>
              <w:pStyle w:val="36"/>
              <w:pageBreakBefore w:val="0"/>
              <w:topLinePunct w:val="0"/>
              <w:bidi w:val="0"/>
              <w:spacing w:line="360" w:lineRule="auto"/>
              <w:ind w:left="0" w:leftChars="0" w:right="0" w:rightChars="0"/>
              <w:rPr>
                <w:rFonts w:hint="eastAsia" w:ascii="仿宋" w:hAnsi="仿宋" w:eastAsia="仿宋" w:cs="仿宋"/>
                <w:b/>
                <w:bCs/>
              </w:rPr>
            </w:pPr>
            <w:r>
              <w:rPr>
                <w:rFonts w:hint="eastAsia" w:ascii="仿宋" w:hAnsi="仿宋" w:eastAsia="仿宋" w:cs="仿宋"/>
                <w:b/>
                <w:bCs/>
                <w:lang w:val="en-US" w:eastAsia="zh-CN"/>
              </w:rPr>
              <w:t>合同签订时间</w:t>
            </w:r>
          </w:p>
        </w:tc>
        <w:tc>
          <w:tcPr>
            <w:tcW w:w="1103" w:type="pct"/>
            <w:noWrap w:val="0"/>
            <w:vAlign w:val="top"/>
          </w:tcPr>
          <w:p w14:paraId="7812169E">
            <w:pPr>
              <w:pStyle w:val="36"/>
              <w:pageBreakBefore w:val="0"/>
              <w:topLinePunct w:val="0"/>
              <w:bidi w:val="0"/>
              <w:spacing w:line="360" w:lineRule="auto"/>
              <w:ind w:left="0" w:leftChars="0" w:right="0" w:rightChars="0"/>
              <w:jc w:val="right"/>
              <w:rPr>
                <w:rFonts w:hint="eastAsia" w:ascii="仿宋" w:hAnsi="仿宋" w:eastAsia="仿宋" w:cs="仿宋"/>
                <w:b/>
                <w:bCs/>
              </w:rPr>
            </w:pPr>
            <w:r>
              <w:rPr>
                <w:rFonts w:hint="eastAsia" w:ascii="仿宋" w:hAnsi="仿宋" w:eastAsia="仿宋" w:cs="仿宋"/>
                <w:b/>
                <w:bCs/>
                <w:spacing w:val="-10"/>
              </w:rPr>
              <w:t>合同金额（万元）</w:t>
            </w:r>
          </w:p>
        </w:tc>
      </w:tr>
      <w:tr w14:paraId="1CC079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55" w:type="pct"/>
            <w:noWrap w:val="0"/>
            <w:vAlign w:val="top"/>
          </w:tcPr>
          <w:p w14:paraId="2CFFE8BA">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088" w:type="pct"/>
            <w:noWrap w:val="0"/>
            <w:vAlign w:val="top"/>
          </w:tcPr>
          <w:p w14:paraId="7740405E">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939" w:type="pct"/>
            <w:noWrap w:val="0"/>
            <w:vAlign w:val="top"/>
          </w:tcPr>
          <w:p w14:paraId="3568AAC0">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413" w:type="pct"/>
            <w:noWrap w:val="0"/>
            <w:vAlign w:val="top"/>
          </w:tcPr>
          <w:p w14:paraId="057932CE">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103" w:type="pct"/>
            <w:noWrap w:val="0"/>
            <w:vAlign w:val="top"/>
          </w:tcPr>
          <w:p w14:paraId="470B0B2D">
            <w:pPr>
              <w:pStyle w:val="36"/>
              <w:pageBreakBefore w:val="0"/>
              <w:topLinePunct w:val="0"/>
              <w:bidi w:val="0"/>
              <w:spacing w:line="360" w:lineRule="auto"/>
              <w:ind w:left="0" w:leftChars="0" w:right="0" w:rightChars="0"/>
              <w:rPr>
                <w:rFonts w:hint="eastAsia" w:ascii="仿宋" w:hAnsi="仿宋" w:eastAsia="仿宋" w:cs="仿宋"/>
                <w:b/>
                <w:bCs/>
                <w:spacing w:val="-7"/>
              </w:rPr>
            </w:pPr>
          </w:p>
        </w:tc>
      </w:tr>
      <w:tr w14:paraId="2D717A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55" w:type="pct"/>
            <w:noWrap w:val="0"/>
            <w:vAlign w:val="top"/>
          </w:tcPr>
          <w:p w14:paraId="199EC029">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088" w:type="pct"/>
            <w:noWrap w:val="0"/>
            <w:vAlign w:val="top"/>
          </w:tcPr>
          <w:p w14:paraId="6F22AE53">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939" w:type="pct"/>
            <w:noWrap w:val="0"/>
            <w:vAlign w:val="top"/>
          </w:tcPr>
          <w:p w14:paraId="18701E68">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413" w:type="pct"/>
            <w:noWrap w:val="0"/>
            <w:vAlign w:val="top"/>
          </w:tcPr>
          <w:p w14:paraId="551E0F06">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103" w:type="pct"/>
            <w:noWrap w:val="0"/>
            <w:vAlign w:val="top"/>
          </w:tcPr>
          <w:p w14:paraId="6BA490DA">
            <w:pPr>
              <w:pStyle w:val="36"/>
              <w:pageBreakBefore w:val="0"/>
              <w:topLinePunct w:val="0"/>
              <w:bidi w:val="0"/>
              <w:spacing w:line="360" w:lineRule="auto"/>
              <w:ind w:left="0" w:leftChars="0" w:right="0" w:rightChars="0"/>
              <w:rPr>
                <w:rFonts w:hint="eastAsia" w:ascii="仿宋" w:hAnsi="仿宋" w:eastAsia="仿宋" w:cs="仿宋"/>
                <w:b/>
                <w:bCs/>
                <w:spacing w:val="-7"/>
              </w:rPr>
            </w:pPr>
          </w:p>
        </w:tc>
      </w:tr>
      <w:tr w14:paraId="51184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55" w:type="pct"/>
            <w:noWrap w:val="0"/>
            <w:vAlign w:val="top"/>
          </w:tcPr>
          <w:p w14:paraId="011E4AD4">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088" w:type="pct"/>
            <w:noWrap w:val="0"/>
            <w:vAlign w:val="top"/>
          </w:tcPr>
          <w:p w14:paraId="45FF7B55">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939" w:type="pct"/>
            <w:noWrap w:val="0"/>
            <w:vAlign w:val="top"/>
          </w:tcPr>
          <w:p w14:paraId="098C0786">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413" w:type="pct"/>
            <w:noWrap w:val="0"/>
            <w:vAlign w:val="top"/>
          </w:tcPr>
          <w:p w14:paraId="743ACF36">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103" w:type="pct"/>
            <w:noWrap w:val="0"/>
            <w:vAlign w:val="top"/>
          </w:tcPr>
          <w:p w14:paraId="227898BF">
            <w:pPr>
              <w:pStyle w:val="36"/>
              <w:pageBreakBefore w:val="0"/>
              <w:topLinePunct w:val="0"/>
              <w:bidi w:val="0"/>
              <w:spacing w:line="360" w:lineRule="auto"/>
              <w:ind w:left="0" w:leftChars="0" w:right="0" w:rightChars="0"/>
              <w:rPr>
                <w:rFonts w:hint="eastAsia" w:ascii="仿宋" w:hAnsi="仿宋" w:eastAsia="仿宋" w:cs="仿宋"/>
                <w:b/>
                <w:bCs/>
                <w:spacing w:val="-7"/>
              </w:rPr>
            </w:pPr>
          </w:p>
        </w:tc>
      </w:tr>
      <w:tr w14:paraId="21A1A1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55" w:type="pct"/>
            <w:noWrap w:val="0"/>
            <w:vAlign w:val="top"/>
          </w:tcPr>
          <w:p w14:paraId="1130BC46">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088" w:type="pct"/>
            <w:noWrap w:val="0"/>
            <w:vAlign w:val="top"/>
          </w:tcPr>
          <w:p w14:paraId="06A0CC80">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939" w:type="pct"/>
            <w:noWrap w:val="0"/>
            <w:vAlign w:val="top"/>
          </w:tcPr>
          <w:p w14:paraId="6A17AF02">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413" w:type="pct"/>
            <w:noWrap w:val="0"/>
            <w:vAlign w:val="top"/>
          </w:tcPr>
          <w:p w14:paraId="65917784">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103" w:type="pct"/>
            <w:noWrap w:val="0"/>
            <w:vAlign w:val="top"/>
          </w:tcPr>
          <w:p w14:paraId="16E431A8">
            <w:pPr>
              <w:pStyle w:val="36"/>
              <w:pageBreakBefore w:val="0"/>
              <w:topLinePunct w:val="0"/>
              <w:bidi w:val="0"/>
              <w:spacing w:line="360" w:lineRule="auto"/>
              <w:ind w:left="0" w:leftChars="0" w:right="0" w:rightChars="0"/>
              <w:rPr>
                <w:rFonts w:hint="eastAsia" w:ascii="仿宋" w:hAnsi="仿宋" w:eastAsia="仿宋" w:cs="仿宋"/>
                <w:b/>
                <w:bCs/>
                <w:spacing w:val="-7"/>
              </w:rPr>
            </w:pPr>
          </w:p>
        </w:tc>
      </w:tr>
      <w:tr w14:paraId="7CA69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55" w:type="pct"/>
            <w:noWrap w:val="0"/>
            <w:vAlign w:val="top"/>
          </w:tcPr>
          <w:p w14:paraId="0929C28E">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088" w:type="pct"/>
            <w:noWrap w:val="0"/>
            <w:vAlign w:val="top"/>
          </w:tcPr>
          <w:p w14:paraId="29F5B061">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939" w:type="pct"/>
            <w:noWrap w:val="0"/>
            <w:vAlign w:val="top"/>
          </w:tcPr>
          <w:p w14:paraId="4D8B7DF7">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413" w:type="pct"/>
            <w:noWrap w:val="0"/>
            <w:vAlign w:val="top"/>
          </w:tcPr>
          <w:p w14:paraId="5E1C2F33">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103" w:type="pct"/>
            <w:noWrap w:val="0"/>
            <w:vAlign w:val="top"/>
          </w:tcPr>
          <w:p w14:paraId="4C7AA9DA">
            <w:pPr>
              <w:pStyle w:val="36"/>
              <w:pageBreakBefore w:val="0"/>
              <w:topLinePunct w:val="0"/>
              <w:bidi w:val="0"/>
              <w:spacing w:line="360" w:lineRule="auto"/>
              <w:ind w:left="0" w:leftChars="0" w:right="0" w:rightChars="0"/>
              <w:rPr>
                <w:rFonts w:hint="eastAsia" w:ascii="仿宋" w:hAnsi="仿宋" w:eastAsia="仿宋" w:cs="仿宋"/>
                <w:b/>
                <w:bCs/>
                <w:spacing w:val="-7"/>
              </w:rPr>
            </w:pPr>
          </w:p>
        </w:tc>
      </w:tr>
      <w:tr w14:paraId="097394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55" w:type="pct"/>
            <w:noWrap w:val="0"/>
            <w:vAlign w:val="top"/>
          </w:tcPr>
          <w:p w14:paraId="37F16822">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088" w:type="pct"/>
            <w:noWrap w:val="0"/>
            <w:vAlign w:val="top"/>
          </w:tcPr>
          <w:p w14:paraId="4CF3BB51">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939" w:type="pct"/>
            <w:noWrap w:val="0"/>
            <w:vAlign w:val="top"/>
          </w:tcPr>
          <w:p w14:paraId="3D01E9DB">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413" w:type="pct"/>
            <w:noWrap w:val="0"/>
            <w:vAlign w:val="top"/>
          </w:tcPr>
          <w:p w14:paraId="2E1CF55A">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103" w:type="pct"/>
            <w:noWrap w:val="0"/>
            <w:vAlign w:val="top"/>
          </w:tcPr>
          <w:p w14:paraId="0F5BEBD0">
            <w:pPr>
              <w:pStyle w:val="36"/>
              <w:pageBreakBefore w:val="0"/>
              <w:topLinePunct w:val="0"/>
              <w:bidi w:val="0"/>
              <w:spacing w:line="360" w:lineRule="auto"/>
              <w:ind w:left="0" w:leftChars="0" w:right="0" w:rightChars="0"/>
              <w:rPr>
                <w:rFonts w:hint="eastAsia" w:ascii="仿宋" w:hAnsi="仿宋" w:eastAsia="仿宋" w:cs="仿宋"/>
                <w:b/>
                <w:bCs/>
                <w:spacing w:val="-7"/>
              </w:rPr>
            </w:pPr>
          </w:p>
        </w:tc>
      </w:tr>
      <w:tr w14:paraId="58EE0C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55" w:type="pct"/>
            <w:noWrap w:val="0"/>
            <w:vAlign w:val="top"/>
          </w:tcPr>
          <w:p w14:paraId="1B86E489">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088" w:type="pct"/>
            <w:noWrap w:val="0"/>
            <w:vAlign w:val="top"/>
          </w:tcPr>
          <w:p w14:paraId="5F1C1086">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939" w:type="pct"/>
            <w:noWrap w:val="0"/>
            <w:vAlign w:val="top"/>
          </w:tcPr>
          <w:p w14:paraId="44C4EA89">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413" w:type="pct"/>
            <w:noWrap w:val="0"/>
            <w:vAlign w:val="top"/>
          </w:tcPr>
          <w:p w14:paraId="054A040C">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103" w:type="pct"/>
            <w:noWrap w:val="0"/>
            <w:vAlign w:val="top"/>
          </w:tcPr>
          <w:p w14:paraId="70FBA0B2">
            <w:pPr>
              <w:pStyle w:val="36"/>
              <w:pageBreakBefore w:val="0"/>
              <w:topLinePunct w:val="0"/>
              <w:bidi w:val="0"/>
              <w:spacing w:line="360" w:lineRule="auto"/>
              <w:ind w:left="0" w:leftChars="0" w:right="0" w:rightChars="0"/>
              <w:rPr>
                <w:rFonts w:hint="eastAsia" w:ascii="仿宋" w:hAnsi="仿宋" w:eastAsia="仿宋" w:cs="仿宋"/>
                <w:b/>
                <w:bCs/>
                <w:spacing w:val="-7"/>
              </w:rPr>
            </w:pPr>
          </w:p>
        </w:tc>
      </w:tr>
      <w:tr w14:paraId="391B1F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55" w:type="pct"/>
            <w:noWrap w:val="0"/>
            <w:vAlign w:val="top"/>
          </w:tcPr>
          <w:p w14:paraId="0145EDF3">
            <w:pPr>
              <w:pStyle w:val="36"/>
              <w:pageBreakBefore w:val="0"/>
              <w:topLinePunct w:val="0"/>
              <w:bidi w:val="0"/>
              <w:spacing w:line="360" w:lineRule="auto"/>
              <w:ind w:left="0" w:leftChars="0" w:right="0" w:rightChars="0"/>
              <w:rPr>
                <w:rFonts w:hint="eastAsia" w:ascii="仿宋" w:hAnsi="仿宋" w:eastAsia="仿宋" w:cs="仿宋"/>
                <w:b/>
                <w:bCs/>
                <w:spacing w:val="-7"/>
              </w:rPr>
            </w:pPr>
            <w:r>
              <w:rPr>
                <w:rFonts w:hint="eastAsia" w:ascii="仿宋" w:hAnsi="仿宋" w:eastAsia="仿宋" w:cs="仿宋"/>
                <w:b/>
                <w:bCs/>
                <w:spacing w:val="-7"/>
              </w:rPr>
              <w:t>……</w:t>
            </w:r>
          </w:p>
        </w:tc>
        <w:tc>
          <w:tcPr>
            <w:tcW w:w="1088" w:type="pct"/>
            <w:noWrap w:val="0"/>
            <w:vAlign w:val="top"/>
          </w:tcPr>
          <w:p w14:paraId="6B968E8D">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939" w:type="pct"/>
            <w:noWrap w:val="0"/>
            <w:vAlign w:val="top"/>
          </w:tcPr>
          <w:p w14:paraId="6B1B1BE8">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413" w:type="pct"/>
            <w:noWrap w:val="0"/>
            <w:vAlign w:val="top"/>
          </w:tcPr>
          <w:p w14:paraId="4405A5C7">
            <w:pPr>
              <w:pStyle w:val="36"/>
              <w:pageBreakBefore w:val="0"/>
              <w:topLinePunct w:val="0"/>
              <w:bidi w:val="0"/>
              <w:spacing w:line="360" w:lineRule="auto"/>
              <w:ind w:left="0" w:leftChars="0" w:right="0" w:rightChars="0"/>
              <w:rPr>
                <w:rFonts w:hint="eastAsia" w:ascii="仿宋" w:hAnsi="仿宋" w:eastAsia="仿宋" w:cs="仿宋"/>
                <w:b/>
                <w:bCs/>
                <w:spacing w:val="-7"/>
              </w:rPr>
            </w:pPr>
          </w:p>
        </w:tc>
        <w:tc>
          <w:tcPr>
            <w:tcW w:w="1103" w:type="pct"/>
            <w:noWrap w:val="0"/>
            <w:vAlign w:val="top"/>
          </w:tcPr>
          <w:p w14:paraId="2DD17F91">
            <w:pPr>
              <w:pStyle w:val="36"/>
              <w:pageBreakBefore w:val="0"/>
              <w:topLinePunct w:val="0"/>
              <w:bidi w:val="0"/>
              <w:spacing w:line="360" w:lineRule="auto"/>
              <w:ind w:left="0" w:leftChars="0" w:right="0" w:rightChars="0"/>
              <w:rPr>
                <w:rFonts w:hint="eastAsia" w:ascii="仿宋" w:hAnsi="仿宋" w:eastAsia="仿宋" w:cs="仿宋"/>
                <w:b/>
                <w:bCs/>
                <w:spacing w:val="-7"/>
              </w:rPr>
            </w:pPr>
          </w:p>
        </w:tc>
      </w:tr>
      <w:tr w14:paraId="5A1257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5000" w:type="pct"/>
            <w:gridSpan w:val="5"/>
            <w:noWrap w:val="0"/>
            <w:vAlign w:val="top"/>
          </w:tcPr>
          <w:p w14:paraId="20489F27">
            <w:pPr>
              <w:pStyle w:val="36"/>
              <w:pageBreakBefore w:val="0"/>
              <w:topLinePunct w:val="0"/>
              <w:bidi w:val="0"/>
              <w:spacing w:line="360" w:lineRule="auto"/>
              <w:ind w:left="0" w:leftChars="0" w:right="0" w:rightChars="0"/>
              <w:rPr>
                <w:rFonts w:hint="eastAsia" w:ascii="仿宋" w:hAnsi="仿宋" w:eastAsia="仿宋" w:cs="仿宋"/>
                <w:b/>
                <w:bCs/>
                <w:spacing w:val="-7"/>
              </w:rPr>
            </w:pPr>
            <w:r>
              <w:rPr>
                <w:rFonts w:hint="eastAsia" w:ascii="仿宋" w:hAnsi="仿宋" w:eastAsia="仿宋" w:cs="仿宋"/>
                <w:b/>
                <w:bCs/>
                <w:spacing w:val="-7"/>
              </w:rPr>
              <w:t>数量合计（个）：</w:t>
            </w:r>
          </w:p>
        </w:tc>
      </w:tr>
    </w:tbl>
    <w:p w14:paraId="40970542">
      <w:pPr>
        <w:pStyle w:val="8"/>
        <w:pageBreakBefore w:val="0"/>
        <w:topLinePunct w:val="0"/>
        <w:bidi w:val="0"/>
        <w:spacing w:line="360" w:lineRule="auto"/>
        <w:ind w:left="0" w:leftChars="0" w:right="0" w:rightChars="0"/>
        <w:rPr>
          <w:rFonts w:hint="eastAsia" w:ascii="仿宋" w:hAnsi="仿宋" w:eastAsia="仿宋" w:cs="仿宋"/>
          <w:b/>
          <w:bCs w:val="0"/>
          <w:kern w:val="0"/>
          <w:sz w:val="24"/>
          <w:szCs w:val="24"/>
          <w:highlight w:val="none"/>
        </w:rPr>
      </w:pPr>
    </w:p>
    <w:p w14:paraId="5F2E1A0B">
      <w:pPr>
        <w:pStyle w:val="8"/>
        <w:pageBreakBefore w:val="0"/>
        <w:topLinePunct w:val="0"/>
        <w:bidi w:val="0"/>
        <w:spacing w:line="360" w:lineRule="auto"/>
        <w:ind w:left="0" w:leftChars="0" w:right="0" w:rightChars="0"/>
        <w:rPr>
          <w:rFonts w:hint="eastAsia" w:ascii="仿宋" w:hAnsi="仿宋" w:eastAsia="仿宋" w:cs="仿宋"/>
          <w:b/>
          <w:bCs w:val="0"/>
          <w:color w:val="auto"/>
          <w:kern w:val="0"/>
          <w:sz w:val="24"/>
          <w:szCs w:val="24"/>
          <w:highlight w:val="none"/>
        </w:rPr>
      </w:pPr>
      <w:r>
        <w:rPr>
          <w:rFonts w:hint="eastAsia" w:ascii="仿宋" w:hAnsi="仿宋" w:eastAsia="仿宋" w:cs="仿宋"/>
          <w:b/>
          <w:bCs w:val="0"/>
          <w:color w:val="auto"/>
          <w:kern w:val="0"/>
          <w:sz w:val="24"/>
          <w:szCs w:val="24"/>
          <w:highlight w:val="none"/>
        </w:rPr>
        <w:t>注：</w:t>
      </w:r>
      <w:r>
        <w:rPr>
          <w:rFonts w:hint="eastAsia" w:ascii="仿宋" w:hAnsi="仿宋" w:eastAsia="仿宋" w:cs="仿宋"/>
          <w:b/>
          <w:bCs w:val="0"/>
          <w:color w:val="auto"/>
          <w:kern w:val="0"/>
          <w:sz w:val="24"/>
          <w:szCs w:val="24"/>
          <w:highlight w:val="none"/>
          <w:lang w:val="en-US" w:eastAsia="zh-CN"/>
        </w:rPr>
        <w:t>本表后附相关证明材料</w:t>
      </w:r>
      <w:r>
        <w:rPr>
          <w:rFonts w:hint="eastAsia" w:ascii="仿宋" w:hAnsi="仿宋" w:eastAsia="仿宋" w:cs="仿宋"/>
          <w:b/>
          <w:bCs w:val="0"/>
          <w:color w:val="auto"/>
          <w:kern w:val="0"/>
          <w:sz w:val="24"/>
          <w:szCs w:val="24"/>
          <w:highlight w:val="none"/>
        </w:rPr>
        <w:t>。</w:t>
      </w:r>
    </w:p>
    <w:p w14:paraId="739F38DE">
      <w:pPr>
        <w:pageBreakBefore w:val="0"/>
        <w:topLinePunct w:val="0"/>
        <w:bidi w:val="0"/>
        <w:spacing w:line="360" w:lineRule="auto"/>
        <w:ind w:left="0" w:leftChars="0" w:right="0" w:rightChars="0"/>
        <w:rPr>
          <w:rFonts w:hint="eastAsia" w:ascii="仿宋" w:hAnsi="仿宋" w:eastAsia="仿宋" w:cs="仿宋"/>
          <w:sz w:val="28"/>
          <w:szCs w:val="28"/>
          <w:highlight w:val="none"/>
        </w:rPr>
      </w:pPr>
    </w:p>
    <w:p w14:paraId="128958E6">
      <w:pPr>
        <w:pageBreakBefore w:val="0"/>
        <w:topLinePunct w:val="0"/>
        <w:bidi w:val="0"/>
        <w:spacing w:line="360" w:lineRule="auto"/>
        <w:ind w:left="0" w:leftChars="0" w:right="0" w:rightChars="0"/>
        <w:rPr>
          <w:rFonts w:hint="eastAsia" w:ascii="仿宋" w:hAnsi="仿宋" w:eastAsia="仿宋" w:cs="仿宋"/>
          <w:sz w:val="28"/>
          <w:szCs w:val="28"/>
          <w:highlight w:val="none"/>
        </w:rPr>
      </w:pPr>
    </w:p>
    <w:p w14:paraId="5F34D0C8">
      <w:pPr>
        <w:pageBreakBefore w:val="0"/>
        <w:topLinePunct w:val="0"/>
        <w:bidi w:val="0"/>
        <w:spacing w:line="360" w:lineRule="auto"/>
        <w:ind w:left="0" w:leftChars="0" w:right="0" w:rightChars="0"/>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48312525">
      <w:pPr>
        <w:pageBreakBefore w:val="0"/>
        <w:topLinePunct w:val="0"/>
        <w:bidi w:val="0"/>
        <w:spacing w:line="360" w:lineRule="auto"/>
        <w:ind w:left="0" w:leftChars="0" w:right="0" w:right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r>
        <w:rPr>
          <w:rFonts w:hint="eastAsia" w:ascii="仿宋" w:hAnsi="仿宋" w:eastAsia="仿宋" w:cs="仿宋"/>
          <w:sz w:val="24"/>
          <w:szCs w:val="24"/>
          <w:highlight w:val="none"/>
          <w:lang w:val="en-US" w:eastAsia="zh-CN"/>
        </w:rPr>
        <w:t>被授权人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69939D56">
      <w:pPr>
        <w:pageBreakBefore w:val="0"/>
        <w:overflowPunct w:val="0"/>
        <w:topLinePunct w:val="0"/>
        <w:bidi w:val="0"/>
        <w:spacing w:line="360" w:lineRule="auto"/>
        <w:ind w:left="0" w:leftChars="0" w:right="0" w:rightChars="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  年  月   日</w:t>
      </w:r>
    </w:p>
    <w:p w14:paraId="738954DF">
      <w:pPr>
        <w:pageBreakBefore w:val="0"/>
        <w:topLinePunct w:val="0"/>
        <w:bidi w:val="0"/>
        <w:spacing w:line="360" w:lineRule="auto"/>
        <w:ind w:left="0" w:leftChars="0" w:right="0" w:rightChars="0"/>
        <w:rPr>
          <w:rFonts w:hint="eastAsia" w:ascii="仿宋" w:hAnsi="仿宋" w:eastAsia="仿宋" w:cs="仿宋"/>
          <w:color w:val="auto"/>
          <w:highlight w:val="none"/>
        </w:rPr>
      </w:pPr>
    </w:p>
    <w:p w14:paraId="50625D57">
      <w:pPr>
        <w:pStyle w:val="2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2520" w:firstLineChars="1050"/>
        <w:textAlignment w:val="auto"/>
        <w:outlineLvl w:val="9"/>
        <w:rPr>
          <w:rFonts w:hint="eastAsia" w:ascii="仿宋" w:hAnsi="仿宋" w:eastAsia="仿宋" w:cs="仿宋"/>
          <w:color w:val="auto"/>
          <w:sz w:val="24"/>
          <w:szCs w:val="24"/>
          <w:highlight w:val="none"/>
        </w:rPr>
      </w:pPr>
    </w:p>
    <w:p w14:paraId="52B51C71">
      <w:pPr>
        <w:pStyle w:val="2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3360" w:firstLineChars="1400"/>
        <w:textAlignment w:val="auto"/>
        <w:outlineLvl w:val="9"/>
        <w:rPr>
          <w:rFonts w:hint="eastAsia" w:ascii="仿宋" w:hAnsi="仿宋" w:eastAsia="仿宋" w:cs="仿宋"/>
          <w:color w:val="auto"/>
          <w:sz w:val="24"/>
          <w:highlight w:val="none"/>
        </w:rPr>
      </w:pPr>
    </w:p>
    <w:p w14:paraId="2B73EE85">
      <w:pPr>
        <w:pageBreakBefore w:val="0"/>
        <w:topLinePunct w:val="0"/>
        <w:bidi w:val="0"/>
        <w:spacing w:line="360" w:lineRule="auto"/>
        <w:ind w:left="0" w:leftChars="0" w:right="0" w:rightChars="0"/>
        <w:outlineLvl w:val="9"/>
        <w:rPr>
          <w:rFonts w:hint="eastAsia" w:ascii="仿宋" w:hAnsi="仿宋" w:eastAsia="仿宋" w:cs="仿宋"/>
          <w:color w:val="auto"/>
          <w:highlight w:val="none"/>
        </w:rPr>
      </w:pPr>
    </w:p>
    <w:p w14:paraId="253CDC54">
      <w:pPr>
        <w:pageBreakBefore w:val="0"/>
        <w:topLinePunct w:val="0"/>
        <w:bidi w:val="0"/>
        <w:spacing w:line="360" w:lineRule="auto"/>
        <w:ind w:left="0" w:leftChars="0" w:right="0" w:rightChars="0"/>
        <w:rPr>
          <w:rFonts w:hint="eastAsia" w:ascii="仿宋" w:hAnsi="仿宋" w:eastAsia="仿宋" w:cs="仿宋"/>
          <w:color w:val="auto"/>
          <w:highlight w:val="none"/>
        </w:rPr>
      </w:pPr>
    </w:p>
    <w:p w14:paraId="2BC582EA">
      <w:pPr>
        <w:keepNext w:val="0"/>
        <w:keepLines w:val="0"/>
        <w:pageBreakBefore w:val="0"/>
        <w:widowControl/>
        <w:shd w:val="clear"/>
        <w:kinsoku/>
        <w:wordWrap/>
        <w:overflowPunct/>
        <w:topLinePunct w:val="0"/>
        <w:autoSpaceDE/>
        <w:autoSpaceDN/>
        <w:bidi w:val="0"/>
        <w:adjustRightInd/>
        <w:snapToGrid/>
        <w:spacing w:line="360" w:lineRule="auto"/>
        <w:ind w:left="0" w:leftChars="0" w:right="0" w:rightChars="0"/>
        <w:jc w:val="center"/>
        <w:textAlignment w:val="auto"/>
        <w:outlineLvl w:val="1"/>
        <w:rPr>
          <w:rFonts w:hint="default" w:ascii="仿宋" w:hAnsi="仿宋" w:eastAsia="仿宋" w:cs="仿宋"/>
          <w:b/>
          <w:bCs/>
          <w:color w:val="auto"/>
          <w:kern w:val="2"/>
          <w:sz w:val="30"/>
          <w:szCs w:val="30"/>
          <w:highlight w:val="none"/>
          <w:lang w:val="en-US"/>
        </w:rPr>
      </w:pPr>
      <w:r>
        <w:rPr>
          <w:rFonts w:hint="eastAsia" w:ascii="仿宋" w:hAnsi="仿宋" w:eastAsia="仿宋" w:cs="仿宋"/>
          <w:b/>
          <w:color w:val="auto"/>
          <w:sz w:val="24"/>
          <w:highlight w:val="none"/>
        </w:rPr>
        <w:br w:type="page"/>
      </w:r>
      <w:bookmarkStart w:id="113" w:name="_Toc2188"/>
      <w:bookmarkStart w:id="114" w:name="_Toc13507"/>
      <w:bookmarkStart w:id="115" w:name="_Toc16475"/>
      <w:r>
        <w:rPr>
          <w:rFonts w:hint="eastAsia" w:ascii="仿宋" w:hAnsi="仿宋" w:eastAsia="仿宋" w:cs="仿宋"/>
          <w:b/>
          <w:bCs/>
          <w:color w:val="auto"/>
          <w:sz w:val="30"/>
          <w:szCs w:val="30"/>
          <w:highlight w:val="none"/>
          <w:lang w:val="en-US" w:eastAsia="zh-CN"/>
        </w:rPr>
        <w:t>六、</w:t>
      </w:r>
      <w:bookmarkEnd w:id="113"/>
      <w:bookmarkEnd w:id="114"/>
      <w:bookmarkEnd w:id="115"/>
      <w:r>
        <w:rPr>
          <w:rFonts w:hint="eastAsia" w:ascii="仿宋" w:hAnsi="仿宋" w:eastAsia="仿宋" w:cs="仿宋"/>
          <w:b/>
          <w:bCs/>
          <w:color w:val="auto"/>
          <w:sz w:val="30"/>
          <w:szCs w:val="30"/>
          <w:highlight w:val="none"/>
          <w:lang w:val="en-US" w:eastAsia="zh-CN"/>
        </w:rPr>
        <w:t>服务方案</w:t>
      </w:r>
    </w:p>
    <w:p w14:paraId="13DEDB85">
      <w:pPr>
        <w:pageBreakBefore w:val="0"/>
        <w:shd w:val="clear"/>
        <w:topLinePunct w:val="0"/>
        <w:bidi w:val="0"/>
        <w:spacing w:line="360" w:lineRule="auto"/>
        <w:ind w:left="0" w:leftChars="0" w:right="0" w:rightChars="0"/>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p w14:paraId="5C291C0E">
      <w:pPr>
        <w:pageBreakBefore w:val="0"/>
        <w:shd w:val="clear"/>
        <w:topLinePunct w:val="0"/>
        <w:bidi w:val="0"/>
        <w:spacing w:line="360" w:lineRule="auto"/>
        <w:ind w:left="0" w:leftChars="0" w:right="0" w:rightChars="0"/>
        <w:rPr>
          <w:rFonts w:hint="eastAsia" w:ascii="仿宋" w:hAnsi="仿宋" w:eastAsia="仿宋" w:cs="仿宋"/>
          <w:sz w:val="24"/>
          <w:szCs w:val="24"/>
          <w:highlight w:val="none"/>
        </w:rPr>
      </w:pPr>
      <w:r>
        <w:rPr>
          <w:rFonts w:hint="eastAsia" w:ascii="仿宋" w:hAnsi="仿宋" w:eastAsia="仿宋" w:cs="仿宋"/>
          <w:sz w:val="24"/>
          <w:szCs w:val="24"/>
          <w:highlight w:val="none"/>
        </w:rPr>
        <w:t>项目编号：</w:t>
      </w:r>
    </w:p>
    <w:p w14:paraId="08B090D3">
      <w:pPr>
        <w:pageBreakBefore w:val="0"/>
        <w:shd w:val="clear"/>
        <w:topLinePunct w:val="0"/>
        <w:bidi w:val="0"/>
        <w:spacing w:line="360" w:lineRule="auto"/>
        <w:ind w:left="0" w:leftChars="0" w:right="0" w:rightChars="0"/>
        <w:rPr>
          <w:rFonts w:hint="eastAsia" w:ascii="仿宋" w:hAnsi="仿宋" w:eastAsia="仿宋" w:cs="仿宋"/>
          <w:sz w:val="24"/>
          <w:szCs w:val="24"/>
          <w:highlight w:val="none"/>
        </w:rPr>
      </w:pPr>
      <w:r>
        <w:rPr>
          <w:rFonts w:hint="eastAsia" w:ascii="仿宋" w:hAnsi="仿宋" w:eastAsia="仿宋" w:cs="仿宋"/>
          <w:kern w:val="0"/>
          <w:sz w:val="24"/>
          <w:highlight w:val="none"/>
          <w:lang w:val="en-US" w:eastAsia="zh-CN"/>
        </w:rPr>
        <w:t>供应商</w:t>
      </w:r>
      <w:r>
        <w:rPr>
          <w:rFonts w:hint="eastAsia" w:ascii="仿宋" w:hAnsi="仿宋" w:eastAsia="仿宋" w:cs="仿宋"/>
          <w:kern w:val="0"/>
          <w:sz w:val="24"/>
          <w:highlight w:val="none"/>
        </w:rPr>
        <w:t>名称</w:t>
      </w:r>
      <w:r>
        <w:rPr>
          <w:rFonts w:hint="eastAsia" w:ascii="仿宋" w:hAnsi="仿宋" w:eastAsia="仿宋" w:cs="仿宋"/>
          <w:sz w:val="24"/>
          <w:szCs w:val="24"/>
          <w:highlight w:val="none"/>
        </w:rPr>
        <w:t>：</w:t>
      </w:r>
    </w:p>
    <w:p w14:paraId="293618EA">
      <w:pPr>
        <w:pageBreakBefore w:val="0"/>
        <w:shd w:val="clear"/>
        <w:topLinePunct w:val="0"/>
        <w:bidi w:val="0"/>
        <w:spacing w:line="360" w:lineRule="auto"/>
        <w:ind w:left="0" w:leftChars="0" w:right="0" w:rightChars="0"/>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u w:val="single"/>
          <w:lang w:val="en-US" w:eastAsia="zh-CN"/>
        </w:rPr>
        <w:t xml:space="preserve">                                                                            </w:t>
      </w:r>
    </w:p>
    <w:p w14:paraId="13462B2A">
      <w:pPr>
        <w:pageBreakBefore w:val="0"/>
        <w:shd w:val="clear"/>
        <w:kinsoku w:val="0"/>
        <w:topLinePunct w:val="0"/>
        <w:bidi w:val="0"/>
        <w:spacing w:line="360" w:lineRule="auto"/>
        <w:ind w:left="0" w:leftChars="0" w:right="0" w:rightChars="0"/>
        <w:rPr>
          <w:rFonts w:hint="eastAsia" w:ascii="仿宋" w:hAnsi="仿宋" w:eastAsia="仿宋" w:cs="仿宋"/>
          <w:sz w:val="24"/>
          <w:highlight w:val="none"/>
          <w:lang w:eastAsia="zh-CN"/>
        </w:rPr>
      </w:pPr>
      <w:bookmarkStart w:id="116" w:name="_Hlt526418111"/>
      <w:bookmarkEnd w:id="116"/>
      <w:bookmarkStart w:id="117" w:name="_Hlt526418107"/>
      <w:bookmarkEnd w:id="117"/>
      <w:bookmarkStart w:id="118" w:name="_Hlt526418103"/>
      <w:bookmarkEnd w:id="118"/>
      <w:r>
        <w:rPr>
          <w:rFonts w:hint="eastAsia" w:ascii="仿宋" w:hAnsi="仿宋" w:eastAsia="仿宋" w:cs="仿宋"/>
          <w:b/>
          <w:sz w:val="24"/>
          <w:szCs w:val="24"/>
          <w:highlight w:val="none"/>
        </w:rPr>
        <w:t>（各</w:t>
      </w:r>
      <w:r>
        <w:rPr>
          <w:rFonts w:hint="eastAsia" w:ascii="仿宋" w:hAnsi="仿宋" w:eastAsia="仿宋" w:cs="仿宋"/>
          <w:b/>
          <w:sz w:val="24"/>
          <w:szCs w:val="24"/>
          <w:highlight w:val="none"/>
          <w:lang w:val="en-US" w:eastAsia="zh-CN"/>
        </w:rPr>
        <w:t>供应商</w:t>
      </w:r>
      <w:r>
        <w:rPr>
          <w:rFonts w:hint="eastAsia" w:ascii="仿宋" w:hAnsi="仿宋" w:eastAsia="仿宋" w:cs="仿宋"/>
          <w:b/>
          <w:sz w:val="24"/>
          <w:szCs w:val="24"/>
          <w:highlight w:val="none"/>
        </w:rPr>
        <w:t>根据采购需求</w:t>
      </w:r>
      <w:r>
        <w:rPr>
          <w:rFonts w:hint="eastAsia" w:ascii="仿宋" w:hAnsi="仿宋" w:eastAsia="仿宋" w:cs="仿宋"/>
          <w:b/>
          <w:sz w:val="24"/>
          <w:szCs w:val="24"/>
          <w:highlight w:val="none"/>
          <w:lang w:val="en-US" w:eastAsia="zh-CN"/>
        </w:rPr>
        <w:t>内容</w:t>
      </w:r>
      <w:r>
        <w:rPr>
          <w:rFonts w:hint="eastAsia" w:ascii="仿宋" w:hAnsi="仿宋" w:eastAsia="仿宋" w:cs="仿宋"/>
          <w:b/>
          <w:sz w:val="24"/>
          <w:szCs w:val="24"/>
          <w:highlight w:val="none"/>
        </w:rPr>
        <w:t>，可自主编写方案说明）</w:t>
      </w:r>
    </w:p>
    <w:p w14:paraId="02116B7C">
      <w:pPr>
        <w:pageBreakBefore w:val="0"/>
        <w:shd w:val="clear"/>
        <w:topLinePunct w:val="0"/>
        <w:bidi w:val="0"/>
        <w:spacing w:line="360" w:lineRule="auto"/>
        <w:ind w:left="0" w:leftChars="0" w:right="0" w:rightChars="0" w:firstLine="448" w:firstLineChars="187"/>
        <w:rPr>
          <w:rFonts w:hint="eastAsia" w:ascii="仿宋" w:hAnsi="仿宋" w:eastAsia="仿宋" w:cs="仿宋"/>
          <w:sz w:val="24"/>
        </w:rPr>
      </w:pPr>
      <w:r>
        <w:rPr>
          <w:rFonts w:hint="eastAsia" w:ascii="仿宋" w:hAnsi="仿宋" w:eastAsia="仿宋" w:cs="仿宋"/>
          <w:sz w:val="24"/>
        </w:rPr>
        <w:t>注：供应商应确保上述材料的真实性、有效性及合法性，否则，由此引起的任何责任都由供应商自行承担。</w:t>
      </w:r>
    </w:p>
    <w:p w14:paraId="020681D0">
      <w:pPr>
        <w:pStyle w:val="38"/>
        <w:pageBreakBefore w:val="0"/>
        <w:topLinePunct w:val="0"/>
        <w:bidi w:val="0"/>
        <w:spacing w:line="360" w:lineRule="auto"/>
        <w:ind w:left="0" w:leftChars="0" w:right="0" w:rightChars="0" w:firstLine="0" w:firstLineChars="0"/>
        <w:jc w:val="center"/>
        <w:rPr>
          <w:rFonts w:hint="eastAsia" w:ascii="仿宋" w:hAnsi="仿宋" w:eastAsia="仿宋" w:cs="仿宋"/>
          <w:b/>
          <w:bCs/>
          <w:sz w:val="28"/>
          <w:szCs w:val="28"/>
          <w:highlight w:val="none"/>
          <w:lang w:val="en-US" w:eastAsia="zh-CN"/>
        </w:rPr>
      </w:pPr>
      <w:r>
        <w:rPr>
          <w:rFonts w:hint="eastAsia" w:ascii="仿宋" w:hAnsi="仿宋" w:eastAsia="仿宋" w:cs="仿宋"/>
          <w:color w:val="auto"/>
          <w:sz w:val="24"/>
          <w:highlight w:val="none"/>
          <w:lang w:val="en-US" w:eastAsia="zh-CN"/>
        </w:rPr>
        <w:br w:type="page"/>
      </w:r>
      <w:r>
        <w:rPr>
          <w:rFonts w:hint="eastAsia" w:ascii="仿宋" w:hAnsi="仿宋" w:eastAsia="仿宋" w:cs="仿宋"/>
          <w:b/>
          <w:bCs/>
          <w:sz w:val="28"/>
          <w:szCs w:val="28"/>
          <w:highlight w:val="none"/>
          <w:lang w:val="en-US" w:eastAsia="zh-CN"/>
        </w:rPr>
        <w:t>1.拟派项目负责人简历表</w:t>
      </w:r>
    </w:p>
    <w:tbl>
      <w:tblPr>
        <w:tblStyle w:val="21"/>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746"/>
        <w:gridCol w:w="1703"/>
        <w:gridCol w:w="970"/>
        <w:gridCol w:w="1692"/>
        <w:gridCol w:w="464"/>
        <w:gridCol w:w="1293"/>
        <w:gridCol w:w="1370"/>
      </w:tblGrid>
      <w:tr w14:paraId="4D913E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noWrap w:val="0"/>
            <w:vAlign w:val="center"/>
          </w:tcPr>
          <w:p w14:paraId="55A07D42">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r>
              <w:rPr>
                <w:rFonts w:hint="eastAsia" w:ascii="仿宋" w:hAnsi="仿宋" w:eastAsia="仿宋" w:cs="仿宋"/>
                <w:spacing w:val="-3"/>
                <w:kern w:val="0"/>
                <w:sz w:val="24"/>
                <w:szCs w:val="24"/>
                <w:highlight w:val="none"/>
              </w:rPr>
              <w:t>姓  名</w:t>
            </w:r>
          </w:p>
        </w:tc>
        <w:tc>
          <w:tcPr>
            <w:tcW w:w="1703" w:type="dxa"/>
            <w:noWrap w:val="0"/>
            <w:vAlign w:val="center"/>
          </w:tcPr>
          <w:p w14:paraId="07D05D63">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970" w:type="dxa"/>
            <w:noWrap w:val="0"/>
            <w:vAlign w:val="center"/>
          </w:tcPr>
          <w:p w14:paraId="5F5A8089">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r>
              <w:rPr>
                <w:rFonts w:hint="eastAsia" w:ascii="仿宋" w:hAnsi="仿宋" w:eastAsia="仿宋" w:cs="仿宋"/>
                <w:spacing w:val="-3"/>
                <w:kern w:val="0"/>
                <w:sz w:val="24"/>
                <w:szCs w:val="24"/>
                <w:highlight w:val="none"/>
              </w:rPr>
              <w:t>性别</w:t>
            </w:r>
          </w:p>
        </w:tc>
        <w:tc>
          <w:tcPr>
            <w:tcW w:w="2156" w:type="dxa"/>
            <w:gridSpan w:val="2"/>
            <w:tcBorders>
              <w:bottom w:val="single" w:color="auto" w:sz="4" w:space="0"/>
            </w:tcBorders>
            <w:noWrap w:val="0"/>
            <w:vAlign w:val="center"/>
          </w:tcPr>
          <w:p w14:paraId="2D45E15B">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1293" w:type="dxa"/>
            <w:tcBorders>
              <w:bottom w:val="single" w:color="auto" w:sz="4" w:space="0"/>
            </w:tcBorders>
            <w:noWrap w:val="0"/>
            <w:vAlign w:val="center"/>
          </w:tcPr>
          <w:p w14:paraId="066C3390">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r>
              <w:rPr>
                <w:rFonts w:hint="eastAsia" w:ascii="仿宋" w:hAnsi="仿宋" w:eastAsia="仿宋" w:cs="仿宋"/>
                <w:spacing w:val="-3"/>
                <w:kern w:val="0"/>
                <w:sz w:val="24"/>
                <w:szCs w:val="24"/>
                <w:highlight w:val="none"/>
              </w:rPr>
              <w:t>年龄</w:t>
            </w:r>
          </w:p>
        </w:tc>
        <w:tc>
          <w:tcPr>
            <w:tcW w:w="1370" w:type="dxa"/>
            <w:tcBorders>
              <w:bottom w:val="single" w:color="auto" w:sz="4" w:space="0"/>
            </w:tcBorders>
            <w:noWrap w:val="0"/>
            <w:vAlign w:val="center"/>
          </w:tcPr>
          <w:p w14:paraId="5AFDB066">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r>
      <w:tr w14:paraId="640E2D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noWrap w:val="0"/>
            <w:vAlign w:val="center"/>
          </w:tcPr>
          <w:p w14:paraId="3D22DCFC">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r>
              <w:rPr>
                <w:rFonts w:hint="eastAsia" w:ascii="仿宋" w:hAnsi="仿宋" w:eastAsia="仿宋" w:cs="仿宋"/>
                <w:spacing w:val="-3"/>
                <w:kern w:val="0"/>
                <w:sz w:val="24"/>
                <w:szCs w:val="24"/>
                <w:highlight w:val="none"/>
              </w:rPr>
              <w:t>职 称</w:t>
            </w:r>
          </w:p>
        </w:tc>
        <w:tc>
          <w:tcPr>
            <w:tcW w:w="1703" w:type="dxa"/>
            <w:noWrap w:val="0"/>
            <w:vAlign w:val="center"/>
          </w:tcPr>
          <w:p w14:paraId="0DDD826E">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970" w:type="dxa"/>
            <w:noWrap w:val="0"/>
            <w:vAlign w:val="center"/>
          </w:tcPr>
          <w:p w14:paraId="146A43F0">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r>
              <w:rPr>
                <w:rFonts w:hint="eastAsia" w:ascii="仿宋" w:hAnsi="仿宋" w:eastAsia="仿宋" w:cs="仿宋"/>
                <w:spacing w:val="-3"/>
                <w:kern w:val="0"/>
                <w:sz w:val="24"/>
                <w:szCs w:val="24"/>
                <w:highlight w:val="none"/>
              </w:rPr>
              <w:t>学历</w:t>
            </w:r>
          </w:p>
        </w:tc>
        <w:tc>
          <w:tcPr>
            <w:tcW w:w="2156" w:type="dxa"/>
            <w:gridSpan w:val="2"/>
            <w:tcBorders>
              <w:bottom w:val="single" w:color="auto" w:sz="4" w:space="0"/>
            </w:tcBorders>
            <w:noWrap w:val="0"/>
            <w:vAlign w:val="center"/>
          </w:tcPr>
          <w:p w14:paraId="2956DF2C">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1293" w:type="dxa"/>
            <w:tcBorders>
              <w:bottom w:val="single" w:color="auto" w:sz="4" w:space="0"/>
            </w:tcBorders>
            <w:noWrap w:val="0"/>
            <w:vAlign w:val="center"/>
          </w:tcPr>
          <w:p w14:paraId="3039C6EB">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r>
              <w:rPr>
                <w:rFonts w:hint="eastAsia" w:ascii="仿宋" w:hAnsi="仿宋" w:eastAsia="仿宋" w:cs="仿宋"/>
                <w:spacing w:val="-3"/>
                <w:kern w:val="0"/>
                <w:sz w:val="24"/>
                <w:szCs w:val="24"/>
                <w:highlight w:val="none"/>
              </w:rPr>
              <w:t>毕业时间</w:t>
            </w:r>
          </w:p>
        </w:tc>
        <w:tc>
          <w:tcPr>
            <w:tcW w:w="1370" w:type="dxa"/>
            <w:tcBorders>
              <w:bottom w:val="single" w:color="auto" w:sz="4" w:space="0"/>
            </w:tcBorders>
            <w:noWrap w:val="0"/>
            <w:vAlign w:val="center"/>
          </w:tcPr>
          <w:p w14:paraId="6AFF30BD">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r>
      <w:tr w14:paraId="038B07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noWrap w:val="0"/>
            <w:vAlign w:val="center"/>
          </w:tcPr>
          <w:p w14:paraId="0ECAC4CC">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r>
              <w:rPr>
                <w:rFonts w:hint="eastAsia" w:ascii="仿宋" w:hAnsi="仿宋" w:eastAsia="仿宋" w:cs="仿宋"/>
                <w:spacing w:val="-3"/>
                <w:kern w:val="0"/>
                <w:sz w:val="24"/>
                <w:szCs w:val="24"/>
                <w:highlight w:val="none"/>
              </w:rPr>
              <w:t>毕业院校</w:t>
            </w:r>
          </w:p>
        </w:tc>
        <w:tc>
          <w:tcPr>
            <w:tcW w:w="2673" w:type="dxa"/>
            <w:gridSpan w:val="2"/>
            <w:noWrap w:val="0"/>
            <w:vAlign w:val="center"/>
          </w:tcPr>
          <w:p w14:paraId="1B790395">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2156" w:type="dxa"/>
            <w:gridSpan w:val="2"/>
            <w:noWrap w:val="0"/>
            <w:vAlign w:val="center"/>
          </w:tcPr>
          <w:p w14:paraId="6743C851">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r>
              <w:rPr>
                <w:rFonts w:hint="eastAsia" w:ascii="仿宋" w:hAnsi="仿宋" w:eastAsia="仿宋" w:cs="仿宋"/>
                <w:spacing w:val="-3"/>
                <w:kern w:val="0"/>
                <w:sz w:val="24"/>
                <w:szCs w:val="24"/>
                <w:highlight w:val="none"/>
              </w:rPr>
              <w:t>所学专业</w:t>
            </w:r>
          </w:p>
        </w:tc>
        <w:tc>
          <w:tcPr>
            <w:tcW w:w="2663" w:type="dxa"/>
            <w:gridSpan w:val="2"/>
            <w:noWrap w:val="0"/>
            <w:vAlign w:val="center"/>
          </w:tcPr>
          <w:p w14:paraId="683E45C2">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r>
      <w:tr w14:paraId="717D11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1" w:hRule="exact"/>
        </w:trPr>
        <w:tc>
          <w:tcPr>
            <w:tcW w:w="1746" w:type="dxa"/>
            <w:noWrap w:val="0"/>
            <w:vAlign w:val="center"/>
          </w:tcPr>
          <w:p w14:paraId="3373E28F">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r>
              <w:rPr>
                <w:rFonts w:hint="eastAsia" w:ascii="仿宋" w:hAnsi="仿宋" w:eastAsia="仿宋" w:cs="仿宋"/>
                <w:spacing w:val="-3"/>
                <w:kern w:val="0"/>
                <w:sz w:val="24"/>
                <w:szCs w:val="24"/>
                <w:highlight w:val="none"/>
              </w:rPr>
              <w:t>专业工作年限</w:t>
            </w:r>
          </w:p>
        </w:tc>
        <w:tc>
          <w:tcPr>
            <w:tcW w:w="2673" w:type="dxa"/>
            <w:gridSpan w:val="2"/>
            <w:noWrap w:val="0"/>
            <w:vAlign w:val="center"/>
          </w:tcPr>
          <w:p w14:paraId="7D7358D7">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2156" w:type="dxa"/>
            <w:gridSpan w:val="2"/>
            <w:noWrap w:val="0"/>
            <w:vAlign w:val="center"/>
          </w:tcPr>
          <w:p w14:paraId="5BC08E9F">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r>
              <w:rPr>
                <w:rFonts w:hint="eastAsia" w:ascii="仿宋" w:hAnsi="仿宋" w:eastAsia="仿宋" w:cs="仿宋"/>
                <w:spacing w:val="-3"/>
                <w:kern w:val="0"/>
                <w:sz w:val="24"/>
                <w:szCs w:val="24"/>
                <w:highlight w:val="none"/>
              </w:rPr>
              <w:t>从事项目经理年限</w:t>
            </w:r>
          </w:p>
        </w:tc>
        <w:tc>
          <w:tcPr>
            <w:tcW w:w="2663" w:type="dxa"/>
            <w:gridSpan w:val="2"/>
            <w:noWrap w:val="0"/>
            <w:vAlign w:val="center"/>
          </w:tcPr>
          <w:p w14:paraId="44ABA750">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r>
      <w:tr w14:paraId="47095C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noWrap w:val="0"/>
            <w:vAlign w:val="center"/>
          </w:tcPr>
          <w:p w14:paraId="367C0879">
            <w:pPr>
              <w:pageBreakBefore w:val="0"/>
              <w:topLinePunct w:val="0"/>
              <w:autoSpaceDE w:val="0"/>
              <w:autoSpaceDN w:val="0"/>
              <w:bidi w:val="0"/>
              <w:adjustRightInd w:val="0"/>
              <w:snapToGrid w:val="0"/>
              <w:spacing w:line="360" w:lineRule="auto"/>
              <w:ind w:left="0" w:leftChars="0" w:right="0" w:rightChars="0"/>
              <w:rPr>
                <w:rFonts w:hint="eastAsia" w:ascii="仿宋" w:hAnsi="仿宋" w:eastAsia="仿宋" w:cs="仿宋"/>
                <w:spacing w:val="-3"/>
                <w:kern w:val="0"/>
                <w:sz w:val="24"/>
                <w:szCs w:val="24"/>
                <w:highlight w:val="none"/>
              </w:rPr>
            </w:pPr>
            <w:r>
              <w:rPr>
                <w:rFonts w:hint="eastAsia" w:ascii="仿宋" w:hAnsi="仿宋" w:eastAsia="仿宋" w:cs="仿宋"/>
                <w:sz w:val="24"/>
                <w:szCs w:val="24"/>
                <w:highlight w:val="none"/>
              </w:rPr>
              <w:t>注册执业资格</w:t>
            </w:r>
          </w:p>
        </w:tc>
        <w:tc>
          <w:tcPr>
            <w:tcW w:w="4819" w:type="dxa"/>
            <w:gridSpan w:val="4"/>
            <w:noWrap w:val="0"/>
            <w:vAlign w:val="center"/>
          </w:tcPr>
          <w:p w14:paraId="2D24C453">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r>
      <w:tr w14:paraId="2FFA6B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noWrap w:val="0"/>
            <w:vAlign w:val="center"/>
          </w:tcPr>
          <w:p w14:paraId="139B3799">
            <w:pPr>
              <w:pageBreakBefore w:val="0"/>
              <w:topLinePunct w:val="0"/>
              <w:autoSpaceDE w:val="0"/>
              <w:autoSpaceDN w:val="0"/>
              <w:bidi w:val="0"/>
              <w:adjustRightInd w:val="0"/>
              <w:snapToGrid w:val="0"/>
              <w:spacing w:line="360" w:lineRule="auto"/>
              <w:ind w:left="0" w:leftChars="0" w:right="0" w:rightChars="0"/>
              <w:rPr>
                <w:rFonts w:hint="eastAsia" w:ascii="仿宋" w:hAnsi="仿宋" w:eastAsia="仿宋" w:cs="仿宋"/>
                <w:sz w:val="24"/>
                <w:szCs w:val="24"/>
                <w:highlight w:val="none"/>
              </w:rPr>
            </w:pPr>
            <w:r>
              <w:rPr>
                <w:rFonts w:hint="eastAsia" w:ascii="仿宋" w:hAnsi="仿宋" w:eastAsia="仿宋" w:cs="仿宋"/>
                <w:sz w:val="24"/>
                <w:szCs w:val="24"/>
                <w:highlight w:val="none"/>
              </w:rPr>
              <w:t>担任的职务及责任</w:t>
            </w:r>
          </w:p>
        </w:tc>
        <w:tc>
          <w:tcPr>
            <w:tcW w:w="4819" w:type="dxa"/>
            <w:gridSpan w:val="4"/>
            <w:noWrap w:val="0"/>
            <w:vAlign w:val="center"/>
          </w:tcPr>
          <w:p w14:paraId="10D3B4C7">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r>
      <w:tr w14:paraId="53605B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9238" w:type="dxa"/>
            <w:gridSpan w:val="7"/>
            <w:noWrap w:val="0"/>
            <w:vAlign w:val="center"/>
          </w:tcPr>
          <w:p w14:paraId="554A0F21">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r>
              <w:rPr>
                <w:rFonts w:hint="eastAsia" w:ascii="仿宋" w:hAnsi="仿宋" w:eastAsia="仿宋" w:cs="仿宋"/>
                <w:spacing w:val="-3"/>
                <w:kern w:val="0"/>
                <w:sz w:val="24"/>
                <w:szCs w:val="24"/>
                <w:highlight w:val="none"/>
              </w:rPr>
              <w:t>主要工作经历及业绩：</w:t>
            </w:r>
          </w:p>
        </w:tc>
      </w:tr>
      <w:tr w14:paraId="3B9A48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noWrap w:val="0"/>
            <w:vAlign w:val="center"/>
          </w:tcPr>
          <w:p w14:paraId="04D4E777">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r>
              <w:rPr>
                <w:rFonts w:hint="eastAsia" w:ascii="仿宋" w:hAnsi="仿宋" w:eastAsia="仿宋" w:cs="仿宋"/>
                <w:spacing w:val="-3"/>
                <w:kern w:val="0"/>
                <w:sz w:val="24"/>
                <w:szCs w:val="24"/>
                <w:highlight w:val="none"/>
              </w:rPr>
              <w:t>参加过的类似项目名称</w:t>
            </w:r>
          </w:p>
        </w:tc>
        <w:tc>
          <w:tcPr>
            <w:tcW w:w="1692" w:type="dxa"/>
            <w:noWrap w:val="0"/>
            <w:vAlign w:val="center"/>
          </w:tcPr>
          <w:p w14:paraId="4FE37ACE">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r>
              <w:rPr>
                <w:rFonts w:hint="eastAsia" w:ascii="仿宋" w:hAnsi="仿宋" w:eastAsia="仿宋" w:cs="仿宋"/>
                <w:spacing w:val="-3"/>
                <w:kern w:val="0"/>
                <w:sz w:val="24"/>
                <w:szCs w:val="24"/>
                <w:highlight w:val="none"/>
              </w:rPr>
              <w:t>担任职务</w:t>
            </w:r>
          </w:p>
        </w:tc>
        <w:tc>
          <w:tcPr>
            <w:tcW w:w="3127" w:type="dxa"/>
            <w:gridSpan w:val="3"/>
            <w:noWrap w:val="0"/>
            <w:vAlign w:val="center"/>
          </w:tcPr>
          <w:p w14:paraId="42F3AEDD">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r>
              <w:rPr>
                <w:rFonts w:hint="eastAsia" w:ascii="仿宋" w:hAnsi="仿宋" w:eastAsia="仿宋" w:cs="仿宋"/>
                <w:spacing w:val="-3"/>
                <w:kern w:val="0"/>
                <w:sz w:val="24"/>
                <w:szCs w:val="24"/>
                <w:highlight w:val="none"/>
              </w:rPr>
              <w:t>联系电话</w:t>
            </w:r>
          </w:p>
        </w:tc>
      </w:tr>
      <w:tr w14:paraId="4B8842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noWrap w:val="0"/>
            <w:vAlign w:val="center"/>
          </w:tcPr>
          <w:p w14:paraId="3BA1987D">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1692" w:type="dxa"/>
            <w:noWrap w:val="0"/>
            <w:vAlign w:val="center"/>
          </w:tcPr>
          <w:p w14:paraId="169A18E7">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3127" w:type="dxa"/>
            <w:gridSpan w:val="3"/>
            <w:noWrap w:val="0"/>
            <w:vAlign w:val="center"/>
          </w:tcPr>
          <w:p w14:paraId="1E319F28">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r>
      <w:tr w14:paraId="3377FE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noWrap w:val="0"/>
            <w:vAlign w:val="center"/>
          </w:tcPr>
          <w:p w14:paraId="0EEBF910">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1692" w:type="dxa"/>
            <w:noWrap w:val="0"/>
            <w:vAlign w:val="center"/>
          </w:tcPr>
          <w:p w14:paraId="6A1A99CD">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3127" w:type="dxa"/>
            <w:gridSpan w:val="3"/>
            <w:noWrap w:val="0"/>
            <w:vAlign w:val="center"/>
          </w:tcPr>
          <w:p w14:paraId="5F266A04">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r>
      <w:tr w14:paraId="61F9CB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noWrap w:val="0"/>
            <w:vAlign w:val="center"/>
          </w:tcPr>
          <w:p w14:paraId="4C01B148">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1692" w:type="dxa"/>
            <w:noWrap w:val="0"/>
            <w:vAlign w:val="center"/>
          </w:tcPr>
          <w:p w14:paraId="7FD9D000">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3127" w:type="dxa"/>
            <w:gridSpan w:val="3"/>
            <w:noWrap w:val="0"/>
            <w:vAlign w:val="center"/>
          </w:tcPr>
          <w:p w14:paraId="35EC82C1">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r>
      <w:tr w14:paraId="292382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noWrap w:val="0"/>
            <w:vAlign w:val="center"/>
          </w:tcPr>
          <w:p w14:paraId="06CBF59E">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1692" w:type="dxa"/>
            <w:noWrap w:val="0"/>
            <w:vAlign w:val="center"/>
          </w:tcPr>
          <w:p w14:paraId="2B9F08A8">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3127" w:type="dxa"/>
            <w:gridSpan w:val="3"/>
            <w:noWrap w:val="0"/>
            <w:vAlign w:val="center"/>
          </w:tcPr>
          <w:p w14:paraId="3FB7D377">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r>
      <w:tr w14:paraId="5243F3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noWrap w:val="0"/>
            <w:vAlign w:val="center"/>
          </w:tcPr>
          <w:p w14:paraId="05ED7DAB">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1692" w:type="dxa"/>
            <w:noWrap w:val="0"/>
            <w:vAlign w:val="center"/>
          </w:tcPr>
          <w:p w14:paraId="3EC2F39F">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3127" w:type="dxa"/>
            <w:gridSpan w:val="3"/>
            <w:noWrap w:val="0"/>
            <w:vAlign w:val="center"/>
          </w:tcPr>
          <w:p w14:paraId="3B466290">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r>
      <w:tr w14:paraId="29EF1A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noWrap w:val="0"/>
            <w:vAlign w:val="center"/>
          </w:tcPr>
          <w:p w14:paraId="3205B245">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1692" w:type="dxa"/>
            <w:noWrap w:val="0"/>
            <w:vAlign w:val="center"/>
          </w:tcPr>
          <w:p w14:paraId="6D231C1B">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3127" w:type="dxa"/>
            <w:gridSpan w:val="3"/>
            <w:noWrap w:val="0"/>
            <w:vAlign w:val="center"/>
          </w:tcPr>
          <w:p w14:paraId="1D2DA6B3">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r>
      <w:tr w14:paraId="138E02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80" w:hRule="exact"/>
        </w:trPr>
        <w:tc>
          <w:tcPr>
            <w:tcW w:w="4419" w:type="dxa"/>
            <w:gridSpan w:val="3"/>
            <w:noWrap w:val="0"/>
            <w:vAlign w:val="center"/>
          </w:tcPr>
          <w:p w14:paraId="646AC3BF">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1692" w:type="dxa"/>
            <w:noWrap w:val="0"/>
            <w:vAlign w:val="center"/>
          </w:tcPr>
          <w:p w14:paraId="58C56FDA">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c>
          <w:tcPr>
            <w:tcW w:w="3127" w:type="dxa"/>
            <w:gridSpan w:val="3"/>
            <w:noWrap w:val="0"/>
            <w:vAlign w:val="center"/>
          </w:tcPr>
          <w:p w14:paraId="68E06C39">
            <w:pPr>
              <w:pageBreakBefore w:val="0"/>
              <w:topLinePunct w:val="0"/>
              <w:autoSpaceDE w:val="0"/>
              <w:autoSpaceDN w:val="0"/>
              <w:bidi w:val="0"/>
              <w:adjustRightInd w:val="0"/>
              <w:snapToGrid w:val="0"/>
              <w:spacing w:line="360" w:lineRule="auto"/>
              <w:ind w:left="0" w:leftChars="0" w:right="0" w:rightChars="0"/>
              <w:jc w:val="center"/>
              <w:rPr>
                <w:rFonts w:hint="eastAsia" w:ascii="仿宋" w:hAnsi="仿宋" w:eastAsia="仿宋" w:cs="仿宋"/>
                <w:spacing w:val="-3"/>
                <w:kern w:val="0"/>
                <w:sz w:val="24"/>
                <w:szCs w:val="24"/>
                <w:highlight w:val="none"/>
              </w:rPr>
            </w:pPr>
          </w:p>
        </w:tc>
      </w:tr>
    </w:tbl>
    <w:p w14:paraId="29BE52F7">
      <w:pPr>
        <w:pageBreakBefore w:val="0"/>
        <w:topLinePunct w:val="0"/>
        <w:bidi w:val="0"/>
        <w:spacing w:line="360" w:lineRule="auto"/>
        <w:ind w:left="0" w:leftChars="0" w:right="0" w:rightChars="0"/>
        <w:rPr>
          <w:rFonts w:hint="eastAsia" w:ascii="仿宋" w:hAnsi="仿宋" w:eastAsia="仿宋" w:cs="仿宋"/>
          <w:b/>
          <w:bCs w:val="0"/>
          <w:color w:val="auto"/>
          <w:kern w:val="2"/>
          <w:sz w:val="24"/>
          <w:szCs w:val="24"/>
          <w:highlight w:val="none"/>
          <w:lang w:val="en-US" w:eastAsia="zh-CN" w:bidi="ar-SA"/>
        </w:rPr>
      </w:pPr>
      <w:r>
        <w:rPr>
          <w:rFonts w:hint="eastAsia" w:ascii="仿宋" w:hAnsi="仿宋" w:eastAsia="仿宋" w:cs="仿宋"/>
          <w:b/>
          <w:bCs w:val="0"/>
          <w:color w:val="auto"/>
          <w:kern w:val="2"/>
          <w:sz w:val="24"/>
          <w:szCs w:val="24"/>
          <w:highlight w:val="none"/>
          <w:lang w:val="en-US" w:eastAsia="zh-CN" w:bidi="ar-SA"/>
        </w:rPr>
        <w:t>注：本表后附相关证明材料复印件并加盖公章。</w:t>
      </w:r>
    </w:p>
    <w:p w14:paraId="38E645F1">
      <w:pPr>
        <w:pStyle w:val="8"/>
        <w:pageBreakBefore w:val="0"/>
        <w:topLinePunct w:val="0"/>
        <w:bidi w:val="0"/>
        <w:spacing w:line="360" w:lineRule="auto"/>
        <w:ind w:left="0" w:leftChars="0" w:right="0" w:rightChars="0"/>
        <w:rPr>
          <w:rFonts w:hint="eastAsia" w:ascii="仿宋" w:hAnsi="仿宋" w:eastAsia="仿宋" w:cs="仿宋"/>
          <w:b/>
          <w:bCs/>
          <w:sz w:val="24"/>
          <w:highlight w:val="none"/>
        </w:rPr>
      </w:pPr>
    </w:p>
    <w:p w14:paraId="1C3D2066">
      <w:pPr>
        <w:pageBreakBefore w:val="0"/>
        <w:topLinePunct w:val="0"/>
        <w:bidi w:val="0"/>
        <w:spacing w:line="360" w:lineRule="auto"/>
        <w:ind w:left="0" w:leftChars="0" w:right="0" w:rightChars="0" w:firstLine="3360" w:firstLineChars="1400"/>
        <w:rPr>
          <w:rFonts w:hint="eastAsia" w:ascii="仿宋" w:hAnsi="仿宋" w:eastAsia="仿宋" w:cs="仿宋"/>
          <w:sz w:val="24"/>
          <w:highlight w:val="none"/>
        </w:rPr>
      </w:pPr>
    </w:p>
    <w:p w14:paraId="472F28F6">
      <w:pPr>
        <w:pageBreakBefore w:val="0"/>
        <w:topLinePunct w:val="0"/>
        <w:bidi w:val="0"/>
        <w:spacing w:line="360" w:lineRule="auto"/>
        <w:ind w:left="0" w:leftChars="0" w:right="0" w:rightChars="0"/>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1F24A6F6">
      <w:pPr>
        <w:pageBreakBefore w:val="0"/>
        <w:topLinePunct w:val="0"/>
        <w:bidi w:val="0"/>
        <w:spacing w:line="360" w:lineRule="auto"/>
        <w:ind w:left="0" w:leftChars="0" w:right="0" w:right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r>
        <w:rPr>
          <w:rFonts w:hint="eastAsia" w:ascii="仿宋" w:hAnsi="仿宋" w:eastAsia="仿宋" w:cs="仿宋"/>
          <w:sz w:val="24"/>
          <w:szCs w:val="24"/>
          <w:highlight w:val="none"/>
          <w:lang w:val="en-US" w:eastAsia="zh-CN"/>
        </w:rPr>
        <w:t>被授权人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3EAB7606">
      <w:pPr>
        <w:pageBreakBefore w:val="0"/>
        <w:overflowPunct w:val="0"/>
        <w:topLinePunct w:val="0"/>
        <w:bidi w:val="0"/>
        <w:spacing w:line="360" w:lineRule="auto"/>
        <w:ind w:left="0" w:leftChars="0" w:right="0" w:rightChars="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  年  月   日</w:t>
      </w:r>
    </w:p>
    <w:p w14:paraId="7F2BD0BC">
      <w:pPr>
        <w:pStyle w:val="26"/>
        <w:pageBreakBefore w:val="0"/>
        <w:topLinePunct w:val="0"/>
        <w:bidi w:val="0"/>
        <w:spacing w:line="360" w:lineRule="auto"/>
        <w:ind w:left="0" w:leftChars="0" w:right="0" w:rightChars="0" w:firstLine="0" w:firstLineChars="0"/>
        <w:rPr>
          <w:rFonts w:hint="eastAsia" w:ascii="仿宋" w:hAnsi="仿宋" w:eastAsia="仿宋" w:cs="仿宋"/>
          <w:sz w:val="24"/>
          <w:szCs w:val="24"/>
          <w:highlight w:val="none"/>
        </w:rPr>
      </w:pPr>
    </w:p>
    <w:p w14:paraId="3DBB47C9">
      <w:pP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br w:type="page"/>
      </w:r>
    </w:p>
    <w:p w14:paraId="7B7AE677">
      <w:pPr>
        <w:pStyle w:val="38"/>
        <w:pageBreakBefore w:val="0"/>
        <w:topLinePunct w:val="0"/>
        <w:bidi w:val="0"/>
        <w:spacing w:line="360" w:lineRule="auto"/>
        <w:ind w:left="0" w:leftChars="0" w:right="0" w:rightChars="0" w:firstLine="0" w:firstLineChars="0"/>
        <w:jc w:val="cente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2</w:t>
      </w:r>
      <w:r>
        <w:rPr>
          <w:rFonts w:hint="eastAsia" w:ascii="仿宋" w:hAnsi="仿宋" w:eastAsia="仿宋" w:cs="仿宋"/>
          <w:b/>
          <w:bCs/>
          <w:sz w:val="28"/>
          <w:szCs w:val="28"/>
          <w:highlight w:val="none"/>
        </w:rPr>
        <w:t>.拟派项目</w:t>
      </w:r>
      <w:r>
        <w:rPr>
          <w:rFonts w:hint="eastAsia" w:ascii="仿宋" w:hAnsi="仿宋" w:eastAsia="仿宋" w:cs="仿宋"/>
          <w:b/>
          <w:bCs/>
          <w:sz w:val="28"/>
          <w:szCs w:val="28"/>
          <w:highlight w:val="none"/>
          <w:lang w:val="en-US" w:eastAsia="zh-CN"/>
        </w:rPr>
        <w:t>团队人员清单</w:t>
      </w:r>
    </w:p>
    <w:tbl>
      <w:tblPr>
        <w:tblStyle w:val="21"/>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1575"/>
        <w:gridCol w:w="945"/>
        <w:gridCol w:w="1198"/>
        <w:gridCol w:w="797"/>
        <w:gridCol w:w="1575"/>
        <w:gridCol w:w="2193"/>
      </w:tblGrid>
      <w:tr w14:paraId="27F85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jc w:val="center"/>
        </w:trPr>
        <w:tc>
          <w:tcPr>
            <w:tcW w:w="894" w:type="dxa"/>
            <w:noWrap w:val="0"/>
            <w:vAlign w:val="center"/>
          </w:tcPr>
          <w:p w14:paraId="4EB87E82">
            <w:pPr>
              <w:pageBreakBefore w:val="0"/>
              <w:tabs>
                <w:tab w:val="left" w:pos="0"/>
              </w:tabs>
              <w:topLinePunct w:val="0"/>
              <w:bidi w:val="0"/>
              <w:spacing w:line="360" w:lineRule="auto"/>
              <w:ind w:left="0" w:leftChars="0" w:right="0" w:rightChars="0"/>
              <w:jc w:val="center"/>
              <w:rPr>
                <w:rFonts w:hint="eastAsia" w:ascii="仿宋" w:hAnsi="仿宋" w:eastAsia="仿宋" w:cs="仿宋"/>
                <w:sz w:val="24"/>
                <w:highlight w:val="none"/>
              </w:rPr>
            </w:pPr>
            <w:r>
              <w:rPr>
                <w:rFonts w:hint="eastAsia" w:ascii="仿宋" w:hAnsi="仿宋" w:eastAsia="仿宋" w:cs="仿宋"/>
                <w:sz w:val="24"/>
                <w:highlight w:val="none"/>
              </w:rPr>
              <w:t>序号</w:t>
            </w:r>
          </w:p>
        </w:tc>
        <w:tc>
          <w:tcPr>
            <w:tcW w:w="1575" w:type="dxa"/>
            <w:noWrap w:val="0"/>
            <w:vAlign w:val="center"/>
          </w:tcPr>
          <w:p w14:paraId="3758EFAD">
            <w:pPr>
              <w:pageBreakBefore w:val="0"/>
              <w:tabs>
                <w:tab w:val="left" w:pos="0"/>
              </w:tabs>
              <w:topLinePunct w:val="0"/>
              <w:bidi w:val="0"/>
              <w:spacing w:line="360" w:lineRule="auto"/>
              <w:ind w:left="0" w:leftChars="0" w:right="0" w:rightChars="0"/>
              <w:jc w:val="center"/>
              <w:rPr>
                <w:rFonts w:hint="eastAsia" w:ascii="仿宋" w:hAnsi="仿宋" w:eastAsia="仿宋" w:cs="仿宋"/>
                <w:sz w:val="24"/>
                <w:highlight w:val="none"/>
              </w:rPr>
            </w:pPr>
            <w:r>
              <w:rPr>
                <w:rFonts w:hint="eastAsia" w:ascii="仿宋" w:hAnsi="仿宋" w:eastAsia="仿宋" w:cs="仿宋"/>
                <w:sz w:val="24"/>
                <w:highlight w:val="none"/>
              </w:rPr>
              <w:t>姓名</w:t>
            </w:r>
          </w:p>
        </w:tc>
        <w:tc>
          <w:tcPr>
            <w:tcW w:w="945" w:type="dxa"/>
            <w:noWrap w:val="0"/>
            <w:vAlign w:val="center"/>
          </w:tcPr>
          <w:p w14:paraId="0766E623">
            <w:pPr>
              <w:pageBreakBefore w:val="0"/>
              <w:tabs>
                <w:tab w:val="left" w:pos="0"/>
              </w:tabs>
              <w:topLinePunct w:val="0"/>
              <w:bidi w:val="0"/>
              <w:spacing w:line="360" w:lineRule="auto"/>
              <w:ind w:left="0" w:leftChars="0" w:right="0" w:rightChars="0"/>
              <w:jc w:val="center"/>
              <w:rPr>
                <w:rFonts w:hint="eastAsia" w:ascii="仿宋" w:hAnsi="仿宋" w:eastAsia="仿宋" w:cs="仿宋"/>
                <w:sz w:val="24"/>
                <w:highlight w:val="none"/>
              </w:rPr>
            </w:pPr>
            <w:r>
              <w:rPr>
                <w:rFonts w:hint="eastAsia" w:ascii="仿宋" w:hAnsi="仿宋" w:eastAsia="仿宋" w:cs="仿宋"/>
                <w:sz w:val="24"/>
                <w:highlight w:val="none"/>
              </w:rPr>
              <w:t>性别</w:t>
            </w:r>
          </w:p>
        </w:tc>
        <w:tc>
          <w:tcPr>
            <w:tcW w:w="1198" w:type="dxa"/>
            <w:noWrap w:val="0"/>
            <w:vAlign w:val="center"/>
          </w:tcPr>
          <w:p w14:paraId="0D08F57E">
            <w:pPr>
              <w:pageBreakBefore w:val="0"/>
              <w:tabs>
                <w:tab w:val="left" w:pos="0"/>
              </w:tabs>
              <w:topLinePunct w:val="0"/>
              <w:bidi w:val="0"/>
              <w:spacing w:line="360" w:lineRule="auto"/>
              <w:ind w:left="0" w:leftChars="0" w:right="0" w:rightChars="0"/>
              <w:jc w:val="center"/>
              <w:rPr>
                <w:rFonts w:hint="eastAsia" w:ascii="仿宋" w:hAnsi="仿宋" w:eastAsia="仿宋" w:cs="仿宋"/>
                <w:sz w:val="24"/>
                <w:highlight w:val="none"/>
              </w:rPr>
            </w:pPr>
            <w:r>
              <w:rPr>
                <w:rFonts w:hint="eastAsia" w:ascii="仿宋" w:hAnsi="仿宋" w:eastAsia="仿宋" w:cs="仿宋"/>
                <w:sz w:val="24"/>
                <w:highlight w:val="none"/>
              </w:rPr>
              <w:t>工作年限</w:t>
            </w:r>
          </w:p>
        </w:tc>
        <w:tc>
          <w:tcPr>
            <w:tcW w:w="797" w:type="dxa"/>
            <w:noWrap w:val="0"/>
            <w:vAlign w:val="center"/>
          </w:tcPr>
          <w:p w14:paraId="4C15ACE2">
            <w:pPr>
              <w:pageBreakBefore w:val="0"/>
              <w:tabs>
                <w:tab w:val="left" w:pos="0"/>
              </w:tabs>
              <w:topLinePunct w:val="0"/>
              <w:bidi w:val="0"/>
              <w:spacing w:line="360" w:lineRule="auto"/>
              <w:ind w:left="0" w:leftChars="0" w:right="0" w:rightChars="0"/>
              <w:jc w:val="center"/>
              <w:rPr>
                <w:rFonts w:hint="eastAsia" w:ascii="仿宋" w:hAnsi="仿宋" w:eastAsia="仿宋" w:cs="仿宋"/>
                <w:sz w:val="24"/>
                <w:highlight w:val="none"/>
              </w:rPr>
            </w:pPr>
            <w:r>
              <w:rPr>
                <w:rFonts w:hint="eastAsia" w:ascii="仿宋" w:hAnsi="仿宋" w:eastAsia="仿宋" w:cs="仿宋"/>
                <w:sz w:val="24"/>
                <w:highlight w:val="none"/>
              </w:rPr>
              <w:t>专业</w:t>
            </w:r>
          </w:p>
        </w:tc>
        <w:tc>
          <w:tcPr>
            <w:tcW w:w="1575" w:type="dxa"/>
            <w:noWrap w:val="0"/>
            <w:vAlign w:val="center"/>
          </w:tcPr>
          <w:p w14:paraId="67BF3B2C">
            <w:pPr>
              <w:pageBreakBefore w:val="0"/>
              <w:tabs>
                <w:tab w:val="left" w:pos="0"/>
              </w:tabs>
              <w:topLinePunct w:val="0"/>
              <w:bidi w:val="0"/>
              <w:spacing w:line="360" w:lineRule="auto"/>
              <w:ind w:left="0" w:leftChars="0" w:right="0" w:rightChars="0"/>
              <w:jc w:val="center"/>
              <w:rPr>
                <w:rFonts w:hint="eastAsia" w:ascii="仿宋" w:hAnsi="仿宋" w:eastAsia="仿宋" w:cs="仿宋"/>
                <w:sz w:val="24"/>
                <w:highlight w:val="none"/>
              </w:rPr>
            </w:pPr>
            <w:r>
              <w:rPr>
                <w:rFonts w:hint="eastAsia" w:ascii="仿宋" w:hAnsi="仿宋" w:eastAsia="仿宋" w:cs="仿宋"/>
                <w:sz w:val="24"/>
                <w:highlight w:val="none"/>
              </w:rPr>
              <w:t>职称或资格证书</w:t>
            </w:r>
          </w:p>
        </w:tc>
        <w:tc>
          <w:tcPr>
            <w:tcW w:w="2193" w:type="dxa"/>
            <w:noWrap w:val="0"/>
            <w:vAlign w:val="center"/>
          </w:tcPr>
          <w:p w14:paraId="5337A505">
            <w:pPr>
              <w:pageBreakBefore w:val="0"/>
              <w:tabs>
                <w:tab w:val="left" w:pos="0"/>
              </w:tabs>
              <w:topLinePunct w:val="0"/>
              <w:bidi w:val="0"/>
              <w:spacing w:line="360" w:lineRule="auto"/>
              <w:ind w:left="0" w:leftChars="0" w:right="0" w:rightChars="0"/>
              <w:jc w:val="center"/>
              <w:rPr>
                <w:rFonts w:hint="eastAsia" w:ascii="仿宋" w:hAnsi="仿宋" w:eastAsia="仿宋" w:cs="仿宋"/>
                <w:sz w:val="24"/>
                <w:highlight w:val="none"/>
              </w:rPr>
            </w:pPr>
            <w:r>
              <w:rPr>
                <w:rFonts w:hint="eastAsia" w:ascii="仿宋" w:hAnsi="仿宋" w:eastAsia="仿宋" w:cs="仿宋"/>
                <w:sz w:val="24"/>
                <w:highlight w:val="none"/>
              </w:rPr>
              <w:t>拟在本项目中担任的工作</w:t>
            </w:r>
          </w:p>
        </w:tc>
      </w:tr>
      <w:tr w14:paraId="03B7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noWrap w:val="0"/>
            <w:vAlign w:val="top"/>
          </w:tcPr>
          <w:p w14:paraId="26449BBF">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623E5755">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945" w:type="dxa"/>
            <w:noWrap w:val="0"/>
            <w:vAlign w:val="top"/>
          </w:tcPr>
          <w:p w14:paraId="78322057">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198" w:type="dxa"/>
            <w:noWrap w:val="0"/>
            <w:vAlign w:val="top"/>
          </w:tcPr>
          <w:p w14:paraId="4E039AC7">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797" w:type="dxa"/>
            <w:noWrap w:val="0"/>
            <w:vAlign w:val="top"/>
          </w:tcPr>
          <w:p w14:paraId="3C1EB244">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38DB1876">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2193" w:type="dxa"/>
            <w:noWrap w:val="0"/>
            <w:vAlign w:val="top"/>
          </w:tcPr>
          <w:p w14:paraId="1C3BFF0D">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r>
      <w:tr w14:paraId="00420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noWrap w:val="0"/>
            <w:vAlign w:val="top"/>
          </w:tcPr>
          <w:p w14:paraId="6ED83853">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6A5BAC98">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945" w:type="dxa"/>
            <w:noWrap w:val="0"/>
            <w:vAlign w:val="top"/>
          </w:tcPr>
          <w:p w14:paraId="5ECC8D0B">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198" w:type="dxa"/>
            <w:noWrap w:val="0"/>
            <w:vAlign w:val="top"/>
          </w:tcPr>
          <w:p w14:paraId="583131E2">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797" w:type="dxa"/>
            <w:noWrap w:val="0"/>
            <w:vAlign w:val="top"/>
          </w:tcPr>
          <w:p w14:paraId="2B41291B">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009770D0">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2193" w:type="dxa"/>
            <w:noWrap w:val="0"/>
            <w:vAlign w:val="top"/>
          </w:tcPr>
          <w:p w14:paraId="2297515D">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r>
      <w:tr w14:paraId="609DC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noWrap w:val="0"/>
            <w:vAlign w:val="top"/>
          </w:tcPr>
          <w:p w14:paraId="26706934">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40F5E401">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945" w:type="dxa"/>
            <w:noWrap w:val="0"/>
            <w:vAlign w:val="top"/>
          </w:tcPr>
          <w:p w14:paraId="7EB0D098">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198" w:type="dxa"/>
            <w:noWrap w:val="0"/>
            <w:vAlign w:val="top"/>
          </w:tcPr>
          <w:p w14:paraId="510F7F48">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797" w:type="dxa"/>
            <w:noWrap w:val="0"/>
            <w:vAlign w:val="top"/>
          </w:tcPr>
          <w:p w14:paraId="472B3E97">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020EC50C">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2193" w:type="dxa"/>
            <w:noWrap w:val="0"/>
            <w:vAlign w:val="top"/>
          </w:tcPr>
          <w:p w14:paraId="4BDE56DB">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r>
      <w:tr w14:paraId="776A4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noWrap w:val="0"/>
            <w:vAlign w:val="top"/>
          </w:tcPr>
          <w:p w14:paraId="08894A32">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3B3F28C3">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945" w:type="dxa"/>
            <w:noWrap w:val="0"/>
            <w:vAlign w:val="top"/>
          </w:tcPr>
          <w:p w14:paraId="4DD88502">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198" w:type="dxa"/>
            <w:noWrap w:val="0"/>
            <w:vAlign w:val="top"/>
          </w:tcPr>
          <w:p w14:paraId="0D3026D6">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797" w:type="dxa"/>
            <w:noWrap w:val="0"/>
            <w:vAlign w:val="top"/>
          </w:tcPr>
          <w:p w14:paraId="04DA68A9">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4D34FCA6">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2193" w:type="dxa"/>
            <w:noWrap w:val="0"/>
            <w:vAlign w:val="top"/>
          </w:tcPr>
          <w:p w14:paraId="6FC8DB8E">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r>
      <w:tr w14:paraId="7A065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noWrap w:val="0"/>
            <w:vAlign w:val="top"/>
          </w:tcPr>
          <w:p w14:paraId="22917C6C">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6F0B531E">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945" w:type="dxa"/>
            <w:noWrap w:val="0"/>
            <w:vAlign w:val="top"/>
          </w:tcPr>
          <w:p w14:paraId="66D35D8E">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198" w:type="dxa"/>
            <w:noWrap w:val="0"/>
            <w:vAlign w:val="top"/>
          </w:tcPr>
          <w:p w14:paraId="5EF78CB5">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797" w:type="dxa"/>
            <w:noWrap w:val="0"/>
            <w:vAlign w:val="top"/>
          </w:tcPr>
          <w:p w14:paraId="41BFE5C8">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5056DD98">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2193" w:type="dxa"/>
            <w:noWrap w:val="0"/>
            <w:vAlign w:val="top"/>
          </w:tcPr>
          <w:p w14:paraId="31E5AC64">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r>
      <w:tr w14:paraId="1E6BF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noWrap w:val="0"/>
            <w:vAlign w:val="top"/>
          </w:tcPr>
          <w:p w14:paraId="35AD8844">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39E4BFD3">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945" w:type="dxa"/>
            <w:noWrap w:val="0"/>
            <w:vAlign w:val="top"/>
          </w:tcPr>
          <w:p w14:paraId="3969DB1A">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198" w:type="dxa"/>
            <w:noWrap w:val="0"/>
            <w:vAlign w:val="top"/>
          </w:tcPr>
          <w:p w14:paraId="047EB438">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797" w:type="dxa"/>
            <w:noWrap w:val="0"/>
            <w:vAlign w:val="top"/>
          </w:tcPr>
          <w:p w14:paraId="6E9D9118">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5825DA16">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2193" w:type="dxa"/>
            <w:noWrap w:val="0"/>
            <w:vAlign w:val="top"/>
          </w:tcPr>
          <w:p w14:paraId="45EFDF73">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r>
      <w:tr w14:paraId="11F30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noWrap w:val="0"/>
            <w:vAlign w:val="top"/>
          </w:tcPr>
          <w:p w14:paraId="2EC5B8D0">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01AF0CC9">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945" w:type="dxa"/>
            <w:noWrap w:val="0"/>
            <w:vAlign w:val="top"/>
          </w:tcPr>
          <w:p w14:paraId="6FFAA4EA">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198" w:type="dxa"/>
            <w:noWrap w:val="0"/>
            <w:vAlign w:val="top"/>
          </w:tcPr>
          <w:p w14:paraId="63511934">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797" w:type="dxa"/>
            <w:noWrap w:val="0"/>
            <w:vAlign w:val="top"/>
          </w:tcPr>
          <w:p w14:paraId="0A56652F">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0F676126">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2193" w:type="dxa"/>
            <w:noWrap w:val="0"/>
            <w:vAlign w:val="top"/>
          </w:tcPr>
          <w:p w14:paraId="2CEBE5BB">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r>
      <w:tr w14:paraId="6FC86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noWrap w:val="0"/>
            <w:vAlign w:val="top"/>
          </w:tcPr>
          <w:p w14:paraId="20A6394E">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02C11BE0">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945" w:type="dxa"/>
            <w:noWrap w:val="0"/>
            <w:vAlign w:val="top"/>
          </w:tcPr>
          <w:p w14:paraId="0985AF12">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198" w:type="dxa"/>
            <w:noWrap w:val="0"/>
            <w:vAlign w:val="top"/>
          </w:tcPr>
          <w:p w14:paraId="2002A3C6">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797" w:type="dxa"/>
            <w:noWrap w:val="0"/>
            <w:vAlign w:val="top"/>
          </w:tcPr>
          <w:p w14:paraId="31F57E79">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399FFDEF">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2193" w:type="dxa"/>
            <w:noWrap w:val="0"/>
            <w:vAlign w:val="top"/>
          </w:tcPr>
          <w:p w14:paraId="21572F9E">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r>
      <w:tr w14:paraId="30E72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noWrap w:val="0"/>
            <w:vAlign w:val="top"/>
          </w:tcPr>
          <w:p w14:paraId="26E3565D">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2EE7DA77">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945" w:type="dxa"/>
            <w:noWrap w:val="0"/>
            <w:vAlign w:val="top"/>
          </w:tcPr>
          <w:p w14:paraId="4A199C68">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198" w:type="dxa"/>
            <w:noWrap w:val="0"/>
            <w:vAlign w:val="top"/>
          </w:tcPr>
          <w:p w14:paraId="7D582920">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797" w:type="dxa"/>
            <w:noWrap w:val="0"/>
            <w:vAlign w:val="top"/>
          </w:tcPr>
          <w:p w14:paraId="10F0ACBC">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76343803">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2193" w:type="dxa"/>
            <w:noWrap w:val="0"/>
            <w:vAlign w:val="top"/>
          </w:tcPr>
          <w:p w14:paraId="03EC7DEB">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r>
      <w:tr w14:paraId="69EE0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noWrap w:val="0"/>
            <w:vAlign w:val="top"/>
          </w:tcPr>
          <w:p w14:paraId="11A2E0D0">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04A9D2F1">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945" w:type="dxa"/>
            <w:noWrap w:val="0"/>
            <w:vAlign w:val="top"/>
          </w:tcPr>
          <w:p w14:paraId="635EA48C">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198" w:type="dxa"/>
            <w:noWrap w:val="0"/>
            <w:vAlign w:val="top"/>
          </w:tcPr>
          <w:p w14:paraId="605DCB48">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797" w:type="dxa"/>
            <w:noWrap w:val="0"/>
            <w:vAlign w:val="top"/>
          </w:tcPr>
          <w:p w14:paraId="71E80CB0">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582C726A">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2193" w:type="dxa"/>
            <w:noWrap w:val="0"/>
            <w:vAlign w:val="top"/>
          </w:tcPr>
          <w:p w14:paraId="0294C6AC">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r>
      <w:tr w14:paraId="2955E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noWrap w:val="0"/>
            <w:vAlign w:val="top"/>
          </w:tcPr>
          <w:p w14:paraId="09B8ED6C">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5C1D4E94">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945" w:type="dxa"/>
            <w:noWrap w:val="0"/>
            <w:vAlign w:val="top"/>
          </w:tcPr>
          <w:p w14:paraId="2E7C1F1C">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198" w:type="dxa"/>
            <w:noWrap w:val="0"/>
            <w:vAlign w:val="top"/>
          </w:tcPr>
          <w:p w14:paraId="4B450383">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797" w:type="dxa"/>
            <w:noWrap w:val="0"/>
            <w:vAlign w:val="top"/>
          </w:tcPr>
          <w:p w14:paraId="73EF00CD">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1575" w:type="dxa"/>
            <w:noWrap w:val="0"/>
            <w:vAlign w:val="top"/>
          </w:tcPr>
          <w:p w14:paraId="15F247CB">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c>
          <w:tcPr>
            <w:tcW w:w="2193" w:type="dxa"/>
            <w:noWrap w:val="0"/>
            <w:vAlign w:val="top"/>
          </w:tcPr>
          <w:p w14:paraId="1DB696B9">
            <w:pPr>
              <w:pageBreakBefore w:val="0"/>
              <w:tabs>
                <w:tab w:val="left" w:pos="0"/>
              </w:tabs>
              <w:topLinePunct w:val="0"/>
              <w:bidi w:val="0"/>
              <w:spacing w:line="360" w:lineRule="auto"/>
              <w:ind w:left="0" w:leftChars="0" w:right="0" w:rightChars="0"/>
              <w:rPr>
                <w:rFonts w:hint="eastAsia" w:ascii="仿宋" w:hAnsi="仿宋" w:eastAsia="仿宋" w:cs="仿宋"/>
                <w:sz w:val="24"/>
                <w:highlight w:val="none"/>
              </w:rPr>
            </w:pPr>
          </w:p>
        </w:tc>
      </w:tr>
    </w:tbl>
    <w:p w14:paraId="06FC8D35">
      <w:pPr>
        <w:pStyle w:val="8"/>
        <w:pageBreakBefore w:val="0"/>
        <w:topLinePunct w:val="0"/>
        <w:bidi w:val="0"/>
        <w:spacing w:line="360" w:lineRule="auto"/>
        <w:ind w:left="0" w:leftChars="0" w:right="0" w:rightChars="0"/>
        <w:rPr>
          <w:rFonts w:hint="eastAsia" w:ascii="仿宋" w:hAnsi="仿宋" w:eastAsia="仿宋" w:cs="仿宋"/>
          <w:b/>
          <w:bCs/>
          <w:color w:val="auto"/>
          <w:sz w:val="24"/>
          <w:highlight w:val="none"/>
        </w:rPr>
      </w:pPr>
      <w:r>
        <w:rPr>
          <w:rFonts w:hint="eastAsia" w:ascii="仿宋" w:hAnsi="仿宋" w:eastAsia="仿宋" w:cs="仿宋"/>
          <w:b/>
          <w:bCs w:val="0"/>
          <w:color w:val="auto"/>
          <w:sz w:val="24"/>
          <w:highlight w:val="none"/>
        </w:rPr>
        <w:t>注：本表后附相关证明材料复印件并加盖公章。</w:t>
      </w:r>
    </w:p>
    <w:p w14:paraId="12AF6441">
      <w:pPr>
        <w:pStyle w:val="26"/>
        <w:pageBreakBefore w:val="0"/>
        <w:topLinePunct w:val="0"/>
        <w:bidi w:val="0"/>
        <w:spacing w:line="360" w:lineRule="auto"/>
        <w:ind w:left="0" w:leftChars="0" w:right="0" w:rightChars="0" w:firstLine="0" w:firstLineChars="0"/>
        <w:rPr>
          <w:rFonts w:hint="eastAsia" w:ascii="仿宋" w:hAnsi="仿宋" w:eastAsia="仿宋" w:cs="仿宋"/>
          <w:sz w:val="24"/>
          <w:szCs w:val="24"/>
          <w:highlight w:val="none"/>
        </w:rPr>
      </w:pPr>
    </w:p>
    <w:p w14:paraId="19DA5108">
      <w:pPr>
        <w:pageBreakBefore w:val="0"/>
        <w:topLinePunct w:val="0"/>
        <w:bidi w:val="0"/>
        <w:spacing w:line="360" w:lineRule="auto"/>
        <w:ind w:left="0" w:leftChars="0" w:right="0" w:rightChars="0"/>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0140E576">
      <w:pPr>
        <w:pageBreakBefore w:val="0"/>
        <w:topLinePunct w:val="0"/>
        <w:bidi w:val="0"/>
        <w:spacing w:line="360" w:lineRule="auto"/>
        <w:ind w:left="0" w:leftChars="0" w:right="0" w:right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r>
        <w:rPr>
          <w:rFonts w:hint="eastAsia" w:ascii="仿宋" w:hAnsi="仿宋" w:eastAsia="仿宋" w:cs="仿宋"/>
          <w:sz w:val="24"/>
          <w:szCs w:val="24"/>
          <w:highlight w:val="none"/>
          <w:lang w:val="en-US" w:eastAsia="zh-CN"/>
        </w:rPr>
        <w:t>被授权人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01931BAD">
      <w:pPr>
        <w:pageBreakBefore w:val="0"/>
        <w:overflowPunct w:val="0"/>
        <w:topLinePunct w:val="0"/>
        <w:bidi w:val="0"/>
        <w:spacing w:line="360" w:lineRule="auto"/>
        <w:ind w:left="0" w:leftChars="0" w:right="0" w:rightChars="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  年  月   日</w:t>
      </w:r>
    </w:p>
    <w:p w14:paraId="1B990B04">
      <w:pPr>
        <w:pStyle w:val="8"/>
        <w:pageBreakBefore w:val="0"/>
        <w:topLinePunct w:val="0"/>
        <w:bidi w:val="0"/>
        <w:spacing w:line="360" w:lineRule="auto"/>
        <w:ind w:left="0" w:leftChars="0" w:right="0" w:rightChars="0"/>
        <w:jc w:val="center"/>
        <w:outlineLvl w:val="1"/>
        <w:rPr>
          <w:rFonts w:hint="eastAsia" w:ascii="仿宋" w:hAnsi="仿宋" w:eastAsia="仿宋" w:cs="仿宋"/>
          <w:b/>
          <w:bCs/>
          <w:color w:val="auto"/>
          <w:kern w:val="2"/>
          <w:sz w:val="30"/>
          <w:szCs w:val="30"/>
          <w:highlight w:val="none"/>
          <w:lang w:val="en-US" w:eastAsia="zh-CN"/>
        </w:rPr>
      </w:pPr>
      <w:r>
        <w:rPr>
          <w:rFonts w:hint="eastAsia" w:ascii="仿宋" w:hAnsi="仿宋" w:eastAsia="仿宋" w:cs="仿宋"/>
          <w:bCs/>
          <w:color w:val="auto"/>
          <w:sz w:val="21"/>
          <w:szCs w:val="21"/>
          <w:highlight w:val="none"/>
        </w:rPr>
        <w:br w:type="page"/>
      </w:r>
      <w:bookmarkStart w:id="119" w:name="_Toc6039"/>
      <w:bookmarkStart w:id="120" w:name="_Toc11585"/>
      <w:bookmarkStart w:id="121" w:name="_Toc698"/>
      <w:r>
        <w:rPr>
          <w:rFonts w:hint="eastAsia" w:ascii="仿宋" w:hAnsi="仿宋" w:eastAsia="仿宋" w:cs="仿宋"/>
          <w:b/>
          <w:bCs/>
          <w:color w:val="auto"/>
          <w:kern w:val="2"/>
          <w:sz w:val="30"/>
          <w:szCs w:val="30"/>
          <w:highlight w:val="none"/>
          <w:lang w:val="en-US" w:eastAsia="zh-CN"/>
        </w:rPr>
        <w:t>七、商务和技术偏离说明</w:t>
      </w:r>
      <w:bookmarkEnd w:id="119"/>
      <w:bookmarkEnd w:id="120"/>
      <w:bookmarkEnd w:id="121"/>
    </w:p>
    <w:p w14:paraId="5A92B026">
      <w:pPr>
        <w:pStyle w:val="10"/>
        <w:pageBreakBefore w:val="0"/>
        <w:topLinePunct w:val="0"/>
        <w:bidi w:val="0"/>
        <w:spacing w:line="360" w:lineRule="auto"/>
        <w:ind w:left="0" w:leftChars="0" w:right="0" w:rightChars="0"/>
        <w:jc w:val="cente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1、商务偏离表</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2"/>
        <w:gridCol w:w="2134"/>
        <w:gridCol w:w="2284"/>
        <w:gridCol w:w="1824"/>
        <w:gridCol w:w="1824"/>
      </w:tblGrid>
      <w:tr w14:paraId="7338F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2" w:type="dxa"/>
            <w:noWrap w:val="0"/>
            <w:vAlign w:val="center"/>
          </w:tcPr>
          <w:p w14:paraId="71582C28">
            <w:pPr>
              <w:pStyle w:val="10"/>
              <w:pageBreakBefore w:val="0"/>
              <w:topLinePunct w:val="0"/>
              <w:bidi w:val="0"/>
              <w:spacing w:line="360" w:lineRule="auto"/>
              <w:ind w:left="0" w:leftChars="0" w:right="0" w:rightChars="0"/>
              <w:jc w:val="center"/>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序号</w:t>
            </w:r>
          </w:p>
        </w:tc>
        <w:tc>
          <w:tcPr>
            <w:tcW w:w="2134" w:type="dxa"/>
            <w:noWrap w:val="0"/>
            <w:vAlign w:val="center"/>
          </w:tcPr>
          <w:p w14:paraId="090991C7">
            <w:pPr>
              <w:pStyle w:val="10"/>
              <w:pageBreakBefore w:val="0"/>
              <w:topLinePunct w:val="0"/>
              <w:bidi w:val="0"/>
              <w:spacing w:line="360" w:lineRule="auto"/>
              <w:ind w:left="0" w:leftChars="0" w:right="0" w:rightChars="0"/>
              <w:jc w:val="center"/>
              <w:rPr>
                <w:rFonts w:hint="eastAsia" w:ascii="仿宋" w:hAnsi="仿宋" w:eastAsia="仿宋" w:cs="仿宋"/>
                <w:b/>
                <w:color w:val="auto"/>
                <w:szCs w:val="24"/>
                <w:highlight w:val="none"/>
              </w:rPr>
            </w:pPr>
            <w:r>
              <w:rPr>
                <w:rFonts w:hint="eastAsia" w:ascii="仿宋" w:hAnsi="仿宋" w:eastAsia="仿宋" w:cs="仿宋"/>
                <w:b/>
                <w:highlight w:val="none"/>
                <w:lang w:eastAsia="zh-CN"/>
              </w:rPr>
              <w:t>谈判</w:t>
            </w:r>
            <w:r>
              <w:rPr>
                <w:rFonts w:hint="eastAsia" w:ascii="仿宋" w:hAnsi="仿宋" w:eastAsia="仿宋" w:cs="仿宋"/>
                <w:b/>
                <w:highlight w:val="none"/>
              </w:rPr>
              <w:t>要求</w:t>
            </w:r>
          </w:p>
        </w:tc>
        <w:tc>
          <w:tcPr>
            <w:tcW w:w="2284" w:type="dxa"/>
            <w:noWrap w:val="0"/>
            <w:vAlign w:val="center"/>
          </w:tcPr>
          <w:p w14:paraId="0B1DD17D">
            <w:pPr>
              <w:pStyle w:val="10"/>
              <w:pageBreakBefore w:val="0"/>
              <w:topLinePunct w:val="0"/>
              <w:bidi w:val="0"/>
              <w:spacing w:line="360" w:lineRule="auto"/>
              <w:ind w:left="0" w:leftChars="0" w:right="0" w:rightChars="0"/>
              <w:jc w:val="center"/>
              <w:rPr>
                <w:rFonts w:hint="eastAsia" w:ascii="仿宋" w:hAnsi="仿宋" w:eastAsia="仿宋" w:cs="仿宋"/>
                <w:b/>
                <w:color w:val="auto"/>
                <w:szCs w:val="24"/>
                <w:highlight w:val="none"/>
              </w:rPr>
            </w:pPr>
            <w:r>
              <w:rPr>
                <w:rFonts w:hint="eastAsia" w:ascii="仿宋" w:hAnsi="仿宋" w:eastAsia="仿宋" w:cs="仿宋"/>
                <w:b/>
                <w:highlight w:val="none"/>
                <w:lang w:eastAsia="zh-CN"/>
              </w:rPr>
              <w:t>谈判</w:t>
            </w:r>
            <w:r>
              <w:rPr>
                <w:rFonts w:hint="eastAsia" w:ascii="仿宋" w:hAnsi="仿宋" w:eastAsia="仿宋" w:cs="仿宋"/>
                <w:b/>
                <w:highlight w:val="none"/>
              </w:rPr>
              <w:t>响应</w:t>
            </w:r>
            <w:r>
              <w:rPr>
                <w:rFonts w:hint="eastAsia" w:ascii="仿宋" w:hAnsi="仿宋" w:eastAsia="仿宋" w:cs="仿宋"/>
                <w:b/>
                <w:highlight w:val="none"/>
                <w:lang w:val="en-US" w:eastAsia="zh-CN"/>
              </w:rPr>
              <w:t>内容</w:t>
            </w:r>
          </w:p>
        </w:tc>
        <w:tc>
          <w:tcPr>
            <w:tcW w:w="1824" w:type="dxa"/>
            <w:noWrap w:val="0"/>
            <w:vAlign w:val="center"/>
          </w:tcPr>
          <w:p w14:paraId="7B81F28B">
            <w:pPr>
              <w:pStyle w:val="10"/>
              <w:pageBreakBefore w:val="0"/>
              <w:topLinePunct w:val="0"/>
              <w:bidi w:val="0"/>
              <w:spacing w:line="360" w:lineRule="auto"/>
              <w:ind w:left="0" w:leftChars="0" w:right="0" w:rightChars="0"/>
              <w:jc w:val="center"/>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偏离</w:t>
            </w:r>
          </w:p>
        </w:tc>
        <w:tc>
          <w:tcPr>
            <w:tcW w:w="1824" w:type="dxa"/>
            <w:noWrap w:val="0"/>
            <w:vAlign w:val="center"/>
          </w:tcPr>
          <w:p w14:paraId="031E2281">
            <w:pPr>
              <w:pStyle w:val="10"/>
              <w:pageBreakBefore w:val="0"/>
              <w:topLinePunct w:val="0"/>
              <w:bidi w:val="0"/>
              <w:spacing w:line="360" w:lineRule="auto"/>
              <w:ind w:left="0" w:leftChars="0" w:right="0" w:rightChars="0"/>
              <w:jc w:val="center"/>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备注</w:t>
            </w:r>
          </w:p>
        </w:tc>
      </w:tr>
      <w:tr w14:paraId="729C6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2" w:type="dxa"/>
            <w:noWrap w:val="0"/>
            <w:vAlign w:val="center"/>
          </w:tcPr>
          <w:p w14:paraId="1C46CDC3">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2134" w:type="dxa"/>
            <w:noWrap w:val="0"/>
            <w:vAlign w:val="center"/>
          </w:tcPr>
          <w:p w14:paraId="0B587393">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2284" w:type="dxa"/>
            <w:noWrap w:val="0"/>
            <w:vAlign w:val="center"/>
          </w:tcPr>
          <w:p w14:paraId="3FA11A69">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1824" w:type="dxa"/>
            <w:noWrap w:val="0"/>
            <w:vAlign w:val="center"/>
          </w:tcPr>
          <w:p w14:paraId="154CA35A">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1824" w:type="dxa"/>
            <w:noWrap w:val="0"/>
            <w:vAlign w:val="center"/>
          </w:tcPr>
          <w:p w14:paraId="7D84E13B">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r>
      <w:tr w14:paraId="50689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2" w:type="dxa"/>
            <w:noWrap w:val="0"/>
            <w:vAlign w:val="center"/>
          </w:tcPr>
          <w:p w14:paraId="5D5F5E55">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2134" w:type="dxa"/>
            <w:noWrap w:val="0"/>
            <w:vAlign w:val="center"/>
          </w:tcPr>
          <w:p w14:paraId="087CBCA8">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2284" w:type="dxa"/>
            <w:noWrap w:val="0"/>
            <w:vAlign w:val="center"/>
          </w:tcPr>
          <w:p w14:paraId="6FE578CB">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1824" w:type="dxa"/>
            <w:noWrap w:val="0"/>
            <w:vAlign w:val="center"/>
          </w:tcPr>
          <w:p w14:paraId="6CAC5879">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1824" w:type="dxa"/>
            <w:noWrap w:val="0"/>
            <w:vAlign w:val="center"/>
          </w:tcPr>
          <w:p w14:paraId="188CF502">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r>
      <w:tr w14:paraId="200C8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2" w:type="dxa"/>
            <w:noWrap w:val="0"/>
            <w:vAlign w:val="center"/>
          </w:tcPr>
          <w:p w14:paraId="496FEACE">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2134" w:type="dxa"/>
            <w:noWrap w:val="0"/>
            <w:vAlign w:val="center"/>
          </w:tcPr>
          <w:p w14:paraId="1031A16B">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2284" w:type="dxa"/>
            <w:noWrap w:val="0"/>
            <w:vAlign w:val="center"/>
          </w:tcPr>
          <w:p w14:paraId="2913ED2C">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1824" w:type="dxa"/>
            <w:noWrap w:val="0"/>
            <w:vAlign w:val="center"/>
          </w:tcPr>
          <w:p w14:paraId="721A313F">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1824" w:type="dxa"/>
            <w:noWrap w:val="0"/>
            <w:vAlign w:val="center"/>
          </w:tcPr>
          <w:p w14:paraId="11519AFE">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r>
      <w:tr w14:paraId="11B01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2" w:type="dxa"/>
            <w:noWrap w:val="0"/>
            <w:vAlign w:val="center"/>
          </w:tcPr>
          <w:p w14:paraId="227F2EF2">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2134" w:type="dxa"/>
            <w:noWrap w:val="0"/>
            <w:vAlign w:val="center"/>
          </w:tcPr>
          <w:p w14:paraId="592DDA9F">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2284" w:type="dxa"/>
            <w:noWrap w:val="0"/>
            <w:vAlign w:val="center"/>
          </w:tcPr>
          <w:p w14:paraId="31A92BD3">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1824" w:type="dxa"/>
            <w:noWrap w:val="0"/>
            <w:vAlign w:val="center"/>
          </w:tcPr>
          <w:p w14:paraId="6F80D2B9">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1824" w:type="dxa"/>
            <w:noWrap w:val="0"/>
            <w:vAlign w:val="center"/>
          </w:tcPr>
          <w:p w14:paraId="6B75DE08">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r>
      <w:tr w14:paraId="4FB92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2" w:type="dxa"/>
            <w:noWrap w:val="0"/>
            <w:vAlign w:val="center"/>
          </w:tcPr>
          <w:p w14:paraId="077C14FA">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2134" w:type="dxa"/>
            <w:noWrap w:val="0"/>
            <w:vAlign w:val="center"/>
          </w:tcPr>
          <w:p w14:paraId="49A12302">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2284" w:type="dxa"/>
            <w:noWrap w:val="0"/>
            <w:vAlign w:val="center"/>
          </w:tcPr>
          <w:p w14:paraId="0A775A15">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1824" w:type="dxa"/>
            <w:noWrap w:val="0"/>
            <w:vAlign w:val="center"/>
          </w:tcPr>
          <w:p w14:paraId="22442846">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1824" w:type="dxa"/>
            <w:noWrap w:val="0"/>
            <w:vAlign w:val="center"/>
          </w:tcPr>
          <w:p w14:paraId="1F532AE8">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r>
      <w:tr w14:paraId="0B214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2" w:type="dxa"/>
            <w:noWrap w:val="0"/>
            <w:vAlign w:val="center"/>
          </w:tcPr>
          <w:p w14:paraId="1FF836A9">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2134" w:type="dxa"/>
            <w:noWrap w:val="0"/>
            <w:vAlign w:val="center"/>
          </w:tcPr>
          <w:p w14:paraId="535BC4A8">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2284" w:type="dxa"/>
            <w:noWrap w:val="0"/>
            <w:vAlign w:val="center"/>
          </w:tcPr>
          <w:p w14:paraId="0A2F5E02">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1824" w:type="dxa"/>
            <w:noWrap w:val="0"/>
            <w:vAlign w:val="center"/>
          </w:tcPr>
          <w:p w14:paraId="114F40C6">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1824" w:type="dxa"/>
            <w:noWrap w:val="0"/>
            <w:vAlign w:val="center"/>
          </w:tcPr>
          <w:p w14:paraId="47ABEAFF">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r>
      <w:tr w14:paraId="16108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2" w:type="dxa"/>
            <w:noWrap w:val="0"/>
            <w:vAlign w:val="center"/>
          </w:tcPr>
          <w:p w14:paraId="3DF4F28D">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2134" w:type="dxa"/>
            <w:noWrap w:val="0"/>
            <w:vAlign w:val="center"/>
          </w:tcPr>
          <w:p w14:paraId="11AAA08A">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2284" w:type="dxa"/>
            <w:noWrap w:val="0"/>
            <w:vAlign w:val="center"/>
          </w:tcPr>
          <w:p w14:paraId="321C7A45">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1824" w:type="dxa"/>
            <w:noWrap w:val="0"/>
            <w:vAlign w:val="center"/>
          </w:tcPr>
          <w:p w14:paraId="2BCE729B">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c>
          <w:tcPr>
            <w:tcW w:w="1824" w:type="dxa"/>
            <w:noWrap w:val="0"/>
            <w:vAlign w:val="center"/>
          </w:tcPr>
          <w:p w14:paraId="367FEE41">
            <w:pPr>
              <w:pStyle w:val="10"/>
              <w:pageBreakBefore w:val="0"/>
              <w:topLinePunct w:val="0"/>
              <w:bidi w:val="0"/>
              <w:spacing w:line="360" w:lineRule="auto"/>
              <w:ind w:left="0" w:leftChars="0" w:right="0" w:rightChars="0"/>
              <w:jc w:val="center"/>
              <w:rPr>
                <w:rFonts w:hint="eastAsia" w:ascii="仿宋" w:hAnsi="仿宋" w:eastAsia="仿宋" w:cs="仿宋"/>
                <w:bCs/>
                <w:color w:val="auto"/>
                <w:szCs w:val="24"/>
                <w:highlight w:val="none"/>
              </w:rPr>
            </w:pPr>
          </w:p>
        </w:tc>
      </w:tr>
    </w:tbl>
    <w:p w14:paraId="6427EEAE">
      <w:pPr>
        <w:pStyle w:val="10"/>
        <w:pageBreakBefore w:val="0"/>
        <w:topLinePunct w:val="0"/>
        <w:bidi w:val="0"/>
        <w:spacing w:line="360" w:lineRule="auto"/>
        <w:ind w:left="0" w:leftChars="0" w:right="0" w:rightChars="0"/>
        <w:jc w:val="both"/>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rPr>
        <w:t>备注:</w:t>
      </w:r>
    </w:p>
    <w:p w14:paraId="6CE74E2D">
      <w:pPr>
        <w:pStyle w:val="18"/>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bCs/>
          <w:color w:val="auto"/>
          <w:sz w:val="24"/>
          <w:szCs w:val="24"/>
          <w:highlight w:val="none"/>
          <w:lang w:val="en-US" w:eastAsia="zh-CN"/>
        </w:rPr>
        <w:t>1、本表只填写“第四章商务及合同主要条款”与谈判响应内容有偏离（包括正偏离和负偏离）的内容，谈判响应内容与谈判文件要求完全一致的，不用在此表中列出，</w:t>
      </w:r>
      <w:r>
        <w:rPr>
          <w:rFonts w:hint="eastAsia" w:ascii="仿宋" w:hAnsi="仿宋" w:eastAsia="仿宋" w:cs="仿宋"/>
          <w:b/>
          <w:bCs/>
          <w:color w:val="auto"/>
          <w:sz w:val="24"/>
          <w:szCs w:val="24"/>
        </w:rPr>
        <w:t>但必须提交空白表。</w:t>
      </w:r>
    </w:p>
    <w:p w14:paraId="3D3E3C28">
      <w:pPr>
        <w:pStyle w:val="18"/>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360" w:lineRule="auto"/>
        <w:ind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bCs/>
          <w:color w:val="auto"/>
          <w:sz w:val="24"/>
          <w:szCs w:val="24"/>
          <w:highlight w:val="none"/>
          <w:lang w:val="en-US" w:eastAsia="zh-CN"/>
        </w:rPr>
        <w:t>2、供应商必</w:t>
      </w:r>
      <w:r>
        <w:rPr>
          <w:rFonts w:hint="eastAsia" w:ascii="仿宋" w:hAnsi="仿宋" w:eastAsia="仿宋" w:cs="仿宋"/>
          <w:color w:val="auto"/>
          <w:sz w:val="24"/>
          <w:szCs w:val="24"/>
        </w:rPr>
        <w:t>须据实填写，不得虚假响应，否则将取消其</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中标资格，并按有关规定进行处罚。</w:t>
      </w:r>
    </w:p>
    <w:p w14:paraId="273AE0C8">
      <w:pPr>
        <w:pStyle w:val="10"/>
        <w:pageBreakBefore w:val="0"/>
        <w:topLinePunct w:val="0"/>
        <w:bidi w:val="0"/>
        <w:spacing w:line="360" w:lineRule="auto"/>
        <w:ind w:left="0" w:leftChars="0" w:right="0" w:rightChars="0"/>
        <w:jc w:val="both"/>
        <w:rPr>
          <w:rFonts w:hint="eastAsia" w:ascii="仿宋" w:hAnsi="仿宋" w:eastAsia="仿宋" w:cs="仿宋"/>
          <w:bCs/>
          <w:highlight w:val="none"/>
        </w:rPr>
      </w:pPr>
    </w:p>
    <w:p w14:paraId="34FBEA86">
      <w:pPr>
        <w:pStyle w:val="12"/>
        <w:pageBreakBefore w:val="0"/>
        <w:topLinePunct w:val="0"/>
        <w:bidi w:val="0"/>
        <w:spacing w:line="360" w:lineRule="auto"/>
        <w:ind w:left="0" w:leftChars="0" w:right="0" w:rightChars="0"/>
        <w:rPr>
          <w:rFonts w:hint="eastAsia" w:ascii="仿宋" w:hAnsi="仿宋" w:eastAsia="仿宋" w:cs="仿宋"/>
          <w:sz w:val="24"/>
          <w:szCs w:val="24"/>
          <w:highlight w:val="none"/>
        </w:rPr>
      </w:pPr>
    </w:p>
    <w:p w14:paraId="60AEB600">
      <w:pPr>
        <w:pageBreakBefore w:val="0"/>
        <w:topLinePunct w:val="0"/>
        <w:bidi w:val="0"/>
        <w:spacing w:line="360" w:lineRule="auto"/>
        <w:ind w:left="0" w:leftChars="0" w:right="0" w:rightChars="0"/>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64F5622B">
      <w:pPr>
        <w:pageBreakBefore w:val="0"/>
        <w:topLinePunct w:val="0"/>
        <w:bidi w:val="0"/>
        <w:spacing w:line="360" w:lineRule="auto"/>
        <w:ind w:left="0" w:leftChars="0" w:right="0" w:right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r>
        <w:rPr>
          <w:rFonts w:hint="eastAsia" w:ascii="仿宋" w:hAnsi="仿宋" w:eastAsia="仿宋" w:cs="仿宋"/>
          <w:sz w:val="24"/>
          <w:szCs w:val="24"/>
          <w:highlight w:val="none"/>
          <w:lang w:val="en-US" w:eastAsia="zh-CN"/>
        </w:rPr>
        <w:t>被授权人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344DAFD9">
      <w:pPr>
        <w:pageBreakBefore w:val="0"/>
        <w:overflowPunct w:val="0"/>
        <w:topLinePunct w:val="0"/>
        <w:bidi w:val="0"/>
        <w:spacing w:line="360" w:lineRule="auto"/>
        <w:ind w:left="0" w:leftChars="0" w:right="0" w:rightChars="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  年  月   日</w:t>
      </w:r>
    </w:p>
    <w:p w14:paraId="6632B6B6">
      <w:pPr>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r>
    </w:p>
    <w:p w14:paraId="3CDCD113">
      <w:pPr>
        <w:pageBreakBefore w:val="0"/>
        <w:topLinePunct w:val="0"/>
        <w:bidi w:val="0"/>
        <w:adjustRightInd w:val="0"/>
        <w:spacing w:line="360" w:lineRule="auto"/>
        <w:ind w:left="0" w:leftChars="0" w:right="0" w:rightChars="0"/>
        <w:jc w:val="center"/>
        <w:textAlignment w:val="baseline"/>
        <w:outlineLvl w:val="9"/>
        <w:rPr>
          <w:rFonts w:hint="eastAsia" w:ascii="仿宋" w:hAnsi="仿宋" w:eastAsia="仿宋" w:cs="仿宋"/>
          <w:color w:val="auto"/>
          <w:highlight w:val="none"/>
        </w:rPr>
      </w:pPr>
      <w:bookmarkStart w:id="122" w:name="_Toc14672"/>
      <w:r>
        <w:rPr>
          <w:rFonts w:hint="eastAsia" w:ascii="仿宋" w:hAnsi="仿宋" w:eastAsia="仿宋" w:cs="仿宋"/>
          <w:b/>
          <w:bCs/>
          <w:color w:val="auto"/>
          <w:sz w:val="28"/>
          <w:szCs w:val="28"/>
          <w:highlight w:val="none"/>
          <w:lang w:val="en-US" w:eastAsia="zh-CN"/>
        </w:rPr>
        <w:t>2、技术偏离表</w:t>
      </w:r>
      <w:bookmarkEnd w:id="122"/>
    </w:p>
    <w:tbl>
      <w:tblPr>
        <w:tblStyle w:val="21"/>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796"/>
        <w:gridCol w:w="2317"/>
        <w:gridCol w:w="2206"/>
        <w:gridCol w:w="2180"/>
        <w:gridCol w:w="1625"/>
      </w:tblGrid>
      <w:tr w14:paraId="1669A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 w:hRule="atLeast"/>
          <w:jc w:val="center"/>
        </w:trPr>
        <w:tc>
          <w:tcPr>
            <w:tcW w:w="436" w:type="pct"/>
            <w:noWrap w:val="0"/>
            <w:vAlign w:val="center"/>
          </w:tcPr>
          <w:p w14:paraId="1853C539">
            <w:pPr>
              <w:pageBreakBefore w:val="0"/>
              <w:topLinePunct w:val="0"/>
              <w:bidi w:val="0"/>
              <w:spacing w:line="360" w:lineRule="auto"/>
              <w:ind w:left="0" w:leftChars="0" w:right="0" w:rightChars="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1269" w:type="pct"/>
            <w:noWrap w:val="0"/>
            <w:vAlign w:val="center"/>
          </w:tcPr>
          <w:p w14:paraId="59833D6D">
            <w:pPr>
              <w:pageBreakBefore w:val="0"/>
              <w:topLinePunct w:val="0"/>
              <w:bidi w:val="0"/>
              <w:spacing w:line="360" w:lineRule="auto"/>
              <w:ind w:left="0" w:leftChars="0" w:right="0" w:rightChars="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谈判</w:t>
            </w:r>
            <w:r>
              <w:rPr>
                <w:rFonts w:hint="eastAsia" w:ascii="仿宋" w:hAnsi="仿宋" w:eastAsia="仿宋" w:cs="仿宋"/>
                <w:b/>
                <w:bCs/>
                <w:color w:val="auto"/>
                <w:sz w:val="24"/>
                <w:highlight w:val="none"/>
              </w:rPr>
              <w:t>文件技术要求</w:t>
            </w:r>
          </w:p>
        </w:tc>
        <w:tc>
          <w:tcPr>
            <w:tcW w:w="1208" w:type="pct"/>
            <w:noWrap w:val="0"/>
            <w:vAlign w:val="center"/>
          </w:tcPr>
          <w:p w14:paraId="165B661C">
            <w:pPr>
              <w:pageBreakBefore w:val="0"/>
              <w:topLinePunct w:val="0"/>
              <w:bidi w:val="0"/>
              <w:spacing w:line="360" w:lineRule="auto"/>
              <w:ind w:left="0" w:leftChars="0" w:right="0" w:rightChars="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响应</w:t>
            </w:r>
            <w:r>
              <w:rPr>
                <w:rFonts w:hint="eastAsia" w:ascii="仿宋" w:hAnsi="仿宋" w:eastAsia="仿宋" w:cs="仿宋"/>
                <w:b/>
                <w:bCs/>
                <w:color w:val="auto"/>
                <w:sz w:val="24"/>
                <w:highlight w:val="none"/>
              </w:rPr>
              <w:t>文件技术响应</w:t>
            </w:r>
          </w:p>
        </w:tc>
        <w:tc>
          <w:tcPr>
            <w:tcW w:w="1194" w:type="pct"/>
            <w:noWrap w:val="0"/>
            <w:vAlign w:val="center"/>
          </w:tcPr>
          <w:p w14:paraId="56C2B5B0">
            <w:pPr>
              <w:pageBreakBefore w:val="0"/>
              <w:topLinePunct w:val="0"/>
              <w:bidi w:val="0"/>
              <w:spacing w:line="360" w:lineRule="auto"/>
              <w:ind w:left="0" w:leftChars="0" w:right="0" w:rightChars="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偏离情况</w:t>
            </w:r>
          </w:p>
        </w:tc>
        <w:tc>
          <w:tcPr>
            <w:tcW w:w="890" w:type="pct"/>
            <w:noWrap w:val="0"/>
            <w:vAlign w:val="center"/>
          </w:tcPr>
          <w:p w14:paraId="5647D852">
            <w:pPr>
              <w:pageBreakBefore w:val="0"/>
              <w:topLinePunct w:val="0"/>
              <w:bidi w:val="0"/>
              <w:spacing w:line="360" w:lineRule="auto"/>
              <w:ind w:left="0" w:leftChars="0" w:right="0" w:rightChars="0"/>
              <w:jc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val="en-US" w:eastAsia="zh-CN"/>
              </w:rPr>
              <w:t>备注</w:t>
            </w:r>
          </w:p>
        </w:tc>
      </w:tr>
      <w:tr w14:paraId="255D2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36" w:type="pct"/>
            <w:noWrap w:val="0"/>
            <w:vAlign w:val="top"/>
          </w:tcPr>
          <w:p w14:paraId="798BEF30">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269" w:type="pct"/>
            <w:noWrap w:val="0"/>
            <w:vAlign w:val="top"/>
          </w:tcPr>
          <w:p w14:paraId="7EE40CAA">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208" w:type="pct"/>
            <w:noWrap w:val="0"/>
            <w:vAlign w:val="top"/>
          </w:tcPr>
          <w:p w14:paraId="624D9A1C">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194" w:type="pct"/>
            <w:noWrap w:val="0"/>
            <w:vAlign w:val="top"/>
          </w:tcPr>
          <w:p w14:paraId="5610F587">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890" w:type="pct"/>
            <w:noWrap w:val="0"/>
            <w:vAlign w:val="top"/>
          </w:tcPr>
          <w:p w14:paraId="4D84D985">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r>
      <w:tr w14:paraId="72924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36" w:type="pct"/>
            <w:noWrap w:val="0"/>
            <w:vAlign w:val="top"/>
          </w:tcPr>
          <w:p w14:paraId="6766D591">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269" w:type="pct"/>
            <w:noWrap w:val="0"/>
            <w:vAlign w:val="top"/>
          </w:tcPr>
          <w:p w14:paraId="6C7A213A">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208" w:type="pct"/>
            <w:noWrap w:val="0"/>
            <w:vAlign w:val="top"/>
          </w:tcPr>
          <w:p w14:paraId="7CC981EB">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194" w:type="pct"/>
            <w:noWrap w:val="0"/>
            <w:vAlign w:val="top"/>
          </w:tcPr>
          <w:p w14:paraId="6997058D">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890" w:type="pct"/>
            <w:noWrap w:val="0"/>
            <w:vAlign w:val="top"/>
          </w:tcPr>
          <w:p w14:paraId="56336EBE">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r>
      <w:tr w14:paraId="67AE7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36" w:type="pct"/>
            <w:noWrap w:val="0"/>
            <w:vAlign w:val="top"/>
          </w:tcPr>
          <w:p w14:paraId="36ECD796">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269" w:type="pct"/>
            <w:noWrap w:val="0"/>
            <w:vAlign w:val="top"/>
          </w:tcPr>
          <w:p w14:paraId="7194886E">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208" w:type="pct"/>
            <w:noWrap w:val="0"/>
            <w:vAlign w:val="top"/>
          </w:tcPr>
          <w:p w14:paraId="1B58DE7A">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194" w:type="pct"/>
            <w:noWrap w:val="0"/>
            <w:vAlign w:val="top"/>
          </w:tcPr>
          <w:p w14:paraId="11CA28D2">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890" w:type="pct"/>
            <w:noWrap w:val="0"/>
            <w:vAlign w:val="top"/>
          </w:tcPr>
          <w:p w14:paraId="6F2DD040">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r>
      <w:tr w14:paraId="0275C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36" w:type="pct"/>
            <w:noWrap w:val="0"/>
            <w:vAlign w:val="top"/>
          </w:tcPr>
          <w:p w14:paraId="56FF2234">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269" w:type="pct"/>
            <w:noWrap w:val="0"/>
            <w:vAlign w:val="top"/>
          </w:tcPr>
          <w:p w14:paraId="0546DECA">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208" w:type="pct"/>
            <w:noWrap w:val="0"/>
            <w:vAlign w:val="top"/>
          </w:tcPr>
          <w:p w14:paraId="7003D48E">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194" w:type="pct"/>
            <w:noWrap w:val="0"/>
            <w:vAlign w:val="top"/>
          </w:tcPr>
          <w:p w14:paraId="316445C5">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890" w:type="pct"/>
            <w:noWrap w:val="0"/>
            <w:vAlign w:val="top"/>
          </w:tcPr>
          <w:p w14:paraId="5E01F9A6">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r>
      <w:tr w14:paraId="01229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36" w:type="pct"/>
            <w:noWrap w:val="0"/>
            <w:vAlign w:val="top"/>
          </w:tcPr>
          <w:p w14:paraId="1B629901">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269" w:type="pct"/>
            <w:noWrap w:val="0"/>
            <w:vAlign w:val="top"/>
          </w:tcPr>
          <w:p w14:paraId="489D77D4">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208" w:type="pct"/>
            <w:noWrap w:val="0"/>
            <w:vAlign w:val="top"/>
          </w:tcPr>
          <w:p w14:paraId="431AB558">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194" w:type="pct"/>
            <w:noWrap w:val="0"/>
            <w:vAlign w:val="top"/>
          </w:tcPr>
          <w:p w14:paraId="00DB5508">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890" w:type="pct"/>
            <w:noWrap w:val="0"/>
            <w:vAlign w:val="top"/>
          </w:tcPr>
          <w:p w14:paraId="71D71A4F">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r>
      <w:tr w14:paraId="4173F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36" w:type="pct"/>
            <w:noWrap w:val="0"/>
            <w:vAlign w:val="top"/>
          </w:tcPr>
          <w:p w14:paraId="6D78525F">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269" w:type="pct"/>
            <w:noWrap w:val="0"/>
            <w:vAlign w:val="top"/>
          </w:tcPr>
          <w:p w14:paraId="76C1DCC0">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208" w:type="pct"/>
            <w:noWrap w:val="0"/>
            <w:vAlign w:val="top"/>
          </w:tcPr>
          <w:p w14:paraId="0D5F0D47">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194" w:type="pct"/>
            <w:noWrap w:val="0"/>
            <w:vAlign w:val="top"/>
          </w:tcPr>
          <w:p w14:paraId="3996D91E">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890" w:type="pct"/>
            <w:noWrap w:val="0"/>
            <w:vAlign w:val="top"/>
          </w:tcPr>
          <w:p w14:paraId="6B8DDE61">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r>
      <w:tr w14:paraId="2EEE2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36" w:type="pct"/>
            <w:noWrap w:val="0"/>
            <w:vAlign w:val="top"/>
          </w:tcPr>
          <w:p w14:paraId="53DC41DF">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269" w:type="pct"/>
            <w:noWrap w:val="0"/>
            <w:vAlign w:val="top"/>
          </w:tcPr>
          <w:p w14:paraId="336135E0">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208" w:type="pct"/>
            <w:noWrap w:val="0"/>
            <w:vAlign w:val="top"/>
          </w:tcPr>
          <w:p w14:paraId="103269E2">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194" w:type="pct"/>
            <w:noWrap w:val="0"/>
            <w:vAlign w:val="top"/>
          </w:tcPr>
          <w:p w14:paraId="71E247B3">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890" w:type="pct"/>
            <w:noWrap w:val="0"/>
            <w:vAlign w:val="top"/>
          </w:tcPr>
          <w:p w14:paraId="03FCFF50">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r>
      <w:tr w14:paraId="389C9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36" w:type="pct"/>
            <w:noWrap w:val="0"/>
            <w:vAlign w:val="top"/>
          </w:tcPr>
          <w:p w14:paraId="53A244C5">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269" w:type="pct"/>
            <w:noWrap w:val="0"/>
            <w:vAlign w:val="top"/>
          </w:tcPr>
          <w:p w14:paraId="332817BE">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208" w:type="pct"/>
            <w:noWrap w:val="0"/>
            <w:vAlign w:val="top"/>
          </w:tcPr>
          <w:p w14:paraId="7C52E0F6">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1194" w:type="pct"/>
            <w:noWrap w:val="0"/>
            <w:vAlign w:val="top"/>
          </w:tcPr>
          <w:p w14:paraId="5C0E681B">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c>
          <w:tcPr>
            <w:tcW w:w="890" w:type="pct"/>
            <w:noWrap w:val="0"/>
            <w:vAlign w:val="top"/>
          </w:tcPr>
          <w:p w14:paraId="153129DC">
            <w:pPr>
              <w:pageBreakBefore w:val="0"/>
              <w:topLinePunct w:val="0"/>
              <w:bidi w:val="0"/>
              <w:spacing w:line="360" w:lineRule="auto"/>
              <w:ind w:left="0" w:leftChars="0" w:right="0" w:rightChars="0"/>
              <w:jc w:val="center"/>
              <w:rPr>
                <w:rFonts w:hint="eastAsia" w:ascii="仿宋" w:hAnsi="仿宋" w:eastAsia="仿宋" w:cs="仿宋"/>
                <w:color w:val="auto"/>
                <w:sz w:val="24"/>
                <w:highlight w:val="none"/>
              </w:rPr>
            </w:pPr>
          </w:p>
        </w:tc>
      </w:tr>
    </w:tbl>
    <w:p w14:paraId="681C2BD2">
      <w:pPr>
        <w:pageBreakBefore w:val="0"/>
        <w:topLinePunct w:val="0"/>
        <w:bidi w:val="0"/>
        <w:spacing w:line="360" w:lineRule="auto"/>
        <w:ind w:left="0" w:leftChars="0" w:right="0" w:rightChars="0"/>
        <w:rPr>
          <w:rFonts w:hint="eastAsia" w:ascii="仿宋" w:hAnsi="仿宋" w:eastAsia="仿宋" w:cs="仿宋"/>
          <w:color w:val="auto"/>
          <w:kern w:val="0"/>
          <w:sz w:val="24"/>
          <w:szCs w:val="24"/>
          <w:highlight w:val="none"/>
          <w:shd w:val="clear" w:color="auto" w:fill="auto"/>
          <w:lang w:val="en-US" w:eastAsia="zh-Hans"/>
        </w:rPr>
      </w:pPr>
      <w:r>
        <w:rPr>
          <w:rFonts w:hint="eastAsia" w:ascii="仿宋" w:hAnsi="仿宋" w:eastAsia="仿宋" w:cs="仿宋"/>
          <w:color w:val="auto"/>
          <w:sz w:val="24"/>
          <w:highlight w:val="none"/>
        </w:rPr>
        <w:t>注：1、</w:t>
      </w:r>
      <w:r>
        <w:rPr>
          <w:rFonts w:hint="eastAsia" w:ascii="仿宋" w:hAnsi="仿宋" w:eastAsia="仿宋" w:cs="仿宋"/>
          <w:color w:val="auto"/>
          <w:kern w:val="0"/>
          <w:sz w:val="24"/>
          <w:szCs w:val="24"/>
          <w:highlight w:val="none"/>
          <w:shd w:val="clear" w:color="auto" w:fill="auto"/>
          <w:lang w:val="en-US" w:eastAsia="zh-Hans"/>
        </w:rPr>
        <w:t>“谈判文件技术要求”一栏应填写第</w:t>
      </w:r>
      <w:r>
        <w:rPr>
          <w:rFonts w:hint="eastAsia" w:ascii="仿宋" w:hAnsi="仿宋" w:eastAsia="仿宋" w:cs="仿宋"/>
          <w:color w:val="auto"/>
          <w:kern w:val="0"/>
          <w:sz w:val="24"/>
          <w:szCs w:val="24"/>
          <w:highlight w:val="none"/>
          <w:shd w:val="clear" w:color="auto" w:fill="auto"/>
          <w:lang w:val="en-US" w:eastAsia="zh-CN"/>
        </w:rPr>
        <w:t>三</w:t>
      </w:r>
      <w:r>
        <w:rPr>
          <w:rFonts w:hint="eastAsia" w:ascii="仿宋" w:hAnsi="仿宋" w:eastAsia="仿宋" w:cs="仿宋"/>
          <w:color w:val="auto"/>
          <w:kern w:val="0"/>
          <w:sz w:val="24"/>
          <w:szCs w:val="24"/>
          <w:highlight w:val="none"/>
          <w:shd w:val="clear" w:color="auto" w:fill="auto"/>
          <w:lang w:val="en-US" w:eastAsia="zh-Hans"/>
        </w:rPr>
        <w:t>章</w:t>
      </w:r>
      <w:r>
        <w:rPr>
          <w:rFonts w:hint="eastAsia" w:ascii="仿宋" w:hAnsi="仿宋" w:eastAsia="仿宋" w:cs="仿宋"/>
          <w:color w:val="auto"/>
          <w:kern w:val="0"/>
          <w:sz w:val="24"/>
          <w:szCs w:val="24"/>
          <w:highlight w:val="none"/>
          <w:shd w:val="clear" w:color="auto" w:fill="auto"/>
          <w:lang w:val="en-US" w:eastAsia="zh-CN"/>
        </w:rPr>
        <w:t>采购需求</w:t>
      </w:r>
      <w:r>
        <w:rPr>
          <w:rFonts w:hint="eastAsia" w:ascii="仿宋" w:hAnsi="仿宋" w:eastAsia="仿宋" w:cs="仿宋"/>
          <w:color w:val="auto"/>
          <w:kern w:val="0"/>
          <w:sz w:val="24"/>
          <w:szCs w:val="24"/>
          <w:highlight w:val="none"/>
          <w:shd w:val="clear" w:color="auto" w:fill="auto"/>
          <w:lang w:val="en-US" w:eastAsia="zh-Hans"/>
        </w:rPr>
        <w:t>的内容；</w:t>
      </w:r>
    </w:p>
    <w:p w14:paraId="1D5C4D96">
      <w:pPr>
        <w:pageBreakBefore w:val="0"/>
        <w:topLinePunct w:val="0"/>
        <w:bidi w:val="0"/>
        <w:spacing w:line="360" w:lineRule="auto"/>
        <w:ind w:left="0" w:leftChars="0" w:right="0" w:rightChars="0"/>
        <w:rPr>
          <w:rFonts w:hint="eastAsia"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highlight w:val="none"/>
          <w:shd w:val="clear" w:color="auto" w:fill="auto"/>
          <w:lang w:val="en-US" w:eastAsia="zh-Hans"/>
        </w:rPr>
        <w:t>2、“响应文件技术响应”一栏必须详细，并应对照采购内容及技术要求的内容一一对应响应；</w:t>
      </w:r>
      <w:r>
        <w:rPr>
          <w:rFonts w:hint="eastAsia" w:ascii="仿宋" w:hAnsi="仿宋" w:eastAsia="仿宋" w:cs="仿宋"/>
          <w:color w:val="auto"/>
          <w:kern w:val="0"/>
          <w:sz w:val="24"/>
          <w:szCs w:val="24"/>
          <w:highlight w:val="none"/>
          <w:shd w:val="clear" w:color="auto" w:fill="auto"/>
          <w:lang w:val="en-US" w:eastAsia="zh-CN"/>
        </w:rPr>
        <w:t>并提供相关证明材料。</w:t>
      </w:r>
    </w:p>
    <w:p w14:paraId="68C1D40F">
      <w:pPr>
        <w:pageBreakBefore w:val="0"/>
        <w:topLinePunct w:val="0"/>
        <w:bidi w:val="0"/>
        <w:spacing w:line="360" w:lineRule="auto"/>
        <w:ind w:left="0" w:leftChars="0" w:right="0" w:rightChars="0"/>
        <w:rPr>
          <w:rFonts w:hint="eastAsia" w:ascii="仿宋" w:hAnsi="仿宋" w:eastAsia="仿宋" w:cs="仿宋"/>
          <w:color w:val="auto"/>
          <w:kern w:val="0"/>
          <w:sz w:val="24"/>
          <w:szCs w:val="24"/>
          <w:highlight w:val="none"/>
          <w:shd w:val="clear" w:color="auto" w:fill="auto"/>
          <w:lang w:val="en-US" w:eastAsia="zh-Hans"/>
        </w:rPr>
      </w:pPr>
      <w:r>
        <w:rPr>
          <w:rFonts w:hint="eastAsia" w:ascii="仿宋" w:hAnsi="仿宋" w:eastAsia="仿宋" w:cs="仿宋"/>
          <w:color w:val="auto"/>
          <w:kern w:val="0"/>
          <w:sz w:val="24"/>
          <w:szCs w:val="24"/>
          <w:highlight w:val="none"/>
          <w:shd w:val="clear" w:color="auto" w:fill="auto"/>
          <w:lang w:val="en-US" w:eastAsia="zh-Hans"/>
        </w:rPr>
        <w:t>3、“偏离</w:t>
      </w:r>
      <w:r>
        <w:rPr>
          <w:rFonts w:hint="eastAsia" w:ascii="仿宋" w:hAnsi="仿宋" w:eastAsia="仿宋" w:cs="仿宋"/>
          <w:color w:val="auto"/>
          <w:kern w:val="0"/>
          <w:sz w:val="24"/>
          <w:szCs w:val="24"/>
          <w:highlight w:val="none"/>
          <w:shd w:val="clear" w:color="auto" w:fill="auto"/>
          <w:lang w:val="en-US" w:eastAsia="zh-CN"/>
        </w:rPr>
        <w:t>情况</w:t>
      </w:r>
      <w:r>
        <w:rPr>
          <w:rFonts w:hint="eastAsia" w:ascii="仿宋" w:hAnsi="仿宋" w:eastAsia="仿宋" w:cs="仿宋"/>
          <w:color w:val="auto"/>
          <w:kern w:val="0"/>
          <w:sz w:val="24"/>
          <w:szCs w:val="24"/>
          <w:highlight w:val="none"/>
          <w:shd w:val="clear" w:color="auto" w:fill="auto"/>
          <w:lang w:val="en-US" w:eastAsia="zh-Hans"/>
        </w:rPr>
        <w:t>”一栏应如实填写“正偏离”、“负偏离”或“无偏离”；</w:t>
      </w:r>
    </w:p>
    <w:p w14:paraId="71C5A5F0">
      <w:pPr>
        <w:pageBreakBefore w:val="0"/>
        <w:topLinePunct w:val="0"/>
        <w:bidi w:val="0"/>
        <w:spacing w:line="360" w:lineRule="auto"/>
        <w:ind w:left="0" w:leftChars="0" w:right="0" w:rightChars="0"/>
        <w:rPr>
          <w:rFonts w:hint="eastAsia" w:ascii="仿宋" w:hAnsi="仿宋" w:eastAsia="仿宋" w:cs="仿宋"/>
          <w:color w:val="auto"/>
          <w:kern w:val="0"/>
          <w:sz w:val="24"/>
          <w:szCs w:val="24"/>
          <w:highlight w:val="none"/>
          <w:shd w:val="clear" w:color="auto" w:fill="auto"/>
          <w:lang w:val="en-US" w:eastAsia="zh-Hans"/>
        </w:rPr>
      </w:pPr>
      <w:r>
        <w:rPr>
          <w:rFonts w:hint="eastAsia" w:ascii="仿宋" w:hAnsi="仿宋" w:eastAsia="仿宋" w:cs="仿宋"/>
          <w:color w:val="auto"/>
          <w:kern w:val="0"/>
          <w:sz w:val="24"/>
          <w:szCs w:val="24"/>
          <w:highlight w:val="none"/>
          <w:shd w:val="clear" w:color="auto" w:fill="auto"/>
          <w:lang w:val="en-US" w:eastAsia="zh-CN"/>
        </w:rPr>
        <w:t>4</w:t>
      </w:r>
      <w:r>
        <w:rPr>
          <w:rFonts w:hint="eastAsia" w:ascii="仿宋" w:hAnsi="仿宋" w:eastAsia="仿宋" w:cs="仿宋"/>
          <w:color w:val="auto"/>
          <w:kern w:val="0"/>
          <w:sz w:val="24"/>
          <w:szCs w:val="24"/>
          <w:highlight w:val="none"/>
          <w:shd w:val="clear" w:color="auto" w:fill="auto"/>
          <w:lang w:val="en-US" w:eastAsia="zh-Hans"/>
        </w:rPr>
        <w:t>、</w:t>
      </w:r>
      <w:r>
        <w:rPr>
          <w:rFonts w:hint="eastAsia" w:ascii="仿宋" w:hAnsi="仿宋" w:eastAsia="仿宋" w:cs="仿宋"/>
          <w:color w:val="auto"/>
          <w:kern w:val="0"/>
          <w:sz w:val="24"/>
          <w:szCs w:val="24"/>
          <w:highlight w:val="none"/>
          <w:shd w:val="clear" w:color="auto" w:fill="auto"/>
          <w:lang w:val="en-US" w:eastAsia="zh-CN"/>
        </w:rPr>
        <w:t>供应商</w:t>
      </w:r>
      <w:r>
        <w:rPr>
          <w:rFonts w:hint="eastAsia" w:ascii="仿宋" w:hAnsi="仿宋" w:eastAsia="仿宋" w:cs="仿宋"/>
          <w:color w:val="auto"/>
          <w:kern w:val="0"/>
          <w:sz w:val="24"/>
          <w:szCs w:val="24"/>
          <w:highlight w:val="none"/>
          <w:shd w:val="clear" w:color="auto" w:fill="auto"/>
          <w:lang w:val="en-US" w:eastAsia="zh-Hans"/>
        </w:rPr>
        <w:t>所填写的“偏离情况”与评审委员会判定不一致时，以评审委员会意见为主。</w:t>
      </w:r>
    </w:p>
    <w:p w14:paraId="7CE8DA88">
      <w:pPr>
        <w:pageBreakBefore w:val="0"/>
        <w:topLinePunct w:val="0"/>
        <w:bidi w:val="0"/>
        <w:spacing w:line="360" w:lineRule="auto"/>
        <w:ind w:left="0" w:leftChars="0" w:right="0" w:rightChars="0" w:firstLine="2880" w:firstLineChars="1200"/>
        <w:rPr>
          <w:rFonts w:hint="eastAsia" w:ascii="仿宋" w:hAnsi="仿宋" w:eastAsia="仿宋" w:cs="仿宋"/>
          <w:color w:val="auto"/>
          <w:kern w:val="0"/>
          <w:sz w:val="24"/>
          <w:szCs w:val="24"/>
          <w:highlight w:val="none"/>
          <w:shd w:val="clear" w:color="auto" w:fill="auto"/>
          <w:lang w:val="en-US" w:eastAsia="zh-Hans"/>
        </w:rPr>
      </w:pPr>
    </w:p>
    <w:p w14:paraId="10062E89">
      <w:pPr>
        <w:pageBreakBefore w:val="0"/>
        <w:topLinePunct w:val="0"/>
        <w:bidi w:val="0"/>
        <w:spacing w:line="360" w:lineRule="auto"/>
        <w:ind w:left="0" w:leftChars="0" w:right="0" w:rightChars="0"/>
        <w:rPr>
          <w:rFonts w:hint="eastAsia" w:ascii="仿宋" w:hAnsi="仿宋" w:eastAsia="仿宋" w:cs="仿宋"/>
          <w:color w:val="auto"/>
          <w:kern w:val="0"/>
          <w:sz w:val="24"/>
          <w:szCs w:val="24"/>
          <w:highlight w:val="none"/>
          <w:shd w:val="clear" w:color="auto" w:fill="auto"/>
          <w:lang w:val="en-US" w:eastAsia="zh-Hans"/>
        </w:rPr>
      </w:pPr>
      <w:r>
        <w:rPr>
          <w:rFonts w:hint="eastAsia" w:ascii="仿宋" w:hAnsi="仿宋" w:eastAsia="仿宋" w:cs="仿宋"/>
          <w:color w:val="auto"/>
          <w:sz w:val="24"/>
          <w:szCs w:val="24"/>
          <w:highlight w:val="none"/>
        </w:rPr>
        <w:t>供应商</w:t>
      </w:r>
      <w:r>
        <w:rPr>
          <w:rFonts w:hint="eastAsia" w:ascii="仿宋" w:hAnsi="仿宋" w:eastAsia="仿宋" w:cs="仿宋"/>
          <w:color w:val="auto"/>
          <w:kern w:val="0"/>
          <w:sz w:val="24"/>
          <w:szCs w:val="24"/>
          <w:highlight w:val="none"/>
          <w:shd w:val="clear" w:color="auto" w:fill="auto"/>
          <w:lang w:val="en-US" w:eastAsia="zh-Hans"/>
        </w:rPr>
        <w:t>名称：</w:t>
      </w:r>
      <w:r>
        <w:rPr>
          <w:rFonts w:hint="eastAsia" w:ascii="仿宋" w:hAnsi="仿宋" w:eastAsia="仿宋" w:cs="仿宋"/>
          <w:color w:val="auto"/>
          <w:kern w:val="0"/>
          <w:sz w:val="24"/>
          <w:szCs w:val="24"/>
          <w:highlight w:val="none"/>
          <w:u w:val="single"/>
          <w:shd w:val="clear" w:color="auto" w:fill="auto"/>
          <w:lang w:val="en-US" w:eastAsia="zh-Hans"/>
        </w:rPr>
        <w:t xml:space="preserve">               </w:t>
      </w:r>
      <w:r>
        <w:rPr>
          <w:rFonts w:hint="eastAsia" w:ascii="仿宋" w:hAnsi="仿宋" w:eastAsia="仿宋" w:cs="仿宋"/>
          <w:color w:val="auto"/>
          <w:kern w:val="0"/>
          <w:sz w:val="24"/>
          <w:szCs w:val="24"/>
          <w:highlight w:val="none"/>
          <w:shd w:val="clear" w:color="auto" w:fill="auto"/>
          <w:lang w:val="en-US" w:eastAsia="zh-Hans"/>
        </w:rPr>
        <w:t>（盖章）</w:t>
      </w:r>
    </w:p>
    <w:p w14:paraId="55F641EA">
      <w:pPr>
        <w:pageBreakBefore w:val="0"/>
        <w:topLinePunct w:val="0"/>
        <w:bidi w:val="0"/>
        <w:spacing w:line="360" w:lineRule="auto"/>
        <w:ind w:left="0" w:leftChars="0" w:right="0" w:rightChars="0"/>
        <w:rPr>
          <w:rFonts w:hint="eastAsia" w:ascii="仿宋" w:hAnsi="仿宋" w:eastAsia="仿宋" w:cs="仿宋"/>
          <w:color w:val="auto"/>
          <w:kern w:val="0"/>
          <w:sz w:val="24"/>
          <w:szCs w:val="24"/>
          <w:highlight w:val="none"/>
          <w:shd w:val="clear" w:color="auto" w:fill="auto"/>
          <w:lang w:val="en-US" w:eastAsia="zh-Hans"/>
        </w:rPr>
      </w:pPr>
      <w:r>
        <w:rPr>
          <w:rFonts w:hint="eastAsia" w:ascii="仿宋" w:hAnsi="仿宋" w:eastAsia="仿宋" w:cs="仿宋"/>
          <w:color w:val="auto"/>
          <w:kern w:val="0"/>
          <w:sz w:val="24"/>
          <w:szCs w:val="24"/>
          <w:highlight w:val="none"/>
          <w:shd w:val="clear" w:color="auto" w:fill="auto"/>
          <w:lang w:val="en-US" w:eastAsia="zh-Hans"/>
        </w:rPr>
        <w:t>法定代表人或</w:t>
      </w:r>
      <w:r>
        <w:rPr>
          <w:rFonts w:hint="eastAsia" w:ascii="仿宋" w:hAnsi="仿宋" w:eastAsia="仿宋" w:cs="仿宋"/>
          <w:color w:val="auto"/>
          <w:kern w:val="0"/>
          <w:sz w:val="24"/>
          <w:szCs w:val="24"/>
          <w:highlight w:val="none"/>
          <w:shd w:val="clear" w:color="auto" w:fill="auto"/>
          <w:lang w:val="en-US" w:eastAsia="zh-CN"/>
        </w:rPr>
        <w:t>被授权人</w:t>
      </w:r>
      <w:r>
        <w:rPr>
          <w:rFonts w:hint="eastAsia" w:ascii="仿宋" w:hAnsi="仿宋" w:eastAsia="仿宋" w:cs="仿宋"/>
          <w:color w:val="auto"/>
          <w:kern w:val="0"/>
          <w:sz w:val="24"/>
          <w:szCs w:val="24"/>
          <w:highlight w:val="none"/>
          <w:shd w:val="clear" w:color="auto" w:fill="auto"/>
          <w:lang w:val="en-US" w:eastAsia="zh-Hans"/>
        </w:rPr>
        <w:t>：</w:t>
      </w:r>
      <w:r>
        <w:rPr>
          <w:rFonts w:hint="eastAsia" w:ascii="仿宋" w:hAnsi="仿宋" w:eastAsia="仿宋" w:cs="仿宋"/>
          <w:color w:val="auto"/>
          <w:kern w:val="0"/>
          <w:sz w:val="24"/>
          <w:szCs w:val="24"/>
          <w:highlight w:val="none"/>
          <w:u w:val="single"/>
          <w:shd w:val="clear" w:color="auto" w:fill="auto"/>
          <w:lang w:val="en-US" w:eastAsia="zh-Hans"/>
        </w:rPr>
        <w:t xml:space="preserve">                </w:t>
      </w:r>
      <w:r>
        <w:rPr>
          <w:rFonts w:hint="eastAsia" w:ascii="仿宋" w:hAnsi="仿宋" w:eastAsia="仿宋" w:cs="仿宋"/>
          <w:color w:val="auto"/>
          <w:kern w:val="0"/>
          <w:sz w:val="24"/>
          <w:szCs w:val="24"/>
          <w:highlight w:val="none"/>
          <w:shd w:val="clear" w:color="auto" w:fill="auto"/>
          <w:lang w:val="en-US" w:eastAsia="zh-Hans"/>
        </w:rPr>
        <w:t>(签字或盖章)</w:t>
      </w:r>
    </w:p>
    <w:p w14:paraId="140232AB">
      <w:pPr>
        <w:pageBreakBefore w:val="0"/>
        <w:topLinePunct w:val="0"/>
        <w:bidi w:val="0"/>
        <w:spacing w:line="360" w:lineRule="auto"/>
        <w:ind w:left="0" w:leftChars="0" w:right="0" w:rightChars="0"/>
        <w:rPr>
          <w:rFonts w:hint="eastAsia" w:ascii="仿宋" w:hAnsi="仿宋" w:eastAsia="仿宋" w:cs="仿宋"/>
          <w:sz w:val="24"/>
          <w:szCs w:val="24"/>
        </w:rPr>
      </w:pPr>
      <w:r>
        <w:rPr>
          <w:rFonts w:hint="eastAsia" w:ascii="仿宋" w:hAnsi="仿宋" w:eastAsia="仿宋" w:cs="仿宋"/>
          <w:color w:val="auto"/>
          <w:kern w:val="0"/>
          <w:sz w:val="24"/>
          <w:szCs w:val="24"/>
          <w:highlight w:val="none"/>
          <w:shd w:val="clear" w:color="auto" w:fill="auto"/>
          <w:lang w:val="en-US" w:eastAsia="zh-Hans"/>
        </w:rPr>
        <w:t>日        期：</w:t>
      </w:r>
      <w:r>
        <w:rPr>
          <w:rFonts w:hint="eastAsia" w:ascii="仿宋" w:hAnsi="仿宋" w:eastAsia="仿宋" w:cs="仿宋"/>
          <w:color w:val="auto"/>
          <w:kern w:val="0"/>
          <w:sz w:val="24"/>
          <w:szCs w:val="24"/>
          <w:highlight w:val="none"/>
          <w:u w:val="single"/>
          <w:shd w:val="clear" w:color="auto" w:fill="auto"/>
          <w:lang w:val="en-US" w:eastAsia="zh-Hans"/>
        </w:rPr>
        <w:t xml:space="preserve">      </w:t>
      </w:r>
      <w:r>
        <w:rPr>
          <w:rFonts w:hint="eastAsia" w:ascii="仿宋" w:hAnsi="仿宋" w:eastAsia="仿宋" w:cs="仿宋"/>
          <w:color w:val="auto"/>
          <w:kern w:val="0"/>
          <w:sz w:val="24"/>
          <w:szCs w:val="24"/>
          <w:highlight w:val="none"/>
          <w:shd w:val="clear" w:color="auto" w:fill="auto"/>
          <w:lang w:val="en-US" w:eastAsia="zh-Hans"/>
        </w:rPr>
        <w:t>年</w:t>
      </w:r>
      <w:r>
        <w:rPr>
          <w:rFonts w:hint="eastAsia" w:ascii="仿宋" w:hAnsi="仿宋" w:eastAsia="仿宋" w:cs="仿宋"/>
          <w:color w:val="auto"/>
          <w:kern w:val="0"/>
          <w:sz w:val="24"/>
          <w:szCs w:val="24"/>
          <w:highlight w:val="none"/>
          <w:u w:val="single"/>
          <w:shd w:val="clear" w:color="auto" w:fill="auto"/>
          <w:lang w:val="en-US" w:eastAsia="zh-Hans"/>
        </w:rPr>
        <w:t xml:space="preserve">     </w:t>
      </w:r>
      <w:r>
        <w:rPr>
          <w:rFonts w:hint="eastAsia" w:ascii="仿宋" w:hAnsi="仿宋" w:eastAsia="仿宋" w:cs="仿宋"/>
          <w:color w:val="auto"/>
          <w:kern w:val="0"/>
          <w:sz w:val="24"/>
          <w:szCs w:val="24"/>
          <w:highlight w:val="none"/>
          <w:shd w:val="clear" w:color="auto" w:fill="auto"/>
          <w:lang w:val="en-US" w:eastAsia="zh-Hans"/>
        </w:rPr>
        <w:t>月</w:t>
      </w:r>
      <w:r>
        <w:rPr>
          <w:rFonts w:hint="eastAsia" w:ascii="仿宋" w:hAnsi="仿宋" w:eastAsia="仿宋" w:cs="仿宋"/>
          <w:color w:val="auto"/>
          <w:kern w:val="0"/>
          <w:sz w:val="24"/>
          <w:szCs w:val="24"/>
          <w:highlight w:val="none"/>
          <w:u w:val="single"/>
          <w:shd w:val="clear" w:color="auto" w:fill="auto"/>
          <w:lang w:val="en-US" w:eastAsia="zh-Hans"/>
        </w:rPr>
        <w:t xml:space="preserve">    </w:t>
      </w:r>
      <w:r>
        <w:rPr>
          <w:rFonts w:hint="eastAsia" w:ascii="仿宋" w:hAnsi="仿宋" w:eastAsia="仿宋" w:cs="仿宋"/>
          <w:color w:val="auto"/>
          <w:kern w:val="0"/>
          <w:sz w:val="24"/>
          <w:szCs w:val="24"/>
          <w:highlight w:val="none"/>
          <w:shd w:val="clear" w:color="auto" w:fill="auto"/>
          <w:lang w:val="en-US" w:eastAsia="zh-CN"/>
        </w:rPr>
        <w:t>日</w:t>
      </w:r>
    </w:p>
    <w:p w14:paraId="5F0354F7">
      <w:pPr>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r>
    </w:p>
    <w:bookmarkEnd w:id="88"/>
    <w:p w14:paraId="1478F3CF">
      <w:pPr>
        <w:pageBreakBefore w:val="0"/>
        <w:topLinePunct w:val="0"/>
        <w:bidi w:val="0"/>
        <w:spacing w:line="360" w:lineRule="auto"/>
        <w:ind w:left="0" w:leftChars="0" w:right="0" w:rightChars="0"/>
        <w:jc w:val="center"/>
        <w:outlineLvl w:val="1"/>
        <w:rPr>
          <w:rFonts w:hint="eastAsia" w:ascii="仿宋" w:hAnsi="仿宋" w:eastAsia="仿宋" w:cs="仿宋"/>
          <w:b/>
          <w:bCs/>
          <w:color w:val="auto"/>
          <w:sz w:val="28"/>
          <w:szCs w:val="28"/>
          <w:highlight w:val="none"/>
        </w:rPr>
      </w:pPr>
      <w:bookmarkStart w:id="123" w:name="_Toc4729"/>
      <w:bookmarkStart w:id="124" w:name="_Toc23375"/>
      <w:bookmarkStart w:id="125" w:name="_Toc18934"/>
      <w:r>
        <w:rPr>
          <w:rFonts w:hint="eastAsia" w:ascii="仿宋" w:hAnsi="仿宋" w:eastAsia="仿宋" w:cs="仿宋"/>
          <w:b/>
          <w:bCs/>
          <w:color w:val="auto"/>
          <w:sz w:val="28"/>
          <w:szCs w:val="28"/>
          <w:highlight w:val="none"/>
          <w:lang w:val="en-US" w:eastAsia="zh-CN"/>
        </w:rPr>
        <w:t>八</w:t>
      </w:r>
      <w:r>
        <w:rPr>
          <w:rFonts w:hint="eastAsia" w:ascii="仿宋" w:hAnsi="仿宋" w:eastAsia="仿宋" w:cs="仿宋"/>
          <w:b/>
          <w:bCs/>
          <w:color w:val="auto"/>
          <w:sz w:val="28"/>
          <w:szCs w:val="28"/>
          <w:highlight w:val="none"/>
        </w:rPr>
        <w:t>、资格证明文件</w:t>
      </w:r>
      <w:bookmarkEnd w:id="123"/>
      <w:bookmarkEnd w:id="124"/>
      <w:bookmarkEnd w:id="125"/>
    </w:p>
    <w:p w14:paraId="0E3FC6E8">
      <w:pPr>
        <w:pageBreakBefore w:val="0"/>
        <w:overflowPunct w:val="0"/>
        <w:topLinePunct w:val="0"/>
        <w:bidi w:val="0"/>
        <w:spacing w:line="360" w:lineRule="auto"/>
        <w:ind w:left="0" w:leftChars="0" w:right="0" w:rightChars="0"/>
        <w:jc w:val="center"/>
        <w:rPr>
          <w:rFonts w:hint="eastAsia" w:ascii="仿宋" w:hAnsi="仿宋" w:eastAsia="仿宋" w:cs="仿宋"/>
          <w:b/>
          <w:bCs/>
          <w:color w:val="auto"/>
          <w:sz w:val="24"/>
          <w:highlight w:val="none"/>
        </w:rPr>
      </w:pPr>
      <w:r>
        <w:rPr>
          <w:rFonts w:hint="eastAsia" w:ascii="仿宋" w:hAnsi="仿宋" w:eastAsia="仿宋" w:cs="仿宋"/>
          <w:b/>
          <w:bCs/>
          <w:color w:val="auto"/>
          <w:sz w:val="28"/>
          <w:szCs w:val="28"/>
          <w:highlight w:val="none"/>
        </w:rPr>
        <w:t>供应商情况表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1"/>
        <w:gridCol w:w="3310"/>
        <w:gridCol w:w="1870"/>
        <w:gridCol w:w="1871"/>
      </w:tblGrid>
      <w:tr w14:paraId="6C441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81" w:type="dxa"/>
            <w:noWrap w:val="0"/>
            <w:vAlign w:val="center"/>
          </w:tcPr>
          <w:p w14:paraId="26647D81">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w:t>
            </w:r>
          </w:p>
        </w:tc>
        <w:tc>
          <w:tcPr>
            <w:tcW w:w="7051" w:type="dxa"/>
            <w:gridSpan w:val="3"/>
            <w:noWrap w:val="0"/>
            <w:vAlign w:val="center"/>
          </w:tcPr>
          <w:p w14:paraId="3C158482">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p>
        </w:tc>
      </w:tr>
      <w:tr w14:paraId="74F0B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81" w:type="dxa"/>
            <w:noWrap w:val="0"/>
            <w:vAlign w:val="center"/>
          </w:tcPr>
          <w:p w14:paraId="5754C3B1">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统一信用代码</w:t>
            </w:r>
          </w:p>
        </w:tc>
        <w:tc>
          <w:tcPr>
            <w:tcW w:w="3310" w:type="dxa"/>
            <w:noWrap w:val="0"/>
            <w:vAlign w:val="center"/>
          </w:tcPr>
          <w:p w14:paraId="401FD738">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p>
        </w:tc>
        <w:tc>
          <w:tcPr>
            <w:tcW w:w="1870" w:type="dxa"/>
            <w:noWrap w:val="0"/>
            <w:vAlign w:val="center"/>
          </w:tcPr>
          <w:p w14:paraId="2D68A150">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注册日期</w:t>
            </w:r>
          </w:p>
        </w:tc>
        <w:tc>
          <w:tcPr>
            <w:tcW w:w="1871" w:type="dxa"/>
            <w:noWrap w:val="0"/>
            <w:vAlign w:val="center"/>
          </w:tcPr>
          <w:p w14:paraId="44497CD5">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p>
        </w:tc>
      </w:tr>
      <w:tr w14:paraId="56E21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81" w:type="dxa"/>
            <w:noWrap w:val="0"/>
            <w:vAlign w:val="center"/>
          </w:tcPr>
          <w:p w14:paraId="2E839135">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营业地址</w:t>
            </w:r>
          </w:p>
        </w:tc>
        <w:tc>
          <w:tcPr>
            <w:tcW w:w="3310" w:type="dxa"/>
            <w:noWrap w:val="0"/>
            <w:vAlign w:val="center"/>
          </w:tcPr>
          <w:p w14:paraId="11C14D42">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p>
        </w:tc>
        <w:tc>
          <w:tcPr>
            <w:tcW w:w="1870" w:type="dxa"/>
            <w:noWrap w:val="0"/>
            <w:vAlign w:val="center"/>
          </w:tcPr>
          <w:p w14:paraId="77D96405">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注册资金</w:t>
            </w:r>
          </w:p>
        </w:tc>
        <w:tc>
          <w:tcPr>
            <w:tcW w:w="1871" w:type="dxa"/>
            <w:noWrap w:val="0"/>
            <w:vAlign w:val="center"/>
          </w:tcPr>
          <w:p w14:paraId="6C9D2B55">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p>
        </w:tc>
      </w:tr>
      <w:tr w14:paraId="6A4C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81" w:type="dxa"/>
            <w:noWrap w:val="0"/>
            <w:vAlign w:val="center"/>
          </w:tcPr>
          <w:p w14:paraId="3D1E3037">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3310" w:type="dxa"/>
            <w:noWrap w:val="0"/>
            <w:vAlign w:val="center"/>
          </w:tcPr>
          <w:p w14:paraId="2C69E5B9">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p>
        </w:tc>
        <w:tc>
          <w:tcPr>
            <w:tcW w:w="1870" w:type="dxa"/>
            <w:noWrap w:val="0"/>
            <w:vAlign w:val="center"/>
          </w:tcPr>
          <w:p w14:paraId="45D5F27C">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tc>
        <w:tc>
          <w:tcPr>
            <w:tcW w:w="1871" w:type="dxa"/>
            <w:noWrap w:val="0"/>
            <w:vAlign w:val="center"/>
          </w:tcPr>
          <w:p w14:paraId="3466ED68">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p>
        </w:tc>
      </w:tr>
      <w:tr w14:paraId="57D54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81" w:type="dxa"/>
            <w:noWrap w:val="0"/>
            <w:vAlign w:val="center"/>
          </w:tcPr>
          <w:p w14:paraId="5236E761">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授权代表人</w:t>
            </w:r>
          </w:p>
        </w:tc>
        <w:tc>
          <w:tcPr>
            <w:tcW w:w="3310" w:type="dxa"/>
            <w:noWrap w:val="0"/>
            <w:vAlign w:val="center"/>
          </w:tcPr>
          <w:p w14:paraId="70320EDD">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p>
        </w:tc>
        <w:tc>
          <w:tcPr>
            <w:tcW w:w="1870" w:type="dxa"/>
            <w:noWrap w:val="0"/>
            <w:vAlign w:val="center"/>
          </w:tcPr>
          <w:p w14:paraId="027F59AF">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tc>
        <w:tc>
          <w:tcPr>
            <w:tcW w:w="1871" w:type="dxa"/>
            <w:noWrap w:val="0"/>
            <w:vAlign w:val="center"/>
          </w:tcPr>
          <w:p w14:paraId="7BB3C65C">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p>
        </w:tc>
      </w:tr>
      <w:tr w14:paraId="44CDB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81" w:type="dxa"/>
            <w:noWrap w:val="0"/>
            <w:vAlign w:val="center"/>
          </w:tcPr>
          <w:p w14:paraId="3B6B6B17">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企业基本开户行</w:t>
            </w:r>
          </w:p>
        </w:tc>
        <w:tc>
          <w:tcPr>
            <w:tcW w:w="7051" w:type="dxa"/>
            <w:gridSpan w:val="3"/>
            <w:noWrap w:val="0"/>
            <w:vAlign w:val="center"/>
          </w:tcPr>
          <w:p w14:paraId="1019204E">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p>
        </w:tc>
      </w:tr>
      <w:tr w14:paraId="06800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81" w:type="dxa"/>
            <w:noWrap w:val="0"/>
            <w:vAlign w:val="center"/>
          </w:tcPr>
          <w:p w14:paraId="3117E6AE">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账号</w:t>
            </w:r>
          </w:p>
        </w:tc>
        <w:tc>
          <w:tcPr>
            <w:tcW w:w="7051" w:type="dxa"/>
            <w:gridSpan w:val="3"/>
            <w:noWrap w:val="0"/>
            <w:vAlign w:val="center"/>
          </w:tcPr>
          <w:p w14:paraId="2DCA0018">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p>
        </w:tc>
      </w:tr>
      <w:tr w14:paraId="0BC53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8" w:hRule="atLeast"/>
          <w:jc w:val="center"/>
        </w:trPr>
        <w:tc>
          <w:tcPr>
            <w:tcW w:w="1981" w:type="dxa"/>
            <w:noWrap w:val="0"/>
            <w:vAlign w:val="center"/>
          </w:tcPr>
          <w:p w14:paraId="6D32F595">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主要营业范围</w:t>
            </w:r>
          </w:p>
        </w:tc>
        <w:tc>
          <w:tcPr>
            <w:tcW w:w="7051" w:type="dxa"/>
            <w:gridSpan w:val="3"/>
            <w:noWrap w:val="0"/>
            <w:vAlign w:val="center"/>
          </w:tcPr>
          <w:p w14:paraId="7A06B9CE">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p>
        </w:tc>
      </w:tr>
      <w:tr w14:paraId="41E4C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7" w:hRule="atLeast"/>
          <w:jc w:val="center"/>
        </w:trPr>
        <w:tc>
          <w:tcPr>
            <w:tcW w:w="1981" w:type="dxa"/>
            <w:noWrap w:val="0"/>
            <w:vAlign w:val="center"/>
          </w:tcPr>
          <w:p w14:paraId="4F01F964">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企业概况</w:t>
            </w:r>
          </w:p>
        </w:tc>
        <w:tc>
          <w:tcPr>
            <w:tcW w:w="7051" w:type="dxa"/>
            <w:gridSpan w:val="3"/>
            <w:noWrap w:val="0"/>
            <w:vAlign w:val="center"/>
          </w:tcPr>
          <w:p w14:paraId="57DE452C">
            <w:pPr>
              <w:pageBreakBefore w:val="0"/>
              <w:overflowPunct w:val="0"/>
              <w:topLinePunct w:val="0"/>
              <w:bidi w:val="0"/>
              <w:spacing w:line="360" w:lineRule="auto"/>
              <w:ind w:left="0" w:leftChars="0" w:right="0" w:rightChars="0"/>
              <w:jc w:val="left"/>
              <w:rPr>
                <w:rFonts w:hint="eastAsia" w:ascii="仿宋" w:hAnsi="仿宋" w:eastAsia="仿宋" w:cs="仿宋"/>
                <w:color w:val="auto"/>
                <w:sz w:val="24"/>
                <w:szCs w:val="24"/>
                <w:highlight w:val="none"/>
              </w:rPr>
            </w:pPr>
          </w:p>
        </w:tc>
      </w:tr>
      <w:tr w14:paraId="0EDEC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16" w:hRule="atLeast"/>
          <w:jc w:val="center"/>
        </w:trPr>
        <w:tc>
          <w:tcPr>
            <w:tcW w:w="1981" w:type="dxa"/>
            <w:noWrap w:val="0"/>
            <w:vAlign w:val="center"/>
          </w:tcPr>
          <w:p w14:paraId="4E179446">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c>
          <w:tcPr>
            <w:tcW w:w="7051" w:type="dxa"/>
            <w:gridSpan w:val="3"/>
            <w:noWrap w:val="0"/>
            <w:vAlign w:val="center"/>
          </w:tcPr>
          <w:p w14:paraId="6A83DCBF">
            <w:pPr>
              <w:pageBreakBefore w:val="0"/>
              <w:overflowPunct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p>
        </w:tc>
      </w:tr>
    </w:tbl>
    <w:p w14:paraId="0F72198C">
      <w:pPr>
        <w:pStyle w:val="18"/>
        <w:pageBreakBefore w:val="0"/>
        <w:shd w:val="clear" w:color="auto" w:fill="auto"/>
        <w:kinsoku/>
        <w:wordWrap/>
        <w:overflowPunct/>
        <w:topLinePunct w:val="0"/>
        <w:bidi w:val="0"/>
        <w:snapToGrid/>
        <w:spacing w:before="0" w:beforeLines="0" w:beforeAutospacing="0" w:after="0" w:afterLines="0" w:afterAutospacing="0" w:line="360" w:lineRule="auto"/>
        <w:ind w:left="0" w:leftChars="0" w:right="0" w:rightChars="0"/>
        <w:textAlignment w:val="auto"/>
        <w:rPr>
          <w:rFonts w:hint="eastAsia" w:ascii="仿宋" w:hAnsi="仿宋" w:eastAsia="仿宋" w:cs="仿宋"/>
          <w:b/>
          <w:bCs/>
          <w:color w:val="auto"/>
          <w:sz w:val="24"/>
          <w:szCs w:val="24"/>
          <w:highlight w:val="none"/>
        </w:rPr>
      </w:pPr>
    </w:p>
    <w:p w14:paraId="6EBC61B1">
      <w:pPr>
        <w:pStyle w:val="18"/>
        <w:pageBreakBefore w:val="0"/>
        <w:shd w:val="clear" w:color="auto" w:fill="auto"/>
        <w:topLinePunct w:val="0"/>
        <w:bidi w:val="0"/>
        <w:spacing w:before="0" w:beforeLines="0" w:beforeAutospacing="0" w:after="0" w:afterLines="0" w:afterAutospacing="0" w:line="360" w:lineRule="auto"/>
        <w:ind w:left="0" w:leftChars="0" w:right="0" w:rightChars="0" w:firstLine="420"/>
        <w:rPr>
          <w:rFonts w:hint="eastAsia" w:ascii="仿宋" w:hAnsi="仿宋" w:eastAsia="仿宋" w:cs="仿宋"/>
          <w:b/>
          <w:bCs/>
          <w:color w:val="auto"/>
          <w:highlight w:val="none"/>
        </w:rPr>
      </w:pPr>
    </w:p>
    <w:p w14:paraId="0816544F">
      <w:pPr>
        <w:pStyle w:val="18"/>
        <w:keepNext w:val="0"/>
        <w:keepLines w:val="0"/>
        <w:pageBreakBefore w:val="0"/>
        <w:shd w:val="clear" w:color="auto" w:fill="auto"/>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2" w:firstLineChars="200"/>
        <w:jc w:val="center"/>
        <w:textAlignment w:val="auto"/>
        <w:rPr>
          <w:rFonts w:hint="eastAsia" w:ascii="仿宋" w:hAnsi="仿宋" w:eastAsia="仿宋" w:cs="仿宋"/>
          <w:b/>
          <w:bCs/>
        </w:rPr>
      </w:pPr>
      <w:r>
        <w:rPr>
          <w:rFonts w:hint="eastAsia" w:ascii="仿宋" w:hAnsi="仿宋" w:eastAsia="仿宋" w:cs="仿宋"/>
          <w:b/>
          <w:bCs/>
          <w:lang w:val="en-US" w:eastAsia="zh-CN"/>
        </w:rPr>
        <w:t>供应商应提供的资格证明文件</w:t>
      </w:r>
    </w:p>
    <w:p w14:paraId="66CB87B8">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1、营业执照等主体资格证明文件：具有独立承担民事责任能力的法人、其他组织或自然人，提供合法有效的统一社会信用代码营业执照（事业单位法人证书/专业服务机构执业许可证/民办非企业单位登记证书，自然人提供身份证）；</w:t>
      </w:r>
    </w:p>
    <w:p w14:paraId="2D699F08">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2、财务状况报告：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谈判担保函（以上三种形式的资料提供任何一种即可）；</w:t>
      </w:r>
    </w:p>
    <w:p w14:paraId="12416DE6">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61E347E2">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5890E55D">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5、书面声明：提供具有履行本合同所必需的专业技术能力的书面声明；</w:t>
      </w:r>
    </w:p>
    <w:p w14:paraId="432B81D7">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6、无重大违法记录声明：参加本次政府采购活动前 3 年内在经营活动中没有重大违纪，以及未被列入失信被执行人、重大税收违法失信主体、政府采购严重违法失信行为记录名单的书面声明；</w:t>
      </w:r>
    </w:p>
    <w:p w14:paraId="10B95A0F">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7、法定代表人授权委托书：法定代表人直接参加谈判的，须出具法定代表人身份证明书及身份证；授权代表参加谈判的，须出具法定代表人授权书及授权代表身份证；</w:t>
      </w:r>
    </w:p>
    <w:p w14:paraId="625778CB">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8、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0FECC970">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9、供应商关联关系声明：供应商关联关系声明，包括：①控股管理关系（不得与参加本项目的其他供应商单位负责人为同一人或者存在直接控股、管理关系），②未为本项目提供整体设计、规范编制或者项目管理、监理、检测等服务；</w:t>
      </w:r>
    </w:p>
    <w:p w14:paraId="42A7138F">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10、资质要求：供应商应具有国家金融监督管理总局（原中国银行保险监督管理委员会）颁发的经营保险业务许可证【同一保险机构只允许其总公司或一家分支机构参与谈判】</w:t>
      </w:r>
    </w:p>
    <w:p w14:paraId="058CFE5F">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11、非联合体声明：本项目不接受联合体谈判。</w:t>
      </w:r>
    </w:p>
    <w:p w14:paraId="5741AD7E">
      <w:pPr>
        <w:pStyle w:val="18"/>
        <w:wordWrap w:val="0"/>
        <w:spacing w:before="0" w:beforeAutospacing="0" w:after="0" w:afterAutospacing="0" w:line="360" w:lineRule="auto"/>
        <w:jc w:val="both"/>
        <w:rPr>
          <w:rFonts w:hint="eastAsia" w:ascii="仿宋" w:hAnsi="仿宋" w:eastAsia="仿宋" w:cs="仿宋"/>
          <w:b/>
          <w:bCs/>
          <w:sz w:val="24"/>
          <w:szCs w:val="24"/>
          <w:highlight w:val="none"/>
          <w:shd w:val="clear" w:color="auto" w:fill="FFFFFF"/>
          <w:lang w:val="en-US" w:eastAsia="zh-CN"/>
        </w:rPr>
      </w:pPr>
      <w:r>
        <w:rPr>
          <w:rFonts w:hint="eastAsia" w:ascii="仿宋" w:hAnsi="仿宋" w:eastAsia="仿宋" w:cs="仿宋"/>
          <w:b/>
          <w:bCs/>
          <w:sz w:val="24"/>
          <w:szCs w:val="24"/>
          <w:highlight w:val="none"/>
          <w:shd w:val="clear" w:color="auto" w:fill="FFFFFF"/>
          <w:lang w:val="en-US" w:eastAsia="zh-CN"/>
        </w:rPr>
        <w:t>备注：</w:t>
      </w:r>
    </w:p>
    <w:p w14:paraId="4581F4EA">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①分支机构参与谈判时，须提供分支机构的资格要求证明文件； 响应文件中应附法定代表人（非负责人）出具的法定代表人授权委托书。法人只能授权一家分支机构参与本项目采购活动，且不能与分支机构同时参加；</w:t>
      </w:r>
    </w:p>
    <w:p w14:paraId="64221048">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②事业单位法人参与响应可不提供财务状况报告、社会保障资金缴纳证明及税收缴纳证明。</w:t>
      </w:r>
    </w:p>
    <w:p w14:paraId="528550F8">
      <w:pPr>
        <w:pStyle w:val="18"/>
        <w:wordWrap w:val="0"/>
        <w:spacing w:before="0" w:beforeAutospacing="0" w:after="0" w:afterAutospacing="0" w:line="360" w:lineRule="auto"/>
        <w:ind w:firstLine="480" w:firstLineChars="200"/>
        <w:jc w:val="both"/>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sz w:val="24"/>
          <w:szCs w:val="24"/>
          <w:highlight w:val="none"/>
          <w:shd w:val="clear" w:color="auto" w:fill="FFFFFF"/>
          <w:lang w:val="en-US" w:eastAsia="zh-CN"/>
        </w:rPr>
        <w:t>以上资格证明文件（除信用查询结果外）供应商必须完全提供，复印件胶装在响应文件中并加盖单位公章，缺项或未按要求提供的，不通过资格性审查。</w:t>
      </w:r>
      <w:r>
        <w:rPr>
          <w:rFonts w:hint="eastAsia" w:ascii="仿宋" w:hAnsi="仿宋" w:eastAsia="仿宋" w:cs="仿宋"/>
          <w:sz w:val="24"/>
          <w:szCs w:val="24"/>
          <w:highlight w:val="none"/>
          <w:shd w:val="clear" w:color="auto" w:fill="FFFFFF"/>
          <w:lang w:val="en-US" w:eastAsia="zh-CN"/>
        </w:rPr>
        <w:br w:type="page"/>
      </w:r>
    </w:p>
    <w:p w14:paraId="5D61A972">
      <w:pPr>
        <w:pageBreakBefore w:val="0"/>
        <w:topLinePunct w:val="0"/>
        <w:bidi w:val="0"/>
        <w:spacing w:line="360" w:lineRule="auto"/>
        <w:ind w:left="0" w:leftChars="0" w:right="0" w:rightChars="0"/>
        <w:rPr>
          <w:rFonts w:hint="eastAsia" w:ascii="仿宋" w:hAnsi="仿宋" w:eastAsia="仿宋" w:cs="仿宋"/>
          <w:sz w:val="24"/>
        </w:rPr>
      </w:pPr>
      <w:r>
        <w:rPr>
          <w:rFonts w:hint="eastAsia" w:ascii="仿宋" w:hAnsi="仿宋" w:eastAsia="仿宋" w:cs="仿宋"/>
          <w:bCs/>
          <w:sz w:val="24"/>
        </w:rPr>
        <w:t>附</w:t>
      </w:r>
      <w:r>
        <w:rPr>
          <w:rFonts w:hint="eastAsia" w:ascii="仿宋" w:hAnsi="仿宋" w:eastAsia="仿宋" w:cs="仿宋"/>
          <w:sz w:val="24"/>
        </w:rPr>
        <w:t>件</w:t>
      </w:r>
      <w:r>
        <w:rPr>
          <w:rFonts w:hint="eastAsia" w:ascii="仿宋" w:hAnsi="仿宋" w:eastAsia="仿宋" w:cs="仿宋"/>
          <w:bCs/>
          <w:sz w:val="24"/>
        </w:rPr>
        <w:t>1：</w:t>
      </w:r>
    </w:p>
    <w:p w14:paraId="090E301E">
      <w:pPr>
        <w:pStyle w:val="18"/>
        <w:keepNext w:val="0"/>
        <w:keepLines w:val="0"/>
        <w:pageBreakBefore w:val="0"/>
        <w:shd w:val="clear" w:color="auto" w:fill="auto"/>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2" w:firstLineChars="200"/>
        <w:jc w:val="center"/>
        <w:textAlignment w:val="auto"/>
        <w:rPr>
          <w:rFonts w:hint="eastAsia" w:ascii="仿宋" w:hAnsi="仿宋" w:eastAsia="仿宋" w:cs="仿宋"/>
          <w:b/>
          <w:bCs/>
          <w:lang w:val="en-US" w:eastAsia="zh-CN"/>
        </w:rPr>
      </w:pPr>
      <w:r>
        <w:rPr>
          <w:rFonts w:hint="eastAsia" w:ascii="仿宋" w:hAnsi="仿宋" w:eastAsia="仿宋" w:cs="仿宋"/>
          <w:b/>
          <w:bCs/>
          <w:lang w:val="en-US" w:eastAsia="zh-CN"/>
        </w:rPr>
        <w:t>参加采购活动前3年内在经营活动中没有重大违法纪录的书面声明</w:t>
      </w:r>
    </w:p>
    <w:p w14:paraId="0582DBD0">
      <w:pPr>
        <w:pageBreakBefore w:val="0"/>
        <w:topLinePunct w:val="0"/>
        <w:bidi w:val="0"/>
        <w:spacing w:line="360" w:lineRule="auto"/>
        <w:ind w:left="0" w:leftChars="0" w:right="0" w:rightChars="0" w:firstLine="480" w:firstLineChars="200"/>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本单位郑重声明：</w:t>
      </w:r>
    </w:p>
    <w:p w14:paraId="4B8814DF">
      <w:pPr>
        <w:pageBreakBefore w:val="0"/>
        <w:topLinePunct w:val="0"/>
        <w:bidi w:val="0"/>
        <w:spacing w:line="360" w:lineRule="auto"/>
        <w:ind w:left="0" w:leftChars="0" w:right="0" w:rightChars="0" w:firstLine="480" w:firstLineChars="200"/>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1、我单位在参加采购活动前三年内在经营活动中没有《政府采购法》第二十二条第一款第(五)项所称重大违法记录。</w:t>
      </w:r>
    </w:p>
    <w:p w14:paraId="4AF829E0">
      <w:pPr>
        <w:pageBreakBefore w:val="0"/>
        <w:topLinePunct w:val="0"/>
        <w:bidi w:val="0"/>
        <w:spacing w:line="360" w:lineRule="auto"/>
        <w:ind w:left="0" w:leftChars="0" w:right="0" w:rightChars="0" w:firstLine="480" w:firstLineChars="200"/>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2、我单位或者其法定代表人、董事、监事、高级管理人员未因经营活动中的违法行为受到刑事处罚或者责令停产停业、吊销许可证或者执照、较大数额罚款等行政处罚。</w:t>
      </w:r>
    </w:p>
    <w:p w14:paraId="12C1909D">
      <w:pPr>
        <w:pageBreakBefore w:val="0"/>
        <w:topLinePunct w:val="0"/>
        <w:bidi w:val="0"/>
        <w:spacing w:line="360" w:lineRule="auto"/>
        <w:ind w:left="0" w:leftChars="0" w:right="0" w:rightChars="0" w:firstLine="480" w:firstLineChars="200"/>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lang w:val="en-US" w:eastAsia="zh-CN"/>
        </w:rPr>
        <w:t>3</w:t>
      </w:r>
      <w:r>
        <w:rPr>
          <w:rFonts w:hint="eastAsia" w:ascii="仿宋" w:hAnsi="仿宋" w:eastAsia="仿宋" w:cs="仿宋"/>
          <w:sz w:val="24"/>
          <w:szCs w:val="24"/>
          <w:highlight w:val="none"/>
          <w:shd w:val="clear" w:color="auto" w:fill="FFFFFF"/>
        </w:rPr>
        <w:t>、我方______（填“未被列入”或“被列入”）失信被执行人名单。</w:t>
      </w:r>
    </w:p>
    <w:p w14:paraId="037E194C">
      <w:pPr>
        <w:pageBreakBefore w:val="0"/>
        <w:topLinePunct w:val="0"/>
        <w:bidi w:val="0"/>
        <w:spacing w:line="360" w:lineRule="auto"/>
        <w:ind w:left="0" w:leftChars="0" w:right="0" w:rightChars="0" w:firstLine="480" w:firstLineChars="200"/>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lang w:val="en-US" w:eastAsia="zh-CN"/>
        </w:rPr>
        <w:t>4</w:t>
      </w:r>
      <w:r>
        <w:rPr>
          <w:rFonts w:hint="eastAsia" w:ascii="仿宋" w:hAnsi="仿宋" w:eastAsia="仿宋" w:cs="仿宋"/>
          <w:sz w:val="24"/>
          <w:szCs w:val="24"/>
          <w:highlight w:val="none"/>
          <w:shd w:val="clear" w:color="auto" w:fill="FFFFFF"/>
        </w:rPr>
        <w:t>、我方______（填“未被列入”或“被列入”）重大税收违法失信主体。</w:t>
      </w:r>
    </w:p>
    <w:p w14:paraId="1A94E340">
      <w:pPr>
        <w:pageBreakBefore w:val="0"/>
        <w:topLinePunct w:val="0"/>
        <w:bidi w:val="0"/>
        <w:spacing w:line="360" w:lineRule="auto"/>
        <w:ind w:left="0" w:leftChars="0" w:right="0" w:rightChars="0" w:firstLine="480" w:firstLineChars="200"/>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lang w:val="en-US" w:eastAsia="zh-CN"/>
        </w:rPr>
        <w:t>5</w:t>
      </w:r>
      <w:r>
        <w:rPr>
          <w:rFonts w:hint="eastAsia" w:ascii="仿宋" w:hAnsi="仿宋" w:eastAsia="仿宋" w:cs="仿宋"/>
          <w:sz w:val="24"/>
          <w:szCs w:val="24"/>
          <w:highlight w:val="none"/>
          <w:shd w:val="clear" w:color="auto" w:fill="FFFFFF"/>
        </w:rPr>
        <w:t>、我方______（填“未被列入”或“被列入”）政府采购严重违法失信行为记录名单。</w:t>
      </w:r>
    </w:p>
    <w:p w14:paraId="642D354D">
      <w:pPr>
        <w:pageBreakBefore w:val="0"/>
        <w:topLinePunct w:val="0"/>
        <w:bidi w:val="0"/>
        <w:spacing w:line="360" w:lineRule="auto"/>
        <w:ind w:left="0" w:leftChars="0" w:right="0" w:rightChars="0" w:firstLine="480" w:firstLineChars="200"/>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我单位已就上述不良信用行为按照</w:t>
      </w:r>
      <w:r>
        <w:rPr>
          <w:rFonts w:hint="eastAsia" w:ascii="仿宋" w:hAnsi="仿宋" w:eastAsia="仿宋" w:cs="仿宋"/>
          <w:sz w:val="24"/>
          <w:szCs w:val="24"/>
          <w:highlight w:val="none"/>
          <w:shd w:val="clear" w:color="auto" w:fill="FFFFFF"/>
          <w:lang w:val="en-US" w:eastAsia="zh-CN"/>
        </w:rPr>
        <w:t>竞争性谈判</w:t>
      </w:r>
      <w:r>
        <w:rPr>
          <w:rFonts w:hint="eastAsia" w:ascii="仿宋" w:hAnsi="仿宋" w:eastAsia="仿宋" w:cs="仿宋"/>
          <w:sz w:val="24"/>
          <w:szCs w:val="24"/>
          <w:highlight w:val="none"/>
          <w:shd w:val="clear" w:color="auto" w:fill="FFFFFF"/>
        </w:rPr>
        <w:t>文件中</w:t>
      </w:r>
      <w:r>
        <w:rPr>
          <w:rFonts w:hint="eastAsia" w:ascii="仿宋" w:hAnsi="仿宋" w:eastAsia="仿宋" w:cs="仿宋"/>
          <w:sz w:val="24"/>
          <w:szCs w:val="24"/>
          <w:highlight w:val="none"/>
          <w:shd w:val="clear" w:color="auto" w:fill="FFFFFF"/>
          <w:lang w:val="en-US" w:eastAsia="zh-CN"/>
        </w:rPr>
        <w:t>供应商</w:t>
      </w:r>
      <w:r>
        <w:rPr>
          <w:rFonts w:hint="eastAsia" w:ascii="仿宋" w:hAnsi="仿宋" w:eastAsia="仿宋" w:cs="仿宋"/>
          <w:sz w:val="24"/>
          <w:szCs w:val="24"/>
          <w:highlight w:val="none"/>
          <w:shd w:val="clear" w:color="auto" w:fill="FFFFFF"/>
        </w:rPr>
        <w:t>须知前附表规定进行了查询。我单位承诺：合同签订前，若我单位具有不良信用记录情形，贵方可取消我单位</w:t>
      </w:r>
      <w:r>
        <w:rPr>
          <w:rFonts w:hint="eastAsia" w:ascii="仿宋" w:hAnsi="仿宋" w:eastAsia="仿宋" w:cs="仿宋"/>
          <w:sz w:val="24"/>
          <w:szCs w:val="24"/>
          <w:highlight w:val="none"/>
          <w:shd w:val="clear" w:color="auto" w:fill="FFFFFF"/>
          <w:lang w:val="en-US" w:eastAsia="zh-CN"/>
        </w:rPr>
        <w:t>成交</w:t>
      </w:r>
      <w:r>
        <w:rPr>
          <w:rFonts w:hint="eastAsia" w:ascii="仿宋" w:hAnsi="仿宋" w:eastAsia="仿宋" w:cs="仿宋"/>
          <w:sz w:val="24"/>
          <w:szCs w:val="24"/>
          <w:highlight w:val="none"/>
          <w:shd w:val="clear" w:color="auto" w:fill="FFFFFF"/>
        </w:rPr>
        <w:t>资格或者不授予合同，所有责任由我单位自行承担。同时，我单位愿意无条件接受监管部门的调查处理。</w:t>
      </w:r>
    </w:p>
    <w:p w14:paraId="7DB0033A">
      <w:pPr>
        <w:pageBreakBefore w:val="0"/>
        <w:topLinePunct w:val="0"/>
        <w:bidi w:val="0"/>
        <w:spacing w:line="360" w:lineRule="auto"/>
        <w:ind w:left="0" w:leftChars="0" w:right="0" w:rightChars="0" w:firstLine="480" w:firstLineChars="200"/>
        <w:rPr>
          <w:rFonts w:hint="eastAsia" w:ascii="仿宋" w:hAnsi="仿宋" w:eastAsia="仿宋" w:cs="仿宋"/>
          <w:sz w:val="24"/>
          <w:szCs w:val="24"/>
          <w:highlight w:val="none"/>
          <w:shd w:val="clear" w:color="auto" w:fill="FFFFFF"/>
        </w:rPr>
      </w:pPr>
      <w:r>
        <w:rPr>
          <w:rFonts w:hint="eastAsia" w:ascii="仿宋" w:hAnsi="仿宋" w:eastAsia="仿宋" w:cs="仿宋"/>
          <w:sz w:val="24"/>
          <w:szCs w:val="24"/>
          <w:highlight w:val="none"/>
          <w:shd w:val="clear" w:color="auto" w:fill="FFFFFF"/>
        </w:rPr>
        <w:t>特此声明！</w:t>
      </w:r>
    </w:p>
    <w:p w14:paraId="0248C040">
      <w:pPr>
        <w:pageBreakBefore w:val="0"/>
        <w:topLinePunct w:val="0"/>
        <w:bidi w:val="0"/>
        <w:spacing w:line="360" w:lineRule="auto"/>
        <w:ind w:left="0" w:leftChars="0" w:right="0" w:rightChars="0"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备注：</w:t>
      </w:r>
      <w:r>
        <w:rPr>
          <w:rFonts w:hint="eastAsia" w:ascii="仿宋" w:hAnsi="仿宋" w:eastAsia="仿宋" w:cs="仿宋"/>
          <w:sz w:val="24"/>
          <w:szCs w:val="24"/>
          <w:highlight w:val="none"/>
          <w:shd w:val="clear" w:color="auto" w:fill="FFFFFF"/>
          <w:lang w:val="en-US" w:eastAsia="zh-CN"/>
        </w:rPr>
        <w:t>供应商</w:t>
      </w:r>
      <w:r>
        <w:rPr>
          <w:rFonts w:hint="eastAsia" w:ascii="仿宋" w:hAnsi="仿宋" w:eastAsia="仿宋" w:cs="仿宋"/>
          <w:sz w:val="24"/>
          <w:szCs w:val="24"/>
          <w:highlight w:val="none"/>
          <w:shd w:val="clear" w:color="auto" w:fill="FFFFFF"/>
        </w:rPr>
        <w:t>在参加政府采购活动前3年内因违法经营被禁止在一定期限内参加政府采购活动，期限届满的，可以参加政府采购活动，但应提供期限届满的证明材料。</w:t>
      </w:r>
    </w:p>
    <w:p w14:paraId="04039895">
      <w:pPr>
        <w:pageBreakBefore w:val="0"/>
        <w:topLinePunct w:val="0"/>
        <w:bidi w:val="0"/>
        <w:spacing w:line="360" w:lineRule="auto"/>
        <w:ind w:left="0" w:leftChars="0" w:right="0" w:rightChars="0" w:firstLine="2310" w:firstLineChars="1100"/>
        <w:rPr>
          <w:rFonts w:hint="eastAsia" w:ascii="仿宋" w:hAnsi="仿宋" w:eastAsia="仿宋" w:cs="仿宋"/>
          <w:highlight w:val="none"/>
        </w:rPr>
      </w:pPr>
    </w:p>
    <w:p w14:paraId="7ADD9EE9">
      <w:pPr>
        <w:keepNext w:val="0"/>
        <w:keepLines w:val="0"/>
        <w:pageBreakBefore w:val="0"/>
        <w:widowControl w:val="0"/>
        <w:kinsoku/>
        <w:wordWrap/>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56E3F067">
      <w:pPr>
        <w:keepNext w:val="0"/>
        <w:keepLines w:val="0"/>
        <w:pageBreakBefore w:val="0"/>
        <w:widowControl w:val="0"/>
        <w:kinsoku/>
        <w:wordWrap/>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r>
        <w:rPr>
          <w:rFonts w:hint="eastAsia" w:ascii="仿宋" w:hAnsi="仿宋" w:eastAsia="仿宋" w:cs="仿宋"/>
          <w:sz w:val="24"/>
          <w:szCs w:val="24"/>
          <w:highlight w:val="none"/>
          <w:lang w:val="en-US" w:eastAsia="zh-CN"/>
        </w:rPr>
        <w:t>被授权人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3427337A">
      <w:pPr>
        <w:keepNext w:val="0"/>
        <w:keepLines w:val="0"/>
        <w:pageBreakBefore w:val="0"/>
        <w:widowControl w:val="0"/>
        <w:kinsoku/>
        <w:wordWrap/>
        <w:overflowPunct w:val="0"/>
        <w:topLinePunct w:val="0"/>
        <w:autoSpaceDE/>
        <w:autoSpaceDN/>
        <w:bidi w:val="0"/>
        <w:adjustRightInd/>
        <w:snapToGrid/>
        <w:spacing w:line="360" w:lineRule="auto"/>
        <w:ind w:left="0" w:leftChars="0" w:right="0" w:rightChars="0" w:firstLine="480" w:firstLineChars="200"/>
        <w:jc w:val="both"/>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  年  月   日</w:t>
      </w:r>
    </w:p>
    <w:p w14:paraId="382BB563">
      <w:pPr>
        <w:pStyle w:val="26"/>
        <w:pageBreakBefore w:val="0"/>
        <w:topLinePunct w:val="0"/>
        <w:bidi w:val="0"/>
        <w:spacing w:line="360" w:lineRule="auto"/>
        <w:ind w:left="0" w:leftChars="0" w:right="0" w:rightChars="0" w:firstLine="0" w:firstLineChars="0"/>
        <w:rPr>
          <w:rFonts w:hint="eastAsia" w:ascii="仿宋" w:hAnsi="仿宋" w:eastAsia="仿宋" w:cs="仿宋"/>
          <w:sz w:val="24"/>
          <w:lang w:eastAsia="zh-CN"/>
        </w:rPr>
      </w:pPr>
      <w:r>
        <w:rPr>
          <w:rFonts w:hint="eastAsia" w:ascii="仿宋" w:hAnsi="仿宋" w:eastAsia="仿宋" w:cs="仿宋"/>
          <w:b/>
          <w:bCs/>
          <w:sz w:val="28"/>
          <w:szCs w:val="28"/>
          <w:highlight w:val="none"/>
        </w:rPr>
        <w:br w:type="page"/>
      </w:r>
      <w:r>
        <w:rPr>
          <w:rFonts w:hint="eastAsia" w:ascii="仿宋" w:hAnsi="仿宋" w:eastAsia="仿宋" w:cs="仿宋"/>
          <w:sz w:val="24"/>
        </w:rPr>
        <w:t>附件</w:t>
      </w:r>
      <w:r>
        <w:rPr>
          <w:rFonts w:hint="eastAsia" w:ascii="仿宋" w:hAnsi="仿宋" w:eastAsia="仿宋" w:cs="仿宋"/>
          <w:sz w:val="24"/>
          <w:lang w:val="en-US" w:eastAsia="zh-CN"/>
        </w:rPr>
        <w:t>2</w:t>
      </w:r>
    </w:p>
    <w:p w14:paraId="6FCD1E0A">
      <w:pPr>
        <w:pStyle w:val="18"/>
        <w:keepNext w:val="0"/>
        <w:keepLines w:val="0"/>
        <w:pageBreakBefore w:val="0"/>
        <w:shd w:val="clear" w:color="auto" w:fill="auto"/>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2" w:firstLineChars="200"/>
        <w:jc w:val="center"/>
        <w:textAlignment w:val="auto"/>
        <w:rPr>
          <w:rFonts w:hint="eastAsia" w:ascii="仿宋" w:hAnsi="仿宋" w:eastAsia="仿宋" w:cs="仿宋"/>
          <w:b/>
          <w:bCs/>
          <w:lang w:val="en-US" w:eastAsia="zh-CN"/>
        </w:rPr>
      </w:pPr>
      <w:bookmarkStart w:id="126" w:name="_Toc28871_WPSOffice_Level3"/>
      <w:bookmarkStart w:id="127" w:name="_Toc18229_WPSOffice_Level2"/>
      <w:bookmarkStart w:id="128" w:name="_Toc29320_WPSOffice_Level2"/>
      <w:r>
        <w:rPr>
          <w:rFonts w:hint="eastAsia" w:ascii="仿宋" w:hAnsi="仿宋" w:eastAsia="仿宋" w:cs="仿宋"/>
          <w:b/>
          <w:bCs/>
          <w:lang w:val="en-US" w:eastAsia="zh-CN"/>
        </w:rPr>
        <w:t>履行合同所必需的设备和专业技术能力的说明及承诺</w:t>
      </w:r>
      <w:bookmarkEnd w:id="126"/>
      <w:bookmarkEnd w:id="127"/>
      <w:bookmarkEnd w:id="128"/>
    </w:p>
    <w:p w14:paraId="3F7B96FB">
      <w:pPr>
        <w:pStyle w:val="11"/>
        <w:pageBreakBefore w:val="0"/>
        <w:topLinePunct w:val="0"/>
        <w:bidi w:val="0"/>
        <w:adjustRightInd w:val="0"/>
        <w:snapToGrid w:val="0"/>
        <w:spacing w:line="360" w:lineRule="auto"/>
        <w:ind w:left="0" w:leftChars="0" w:right="0" w:rightChars="0"/>
        <w:jc w:val="center"/>
        <w:rPr>
          <w:rFonts w:hint="eastAsia" w:ascii="仿宋" w:hAnsi="仿宋" w:eastAsia="仿宋" w:cs="仿宋"/>
          <w:b/>
          <w:sz w:val="44"/>
          <w:szCs w:val="44"/>
        </w:rPr>
      </w:pPr>
    </w:p>
    <w:p w14:paraId="05F7EBDA">
      <w:pPr>
        <w:pageBreakBefore w:val="0"/>
        <w:topLinePunct w:val="0"/>
        <w:bidi w:val="0"/>
        <w:spacing w:line="360" w:lineRule="auto"/>
        <w:ind w:left="0" w:leftChars="0" w:right="0" w:rightChars="0"/>
        <w:rPr>
          <w:rFonts w:hint="eastAsia" w:ascii="仿宋" w:hAnsi="仿宋" w:eastAsia="仿宋" w:cs="仿宋"/>
          <w:spacing w:val="4"/>
          <w:sz w:val="24"/>
          <w:u w:val="single"/>
        </w:rPr>
      </w:pPr>
      <w:r>
        <w:rPr>
          <w:rFonts w:hint="eastAsia" w:ascii="仿宋" w:hAnsi="仿宋" w:eastAsia="仿宋" w:cs="仿宋"/>
          <w:spacing w:val="4"/>
          <w:sz w:val="24"/>
          <w:u w:val="single"/>
        </w:rPr>
        <w:t xml:space="preserve">     （采购人名称）    </w:t>
      </w:r>
      <w:r>
        <w:rPr>
          <w:rFonts w:hint="eastAsia" w:ascii="仿宋" w:hAnsi="仿宋" w:eastAsia="仿宋" w:cs="仿宋"/>
          <w:spacing w:val="4"/>
          <w:sz w:val="24"/>
        </w:rPr>
        <w:t>：</w:t>
      </w:r>
    </w:p>
    <w:p w14:paraId="62DD017A">
      <w:pPr>
        <w:pStyle w:val="11"/>
        <w:pageBreakBefore w:val="0"/>
        <w:topLinePunct w:val="0"/>
        <w:bidi w:val="0"/>
        <w:adjustRightInd w:val="0"/>
        <w:snapToGrid w:val="0"/>
        <w:spacing w:line="360" w:lineRule="auto"/>
        <w:ind w:left="0" w:leftChars="0" w:right="0" w:rightChars="0"/>
        <w:rPr>
          <w:rFonts w:hint="eastAsia" w:ascii="仿宋" w:hAnsi="仿宋" w:eastAsia="仿宋" w:cs="仿宋"/>
          <w:spacing w:val="4"/>
          <w:sz w:val="24"/>
          <w:szCs w:val="24"/>
        </w:rPr>
      </w:pPr>
      <w:r>
        <w:rPr>
          <w:rFonts w:hint="eastAsia" w:ascii="仿宋" w:hAnsi="仿宋" w:eastAsia="仿宋" w:cs="仿宋"/>
          <w:spacing w:val="4"/>
          <w:sz w:val="24"/>
          <w:szCs w:val="24"/>
        </w:rPr>
        <w:t xml:space="preserve">   </w:t>
      </w:r>
      <w:r>
        <w:rPr>
          <w:rFonts w:hint="eastAsia" w:ascii="仿宋" w:hAnsi="仿宋" w:eastAsia="仿宋" w:cs="仿宋"/>
          <w:spacing w:val="4"/>
          <w:sz w:val="24"/>
          <w:szCs w:val="24"/>
          <w:u w:val="single"/>
        </w:rPr>
        <w:t xml:space="preserve">      （供应商名称）    </w:t>
      </w:r>
      <w:r>
        <w:rPr>
          <w:rFonts w:hint="eastAsia" w:ascii="仿宋" w:hAnsi="仿宋" w:eastAsia="仿宋" w:cs="仿宋"/>
          <w:spacing w:val="4"/>
          <w:sz w:val="24"/>
          <w:szCs w:val="24"/>
        </w:rPr>
        <w:t xml:space="preserve"> 于</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年</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月</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日在中华人民共和国境内</w:t>
      </w:r>
      <w:r>
        <w:rPr>
          <w:rFonts w:hint="eastAsia" w:ascii="仿宋" w:hAnsi="仿宋" w:eastAsia="仿宋" w:cs="仿宋"/>
          <w:spacing w:val="4"/>
          <w:sz w:val="24"/>
          <w:szCs w:val="24"/>
          <w:u w:val="single"/>
        </w:rPr>
        <w:t xml:space="preserve">               （详细注册地址）     </w:t>
      </w:r>
      <w:r>
        <w:rPr>
          <w:rFonts w:hint="eastAsia" w:ascii="仿宋" w:hAnsi="仿宋" w:eastAsia="仿宋" w:cs="仿宋"/>
          <w:spacing w:val="4"/>
          <w:sz w:val="24"/>
          <w:szCs w:val="24"/>
        </w:rPr>
        <w:t>合法注册并经营，公司主营业务为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，营业（生产经营）面积为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，现有员工数量为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，其中与履行本合同相关的专业技术人员有（</w:t>
      </w:r>
      <w:r>
        <w:rPr>
          <w:rFonts w:hint="eastAsia" w:ascii="仿宋" w:hAnsi="仿宋" w:eastAsia="仿宋" w:cs="仿宋"/>
          <w:spacing w:val="4"/>
          <w:sz w:val="24"/>
          <w:szCs w:val="24"/>
          <w:u w:val="single"/>
        </w:rPr>
        <w:t xml:space="preserve">             专业能力、数量        </w:t>
      </w:r>
      <w:r>
        <w:rPr>
          <w:rFonts w:hint="eastAsia" w:ascii="仿宋" w:hAnsi="仿宋" w:eastAsia="仿宋" w:cs="仿宋"/>
          <w:spacing w:val="4"/>
          <w:sz w:val="24"/>
          <w:szCs w:val="24"/>
        </w:rPr>
        <w:t>），我公司郑重承诺，我公司具有履行本合同所必需的设备和专业技术能力，合同履约中将无条件增加相关设备、人员，直至满足项目需求。</w:t>
      </w:r>
    </w:p>
    <w:p w14:paraId="697F6803">
      <w:pPr>
        <w:pStyle w:val="11"/>
        <w:pageBreakBefore w:val="0"/>
        <w:topLinePunct w:val="0"/>
        <w:bidi w:val="0"/>
        <w:adjustRightInd w:val="0"/>
        <w:snapToGrid w:val="0"/>
        <w:spacing w:line="360" w:lineRule="auto"/>
        <w:ind w:left="0" w:leftChars="0" w:right="0" w:rightChars="0"/>
        <w:rPr>
          <w:rFonts w:hint="eastAsia" w:ascii="仿宋" w:hAnsi="仿宋" w:eastAsia="仿宋" w:cs="仿宋"/>
          <w:spacing w:val="4"/>
          <w:sz w:val="24"/>
          <w:szCs w:val="24"/>
        </w:rPr>
      </w:pPr>
    </w:p>
    <w:p w14:paraId="1DFEE317">
      <w:pPr>
        <w:pStyle w:val="11"/>
        <w:pageBreakBefore w:val="0"/>
        <w:topLinePunct w:val="0"/>
        <w:bidi w:val="0"/>
        <w:adjustRightInd w:val="0"/>
        <w:snapToGrid w:val="0"/>
        <w:spacing w:line="360" w:lineRule="auto"/>
        <w:ind w:left="0" w:leftChars="0" w:right="0" w:rightChars="0"/>
        <w:rPr>
          <w:rFonts w:hint="eastAsia" w:ascii="仿宋" w:hAnsi="仿宋" w:eastAsia="仿宋" w:cs="仿宋"/>
          <w:spacing w:val="4"/>
          <w:sz w:val="24"/>
          <w:szCs w:val="24"/>
        </w:rPr>
      </w:pPr>
    </w:p>
    <w:p w14:paraId="3693744E">
      <w:pPr>
        <w:pStyle w:val="11"/>
        <w:pageBreakBefore w:val="0"/>
        <w:topLinePunct w:val="0"/>
        <w:bidi w:val="0"/>
        <w:adjustRightInd w:val="0"/>
        <w:snapToGrid w:val="0"/>
        <w:spacing w:line="360" w:lineRule="auto"/>
        <w:ind w:left="0" w:leftChars="0" w:right="0" w:rightChars="0"/>
        <w:rPr>
          <w:rFonts w:hint="eastAsia" w:ascii="仿宋" w:hAnsi="仿宋" w:eastAsia="仿宋" w:cs="仿宋"/>
          <w:spacing w:val="4"/>
          <w:sz w:val="32"/>
          <w:szCs w:val="32"/>
        </w:rPr>
      </w:pPr>
    </w:p>
    <w:p w14:paraId="608F6EC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w:t>
      </w:r>
    </w:p>
    <w:p w14:paraId="7B40489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w:t>
      </w:r>
      <w:r>
        <w:rPr>
          <w:rFonts w:hint="eastAsia" w:ascii="仿宋" w:hAnsi="仿宋" w:eastAsia="仿宋" w:cs="仿宋"/>
          <w:color w:val="auto"/>
          <w:sz w:val="24"/>
          <w:szCs w:val="24"/>
          <w:highlight w:val="none"/>
          <w:lang w:eastAsia="zh-CN"/>
        </w:rPr>
        <w:t>被授权人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(签字或盖章)</w:t>
      </w:r>
    </w:p>
    <w:p w14:paraId="72548446">
      <w:pPr>
        <w:pStyle w:val="2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6C0299A1">
      <w:pPr>
        <w:pStyle w:val="28"/>
        <w:pageBreakBefore w:val="0"/>
        <w:topLinePunct w:val="0"/>
        <w:bidi w:val="0"/>
        <w:spacing w:line="360" w:lineRule="auto"/>
        <w:ind w:left="0" w:leftChars="0" w:right="0" w:rightChars="0" w:firstLine="0" w:firstLineChars="0"/>
        <w:rPr>
          <w:rFonts w:hint="eastAsia" w:ascii="仿宋" w:hAnsi="仿宋" w:eastAsia="仿宋" w:cs="仿宋"/>
          <w:sz w:val="28"/>
          <w:szCs w:val="28"/>
          <w:highlight w:val="none"/>
          <w:lang w:val="en-US" w:eastAsia="zh-CN"/>
        </w:rPr>
      </w:pPr>
      <w:r>
        <w:rPr>
          <w:rFonts w:hint="eastAsia" w:ascii="仿宋" w:hAnsi="仿宋" w:eastAsia="仿宋" w:cs="仿宋"/>
          <w:sz w:val="24"/>
        </w:rPr>
        <w:br w:type="page"/>
      </w:r>
      <w:r>
        <w:rPr>
          <w:rFonts w:hint="eastAsia" w:ascii="仿宋" w:hAnsi="仿宋" w:eastAsia="仿宋" w:cs="仿宋"/>
          <w:sz w:val="24"/>
        </w:rPr>
        <w:t>附件</w:t>
      </w:r>
      <w:r>
        <w:rPr>
          <w:rFonts w:hint="eastAsia" w:ascii="仿宋" w:hAnsi="仿宋" w:eastAsia="仿宋" w:cs="仿宋"/>
          <w:sz w:val="24"/>
          <w:lang w:val="en-US" w:eastAsia="zh-CN"/>
        </w:rPr>
        <w:t>3</w:t>
      </w:r>
    </w:p>
    <w:p w14:paraId="75459CC5">
      <w:pPr>
        <w:pStyle w:val="18"/>
        <w:keepNext w:val="0"/>
        <w:keepLines w:val="0"/>
        <w:pageBreakBefore w:val="0"/>
        <w:shd w:val="clear" w:color="auto" w:fill="auto"/>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2" w:firstLineChars="200"/>
        <w:jc w:val="center"/>
        <w:textAlignment w:val="auto"/>
        <w:rPr>
          <w:rFonts w:hint="eastAsia" w:ascii="仿宋" w:hAnsi="仿宋" w:eastAsia="仿宋" w:cs="仿宋"/>
          <w:b/>
          <w:bCs/>
          <w:lang w:val="en-US" w:eastAsia="zh-CN"/>
        </w:rPr>
      </w:pPr>
      <w:r>
        <w:rPr>
          <w:rFonts w:hint="eastAsia" w:ascii="仿宋" w:hAnsi="仿宋" w:eastAsia="仿宋" w:cs="仿宋"/>
          <w:b/>
          <w:bCs/>
          <w:lang w:val="en-US" w:eastAsia="zh-CN"/>
        </w:rPr>
        <w:t>供应商企业关系关联声明</w:t>
      </w:r>
    </w:p>
    <w:p w14:paraId="440470A7">
      <w:pPr>
        <w:pageBreakBefore w:val="0"/>
        <w:topLinePunct w:val="0"/>
        <w:bidi w:val="0"/>
        <w:spacing w:line="360" w:lineRule="auto"/>
        <w:ind w:left="0" w:leftChars="0" w:right="0" w:rightChars="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（采购人名称）    ：</w:t>
      </w:r>
    </w:p>
    <w:p w14:paraId="1F0DDFB2">
      <w:pPr>
        <w:pageBreakBefore w:val="0"/>
        <w:topLinePunct w:val="0"/>
        <w:bidi w:val="0"/>
        <w:spacing w:line="360" w:lineRule="auto"/>
        <w:ind w:left="0" w:leftChars="0" w:right="0" w:rightChars="0"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一、</w:t>
      </w:r>
      <w:r>
        <w:rPr>
          <w:rFonts w:hint="eastAsia" w:ascii="仿宋" w:hAnsi="仿宋" w:eastAsia="仿宋" w:cs="仿宋"/>
          <w:color w:val="auto"/>
          <w:sz w:val="24"/>
          <w:szCs w:val="24"/>
          <w:highlight w:val="none"/>
          <w:lang w:val="en-US" w:eastAsia="zh-CN"/>
        </w:rPr>
        <w:t>关联关系清单</w:t>
      </w:r>
    </w:p>
    <w:tbl>
      <w:tblPr>
        <w:tblStyle w:val="22"/>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4040"/>
        <w:gridCol w:w="3080"/>
        <w:gridCol w:w="900"/>
      </w:tblGrid>
      <w:tr w14:paraId="154EF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104" w:type="dxa"/>
            <w:gridSpan w:val="4"/>
            <w:noWrap w:val="0"/>
            <w:vAlign w:val="center"/>
          </w:tcPr>
          <w:p w14:paraId="2039DDF5">
            <w:pPr>
              <w:keepNext w:val="0"/>
              <w:keepLines w:val="0"/>
              <w:pageBreakBefore w:val="0"/>
              <w:widowControl/>
              <w:suppressLineNumbers w:val="0"/>
              <w:topLinePunct w:val="0"/>
              <w:bidi w:val="0"/>
              <w:spacing w:line="360" w:lineRule="auto"/>
              <w:ind w:left="0" w:leftChars="0" w:right="0" w:rightChars="0"/>
              <w:jc w:val="center"/>
              <w:rPr>
                <w:rFonts w:hint="eastAsia" w:ascii="仿宋" w:hAnsi="仿宋" w:eastAsia="仿宋" w:cs="仿宋"/>
                <w:b/>
                <w:bCs/>
                <w:sz w:val="24"/>
                <w:szCs w:val="24"/>
                <w:highlight w:val="none"/>
                <w:vertAlign w:val="baseline"/>
                <w:lang w:val="en-US"/>
              </w:rPr>
            </w:pPr>
            <w:r>
              <w:rPr>
                <w:rFonts w:hint="eastAsia" w:ascii="仿宋" w:hAnsi="仿宋" w:eastAsia="仿宋" w:cs="仿宋"/>
                <w:b/>
                <w:bCs/>
                <w:sz w:val="24"/>
                <w:szCs w:val="24"/>
                <w:highlight w:val="none"/>
                <w:vertAlign w:val="baseline"/>
                <w:lang w:val="en-US" w:eastAsia="zh-CN"/>
              </w:rPr>
              <w:t>存在直接控股、管理关系的相关单位</w:t>
            </w:r>
          </w:p>
        </w:tc>
      </w:tr>
      <w:tr w14:paraId="40CDF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noWrap w:val="0"/>
            <w:vAlign w:val="center"/>
          </w:tcPr>
          <w:p w14:paraId="48A313F2">
            <w:pPr>
              <w:keepNext w:val="0"/>
              <w:keepLines w:val="0"/>
              <w:pageBreakBefore w:val="0"/>
              <w:widowControl/>
              <w:suppressLineNumbers w:val="0"/>
              <w:topLinePunct w:val="0"/>
              <w:bidi w:val="0"/>
              <w:spacing w:line="360" w:lineRule="auto"/>
              <w:ind w:left="0" w:leftChars="0" w:right="0" w:rightChars="0"/>
              <w:jc w:val="center"/>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序号</w:t>
            </w:r>
          </w:p>
        </w:tc>
        <w:tc>
          <w:tcPr>
            <w:tcW w:w="4040" w:type="dxa"/>
            <w:noWrap w:val="0"/>
            <w:vAlign w:val="center"/>
          </w:tcPr>
          <w:p w14:paraId="417CCFAD">
            <w:pPr>
              <w:keepNext w:val="0"/>
              <w:keepLines w:val="0"/>
              <w:pageBreakBefore w:val="0"/>
              <w:widowControl/>
              <w:suppressLineNumbers w:val="0"/>
              <w:topLinePunct w:val="0"/>
              <w:bidi w:val="0"/>
              <w:spacing w:line="360" w:lineRule="auto"/>
              <w:ind w:left="0" w:leftChars="0" w:right="0" w:rightChars="0"/>
              <w:jc w:val="center"/>
              <w:rPr>
                <w:rFonts w:hint="eastAsia" w:ascii="仿宋" w:hAnsi="仿宋" w:eastAsia="仿宋" w:cs="仿宋"/>
                <w:b/>
                <w:bCs/>
                <w:sz w:val="24"/>
                <w:szCs w:val="24"/>
                <w:highlight w:val="none"/>
                <w:vertAlign w:val="baseline"/>
                <w:lang w:val="en-US"/>
              </w:rPr>
            </w:pPr>
            <w:r>
              <w:rPr>
                <w:rFonts w:hint="eastAsia" w:ascii="仿宋" w:hAnsi="仿宋" w:eastAsia="仿宋" w:cs="仿宋"/>
                <w:b/>
                <w:bCs/>
                <w:sz w:val="24"/>
                <w:szCs w:val="24"/>
                <w:highlight w:val="none"/>
                <w:vertAlign w:val="baseline"/>
                <w:lang w:val="en-US" w:eastAsia="zh-CN"/>
              </w:rPr>
              <w:t>直接控股股东名称及出资比例</w:t>
            </w:r>
          </w:p>
        </w:tc>
        <w:tc>
          <w:tcPr>
            <w:tcW w:w="3080" w:type="dxa"/>
            <w:noWrap w:val="0"/>
            <w:vAlign w:val="center"/>
          </w:tcPr>
          <w:p w14:paraId="35D916E3">
            <w:pPr>
              <w:keepNext w:val="0"/>
              <w:keepLines w:val="0"/>
              <w:pageBreakBefore w:val="0"/>
              <w:widowControl/>
              <w:suppressLineNumbers w:val="0"/>
              <w:topLinePunct w:val="0"/>
              <w:bidi w:val="0"/>
              <w:spacing w:line="360" w:lineRule="auto"/>
              <w:ind w:left="0" w:leftChars="0" w:right="0" w:rightChars="0"/>
              <w:jc w:val="center"/>
              <w:rPr>
                <w:rFonts w:hint="eastAsia" w:ascii="仿宋" w:hAnsi="仿宋" w:eastAsia="仿宋" w:cs="仿宋"/>
                <w:b/>
                <w:bCs/>
                <w:sz w:val="24"/>
                <w:szCs w:val="24"/>
                <w:highlight w:val="none"/>
                <w:vertAlign w:val="baseline"/>
                <w:lang w:val="en-US"/>
              </w:rPr>
            </w:pPr>
            <w:r>
              <w:rPr>
                <w:rFonts w:hint="eastAsia" w:ascii="仿宋" w:hAnsi="仿宋" w:eastAsia="仿宋" w:cs="仿宋"/>
                <w:b/>
                <w:bCs/>
                <w:sz w:val="24"/>
                <w:szCs w:val="24"/>
                <w:highlight w:val="none"/>
                <w:vertAlign w:val="baseline"/>
                <w:lang w:val="en-US" w:eastAsia="zh-CN"/>
              </w:rPr>
              <w:t>直接管理关系单位名称</w:t>
            </w:r>
          </w:p>
        </w:tc>
        <w:tc>
          <w:tcPr>
            <w:tcW w:w="900" w:type="dxa"/>
            <w:noWrap w:val="0"/>
            <w:vAlign w:val="center"/>
          </w:tcPr>
          <w:p w14:paraId="721B27FE">
            <w:pPr>
              <w:keepNext w:val="0"/>
              <w:keepLines w:val="0"/>
              <w:pageBreakBefore w:val="0"/>
              <w:widowControl/>
              <w:suppressLineNumbers w:val="0"/>
              <w:topLinePunct w:val="0"/>
              <w:bidi w:val="0"/>
              <w:spacing w:line="360" w:lineRule="auto"/>
              <w:ind w:left="0" w:leftChars="0" w:right="0" w:rightChars="0"/>
              <w:jc w:val="center"/>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备注</w:t>
            </w:r>
          </w:p>
        </w:tc>
      </w:tr>
      <w:tr w14:paraId="424D0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noWrap w:val="0"/>
            <w:vAlign w:val="center"/>
          </w:tcPr>
          <w:p w14:paraId="21A3B582">
            <w:pPr>
              <w:keepNext w:val="0"/>
              <w:keepLines w:val="0"/>
              <w:pageBreakBefore w:val="0"/>
              <w:widowControl/>
              <w:suppressLineNumbers w:val="0"/>
              <w:topLinePunct w:val="0"/>
              <w:bidi w:val="0"/>
              <w:spacing w:line="360" w:lineRule="auto"/>
              <w:ind w:left="0" w:leftChars="0" w:right="0" w:rightChars="0"/>
              <w:jc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1</w:t>
            </w:r>
          </w:p>
        </w:tc>
        <w:tc>
          <w:tcPr>
            <w:tcW w:w="4040" w:type="dxa"/>
            <w:noWrap w:val="0"/>
            <w:vAlign w:val="top"/>
          </w:tcPr>
          <w:p w14:paraId="76CD901D">
            <w:pPr>
              <w:keepNext w:val="0"/>
              <w:keepLines w:val="0"/>
              <w:pageBreakBefore w:val="0"/>
              <w:widowControl/>
              <w:suppressLineNumbers w:val="0"/>
              <w:topLinePunct w:val="0"/>
              <w:bidi w:val="0"/>
              <w:spacing w:line="360" w:lineRule="auto"/>
              <w:ind w:left="0" w:leftChars="0" w:right="0" w:rightChars="0"/>
              <w:jc w:val="both"/>
              <w:rPr>
                <w:rFonts w:hint="eastAsia" w:ascii="仿宋" w:hAnsi="仿宋" w:eastAsia="仿宋" w:cs="仿宋"/>
                <w:b w:val="0"/>
                <w:bCs w:val="0"/>
                <w:sz w:val="24"/>
                <w:szCs w:val="24"/>
                <w:highlight w:val="none"/>
                <w:vertAlign w:val="baseline"/>
                <w:lang w:val="en-US"/>
              </w:rPr>
            </w:pPr>
          </w:p>
        </w:tc>
        <w:tc>
          <w:tcPr>
            <w:tcW w:w="3080" w:type="dxa"/>
            <w:noWrap w:val="0"/>
            <w:vAlign w:val="top"/>
          </w:tcPr>
          <w:p w14:paraId="638FD39C">
            <w:pPr>
              <w:keepNext w:val="0"/>
              <w:keepLines w:val="0"/>
              <w:pageBreakBefore w:val="0"/>
              <w:widowControl/>
              <w:suppressLineNumbers w:val="0"/>
              <w:topLinePunct w:val="0"/>
              <w:bidi w:val="0"/>
              <w:spacing w:line="360" w:lineRule="auto"/>
              <w:ind w:left="0" w:leftChars="0" w:right="0" w:rightChars="0"/>
              <w:jc w:val="both"/>
              <w:rPr>
                <w:rFonts w:hint="eastAsia" w:ascii="仿宋" w:hAnsi="仿宋" w:eastAsia="仿宋" w:cs="仿宋"/>
                <w:b w:val="0"/>
                <w:bCs w:val="0"/>
                <w:sz w:val="24"/>
                <w:szCs w:val="24"/>
                <w:highlight w:val="none"/>
                <w:vertAlign w:val="baseline"/>
                <w:lang w:val="en-US"/>
              </w:rPr>
            </w:pPr>
          </w:p>
        </w:tc>
        <w:tc>
          <w:tcPr>
            <w:tcW w:w="900" w:type="dxa"/>
            <w:noWrap w:val="0"/>
            <w:vAlign w:val="top"/>
          </w:tcPr>
          <w:p w14:paraId="49EDB04F">
            <w:pPr>
              <w:keepNext w:val="0"/>
              <w:keepLines w:val="0"/>
              <w:pageBreakBefore w:val="0"/>
              <w:widowControl/>
              <w:suppressLineNumbers w:val="0"/>
              <w:topLinePunct w:val="0"/>
              <w:bidi w:val="0"/>
              <w:spacing w:line="360" w:lineRule="auto"/>
              <w:ind w:left="0" w:leftChars="0" w:right="0" w:rightChars="0"/>
              <w:jc w:val="both"/>
              <w:rPr>
                <w:rFonts w:hint="eastAsia" w:ascii="仿宋" w:hAnsi="仿宋" w:eastAsia="仿宋" w:cs="仿宋"/>
                <w:b w:val="0"/>
                <w:bCs w:val="0"/>
                <w:sz w:val="24"/>
                <w:szCs w:val="24"/>
                <w:highlight w:val="none"/>
                <w:vertAlign w:val="baseline"/>
                <w:lang w:val="en-US"/>
              </w:rPr>
            </w:pPr>
          </w:p>
        </w:tc>
      </w:tr>
      <w:tr w14:paraId="7FA92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noWrap w:val="0"/>
            <w:vAlign w:val="center"/>
          </w:tcPr>
          <w:p w14:paraId="686B9708">
            <w:pPr>
              <w:keepNext w:val="0"/>
              <w:keepLines w:val="0"/>
              <w:pageBreakBefore w:val="0"/>
              <w:widowControl/>
              <w:suppressLineNumbers w:val="0"/>
              <w:topLinePunct w:val="0"/>
              <w:bidi w:val="0"/>
              <w:spacing w:line="360" w:lineRule="auto"/>
              <w:ind w:left="0" w:leftChars="0" w:right="0" w:rightChars="0"/>
              <w:jc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2</w:t>
            </w:r>
          </w:p>
        </w:tc>
        <w:tc>
          <w:tcPr>
            <w:tcW w:w="4040" w:type="dxa"/>
            <w:noWrap w:val="0"/>
            <w:vAlign w:val="top"/>
          </w:tcPr>
          <w:p w14:paraId="06AB7EE6">
            <w:pPr>
              <w:keepNext w:val="0"/>
              <w:keepLines w:val="0"/>
              <w:pageBreakBefore w:val="0"/>
              <w:widowControl/>
              <w:suppressLineNumbers w:val="0"/>
              <w:topLinePunct w:val="0"/>
              <w:bidi w:val="0"/>
              <w:spacing w:line="360" w:lineRule="auto"/>
              <w:ind w:left="0" w:leftChars="0" w:right="0" w:rightChars="0"/>
              <w:jc w:val="both"/>
              <w:rPr>
                <w:rFonts w:hint="eastAsia" w:ascii="仿宋" w:hAnsi="仿宋" w:eastAsia="仿宋" w:cs="仿宋"/>
                <w:b w:val="0"/>
                <w:bCs w:val="0"/>
                <w:sz w:val="24"/>
                <w:szCs w:val="24"/>
                <w:highlight w:val="none"/>
                <w:vertAlign w:val="baseline"/>
                <w:lang w:val="en-US"/>
              </w:rPr>
            </w:pPr>
          </w:p>
        </w:tc>
        <w:tc>
          <w:tcPr>
            <w:tcW w:w="3080" w:type="dxa"/>
            <w:noWrap w:val="0"/>
            <w:vAlign w:val="top"/>
          </w:tcPr>
          <w:p w14:paraId="4136BB73">
            <w:pPr>
              <w:keepNext w:val="0"/>
              <w:keepLines w:val="0"/>
              <w:pageBreakBefore w:val="0"/>
              <w:widowControl/>
              <w:suppressLineNumbers w:val="0"/>
              <w:topLinePunct w:val="0"/>
              <w:bidi w:val="0"/>
              <w:spacing w:line="360" w:lineRule="auto"/>
              <w:ind w:left="0" w:leftChars="0" w:right="0" w:rightChars="0"/>
              <w:jc w:val="both"/>
              <w:rPr>
                <w:rFonts w:hint="eastAsia" w:ascii="仿宋" w:hAnsi="仿宋" w:eastAsia="仿宋" w:cs="仿宋"/>
                <w:b w:val="0"/>
                <w:bCs w:val="0"/>
                <w:sz w:val="24"/>
                <w:szCs w:val="24"/>
                <w:highlight w:val="none"/>
                <w:vertAlign w:val="baseline"/>
                <w:lang w:val="en-US"/>
              </w:rPr>
            </w:pPr>
          </w:p>
        </w:tc>
        <w:tc>
          <w:tcPr>
            <w:tcW w:w="900" w:type="dxa"/>
            <w:noWrap w:val="0"/>
            <w:vAlign w:val="top"/>
          </w:tcPr>
          <w:p w14:paraId="5E43ACBA">
            <w:pPr>
              <w:keepNext w:val="0"/>
              <w:keepLines w:val="0"/>
              <w:pageBreakBefore w:val="0"/>
              <w:widowControl/>
              <w:suppressLineNumbers w:val="0"/>
              <w:topLinePunct w:val="0"/>
              <w:bidi w:val="0"/>
              <w:spacing w:line="360" w:lineRule="auto"/>
              <w:ind w:left="0" w:leftChars="0" w:right="0" w:rightChars="0"/>
              <w:jc w:val="both"/>
              <w:rPr>
                <w:rFonts w:hint="eastAsia" w:ascii="仿宋" w:hAnsi="仿宋" w:eastAsia="仿宋" w:cs="仿宋"/>
                <w:b w:val="0"/>
                <w:bCs w:val="0"/>
                <w:sz w:val="24"/>
                <w:szCs w:val="24"/>
                <w:highlight w:val="none"/>
                <w:vertAlign w:val="baseline"/>
                <w:lang w:val="en-US"/>
              </w:rPr>
            </w:pPr>
          </w:p>
        </w:tc>
      </w:tr>
      <w:tr w14:paraId="0229E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noWrap w:val="0"/>
            <w:vAlign w:val="center"/>
          </w:tcPr>
          <w:p w14:paraId="20C74374">
            <w:pPr>
              <w:keepNext w:val="0"/>
              <w:keepLines w:val="0"/>
              <w:pageBreakBefore w:val="0"/>
              <w:widowControl/>
              <w:suppressLineNumbers w:val="0"/>
              <w:topLinePunct w:val="0"/>
              <w:bidi w:val="0"/>
              <w:spacing w:line="360" w:lineRule="auto"/>
              <w:ind w:left="0" w:leftChars="0" w:right="0" w:rightChars="0"/>
              <w:jc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3</w:t>
            </w:r>
          </w:p>
        </w:tc>
        <w:tc>
          <w:tcPr>
            <w:tcW w:w="4040" w:type="dxa"/>
            <w:noWrap w:val="0"/>
            <w:vAlign w:val="top"/>
          </w:tcPr>
          <w:p w14:paraId="7834A85B">
            <w:pPr>
              <w:keepNext w:val="0"/>
              <w:keepLines w:val="0"/>
              <w:pageBreakBefore w:val="0"/>
              <w:widowControl/>
              <w:suppressLineNumbers w:val="0"/>
              <w:topLinePunct w:val="0"/>
              <w:bidi w:val="0"/>
              <w:spacing w:line="360" w:lineRule="auto"/>
              <w:ind w:left="0" w:leftChars="0" w:right="0" w:rightChars="0"/>
              <w:jc w:val="both"/>
              <w:rPr>
                <w:rFonts w:hint="eastAsia" w:ascii="仿宋" w:hAnsi="仿宋" w:eastAsia="仿宋" w:cs="仿宋"/>
                <w:b w:val="0"/>
                <w:bCs w:val="0"/>
                <w:sz w:val="24"/>
                <w:szCs w:val="24"/>
                <w:highlight w:val="none"/>
                <w:vertAlign w:val="baseline"/>
                <w:lang w:val="en-US"/>
              </w:rPr>
            </w:pPr>
          </w:p>
        </w:tc>
        <w:tc>
          <w:tcPr>
            <w:tcW w:w="3080" w:type="dxa"/>
            <w:noWrap w:val="0"/>
            <w:vAlign w:val="top"/>
          </w:tcPr>
          <w:p w14:paraId="26060107">
            <w:pPr>
              <w:keepNext w:val="0"/>
              <w:keepLines w:val="0"/>
              <w:pageBreakBefore w:val="0"/>
              <w:widowControl/>
              <w:suppressLineNumbers w:val="0"/>
              <w:topLinePunct w:val="0"/>
              <w:bidi w:val="0"/>
              <w:spacing w:line="360" w:lineRule="auto"/>
              <w:ind w:left="0" w:leftChars="0" w:right="0" w:rightChars="0"/>
              <w:jc w:val="both"/>
              <w:rPr>
                <w:rFonts w:hint="eastAsia" w:ascii="仿宋" w:hAnsi="仿宋" w:eastAsia="仿宋" w:cs="仿宋"/>
                <w:b w:val="0"/>
                <w:bCs w:val="0"/>
                <w:sz w:val="24"/>
                <w:szCs w:val="24"/>
                <w:highlight w:val="none"/>
                <w:vertAlign w:val="baseline"/>
                <w:lang w:val="en-US"/>
              </w:rPr>
            </w:pPr>
          </w:p>
        </w:tc>
        <w:tc>
          <w:tcPr>
            <w:tcW w:w="900" w:type="dxa"/>
            <w:noWrap w:val="0"/>
            <w:vAlign w:val="top"/>
          </w:tcPr>
          <w:p w14:paraId="0AD43231">
            <w:pPr>
              <w:keepNext w:val="0"/>
              <w:keepLines w:val="0"/>
              <w:pageBreakBefore w:val="0"/>
              <w:widowControl/>
              <w:suppressLineNumbers w:val="0"/>
              <w:topLinePunct w:val="0"/>
              <w:bidi w:val="0"/>
              <w:spacing w:line="360" w:lineRule="auto"/>
              <w:ind w:left="0" w:leftChars="0" w:right="0" w:rightChars="0"/>
              <w:jc w:val="both"/>
              <w:rPr>
                <w:rFonts w:hint="eastAsia" w:ascii="仿宋" w:hAnsi="仿宋" w:eastAsia="仿宋" w:cs="仿宋"/>
                <w:b w:val="0"/>
                <w:bCs w:val="0"/>
                <w:sz w:val="24"/>
                <w:szCs w:val="24"/>
                <w:highlight w:val="none"/>
                <w:vertAlign w:val="baseline"/>
                <w:lang w:val="en-US"/>
              </w:rPr>
            </w:pPr>
          </w:p>
        </w:tc>
      </w:tr>
      <w:tr w14:paraId="07957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noWrap w:val="0"/>
            <w:vAlign w:val="center"/>
          </w:tcPr>
          <w:p w14:paraId="00D9ABE9">
            <w:pPr>
              <w:keepNext w:val="0"/>
              <w:keepLines w:val="0"/>
              <w:pageBreakBefore w:val="0"/>
              <w:widowControl/>
              <w:suppressLineNumbers w:val="0"/>
              <w:topLinePunct w:val="0"/>
              <w:bidi w:val="0"/>
              <w:spacing w:line="360" w:lineRule="auto"/>
              <w:ind w:left="0" w:leftChars="0" w:right="0" w:rightChars="0"/>
              <w:jc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w:t>
            </w:r>
          </w:p>
        </w:tc>
        <w:tc>
          <w:tcPr>
            <w:tcW w:w="4040" w:type="dxa"/>
            <w:noWrap w:val="0"/>
            <w:vAlign w:val="top"/>
          </w:tcPr>
          <w:p w14:paraId="65DDB2FA">
            <w:pPr>
              <w:keepNext w:val="0"/>
              <w:keepLines w:val="0"/>
              <w:pageBreakBefore w:val="0"/>
              <w:widowControl/>
              <w:suppressLineNumbers w:val="0"/>
              <w:topLinePunct w:val="0"/>
              <w:bidi w:val="0"/>
              <w:spacing w:line="360" w:lineRule="auto"/>
              <w:ind w:left="0" w:leftChars="0" w:right="0" w:rightChars="0"/>
              <w:jc w:val="both"/>
              <w:rPr>
                <w:rFonts w:hint="eastAsia" w:ascii="仿宋" w:hAnsi="仿宋" w:eastAsia="仿宋" w:cs="仿宋"/>
                <w:b w:val="0"/>
                <w:bCs w:val="0"/>
                <w:sz w:val="24"/>
                <w:szCs w:val="24"/>
                <w:highlight w:val="none"/>
                <w:vertAlign w:val="baseline"/>
                <w:lang w:val="en-US"/>
              </w:rPr>
            </w:pPr>
          </w:p>
        </w:tc>
        <w:tc>
          <w:tcPr>
            <w:tcW w:w="3080" w:type="dxa"/>
            <w:noWrap w:val="0"/>
            <w:vAlign w:val="top"/>
          </w:tcPr>
          <w:p w14:paraId="28114658">
            <w:pPr>
              <w:keepNext w:val="0"/>
              <w:keepLines w:val="0"/>
              <w:pageBreakBefore w:val="0"/>
              <w:widowControl/>
              <w:suppressLineNumbers w:val="0"/>
              <w:topLinePunct w:val="0"/>
              <w:bidi w:val="0"/>
              <w:spacing w:line="360" w:lineRule="auto"/>
              <w:ind w:left="0" w:leftChars="0" w:right="0" w:rightChars="0"/>
              <w:jc w:val="both"/>
              <w:rPr>
                <w:rFonts w:hint="eastAsia" w:ascii="仿宋" w:hAnsi="仿宋" w:eastAsia="仿宋" w:cs="仿宋"/>
                <w:b w:val="0"/>
                <w:bCs w:val="0"/>
                <w:sz w:val="24"/>
                <w:szCs w:val="24"/>
                <w:highlight w:val="none"/>
                <w:vertAlign w:val="baseline"/>
                <w:lang w:val="en-US"/>
              </w:rPr>
            </w:pPr>
          </w:p>
        </w:tc>
        <w:tc>
          <w:tcPr>
            <w:tcW w:w="900" w:type="dxa"/>
            <w:noWrap w:val="0"/>
            <w:vAlign w:val="top"/>
          </w:tcPr>
          <w:p w14:paraId="31BAB727">
            <w:pPr>
              <w:keepNext w:val="0"/>
              <w:keepLines w:val="0"/>
              <w:pageBreakBefore w:val="0"/>
              <w:widowControl/>
              <w:suppressLineNumbers w:val="0"/>
              <w:topLinePunct w:val="0"/>
              <w:bidi w:val="0"/>
              <w:spacing w:line="360" w:lineRule="auto"/>
              <w:ind w:left="0" w:leftChars="0" w:right="0" w:rightChars="0"/>
              <w:jc w:val="both"/>
              <w:rPr>
                <w:rFonts w:hint="eastAsia" w:ascii="仿宋" w:hAnsi="仿宋" w:eastAsia="仿宋" w:cs="仿宋"/>
                <w:b w:val="0"/>
                <w:bCs w:val="0"/>
                <w:sz w:val="24"/>
                <w:szCs w:val="24"/>
                <w:highlight w:val="none"/>
                <w:vertAlign w:val="baseline"/>
                <w:lang w:val="en-US"/>
              </w:rPr>
            </w:pPr>
          </w:p>
        </w:tc>
      </w:tr>
    </w:tbl>
    <w:p w14:paraId="39EBA620">
      <w:pPr>
        <w:pageBreakBefore w:val="0"/>
        <w:topLinePunct w:val="0"/>
        <w:bidi w:val="0"/>
        <w:spacing w:line="360" w:lineRule="auto"/>
        <w:ind w:left="0" w:leftChars="0" w:right="0" w:rightChars="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二、我单位</w:t>
      </w:r>
      <w:r>
        <w:rPr>
          <w:rFonts w:hint="eastAsia" w:ascii="仿宋" w:hAnsi="仿宋" w:eastAsia="仿宋" w:cs="仿宋"/>
          <w:color w:val="auto"/>
          <w:sz w:val="24"/>
          <w:szCs w:val="24"/>
          <w:highlight w:val="none"/>
          <w:lang w:val="en-US" w:eastAsia="zh-CN"/>
        </w:rPr>
        <w:t>不属于</w:t>
      </w:r>
      <w:r>
        <w:rPr>
          <w:rFonts w:hint="eastAsia" w:ascii="仿宋" w:hAnsi="仿宋" w:eastAsia="仿宋" w:cs="仿宋"/>
          <w:color w:val="auto"/>
          <w:sz w:val="24"/>
          <w:szCs w:val="24"/>
          <w:highlight w:val="none"/>
        </w:rPr>
        <w:t>为本采购项目提供过整体设计、规范编制或者项目管理、监理、检测等服务的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p>
    <w:p w14:paraId="4276E600">
      <w:pPr>
        <w:pageBreakBefore w:val="0"/>
        <w:topLinePunct w:val="0"/>
        <w:bidi w:val="0"/>
        <w:spacing w:line="360" w:lineRule="auto"/>
        <w:ind w:left="0" w:leftChars="0" w:right="0" w:rightChars="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本单位对上述声明的真实性负责</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如有</w:t>
      </w:r>
      <w:r>
        <w:rPr>
          <w:rFonts w:hint="eastAsia" w:ascii="仿宋" w:hAnsi="仿宋" w:eastAsia="仿宋" w:cs="仿宋"/>
          <w:color w:val="auto"/>
          <w:sz w:val="24"/>
          <w:szCs w:val="24"/>
          <w:highlight w:val="none"/>
          <w:lang w:eastAsia="zh-CN"/>
        </w:rPr>
        <w:t>虚假</w:t>
      </w:r>
      <w:r>
        <w:rPr>
          <w:rFonts w:hint="eastAsia" w:ascii="仿宋" w:hAnsi="仿宋" w:eastAsia="仿宋" w:cs="仿宋"/>
          <w:color w:val="auto"/>
          <w:sz w:val="24"/>
          <w:szCs w:val="24"/>
          <w:highlight w:val="none"/>
        </w:rPr>
        <w:t>，我方将无条件地退出本项目的采购活动，并遵照《</w:t>
      </w:r>
      <w:r>
        <w:rPr>
          <w:rFonts w:hint="eastAsia" w:ascii="仿宋" w:hAnsi="仿宋" w:eastAsia="仿宋" w:cs="仿宋"/>
          <w:color w:val="auto"/>
          <w:sz w:val="24"/>
          <w:szCs w:val="24"/>
          <w:highlight w:val="none"/>
          <w:lang w:val="en-US" w:eastAsia="zh-CN"/>
        </w:rPr>
        <w:t>中华人民共和国</w:t>
      </w:r>
      <w:r>
        <w:rPr>
          <w:rFonts w:hint="eastAsia" w:ascii="仿宋" w:hAnsi="仿宋" w:eastAsia="仿宋" w:cs="仿宋"/>
          <w:color w:val="auto"/>
          <w:sz w:val="24"/>
          <w:szCs w:val="24"/>
          <w:highlight w:val="none"/>
        </w:rPr>
        <w:t>政府采购法》有关"提供虚假材料的规定"接受处罚。</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     特此声明。</w:t>
      </w:r>
    </w:p>
    <w:p w14:paraId="180D2EB3">
      <w:pPr>
        <w:pStyle w:val="11"/>
        <w:pageBreakBefore w:val="0"/>
        <w:topLinePunct w:val="0"/>
        <w:bidi w:val="0"/>
        <w:adjustRightInd w:val="0"/>
        <w:snapToGrid w:val="0"/>
        <w:spacing w:line="360" w:lineRule="auto"/>
        <w:ind w:left="0" w:leftChars="0" w:right="0" w:rightChars="0"/>
        <w:rPr>
          <w:rFonts w:hint="eastAsia" w:ascii="仿宋" w:hAnsi="仿宋" w:eastAsia="仿宋" w:cs="仿宋"/>
          <w:color w:val="auto"/>
          <w:spacing w:val="4"/>
          <w:szCs w:val="24"/>
          <w:highlight w:val="none"/>
        </w:rPr>
      </w:pPr>
    </w:p>
    <w:p w14:paraId="441AA476">
      <w:pPr>
        <w:pageBreakBefore w:val="0"/>
        <w:topLinePunct w:val="0"/>
        <w:bidi w:val="0"/>
        <w:spacing w:line="360" w:lineRule="auto"/>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w:t>
      </w:r>
    </w:p>
    <w:p w14:paraId="3ADAFCCE">
      <w:pPr>
        <w:pageBreakBefore w:val="0"/>
        <w:topLinePunct w:val="0"/>
        <w:bidi w:val="0"/>
        <w:spacing w:line="360" w:lineRule="auto"/>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w:t>
      </w:r>
      <w:r>
        <w:rPr>
          <w:rFonts w:hint="eastAsia" w:ascii="仿宋" w:hAnsi="仿宋" w:eastAsia="仿宋" w:cs="仿宋"/>
          <w:color w:val="auto"/>
          <w:sz w:val="24"/>
          <w:szCs w:val="24"/>
          <w:highlight w:val="none"/>
          <w:lang w:val="en-US" w:eastAsia="zh-CN"/>
        </w:rPr>
        <w:t>被授权人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(签字或盖章)</w:t>
      </w:r>
    </w:p>
    <w:p w14:paraId="048C2AB5">
      <w:pPr>
        <w:pStyle w:val="26"/>
        <w:pageBreakBefore w:val="0"/>
        <w:topLinePunct w:val="0"/>
        <w:bidi w:val="0"/>
        <w:spacing w:line="360" w:lineRule="auto"/>
        <w:ind w:left="0" w:leftChars="0" w:right="0" w:rightChars="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63FCF80">
      <w:pPr>
        <w:pageBreakBefore w:val="0"/>
        <w:kinsoku w:val="0"/>
        <w:topLinePunct w:val="0"/>
        <w:bidi w:val="0"/>
        <w:spacing w:line="360" w:lineRule="auto"/>
        <w:ind w:left="0" w:leftChars="0" w:right="0" w:rightChars="0" w:firstLine="480" w:firstLineChars="200"/>
        <w:jc w:val="left"/>
        <w:rPr>
          <w:rFonts w:hint="eastAsia" w:ascii="仿宋" w:hAnsi="仿宋" w:eastAsia="仿宋" w:cs="仿宋"/>
          <w:b w:val="0"/>
          <w:bCs/>
          <w:kern w:val="0"/>
          <w:sz w:val="24"/>
          <w:szCs w:val="24"/>
          <w:highlight w:val="none"/>
          <w:lang w:val="zh-CN"/>
        </w:rPr>
      </w:pPr>
    </w:p>
    <w:p w14:paraId="254BA81E">
      <w:pPr>
        <w:pageBreakBefore w:val="0"/>
        <w:kinsoku w:val="0"/>
        <w:topLinePunct w:val="0"/>
        <w:bidi w:val="0"/>
        <w:spacing w:line="360" w:lineRule="auto"/>
        <w:ind w:left="0" w:leftChars="0" w:right="0" w:rightChars="0" w:firstLine="480" w:firstLineChars="200"/>
        <w:jc w:val="left"/>
        <w:rPr>
          <w:rFonts w:hint="eastAsia" w:ascii="仿宋" w:hAnsi="仿宋" w:eastAsia="仿宋" w:cs="仿宋"/>
          <w:b w:val="0"/>
          <w:bCs/>
          <w:kern w:val="0"/>
          <w:sz w:val="24"/>
          <w:szCs w:val="24"/>
          <w:highlight w:val="none"/>
          <w:lang w:val="zh-CN"/>
        </w:rPr>
      </w:pPr>
    </w:p>
    <w:p w14:paraId="0233F0BB">
      <w:pPr>
        <w:pageBreakBefore w:val="0"/>
        <w:kinsoku w:val="0"/>
        <w:topLinePunct w:val="0"/>
        <w:bidi w:val="0"/>
        <w:spacing w:line="360" w:lineRule="auto"/>
        <w:ind w:left="0" w:leftChars="0" w:right="0" w:rightChars="0" w:firstLine="480" w:firstLineChars="200"/>
        <w:jc w:val="left"/>
        <w:rPr>
          <w:rFonts w:hint="eastAsia" w:ascii="仿宋" w:hAnsi="仿宋" w:eastAsia="仿宋" w:cs="仿宋"/>
          <w:b w:val="0"/>
          <w:bCs/>
          <w:kern w:val="0"/>
          <w:sz w:val="24"/>
          <w:szCs w:val="24"/>
          <w:highlight w:val="none"/>
          <w:lang w:val="zh-CN"/>
        </w:rPr>
      </w:pPr>
      <w:r>
        <w:rPr>
          <w:rFonts w:hint="eastAsia" w:ascii="仿宋" w:hAnsi="仿宋" w:eastAsia="仿宋" w:cs="仿宋"/>
          <w:b w:val="0"/>
          <w:bCs/>
          <w:kern w:val="0"/>
          <w:sz w:val="24"/>
          <w:szCs w:val="24"/>
          <w:highlight w:val="none"/>
          <w:lang w:val="zh-CN"/>
        </w:rPr>
        <w:t>备注：</w:t>
      </w:r>
      <w:r>
        <w:rPr>
          <w:rFonts w:hint="eastAsia" w:ascii="仿宋" w:hAnsi="仿宋" w:eastAsia="仿宋" w:cs="仿宋"/>
          <w:b w:val="0"/>
          <w:bCs/>
          <w:kern w:val="0"/>
          <w:sz w:val="24"/>
          <w:szCs w:val="24"/>
          <w:highlight w:val="none"/>
          <w:lang w:val="zh-CN" w:eastAsia="zh-CN"/>
        </w:rPr>
        <w:t xml:space="preserve">1.直接控股股东：是指其出资额占有限责任公司资本总额百分之五十以上或者其持有的股份占股份有限公司股份总额百分之五十以上的股东；出资额或者持有股份的比例虽然不足百分之五，但依其出资额或者持有的股份所享有的表决权已足以对股东会、股东大会的决议产生重大影响的股东。 </w:t>
      </w:r>
    </w:p>
    <w:p w14:paraId="1052BC38">
      <w:pPr>
        <w:pageBreakBefore w:val="0"/>
        <w:kinsoku w:val="0"/>
        <w:topLinePunct w:val="0"/>
        <w:bidi w:val="0"/>
        <w:spacing w:line="360" w:lineRule="auto"/>
        <w:ind w:left="0" w:leftChars="0" w:right="0" w:rightChars="0" w:firstLine="480" w:firstLineChars="200"/>
        <w:jc w:val="left"/>
        <w:rPr>
          <w:rFonts w:hint="eastAsia" w:ascii="仿宋" w:hAnsi="仿宋" w:eastAsia="仿宋" w:cs="仿宋"/>
          <w:b w:val="0"/>
          <w:bCs/>
          <w:kern w:val="0"/>
          <w:sz w:val="24"/>
          <w:szCs w:val="24"/>
          <w:highlight w:val="none"/>
          <w:lang w:val="zh-CN"/>
        </w:rPr>
      </w:pPr>
      <w:r>
        <w:rPr>
          <w:rFonts w:hint="eastAsia" w:ascii="仿宋" w:hAnsi="仿宋" w:eastAsia="仿宋" w:cs="仿宋"/>
          <w:b w:val="0"/>
          <w:bCs/>
          <w:kern w:val="0"/>
          <w:sz w:val="24"/>
          <w:szCs w:val="24"/>
          <w:highlight w:val="none"/>
          <w:lang w:val="zh-CN" w:eastAsia="zh-CN"/>
        </w:rPr>
        <w:t>2.</w:t>
      </w:r>
      <w:r>
        <w:rPr>
          <w:rFonts w:hint="eastAsia" w:ascii="仿宋" w:hAnsi="仿宋" w:eastAsia="仿宋" w:cs="仿宋"/>
          <w:b w:val="0"/>
          <w:bCs/>
          <w:kern w:val="0"/>
          <w:sz w:val="24"/>
          <w:szCs w:val="24"/>
          <w:highlight w:val="none"/>
          <w:lang w:val="en-US" w:eastAsia="zh-CN"/>
        </w:rPr>
        <w:t>直接</w:t>
      </w:r>
      <w:r>
        <w:rPr>
          <w:rFonts w:hint="eastAsia" w:ascii="仿宋" w:hAnsi="仿宋" w:eastAsia="仿宋" w:cs="仿宋"/>
          <w:b w:val="0"/>
          <w:bCs/>
          <w:kern w:val="0"/>
          <w:sz w:val="24"/>
          <w:szCs w:val="24"/>
          <w:highlight w:val="none"/>
          <w:lang w:val="zh-CN" w:eastAsia="zh-CN"/>
        </w:rPr>
        <w:t xml:space="preserve">管理关系：是指不具有出资持股关系的其他单位之间存在的管理与被管理关系，如一些上下级关系的事业单位和团体组织。 </w:t>
      </w:r>
    </w:p>
    <w:p w14:paraId="52863050">
      <w:pPr>
        <w:keepNext w:val="0"/>
        <w:keepLines w:val="0"/>
        <w:pageBreakBefore w:val="0"/>
        <w:widowControl w:val="0"/>
        <w:kinsoku w:val="0"/>
        <w:wordWrap/>
        <w:overflowPunct/>
        <w:topLinePunct w:val="0"/>
        <w:autoSpaceDE/>
        <w:autoSpaceDN/>
        <w:bidi w:val="0"/>
        <w:adjustRightInd w:val="0"/>
        <w:snapToGrid/>
        <w:spacing w:line="360" w:lineRule="auto"/>
        <w:ind w:left="0" w:leftChars="0" w:right="0" w:rightChars="0" w:firstLine="480" w:firstLineChars="200"/>
        <w:jc w:val="left"/>
        <w:textAlignment w:val="auto"/>
        <w:rPr>
          <w:rFonts w:hint="eastAsia" w:ascii="仿宋" w:hAnsi="仿宋" w:eastAsia="仿宋" w:cs="仿宋"/>
          <w:b w:val="0"/>
          <w:bCs/>
          <w:kern w:val="0"/>
          <w:sz w:val="24"/>
          <w:szCs w:val="24"/>
          <w:highlight w:val="none"/>
          <w:lang w:val="zh-CN"/>
        </w:rPr>
      </w:pPr>
      <w:r>
        <w:rPr>
          <w:rFonts w:hint="eastAsia" w:ascii="仿宋" w:hAnsi="仿宋" w:eastAsia="仿宋" w:cs="仿宋"/>
          <w:b w:val="0"/>
          <w:bCs/>
          <w:kern w:val="0"/>
          <w:sz w:val="24"/>
          <w:szCs w:val="24"/>
          <w:highlight w:val="none"/>
          <w:lang w:val="zh-CN" w:eastAsia="zh-CN"/>
        </w:rPr>
        <w:t xml:space="preserve">3.本表所指的控股、管理关系仅限于直接控股、直接管理关系，不包括间接的控股或管理关系。公司实际控制人与公司之间的关系不属于本表所指的直接控股关系。 </w:t>
      </w:r>
    </w:p>
    <w:p w14:paraId="5C4ECBCE">
      <w:pPr>
        <w:pStyle w:val="26"/>
        <w:pageBreakBefore w:val="0"/>
        <w:topLinePunct w:val="0"/>
        <w:bidi w:val="0"/>
        <w:spacing w:line="360" w:lineRule="auto"/>
        <w:ind w:left="0" w:leftChars="0" w:right="0" w:rightChars="0"/>
        <w:rPr>
          <w:rFonts w:hint="eastAsia" w:ascii="仿宋" w:hAnsi="仿宋" w:eastAsia="仿宋" w:cs="仿宋"/>
          <w:szCs w:val="24"/>
          <w:highlight w:val="none"/>
        </w:rPr>
      </w:pPr>
      <w:r>
        <w:rPr>
          <w:rFonts w:hint="eastAsia" w:ascii="仿宋" w:hAnsi="仿宋" w:eastAsia="仿宋" w:cs="仿宋"/>
          <w:b w:val="0"/>
          <w:bCs/>
          <w:kern w:val="0"/>
          <w:sz w:val="24"/>
          <w:szCs w:val="24"/>
          <w:highlight w:val="none"/>
          <w:lang w:val="zh-CN" w:eastAsia="zh-CN"/>
        </w:rPr>
        <w:t>4.</w:t>
      </w:r>
      <w:r>
        <w:rPr>
          <w:rFonts w:hint="eastAsia" w:ascii="仿宋" w:hAnsi="仿宋" w:eastAsia="仿宋" w:cs="仿宋"/>
          <w:b w:val="0"/>
          <w:bCs/>
          <w:kern w:val="0"/>
          <w:sz w:val="24"/>
          <w:szCs w:val="24"/>
          <w:highlight w:val="none"/>
          <w:lang w:val="en-US" w:eastAsia="zh-CN"/>
        </w:rPr>
        <w:t>供应商</w:t>
      </w:r>
      <w:r>
        <w:rPr>
          <w:rFonts w:hint="eastAsia" w:ascii="仿宋" w:hAnsi="仿宋" w:eastAsia="仿宋" w:cs="仿宋"/>
          <w:b w:val="0"/>
          <w:bCs/>
          <w:kern w:val="0"/>
          <w:sz w:val="24"/>
          <w:szCs w:val="24"/>
          <w:highlight w:val="none"/>
          <w:lang w:val="zh-CN" w:eastAsia="zh-CN"/>
        </w:rPr>
        <w:t>如不存在直接控股股东的，则在“直接控股股东名称及出资比例”处填写“无”或“/”。</w:t>
      </w:r>
      <w:r>
        <w:rPr>
          <w:rFonts w:hint="eastAsia" w:ascii="仿宋" w:hAnsi="仿宋" w:eastAsia="仿宋" w:cs="仿宋"/>
          <w:b w:val="0"/>
          <w:bCs/>
          <w:kern w:val="0"/>
          <w:sz w:val="24"/>
          <w:szCs w:val="24"/>
          <w:highlight w:val="none"/>
          <w:lang w:val="en-US" w:eastAsia="zh-CN"/>
        </w:rPr>
        <w:t>供应商</w:t>
      </w:r>
      <w:r>
        <w:rPr>
          <w:rFonts w:hint="eastAsia" w:ascii="仿宋" w:hAnsi="仿宋" w:eastAsia="仿宋" w:cs="仿宋"/>
          <w:b w:val="0"/>
          <w:bCs/>
          <w:kern w:val="0"/>
          <w:sz w:val="24"/>
          <w:szCs w:val="24"/>
          <w:highlight w:val="none"/>
          <w:lang w:val="zh-CN" w:eastAsia="zh-CN"/>
        </w:rPr>
        <w:t>不存在直接管理关系的，则在“直接管理关系单位名称”中填“无”或“/”。</w:t>
      </w:r>
    </w:p>
    <w:p w14:paraId="0FF304D2">
      <w:pPr>
        <w:pageBreakBefore w:val="0"/>
        <w:tabs>
          <w:tab w:val="left" w:pos="-180"/>
        </w:tabs>
        <w:topLinePunct w:val="0"/>
        <w:bidi w:val="0"/>
        <w:spacing w:line="360" w:lineRule="auto"/>
        <w:ind w:left="0" w:leftChars="0" w:right="0" w:rightChars="0"/>
        <w:jc w:val="center"/>
        <w:rPr>
          <w:rFonts w:hint="eastAsia" w:ascii="仿宋" w:hAnsi="仿宋" w:eastAsia="仿宋" w:cs="仿宋"/>
          <w:b/>
          <w:sz w:val="32"/>
          <w:szCs w:val="32"/>
          <w:highlight w:val="none"/>
        </w:rPr>
      </w:pPr>
    </w:p>
    <w:p w14:paraId="06E672C6">
      <w:pPr>
        <w:pageBreakBefore w:val="0"/>
        <w:tabs>
          <w:tab w:val="left" w:pos="-180"/>
        </w:tabs>
        <w:topLinePunct w:val="0"/>
        <w:bidi w:val="0"/>
        <w:spacing w:line="360" w:lineRule="auto"/>
        <w:ind w:left="0" w:leftChars="0" w:right="0" w:rightChars="0"/>
        <w:jc w:val="center"/>
        <w:rPr>
          <w:rFonts w:hint="eastAsia" w:ascii="仿宋" w:hAnsi="仿宋" w:eastAsia="仿宋" w:cs="仿宋"/>
          <w:b/>
          <w:sz w:val="32"/>
          <w:szCs w:val="32"/>
          <w:highlight w:val="none"/>
        </w:rPr>
      </w:pPr>
    </w:p>
    <w:p w14:paraId="7F10E211">
      <w:pPr>
        <w:pageBreakBefore w:val="0"/>
        <w:tabs>
          <w:tab w:val="left" w:pos="-180"/>
        </w:tabs>
        <w:topLinePunct w:val="0"/>
        <w:bidi w:val="0"/>
        <w:spacing w:line="360" w:lineRule="auto"/>
        <w:ind w:left="0" w:leftChars="0" w:right="0" w:rightChars="0"/>
        <w:jc w:val="both"/>
        <w:rPr>
          <w:rFonts w:hint="eastAsia" w:ascii="仿宋" w:hAnsi="仿宋" w:eastAsia="仿宋" w:cs="仿宋"/>
          <w:kern w:val="2"/>
          <w:sz w:val="24"/>
          <w:szCs w:val="22"/>
          <w:lang w:val="en-US" w:eastAsia="zh-CN" w:bidi="ar-SA"/>
        </w:rPr>
        <w:sectPr>
          <w:pgSz w:w="11906" w:h="16838"/>
          <w:pgMar w:top="1417" w:right="1417" w:bottom="1417" w:left="1417" w:header="851" w:footer="992" w:gutter="0"/>
          <w:pgBorders>
            <w:top w:val="none" w:sz="0" w:space="0"/>
            <w:left w:val="none" w:sz="0" w:space="0"/>
            <w:bottom w:val="none" w:sz="0" w:space="0"/>
            <w:right w:val="none" w:sz="0" w:space="0"/>
          </w:pgBorders>
          <w:pgNumType w:fmt="numberInDash"/>
          <w:cols w:space="720" w:num="1"/>
          <w:docGrid w:type="lines" w:linePitch="394" w:charSpace="0"/>
        </w:sectPr>
      </w:pPr>
    </w:p>
    <w:p w14:paraId="306B3E3D">
      <w:pPr>
        <w:pageBreakBefore w:val="0"/>
        <w:tabs>
          <w:tab w:val="left" w:pos="-180"/>
        </w:tabs>
        <w:topLinePunct w:val="0"/>
        <w:bidi w:val="0"/>
        <w:spacing w:line="360" w:lineRule="auto"/>
        <w:ind w:left="0" w:leftChars="0" w:right="0" w:rightChars="0"/>
        <w:jc w:val="both"/>
        <w:rPr>
          <w:rFonts w:hint="eastAsia" w:ascii="仿宋" w:hAnsi="仿宋" w:eastAsia="仿宋" w:cs="仿宋"/>
          <w:kern w:val="2"/>
          <w:sz w:val="24"/>
          <w:szCs w:val="22"/>
          <w:lang w:val="en-US" w:eastAsia="zh-CN" w:bidi="ar-SA"/>
        </w:rPr>
      </w:pPr>
      <w:r>
        <w:rPr>
          <w:rFonts w:hint="eastAsia" w:ascii="仿宋" w:hAnsi="仿宋" w:eastAsia="仿宋" w:cs="仿宋"/>
          <w:kern w:val="2"/>
          <w:sz w:val="24"/>
          <w:szCs w:val="22"/>
          <w:lang w:val="en-US" w:eastAsia="zh-CN" w:bidi="ar-SA"/>
        </w:rPr>
        <w:t>附件4</w:t>
      </w:r>
    </w:p>
    <w:p w14:paraId="75B990E0">
      <w:pPr>
        <w:pStyle w:val="18"/>
        <w:keepNext w:val="0"/>
        <w:keepLines w:val="0"/>
        <w:pageBreakBefore w:val="0"/>
        <w:shd w:val="clear" w:color="auto" w:fill="auto"/>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2" w:firstLineChars="200"/>
        <w:jc w:val="center"/>
        <w:textAlignment w:val="auto"/>
        <w:rPr>
          <w:rFonts w:hint="eastAsia" w:ascii="仿宋" w:hAnsi="仿宋" w:eastAsia="仿宋" w:cs="仿宋"/>
          <w:b/>
          <w:bCs/>
          <w:lang w:val="en-US" w:eastAsia="zh-CN"/>
        </w:rPr>
      </w:pPr>
      <w:r>
        <w:rPr>
          <w:rFonts w:hint="eastAsia" w:ascii="仿宋" w:hAnsi="仿宋" w:eastAsia="仿宋" w:cs="仿宋"/>
          <w:b/>
          <w:bCs/>
          <w:lang w:val="en-US" w:eastAsia="zh-CN"/>
        </w:rPr>
        <w:t>非联合体不分包响应声明</w:t>
      </w:r>
    </w:p>
    <w:p w14:paraId="5A9D91B0">
      <w:pPr>
        <w:keepNext w:val="0"/>
        <w:keepLines w:val="0"/>
        <w:pageBreakBefore w:val="0"/>
        <w:kinsoku/>
        <w:wordWrap/>
        <w:topLinePunct w:val="0"/>
        <w:autoSpaceDE/>
        <w:autoSpaceDN/>
        <w:bidi w:val="0"/>
        <w:spacing w:line="360" w:lineRule="auto"/>
        <w:ind w:left="0" w:leftChars="0" w:right="0" w:rightChars="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（采购人名称）    ：</w:t>
      </w:r>
    </w:p>
    <w:p w14:paraId="2FABE25A">
      <w:pPr>
        <w:keepNext w:val="0"/>
        <w:keepLines w:val="0"/>
        <w:pageBreakBefore w:val="0"/>
        <w:widowControl/>
        <w:suppressLineNumbers w:val="0"/>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我单位作为</w:t>
      </w:r>
      <w:r>
        <w:rPr>
          <w:rFonts w:hint="eastAsia" w:ascii="仿宋" w:hAnsi="仿宋" w:eastAsia="仿宋" w:cs="仿宋"/>
          <w:color w:val="auto"/>
          <w:sz w:val="24"/>
          <w:szCs w:val="24"/>
          <w:highlight w:val="none"/>
          <w:u w:val="single"/>
          <w:lang w:val="en-US" w:eastAsia="zh-CN"/>
        </w:rPr>
        <w:t xml:space="preserve">   （项目名称）    </w:t>
      </w:r>
      <w:r>
        <w:rPr>
          <w:rFonts w:hint="eastAsia" w:ascii="仿宋" w:hAnsi="仿宋" w:eastAsia="仿宋" w:cs="仿宋"/>
          <w:color w:val="auto"/>
          <w:sz w:val="24"/>
          <w:szCs w:val="24"/>
          <w:highlight w:val="none"/>
          <w:lang w:val="en-US" w:eastAsia="zh-CN"/>
        </w:rPr>
        <w:t xml:space="preserve">的供应商，在此郑重声明本项目为非联合体响应，本项目实施过程由本单位独立承担。 </w:t>
      </w:r>
    </w:p>
    <w:p w14:paraId="1954282B">
      <w:pPr>
        <w:keepNext w:val="0"/>
        <w:keepLines w:val="0"/>
        <w:pageBreakBefore w:val="0"/>
        <w:widowControl/>
        <w:suppressLineNumbers w:val="0"/>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本单位对上述声明的真实性负责。如有虚假，将依法承担相应责任。</w:t>
      </w:r>
    </w:p>
    <w:p w14:paraId="1984E350">
      <w:pPr>
        <w:pageBreakBefore w:val="0"/>
        <w:topLinePunct w:val="0"/>
        <w:bidi w:val="0"/>
        <w:spacing w:line="360" w:lineRule="auto"/>
        <w:ind w:left="0" w:leftChars="0" w:right="0" w:rightChars="0"/>
        <w:rPr>
          <w:rFonts w:hint="eastAsia" w:ascii="仿宋" w:hAnsi="仿宋" w:eastAsia="仿宋" w:cs="仿宋"/>
          <w:color w:val="auto"/>
          <w:sz w:val="24"/>
          <w:szCs w:val="24"/>
          <w:highlight w:val="none"/>
          <w:lang w:val="en-US" w:eastAsia="zh-CN"/>
        </w:rPr>
      </w:pPr>
    </w:p>
    <w:p w14:paraId="2449DBA3">
      <w:pPr>
        <w:pageBreakBefore w:val="0"/>
        <w:topLinePunct w:val="0"/>
        <w:bidi w:val="0"/>
        <w:spacing w:line="360" w:lineRule="auto"/>
        <w:ind w:left="0" w:leftChars="0" w:right="0" w:rightChars="0"/>
        <w:jc w:val="left"/>
        <w:rPr>
          <w:rFonts w:hint="eastAsia" w:ascii="仿宋" w:hAnsi="仿宋" w:eastAsia="仿宋" w:cs="仿宋"/>
          <w:color w:val="auto"/>
          <w:sz w:val="24"/>
          <w:szCs w:val="24"/>
          <w:highlight w:val="none"/>
        </w:rPr>
      </w:pPr>
    </w:p>
    <w:p w14:paraId="4B8A618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w:t>
      </w:r>
    </w:p>
    <w:p w14:paraId="42A53A7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w:t>
      </w:r>
      <w:r>
        <w:rPr>
          <w:rFonts w:hint="eastAsia" w:ascii="仿宋" w:hAnsi="仿宋" w:eastAsia="仿宋" w:cs="仿宋"/>
          <w:color w:val="auto"/>
          <w:sz w:val="24"/>
          <w:szCs w:val="24"/>
          <w:highlight w:val="none"/>
          <w:lang w:eastAsia="zh-CN"/>
        </w:rPr>
        <w:t>被授权人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(签字或盖章)</w:t>
      </w:r>
    </w:p>
    <w:p w14:paraId="36B7DBD3">
      <w:pPr>
        <w:pStyle w:val="2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3EF9129">
      <w:pPr>
        <w:pageBreakBefore w:val="0"/>
        <w:topLinePunct w:val="0"/>
        <w:bidi w:val="0"/>
        <w:adjustRightInd w:val="0"/>
        <w:snapToGrid w:val="0"/>
        <w:spacing w:line="360" w:lineRule="auto"/>
        <w:ind w:left="0" w:leftChars="0" w:right="0" w:rightChars="0"/>
        <w:jc w:val="center"/>
        <w:outlineLvl w:val="1"/>
        <w:rPr>
          <w:rFonts w:hint="eastAsia" w:ascii="仿宋" w:hAnsi="仿宋" w:eastAsia="仿宋" w:cs="仿宋"/>
          <w:b/>
          <w:szCs w:val="28"/>
        </w:rPr>
        <w:sectPr>
          <w:pgSz w:w="11906" w:h="16838"/>
          <w:pgMar w:top="1417" w:right="1417" w:bottom="1417" w:left="1417" w:header="851" w:footer="992" w:gutter="0"/>
          <w:pgBorders>
            <w:top w:val="none" w:sz="0" w:space="0"/>
            <w:left w:val="none" w:sz="0" w:space="0"/>
            <w:bottom w:val="none" w:sz="0" w:space="0"/>
            <w:right w:val="none" w:sz="0" w:space="0"/>
          </w:pgBorders>
          <w:pgNumType w:fmt="numberInDash"/>
          <w:cols w:space="720" w:num="1"/>
          <w:docGrid w:type="lines" w:linePitch="394" w:charSpace="0"/>
        </w:sectPr>
      </w:pPr>
    </w:p>
    <w:p w14:paraId="7169E435">
      <w:pPr>
        <w:pStyle w:val="26"/>
        <w:pageBreakBefore w:val="0"/>
        <w:topLinePunct w:val="0"/>
        <w:bidi w:val="0"/>
        <w:spacing w:line="360" w:lineRule="auto"/>
        <w:ind w:left="0" w:leftChars="0" w:right="0" w:rightChars="0" w:firstLine="0" w:firstLineChars="0"/>
        <w:jc w:val="left"/>
        <w:rPr>
          <w:rFonts w:hint="eastAsia" w:ascii="仿宋" w:hAnsi="仿宋" w:eastAsia="仿宋" w:cs="仿宋"/>
          <w:sz w:val="24"/>
          <w:lang w:eastAsia="zh-CN"/>
        </w:rPr>
      </w:pPr>
      <w:r>
        <w:rPr>
          <w:rFonts w:hint="eastAsia" w:ascii="仿宋" w:hAnsi="仿宋" w:eastAsia="仿宋" w:cs="仿宋"/>
          <w:sz w:val="24"/>
        </w:rPr>
        <w:t>附件</w:t>
      </w:r>
      <w:r>
        <w:rPr>
          <w:rFonts w:hint="eastAsia" w:ascii="仿宋" w:hAnsi="仿宋" w:eastAsia="仿宋" w:cs="仿宋"/>
          <w:sz w:val="24"/>
          <w:lang w:val="en-US" w:eastAsia="zh-CN"/>
        </w:rPr>
        <w:t>5</w:t>
      </w:r>
    </w:p>
    <w:p w14:paraId="7751C9BA">
      <w:pPr>
        <w:pStyle w:val="18"/>
        <w:keepNext w:val="0"/>
        <w:keepLines w:val="0"/>
        <w:pageBreakBefore w:val="0"/>
        <w:shd w:val="clear" w:color="auto" w:fill="auto"/>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2" w:firstLineChars="200"/>
        <w:jc w:val="center"/>
        <w:textAlignment w:val="auto"/>
        <w:rPr>
          <w:rFonts w:hint="eastAsia" w:ascii="仿宋" w:hAnsi="仿宋" w:eastAsia="仿宋" w:cs="仿宋"/>
          <w:b/>
          <w:bCs/>
          <w:lang w:val="en-US" w:eastAsia="zh-CN"/>
        </w:rPr>
      </w:pPr>
      <w:r>
        <w:rPr>
          <w:rFonts w:hint="eastAsia" w:ascii="仿宋" w:hAnsi="仿宋" w:eastAsia="仿宋" w:cs="仿宋"/>
          <w:b/>
          <w:bCs/>
          <w:lang w:val="en-US" w:eastAsia="zh-CN"/>
        </w:rPr>
        <w:t>拒绝商业贿赂承诺书</w:t>
      </w:r>
    </w:p>
    <w:p w14:paraId="66582717">
      <w:pPr>
        <w:pageBreakBefore w:val="0"/>
        <w:overflowPunct w:val="0"/>
        <w:topLinePunct w:val="0"/>
        <w:bidi w:val="0"/>
        <w:spacing w:line="360" w:lineRule="auto"/>
        <w:ind w:left="0" w:leftChars="0" w:right="0" w:rightChars="0" w:firstLine="496" w:firstLineChars="200"/>
        <w:rPr>
          <w:rFonts w:hint="eastAsia" w:ascii="仿宋" w:hAnsi="仿宋" w:eastAsia="仿宋" w:cs="仿宋"/>
          <w:b/>
          <w:bCs/>
          <w:sz w:val="24"/>
          <w:szCs w:val="24"/>
          <w:highlight w:val="none"/>
        </w:rPr>
      </w:pPr>
      <w:r>
        <w:rPr>
          <w:rFonts w:hint="eastAsia" w:ascii="仿宋" w:hAnsi="仿宋" w:eastAsia="仿宋" w:cs="仿宋"/>
          <w:spacing w:val="4"/>
          <w:sz w:val="24"/>
          <w:szCs w:val="24"/>
          <w:highlight w:val="none"/>
        </w:rPr>
        <w:t>为响应党中央、国务院关于治理政府采购领域商业贿赂行为的号召，我公司在此庄严承诺：</w:t>
      </w:r>
      <w:r>
        <w:rPr>
          <w:rFonts w:hint="eastAsia" w:ascii="仿宋" w:hAnsi="仿宋" w:eastAsia="仿宋" w:cs="仿宋"/>
          <w:spacing w:val="4"/>
          <w:sz w:val="24"/>
          <w:szCs w:val="24"/>
          <w:highlight w:val="none"/>
        </w:rPr>
        <w:br w:type="textWrapping"/>
      </w:r>
      <w:r>
        <w:rPr>
          <w:rFonts w:hint="eastAsia" w:ascii="仿宋" w:hAnsi="仿宋" w:eastAsia="仿宋" w:cs="仿宋"/>
          <w:spacing w:val="4"/>
          <w:sz w:val="24"/>
          <w:szCs w:val="24"/>
          <w:highlight w:val="none"/>
        </w:rPr>
        <w:t>1、在参与政府采购活动中遵纪守法、诚信经营、公平竞标。</w:t>
      </w:r>
      <w:r>
        <w:rPr>
          <w:rFonts w:hint="eastAsia" w:ascii="仿宋" w:hAnsi="仿宋" w:eastAsia="仿宋" w:cs="仿宋"/>
          <w:spacing w:val="4"/>
          <w:sz w:val="24"/>
          <w:szCs w:val="24"/>
          <w:highlight w:val="none"/>
        </w:rPr>
        <w:br w:type="textWrapping"/>
      </w:r>
      <w:r>
        <w:rPr>
          <w:rFonts w:hint="eastAsia" w:ascii="仿宋" w:hAnsi="仿宋" w:eastAsia="仿宋" w:cs="仿宋"/>
          <w:spacing w:val="4"/>
          <w:sz w:val="24"/>
          <w:szCs w:val="24"/>
          <w:highlight w:val="none"/>
        </w:rPr>
        <w:t>2、不向政府采购人、采购代理机构和政府采购评审专家进行任何形式的商业贿赂以谋取交易机会。</w:t>
      </w:r>
      <w:r>
        <w:rPr>
          <w:rFonts w:hint="eastAsia" w:ascii="仿宋" w:hAnsi="仿宋" w:eastAsia="仿宋" w:cs="仿宋"/>
          <w:spacing w:val="4"/>
          <w:sz w:val="24"/>
          <w:szCs w:val="24"/>
          <w:highlight w:val="none"/>
        </w:rPr>
        <w:br w:type="textWrapping"/>
      </w:r>
      <w:r>
        <w:rPr>
          <w:rFonts w:hint="eastAsia" w:ascii="仿宋" w:hAnsi="仿宋" w:eastAsia="仿宋" w:cs="仿宋"/>
          <w:spacing w:val="4"/>
          <w:sz w:val="24"/>
          <w:szCs w:val="24"/>
          <w:highlight w:val="none"/>
        </w:rPr>
        <w:t>3、不向政府采购代理机构和采购人提供虚假资质证明文件或采用虚假应标方式参与政府采购市场竞争并谋取中标、成交。</w:t>
      </w:r>
      <w:r>
        <w:rPr>
          <w:rFonts w:hint="eastAsia" w:ascii="仿宋" w:hAnsi="仿宋" w:eastAsia="仿宋" w:cs="仿宋"/>
          <w:spacing w:val="4"/>
          <w:sz w:val="24"/>
          <w:szCs w:val="24"/>
          <w:highlight w:val="none"/>
        </w:rPr>
        <w:br w:type="textWrapping"/>
      </w:r>
      <w:r>
        <w:rPr>
          <w:rFonts w:hint="eastAsia" w:ascii="仿宋" w:hAnsi="仿宋" w:eastAsia="仿宋" w:cs="仿宋"/>
          <w:spacing w:val="4"/>
          <w:sz w:val="24"/>
          <w:szCs w:val="24"/>
          <w:highlight w:val="none"/>
        </w:rPr>
        <w:t>4、不采取“围标、陪标”等商业欺诈手段获得政府采购订单。</w:t>
      </w:r>
      <w:r>
        <w:rPr>
          <w:rFonts w:hint="eastAsia" w:ascii="仿宋" w:hAnsi="仿宋" w:eastAsia="仿宋" w:cs="仿宋"/>
          <w:spacing w:val="4"/>
          <w:sz w:val="24"/>
          <w:szCs w:val="24"/>
          <w:highlight w:val="none"/>
        </w:rPr>
        <w:br w:type="textWrapping"/>
      </w:r>
      <w:r>
        <w:rPr>
          <w:rFonts w:hint="eastAsia" w:ascii="仿宋" w:hAnsi="仿宋" w:eastAsia="仿宋" w:cs="仿宋"/>
          <w:spacing w:val="4"/>
          <w:sz w:val="24"/>
          <w:szCs w:val="24"/>
          <w:highlight w:val="none"/>
        </w:rPr>
        <w:t>5、不采取不正当手段诋毁、排挤其他</w:t>
      </w:r>
      <w:r>
        <w:rPr>
          <w:rFonts w:hint="eastAsia" w:ascii="仿宋" w:hAnsi="仿宋" w:eastAsia="仿宋" w:cs="仿宋"/>
          <w:spacing w:val="4"/>
          <w:sz w:val="24"/>
          <w:szCs w:val="24"/>
          <w:highlight w:val="none"/>
          <w:lang w:eastAsia="zh-CN"/>
        </w:rPr>
        <w:t>供应商</w:t>
      </w:r>
      <w:r>
        <w:rPr>
          <w:rFonts w:hint="eastAsia" w:ascii="仿宋" w:hAnsi="仿宋" w:eastAsia="仿宋" w:cs="仿宋"/>
          <w:spacing w:val="4"/>
          <w:sz w:val="24"/>
          <w:szCs w:val="24"/>
          <w:highlight w:val="none"/>
        </w:rPr>
        <w:t>。</w:t>
      </w:r>
      <w:r>
        <w:rPr>
          <w:rFonts w:hint="eastAsia" w:ascii="仿宋" w:hAnsi="仿宋" w:eastAsia="仿宋" w:cs="仿宋"/>
          <w:spacing w:val="4"/>
          <w:sz w:val="24"/>
          <w:szCs w:val="24"/>
          <w:highlight w:val="none"/>
        </w:rPr>
        <w:br w:type="textWrapping"/>
      </w:r>
      <w:r>
        <w:rPr>
          <w:rFonts w:hint="eastAsia" w:ascii="仿宋" w:hAnsi="仿宋" w:eastAsia="仿宋" w:cs="仿宋"/>
          <w:spacing w:val="4"/>
          <w:sz w:val="24"/>
          <w:szCs w:val="24"/>
          <w:highlight w:val="none"/>
        </w:rPr>
        <w:t>6、不在提供商品和服务时“偷梁换柱、以次充好”损害采购人的合法权益。</w:t>
      </w:r>
      <w:r>
        <w:rPr>
          <w:rFonts w:hint="eastAsia" w:ascii="仿宋" w:hAnsi="仿宋" w:eastAsia="仿宋" w:cs="仿宋"/>
          <w:spacing w:val="4"/>
          <w:sz w:val="24"/>
          <w:szCs w:val="24"/>
          <w:highlight w:val="none"/>
        </w:rPr>
        <w:br w:type="textWrapping"/>
      </w:r>
      <w:r>
        <w:rPr>
          <w:rFonts w:hint="eastAsia" w:ascii="仿宋" w:hAnsi="仿宋" w:eastAsia="仿宋" w:cs="仿宋"/>
          <w:spacing w:val="4"/>
          <w:sz w:val="24"/>
          <w:szCs w:val="24"/>
          <w:highlight w:val="none"/>
        </w:rPr>
        <w:t>7、不与采购人、采购代理机构、政府采购评审专家</w:t>
      </w:r>
      <w:r>
        <w:rPr>
          <w:rFonts w:hint="eastAsia" w:ascii="仿宋" w:hAnsi="仿宋" w:eastAsia="仿宋" w:cs="仿宋"/>
          <w:spacing w:val="4"/>
          <w:sz w:val="24"/>
          <w:szCs w:val="24"/>
          <w:highlight w:val="none"/>
          <w:lang w:eastAsia="zh-CN"/>
        </w:rPr>
        <w:t>或其他供应商</w:t>
      </w:r>
      <w:r>
        <w:rPr>
          <w:rFonts w:hint="eastAsia" w:ascii="仿宋" w:hAnsi="仿宋" w:eastAsia="仿宋" w:cs="仿宋"/>
          <w:spacing w:val="4"/>
          <w:sz w:val="24"/>
          <w:szCs w:val="24"/>
          <w:highlight w:val="none"/>
        </w:rPr>
        <w:t>恶意串通，进行质疑和投诉，维护政府采购市场秩序。</w:t>
      </w:r>
      <w:r>
        <w:rPr>
          <w:rFonts w:hint="eastAsia" w:ascii="仿宋" w:hAnsi="仿宋" w:eastAsia="仿宋" w:cs="仿宋"/>
          <w:spacing w:val="4"/>
          <w:sz w:val="24"/>
          <w:szCs w:val="24"/>
          <w:highlight w:val="none"/>
        </w:rPr>
        <w:br w:type="textWrapping"/>
      </w:r>
      <w:r>
        <w:rPr>
          <w:rFonts w:hint="eastAsia" w:ascii="仿宋" w:hAnsi="仿宋" w:eastAsia="仿宋" w:cs="仿宋"/>
          <w:spacing w:val="4"/>
          <w:sz w:val="24"/>
          <w:szCs w:val="24"/>
          <w:highlight w:val="none"/>
        </w:rPr>
        <w:t>8、尊重和接受政府采购监督管理部门的监督和政府采购代理机构采购要求，承担因违约行为给采购人造成的损失。</w:t>
      </w:r>
      <w:r>
        <w:rPr>
          <w:rFonts w:hint="eastAsia" w:ascii="仿宋" w:hAnsi="仿宋" w:eastAsia="仿宋" w:cs="仿宋"/>
          <w:spacing w:val="4"/>
          <w:sz w:val="24"/>
          <w:szCs w:val="24"/>
          <w:highlight w:val="none"/>
        </w:rPr>
        <w:br w:type="textWrapping"/>
      </w:r>
      <w:r>
        <w:rPr>
          <w:rFonts w:hint="eastAsia" w:ascii="仿宋" w:hAnsi="仿宋" w:eastAsia="仿宋" w:cs="仿宋"/>
          <w:spacing w:val="4"/>
          <w:sz w:val="24"/>
          <w:szCs w:val="24"/>
          <w:highlight w:val="none"/>
        </w:rPr>
        <w:t>9、不发生其他有悖于政府采购公开、公平、公正和诚信原则的行为。</w:t>
      </w:r>
    </w:p>
    <w:p w14:paraId="688BAE80">
      <w:pPr>
        <w:pStyle w:val="28"/>
        <w:pageBreakBefore w:val="0"/>
        <w:topLinePunct w:val="0"/>
        <w:bidi w:val="0"/>
        <w:spacing w:line="360" w:lineRule="auto"/>
        <w:ind w:left="0" w:leftChars="0" w:right="0" w:rightChars="0" w:firstLine="0" w:firstLineChars="0"/>
        <w:rPr>
          <w:rFonts w:hint="eastAsia" w:ascii="仿宋" w:hAnsi="仿宋" w:eastAsia="仿宋" w:cs="仿宋"/>
          <w:sz w:val="28"/>
          <w:szCs w:val="28"/>
          <w:highlight w:val="none"/>
        </w:rPr>
      </w:pPr>
    </w:p>
    <w:p w14:paraId="4136D5B3">
      <w:pPr>
        <w:pageBreakBefore w:val="0"/>
        <w:topLinePunct w:val="0"/>
        <w:bidi w:val="0"/>
        <w:spacing w:line="360" w:lineRule="auto"/>
        <w:ind w:left="0" w:leftChars="0" w:right="0" w:rightChars="0"/>
        <w:jc w:val="left"/>
        <w:rPr>
          <w:rFonts w:hint="eastAsia" w:ascii="仿宋" w:hAnsi="仿宋" w:eastAsia="仿宋" w:cs="仿宋"/>
          <w:color w:val="auto"/>
          <w:sz w:val="24"/>
          <w:highlight w:val="none"/>
        </w:rPr>
      </w:pPr>
    </w:p>
    <w:p w14:paraId="6D5B33F5">
      <w:pPr>
        <w:pageBreakBefore w:val="0"/>
        <w:topLinePunct w:val="0"/>
        <w:bidi w:val="0"/>
        <w:spacing w:line="360" w:lineRule="auto"/>
        <w:ind w:left="0" w:leftChars="0" w:right="0" w:rightChars="0"/>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20168D60">
      <w:pPr>
        <w:pageBreakBefore w:val="0"/>
        <w:topLinePunct w:val="0"/>
        <w:bidi w:val="0"/>
        <w:spacing w:line="360" w:lineRule="auto"/>
        <w:ind w:left="0" w:leftChars="0" w:right="0" w:right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w:t>
      </w:r>
      <w:r>
        <w:rPr>
          <w:rFonts w:hint="eastAsia" w:ascii="仿宋" w:hAnsi="仿宋" w:eastAsia="仿宋" w:cs="仿宋"/>
          <w:color w:val="auto"/>
          <w:sz w:val="24"/>
          <w:highlight w:val="none"/>
          <w:lang w:eastAsia="zh-CN"/>
        </w:rPr>
        <w:t>被授权人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(签字或盖章)</w:t>
      </w:r>
    </w:p>
    <w:p w14:paraId="1A043ED4">
      <w:pPr>
        <w:pageBreakBefore w:val="0"/>
        <w:overflowPunct w:val="0"/>
        <w:topLinePunct w:val="0"/>
        <w:bidi w:val="0"/>
        <w:spacing w:line="360" w:lineRule="auto"/>
        <w:ind w:left="0" w:leftChars="0" w:right="0" w:rightChars="0"/>
        <w:jc w:val="both"/>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日      期：  年  月   日</w:t>
      </w:r>
    </w:p>
    <w:p w14:paraId="13ADCC61">
      <w:pPr>
        <w:pStyle w:val="26"/>
        <w:pageBreakBefore w:val="0"/>
        <w:topLinePunct w:val="0"/>
        <w:bidi w:val="0"/>
        <w:spacing w:line="360" w:lineRule="auto"/>
        <w:ind w:left="0" w:leftChars="0" w:right="0" w:rightChars="0" w:firstLine="0" w:firstLineChars="0"/>
        <w:rPr>
          <w:rFonts w:hint="eastAsia" w:ascii="仿宋" w:hAnsi="仿宋" w:eastAsia="仿宋" w:cs="仿宋"/>
          <w:sz w:val="24"/>
        </w:rPr>
        <w:sectPr>
          <w:pgSz w:w="11906" w:h="16838"/>
          <w:pgMar w:top="1417" w:right="1417" w:bottom="1417" w:left="1417" w:header="851" w:footer="992" w:gutter="0"/>
          <w:pgBorders>
            <w:top w:val="none" w:sz="0" w:space="0"/>
            <w:left w:val="none" w:sz="0" w:space="0"/>
            <w:bottom w:val="none" w:sz="0" w:space="0"/>
            <w:right w:val="none" w:sz="0" w:space="0"/>
          </w:pgBorders>
          <w:pgNumType w:fmt="numberInDash"/>
          <w:cols w:space="720" w:num="1"/>
          <w:docGrid w:type="lines" w:linePitch="394" w:charSpace="0"/>
        </w:sectPr>
      </w:pPr>
    </w:p>
    <w:p w14:paraId="3C99CE12">
      <w:pPr>
        <w:pStyle w:val="26"/>
        <w:pageBreakBefore w:val="0"/>
        <w:topLinePunct w:val="0"/>
        <w:bidi w:val="0"/>
        <w:spacing w:line="360" w:lineRule="auto"/>
        <w:ind w:left="0" w:leftChars="0" w:right="0" w:rightChars="0" w:firstLine="0" w:firstLineChars="0"/>
        <w:jc w:val="left"/>
        <w:rPr>
          <w:rFonts w:hint="eastAsia" w:ascii="仿宋" w:hAnsi="仿宋" w:eastAsia="仿宋" w:cs="仿宋"/>
          <w:sz w:val="24"/>
          <w:lang w:eastAsia="zh-CN"/>
        </w:rPr>
      </w:pPr>
      <w:r>
        <w:rPr>
          <w:rFonts w:hint="eastAsia" w:ascii="仿宋" w:hAnsi="仿宋" w:eastAsia="仿宋" w:cs="仿宋"/>
          <w:sz w:val="24"/>
        </w:rPr>
        <w:t>附件</w:t>
      </w:r>
      <w:r>
        <w:rPr>
          <w:rFonts w:hint="eastAsia" w:ascii="仿宋" w:hAnsi="仿宋" w:eastAsia="仿宋" w:cs="仿宋"/>
          <w:sz w:val="24"/>
          <w:lang w:val="en-US" w:eastAsia="zh-CN"/>
        </w:rPr>
        <w:t>6</w:t>
      </w:r>
    </w:p>
    <w:p w14:paraId="71CFD0D9">
      <w:pPr>
        <w:pStyle w:val="18"/>
        <w:keepNext w:val="0"/>
        <w:keepLines w:val="0"/>
        <w:pageBreakBefore w:val="0"/>
        <w:shd w:val="clear" w:color="auto" w:fill="auto"/>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2" w:firstLineChars="200"/>
        <w:jc w:val="center"/>
        <w:textAlignment w:val="auto"/>
        <w:rPr>
          <w:rFonts w:hint="eastAsia" w:ascii="仿宋" w:hAnsi="仿宋" w:eastAsia="仿宋" w:cs="仿宋"/>
          <w:b/>
          <w:bCs/>
          <w:lang w:val="en-US" w:eastAsia="zh-CN"/>
        </w:rPr>
      </w:pPr>
      <w:r>
        <w:rPr>
          <w:rFonts w:hint="eastAsia" w:ascii="仿宋" w:hAnsi="仿宋" w:eastAsia="仿宋" w:cs="仿宋"/>
          <w:b/>
          <w:bCs/>
          <w:lang w:val="en-US" w:eastAsia="zh-CN"/>
        </w:rPr>
        <w:t>无围标、串标行为承诺书</w:t>
      </w:r>
    </w:p>
    <w:p w14:paraId="71374920">
      <w:pPr>
        <w:pStyle w:val="26"/>
        <w:pageBreakBefore w:val="0"/>
        <w:topLinePunct w:val="0"/>
        <w:bidi w:val="0"/>
        <w:spacing w:line="360" w:lineRule="auto"/>
        <w:ind w:left="0" w:leftChars="0" w:right="0" w:rightChars="0" w:firstLine="480"/>
        <w:rPr>
          <w:rFonts w:hint="eastAsia" w:ascii="仿宋" w:hAnsi="仿宋" w:eastAsia="仿宋" w:cs="仿宋"/>
          <w:sz w:val="24"/>
        </w:rPr>
      </w:pPr>
      <w:r>
        <w:rPr>
          <w:rFonts w:hint="eastAsia" w:ascii="仿宋" w:hAnsi="仿宋" w:eastAsia="仿宋" w:cs="仿宋"/>
          <w:sz w:val="24"/>
        </w:rPr>
        <w:t>本公司郑重承诺：我公司自觉遵守《中华人民共和国政府采购法》、《中华人民共和国政府采购法实施条例》、《中华人民共和国招标投标法》和《中华人民共和国招标投标法实施条例》以及政府采购、招投标管理的有关规定。我公司在参加本次项目（项目名称：</w:t>
      </w:r>
      <w:r>
        <w:rPr>
          <w:rFonts w:hint="eastAsia" w:ascii="仿宋" w:hAnsi="仿宋" w:eastAsia="仿宋" w:cs="仿宋"/>
          <w:sz w:val="24"/>
          <w:u w:val="single"/>
        </w:rPr>
        <w:t xml:space="preserve">         </w:t>
      </w:r>
      <w:r>
        <w:rPr>
          <w:rFonts w:hint="eastAsia" w:ascii="仿宋" w:hAnsi="仿宋" w:eastAsia="仿宋" w:cs="仿宋"/>
          <w:sz w:val="24"/>
        </w:rPr>
        <w:t>，项目编号：</w:t>
      </w:r>
      <w:r>
        <w:rPr>
          <w:rFonts w:hint="eastAsia" w:ascii="仿宋" w:hAnsi="仿宋" w:eastAsia="仿宋" w:cs="仿宋"/>
          <w:sz w:val="24"/>
          <w:u w:val="single"/>
        </w:rPr>
        <w:t xml:space="preserve">        </w:t>
      </w:r>
      <w:r>
        <w:rPr>
          <w:rFonts w:hint="eastAsia" w:ascii="仿宋" w:hAnsi="仿宋" w:eastAsia="仿宋" w:cs="仿宋"/>
          <w:sz w:val="24"/>
        </w:rPr>
        <w:t>）活动中，无以下围标、串标行为：</w:t>
      </w:r>
    </w:p>
    <w:p w14:paraId="23E32D6B">
      <w:pPr>
        <w:pStyle w:val="26"/>
        <w:pageBreakBefore w:val="0"/>
        <w:topLinePunct w:val="0"/>
        <w:bidi w:val="0"/>
        <w:spacing w:line="360" w:lineRule="auto"/>
        <w:ind w:left="0" w:leftChars="0" w:right="0" w:rightChars="0" w:firstLineChars="175"/>
        <w:rPr>
          <w:rFonts w:hint="eastAsia" w:ascii="仿宋" w:hAnsi="仿宋" w:eastAsia="仿宋" w:cs="仿宋"/>
          <w:sz w:val="24"/>
        </w:rPr>
      </w:pPr>
      <w:r>
        <w:rPr>
          <w:rFonts w:hint="eastAsia" w:ascii="仿宋" w:hAnsi="仿宋" w:eastAsia="仿宋" w:cs="仿宋"/>
          <w:sz w:val="24"/>
        </w:rPr>
        <w:t>1）不同供应商的投标（响应）文件由同一单位或者个人编制；</w:t>
      </w:r>
    </w:p>
    <w:p w14:paraId="3C80D62B">
      <w:pPr>
        <w:pStyle w:val="26"/>
        <w:pageBreakBefore w:val="0"/>
        <w:topLinePunct w:val="0"/>
        <w:bidi w:val="0"/>
        <w:spacing w:line="360" w:lineRule="auto"/>
        <w:ind w:left="0" w:leftChars="0" w:right="0" w:rightChars="0" w:firstLineChars="175"/>
        <w:rPr>
          <w:rFonts w:hint="eastAsia" w:ascii="仿宋" w:hAnsi="仿宋" w:eastAsia="仿宋" w:cs="仿宋"/>
          <w:sz w:val="24"/>
        </w:rPr>
      </w:pPr>
      <w:r>
        <w:rPr>
          <w:rFonts w:hint="eastAsia" w:ascii="仿宋" w:hAnsi="仿宋" w:eastAsia="仿宋" w:cs="仿宋"/>
          <w:sz w:val="24"/>
        </w:rPr>
        <w:t>2）不同供应商委托同一单位或者个人办理投标（询价、</w:t>
      </w:r>
      <w:r>
        <w:rPr>
          <w:rFonts w:hint="eastAsia" w:ascii="仿宋" w:hAnsi="仿宋" w:eastAsia="仿宋" w:cs="仿宋"/>
          <w:sz w:val="24"/>
          <w:lang w:eastAsia="zh-CN"/>
        </w:rPr>
        <w:t>谈判、</w:t>
      </w:r>
      <w:r>
        <w:rPr>
          <w:rFonts w:hint="eastAsia" w:ascii="仿宋" w:hAnsi="仿宋" w:eastAsia="仿宋" w:cs="仿宋"/>
          <w:sz w:val="24"/>
          <w:lang w:val="en-US" w:eastAsia="zh-CN"/>
        </w:rPr>
        <w:t>谈判</w:t>
      </w:r>
      <w:r>
        <w:rPr>
          <w:rFonts w:hint="eastAsia" w:ascii="仿宋" w:hAnsi="仿宋" w:eastAsia="仿宋" w:cs="仿宋"/>
          <w:sz w:val="24"/>
        </w:rPr>
        <w:t>）事宜；</w:t>
      </w:r>
    </w:p>
    <w:p w14:paraId="5D396F62">
      <w:pPr>
        <w:pStyle w:val="26"/>
        <w:pageBreakBefore w:val="0"/>
        <w:topLinePunct w:val="0"/>
        <w:bidi w:val="0"/>
        <w:spacing w:line="360" w:lineRule="auto"/>
        <w:ind w:left="0" w:leftChars="0" w:right="0" w:rightChars="0" w:firstLineChars="175"/>
        <w:rPr>
          <w:rFonts w:hint="eastAsia" w:ascii="仿宋" w:hAnsi="仿宋" w:eastAsia="仿宋" w:cs="仿宋"/>
          <w:sz w:val="24"/>
        </w:rPr>
      </w:pPr>
      <w:r>
        <w:rPr>
          <w:rFonts w:hint="eastAsia" w:ascii="仿宋" w:hAnsi="仿宋" w:eastAsia="仿宋" w:cs="仿宋"/>
          <w:sz w:val="24"/>
        </w:rPr>
        <w:t>3）不同供应商的投标（响应）文件载明的项目管理成员或者联系人员为同一人；</w:t>
      </w:r>
    </w:p>
    <w:p w14:paraId="400684F0">
      <w:pPr>
        <w:pStyle w:val="26"/>
        <w:pageBreakBefore w:val="0"/>
        <w:topLinePunct w:val="0"/>
        <w:bidi w:val="0"/>
        <w:spacing w:line="360" w:lineRule="auto"/>
        <w:ind w:left="0" w:leftChars="0" w:right="0" w:rightChars="0" w:firstLineChars="175"/>
        <w:rPr>
          <w:rFonts w:hint="eastAsia" w:ascii="仿宋" w:hAnsi="仿宋" w:eastAsia="仿宋" w:cs="仿宋"/>
          <w:sz w:val="24"/>
        </w:rPr>
      </w:pPr>
      <w:r>
        <w:rPr>
          <w:rFonts w:hint="eastAsia" w:ascii="仿宋" w:hAnsi="仿宋" w:eastAsia="仿宋" w:cs="仿宋"/>
          <w:sz w:val="24"/>
        </w:rPr>
        <w:t>4）不同供应商的投标（响应）文件异常一致或者投标（响应）报价呈规律性差异；</w:t>
      </w:r>
    </w:p>
    <w:p w14:paraId="64D7CFB0">
      <w:pPr>
        <w:pStyle w:val="26"/>
        <w:pageBreakBefore w:val="0"/>
        <w:topLinePunct w:val="0"/>
        <w:bidi w:val="0"/>
        <w:spacing w:line="360" w:lineRule="auto"/>
        <w:ind w:left="0" w:leftChars="0" w:right="0" w:rightChars="0" w:firstLineChars="175"/>
        <w:rPr>
          <w:rFonts w:hint="eastAsia" w:ascii="仿宋" w:hAnsi="仿宋" w:eastAsia="仿宋" w:cs="仿宋"/>
          <w:sz w:val="24"/>
        </w:rPr>
      </w:pPr>
      <w:r>
        <w:rPr>
          <w:rFonts w:hint="eastAsia" w:ascii="仿宋" w:hAnsi="仿宋" w:eastAsia="仿宋" w:cs="仿宋"/>
          <w:sz w:val="24"/>
        </w:rPr>
        <w:t>5）不同供应商的投标（响应）文件相互混装；</w:t>
      </w:r>
    </w:p>
    <w:p w14:paraId="3CF09B52">
      <w:pPr>
        <w:pStyle w:val="26"/>
        <w:pageBreakBefore w:val="0"/>
        <w:topLinePunct w:val="0"/>
        <w:bidi w:val="0"/>
        <w:spacing w:line="360" w:lineRule="auto"/>
        <w:ind w:left="0" w:leftChars="0" w:right="0" w:rightChars="0" w:firstLineChars="175"/>
        <w:rPr>
          <w:rFonts w:hint="eastAsia" w:ascii="仿宋" w:hAnsi="仿宋" w:eastAsia="仿宋" w:cs="仿宋"/>
          <w:sz w:val="24"/>
        </w:rPr>
      </w:pPr>
      <w:r>
        <w:rPr>
          <w:rFonts w:hint="eastAsia" w:ascii="仿宋" w:hAnsi="仿宋" w:eastAsia="仿宋" w:cs="仿宋"/>
          <w:sz w:val="24"/>
        </w:rPr>
        <w:t>6）不同供应商的投标（询价、</w:t>
      </w:r>
      <w:r>
        <w:rPr>
          <w:rFonts w:hint="eastAsia" w:ascii="仿宋" w:hAnsi="仿宋" w:eastAsia="仿宋" w:cs="仿宋"/>
          <w:sz w:val="24"/>
          <w:lang w:eastAsia="zh-CN"/>
        </w:rPr>
        <w:t>谈判、</w:t>
      </w:r>
      <w:r>
        <w:rPr>
          <w:rFonts w:hint="eastAsia" w:ascii="仿宋" w:hAnsi="仿宋" w:eastAsia="仿宋" w:cs="仿宋"/>
          <w:sz w:val="24"/>
          <w:lang w:val="en-US" w:eastAsia="zh-CN"/>
        </w:rPr>
        <w:t>谈判</w:t>
      </w:r>
      <w:r>
        <w:rPr>
          <w:rFonts w:hint="eastAsia" w:ascii="仿宋" w:hAnsi="仿宋" w:eastAsia="仿宋" w:cs="仿宋"/>
          <w:sz w:val="24"/>
        </w:rPr>
        <w:t>）保证金从同一单位或者个人的账户转出；</w:t>
      </w:r>
    </w:p>
    <w:p w14:paraId="4A6A617D">
      <w:pPr>
        <w:pStyle w:val="26"/>
        <w:pageBreakBefore w:val="0"/>
        <w:topLinePunct w:val="0"/>
        <w:bidi w:val="0"/>
        <w:spacing w:line="360" w:lineRule="auto"/>
        <w:ind w:left="0" w:leftChars="0" w:right="0" w:rightChars="0" w:firstLineChars="175"/>
        <w:rPr>
          <w:rFonts w:hint="eastAsia" w:ascii="仿宋" w:hAnsi="仿宋" w:eastAsia="仿宋" w:cs="仿宋"/>
          <w:sz w:val="24"/>
        </w:rPr>
      </w:pPr>
      <w:r>
        <w:rPr>
          <w:rFonts w:hint="eastAsia" w:ascii="仿宋" w:hAnsi="仿宋" w:eastAsia="仿宋" w:cs="仿宋"/>
          <w:sz w:val="24"/>
        </w:rPr>
        <w:t>7）不同供应商的单位负责人为同一人或者存在直接控股、管理关系的不同供应商，参加同一合同项下的政府采购活动；</w:t>
      </w:r>
    </w:p>
    <w:p w14:paraId="4C85A37E">
      <w:pPr>
        <w:pStyle w:val="26"/>
        <w:pageBreakBefore w:val="0"/>
        <w:topLinePunct w:val="0"/>
        <w:bidi w:val="0"/>
        <w:spacing w:line="360" w:lineRule="auto"/>
        <w:ind w:left="0" w:leftChars="0" w:right="0" w:rightChars="0" w:firstLineChars="175"/>
        <w:rPr>
          <w:rFonts w:hint="eastAsia" w:ascii="仿宋" w:hAnsi="仿宋" w:eastAsia="仿宋" w:cs="仿宋"/>
          <w:sz w:val="24"/>
        </w:rPr>
      </w:pPr>
      <w:r>
        <w:rPr>
          <w:rFonts w:hint="eastAsia" w:ascii="仿宋" w:hAnsi="仿宋" w:eastAsia="仿宋" w:cs="仿宋"/>
          <w:sz w:val="24"/>
        </w:rPr>
        <w:t>8）法律法规界定的其他围标串标行为。</w:t>
      </w:r>
    </w:p>
    <w:p w14:paraId="5A1FEB38">
      <w:pPr>
        <w:pStyle w:val="26"/>
        <w:pageBreakBefore w:val="0"/>
        <w:topLinePunct w:val="0"/>
        <w:bidi w:val="0"/>
        <w:spacing w:line="360" w:lineRule="auto"/>
        <w:ind w:left="0" w:leftChars="0" w:right="0" w:rightChars="0" w:firstLineChars="175"/>
        <w:rPr>
          <w:rFonts w:hint="eastAsia" w:ascii="仿宋" w:hAnsi="仿宋" w:eastAsia="仿宋" w:cs="仿宋"/>
          <w:sz w:val="24"/>
        </w:rPr>
      </w:pPr>
      <w:r>
        <w:rPr>
          <w:rFonts w:hint="eastAsia" w:ascii="仿宋" w:hAnsi="仿宋" w:eastAsia="仿宋" w:cs="仿宋"/>
          <w:sz w:val="24"/>
        </w:rPr>
        <w:t>如有发现我公司存在围标、串标行为，我公司愿承担一切法律责任。</w:t>
      </w:r>
    </w:p>
    <w:p w14:paraId="18A93734">
      <w:pPr>
        <w:pStyle w:val="26"/>
        <w:pageBreakBefore w:val="0"/>
        <w:topLinePunct w:val="0"/>
        <w:bidi w:val="0"/>
        <w:spacing w:line="360" w:lineRule="auto"/>
        <w:ind w:left="0" w:leftChars="0" w:right="0" w:rightChars="0" w:firstLineChars="175"/>
        <w:rPr>
          <w:rFonts w:hint="eastAsia" w:ascii="仿宋" w:hAnsi="仿宋" w:eastAsia="仿宋" w:cs="仿宋"/>
          <w:sz w:val="24"/>
        </w:rPr>
      </w:pPr>
      <w:r>
        <w:rPr>
          <w:rFonts w:hint="eastAsia" w:ascii="仿宋" w:hAnsi="仿宋" w:eastAsia="仿宋" w:cs="仿宋"/>
          <w:sz w:val="24"/>
        </w:rPr>
        <w:t>特此承诺！</w:t>
      </w:r>
    </w:p>
    <w:p w14:paraId="5E4448C2">
      <w:pPr>
        <w:pStyle w:val="26"/>
        <w:pageBreakBefore w:val="0"/>
        <w:topLinePunct w:val="0"/>
        <w:bidi w:val="0"/>
        <w:spacing w:line="360" w:lineRule="auto"/>
        <w:ind w:left="0" w:leftChars="0" w:right="0" w:rightChars="0" w:firstLineChars="175"/>
        <w:rPr>
          <w:rFonts w:hint="eastAsia" w:ascii="仿宋" w:hAnsi="仿宋" w:eastAsia="仿宋" w:cs="仿宋"/>
          <w:sz w:val="24"/>
        </w:rPr>
      </w:pPr>
      <w:r>
        <w:rPr>
          <w:rFonts w:hint="eastAsia" w:ascii="仿宋" w:hAnsi="仿宋" w:eastAsia="仿宋" w:cs="仿宋"/>
          <w:sz w:val="24"/>
        </w:rPr>
        <w:t>注：以上格式不得修改。</w:t>
      </w:r>
    </w:p>
    <w:p w14:paraId="07790C6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w:t>
      </w:r>
    </w:p>
    <w:p w14:paraId="03E3D6D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w:t>
      </w:r>
      <w:r>
        <w:rPr>
          <w:rFonts w:hint="eastAsia" w:ascii="仿宋" w:hAnsi="仿宋" w:eastAsia="仿宋" w:cs="仿宋"/>
          <w:color w:val="auto"/>
          <w:sz w:val="24"/>
          <w:szCs w:val="24"/>
          <w:highlight w:val="none"/>
          <w:lang w:eastAsia="zh-CN"/>
        </w:rPr>
        <w:t>被授权人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(签字或盖章)</w:t>
      </w:r>
    </w:p>
    <w:p w14:paraId="497BC665">
      <w:pPr>
        <w:pStyle w:val="2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01B2A58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r>
    </w:p>
    <w:p w14:paraId="1CAEE120">
      <w:pPr>
        <w:pStyle w:val="26"/>
        <w:keepNext w:val="0"/>
        <w:keepLines w:val="0"/>
        <w:pageBreakBefore w:val="0"/>
        <w:kinsoku/>
        <w:wordWrap/>
        <w:overflowPunct/>
        <w:topLinePunct w:val="0"/>
        <w:autoSpaceDE/>
        <w:autoSpaceDN/>
        <w:bidi w:val="0"/>
        <w:adjustRightInd/>
        <w:snapToGrid/>
        <w:spacing w:line="460" w:lineRule="exact"/>
        <w:ind w:left="0" w:leftChars="0" w:right="0" w:rightChars="0" w:firstLine="0" w:firstLineChars="0"/>
        <w:jc w:val="left"/>
        <w:textAlignment w:val="auto"/>
        <w:rPr>
          <w:rFonts w:hint="eastAsia" w:ascii="仿宋" w:hAnsi="仿宋" w:eastAsia="仿宋" w:cs="仿宋"/>
          <w:sz w:val="24"/>
        </w:rPr>
      </w:pPr>
      <w:r>
        <w:rPr>
          <w:rFonts w:hint="eastAsia" w:ascii="仿宋" w:hAnsi="仿宋" w:eastAsia="仿宋" w:cs="仿宋"/>
          <w:sz w:val="24"/>
        </w:rPr>
        <w:t>附件</w:t>
      </w:r>
      <w:r>
        <w:rPr>
          <w:rFonts w:hint="eastAsia" w:ascii="仿宋" w:hAnsi="仿宋" w:eastAsia="仿宋" w:cs="仿宋"/>
          <w:sz w:val="24"/>
          <w:lang w:val="en-US" w:eastAsia="zh-CN"/>
        </w:rPr>
        <w:t>7</w:t>
      </w:r>
      <w:r>
        <w:rPr>
          <w:rFonts w:hint="eastAsia" w:ascii="仿宋" w:hAnsi="仿宋" w:eastAsia="仿宋" w:cs="仿宋"/>
          <w:sz w:val="24"/>
        </w:rPr>
        <w:t>：</w:t>
      </w:r>
    </w:p>
    <w:p w14:paraId="217AA417">
      <w:pPr>
        <w:pStyle w:val="18"/>
        <w:keepNext w:val="0"/>
        <w:keepLines w:val="0"/>
        <w:pageBreakBefore w:val="0"/>
        <w:shd w:val="clear" w:color="auto" w:fill="auto"/>
        <w:kinsoku/>
        <w:wordWrap/>
        <w:overflowPunct/>
        <w:topLinePunct w:val="0"/>
        <w:autoSpaceDE/>
        <w:autoSpaceDN/>
        <w:bidi w:val="0"/>
        <w:adjustRightInd/>
        <w:snapToGrid/>
        <w:spacing w:before="0" w:beforeLines="0" w:beforeAutospacing="0" w:after="0" w:afterLines="0" w:afterAutospacing="0" w:line="460" w:lineRule="exact"/>
        <w:ind w:left="0" w:leftChars="0" w:right="0" w:rightChars="0" w:firstLine="482" w:firstLineChars="200"/>
        <w:jc w:val="center"/>
        <w:textAlignment w:val="auto"/>
        <w:rPr>
          <w:rFonts w:hint="eastAsia" w:ascii="仿宋" w:hAnsi="仿宋" w:eastAsia="仿宋" w:cs="仿宋"/>
          <w:b/>
          <w:bCs/>
          <w:lang w:val="en-US" w:eastAsia="zh-CN"/>
        </w:rPr>
      </w:pPr>
      <w:bookmarkStart w:id="129" w:name="OLE_LINK13"/>
      <w:bookmarkStart w:id="130" w:name="OLE_LINK14"/>
      <w:r>
        <w:rPr>
          <w:rFonts w:hint="eastAsia" w:ascii="仿宋" w:hAnsi="仿宋" w:eastAsia="仿宋" w:cs="仿宋"/>
          <w:b/>
          <w:bCs/>
          <w:lang w:val="en-US" w:eastAsia="zh-CN"/>
        </w:rPr>
        <w:t>中小企业声明函（服务）</w:t>
      </w:r>
    </w:p>
    <w:p w14:paraId="365EE3C0">
      <w:pPr>
        <w:keepNext w:val="0"/>
        <w:keepLines w:val="0"/>
        <w:pageBreakBefore w:val="0"/>
        <w:kinsoku/>
        <w:wordWrap/>
        <w:overflowPunct/>
        <w:topLinePunct w:val="0"/>
        <w:autoSpaceDE/>
        <w:autoSpaceDN/>
        <w:bidi w:val="0"/>
        <w:adjustRightInd/>
        <w:snapToGrid/>
        <w:spacing w:line="460" w:lineRule="exact"/>
        <w:ind w:firstLine="723" w:firstLineChars="300"/>
        <w:textAlignment w:val="auto"/>
        <w:rPr>
          <w:rFonts w:hint="eastAsia" w:ascii="仿宋" w:hAnsi="仿宋" w:eastAsia="仿宋" w:cs="仿宋"/>
          <w:color w:val="333333"/>
          <w:kern w:val="0"/>
          <w:sz w:val="24"/>
          <w:highlight w:val="none"/>
        </w:rPr>
      </w:pPr>
      <w:r>
        <w:rPr>
          <w:rFonts w:hint="eastAsia" w:ascii="仿宋" w:hAnsi="仿宋" w:eastAsia="仿宋" w:cs="仿宋"/>
          <w:b/>
          <w:bCs/>
          <w:sz w:val="24"/>
          <w:highlight w:val="none"/>
        </w:rPr>
        <w:t>（注：符合中小企业划型标准的企业请提供本函，不符合的不提供本函）</w:t>
      </w:r>
    </w:p>
    <w:p w14:paraId="56678DF2">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本公司(联合体)郑重声明，根据《政府采购促进中小企业发展管理办法》(财库(2020)46号)的规定，本公司(联合体)参加</w:t>
      </w:r>
      <w:r>
        <w:rPr>
          <w:rFonts w:hint="eastAsia" w:ascii="仿宋" w:hAnsi="仿宋" w:eastAsia="仿宋" w:cs="仿宋"/>
          <w:kern w:val="0"/>
          <w:sz w:val="24"/>
          <w:highlight w:val="none"/>
          <w:u w:val="single"/>
        </w:rPr>
        <w:t xml:space="preserve">  (单位名称) </w:t>
      </w:r>
      <w:r>
        <w:rPr>
          <w:rFonts w:hint="eastAsia" w:ascii="仿宋" w:hAnsi="仿宋" w:eastAsia="仿宋" w:cs="仿宋"/>
          <w:kern w:val="0"/>
          <w:sz w:val="24"/>
          <w:highlight w:val="none"/>
        </w:rPr>
        <w:t xml:space="preserve"> 的</w:t>
      </w:r>
      <w:r>
        <w:rPr>
          <w:rFonts w:hint="eastAsia" w:ascii="仿宋" w:hAnsi="仿宋" w:eastAsia="仿宋" w:cs="仿宋"/>
          <w:kern w:val="0"/>
          <w:sz w:val="24"/>
          <w:highlight w:val="none"/>
          <w:u w:val="single"/>
        </w:rPr>
        <w:t xml:space="preserve"> (项目名称) 采购</w:t>
      </w:r>
      <w:r>
        <w:rPr>
          <w:rFonts w:hint="eastAsia" w:ascii="仿宋" w:hAnsi="仿宋" w:eastAsia="仿宋" w:cs="仿宋"/>
          <w:kern w:val="0"/>
          <w:sz w:val="24"/>
          <w:highlight w:val="none"/>
        </w:rPr>
        <w:t>活动，服务全部由符合政策要求的中小企业承接。相关企业(含联合体中的中小企业、签订分包意向协议的中小企业)的具体情况如下：</w:t>
      </w:r>
    </w:p>
    <w:p w14:paraId="7351EB1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szCs w:val="24"/>
          <w:highlight w:val="none"/>
          <w:lang w:val="en-US" w:eastAsia="zh-CN" w:bidi="ar-SA"/>
        </w:rPr>
        <w:t>1.</w:t>
      </w:r>
      <w:r>
        <w:rPr>
          <w:rFonts w:hint="eastAsia" w:ascii="仿宋" w:hAnsi="仿宋" w:eastAsia="仿宋" w:cs="仿宋"/>
          <w:kern w:val="0"/>
          <w:sz w:val="24"/>
          <w:highlight w:val="none"/>
          <w:u w:val="single"/>
        </w:rPr>
        <w:t xml:space="preserve"> (标的名称) </w:t>
      </w:r>
      <w:r>
        <w:rPr>
          <w:rFonts w:hint="eastAsia" w:ascii="仿宋" w:hAnsi="仿宋" w:eastAsia="仿宋" w:cs="仿宋"/>
          <w:kern w:val="0"/>
          <w:sz w:val="24"/>
          <w:highlight w:val="none"/>
        </w:rPr>
        <w:t>，属于</w:t>
      </w:r>
      <w:r>
        <w:rPr>
          <w:rFonts w:hint="eastAsia" w:ascii="仿宋" w:hAnsi="仿宋" w:eastAsia="仿宋" w:cs="仿宋"/>
          <w:kern w:val="0"/>
          <w:sz w:val="24"/>
          <w:highlight w:val="none"/>
          <w:u w:val="single"/>
        </w:rPr>
        <w:t xml:space="preserve"> (采购文件中明的所属行业) </w:t>
      </w:r>
      <w:r>
        <w:rPr>
          <w:rFonts w:hint="eastAsia" w:ascii="仿宋" w:hAnsi="仿宋" w:eastAsia="仿宋" w:cs="仿宋"/>
          <w:kern w:val="0"/>
          <w:sz w:val="24"/>
          <w:highlight w:val="none"/>
        </w:rPr>
        <w:t>；承建(承接)企业为</w:t>
      </w:r>
      <w:r>
        <w:rPr>
          <w:rFonts w:hint="eastAsia" w:ascii="仿宋" w:hAnsi="仿宋" w:eastAsia="仿宋" w:cs="仿宋"/>
          <w:kern w:val="0"/>
          <w:sz w:val="24"/>
          <w:highlight w:val="none"/>
          <w:u w:val="single"/>
        </w:rPr>
        <w:t xml:space="preserve"> (企业名称) </w:t>
      </w:r>
      <w:r>
        <w:rPr>
          <w:rFonts w:hint="eastAsia" w:ascii="仿宋" w:hAnsi="仿宋" w:eastAsia="仿宋" w:cs="仿宋"/>
          <w:kern w:val="0"/>
          <w:sz w:val="24"/>
          <w:highlight w:val="none"/>
        </w:rPr>
        <w:t>，从业人员</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人，营业收入为</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万元，资产总额为</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万元，属于</w:t>
      </w:r>
      <w:r>
        <w:rPr>
          <w:rFonts w:hint="eastAsia" w:ascii="仿宋" w:hAnsi="仿宋" w:eastAsia="仿宋" w:cs="仿宋"/>
          <w:kern w:val="0"/>
          <w:sz w:val="24"/>
          <w:highlight w:val="none"/>
          <w:u w:val="single"/>
        </w:rPr>
        <w:t xml:space="preserve"> (中型企必、小型企业、微型企业) </w:t>
      </w:r>
      <w:r>
        <w:rPr>
          <w:rFonts w:hint="eastAsia" w:ascii="仿宋" w:hAnsi="仿宋" w:eastAsia="仿宋" w:cs="仿宋"/>
          <w:kern w:val="0"/>
          <w:sz w:val="24"/>
          <w:highlight w:val="none"/>
        </w:rPr>
        <w:t>；</w:t>
      </w:r>
    </w:p>
    <w:p w14:paraId="19DE1547">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2. </w:t>
      </w:r>
      <w:r>
        <w:rPr>
          <w:rFonts w:hint="eastAsia" w:ascii="仿宋" w:hAnsi="仿宋" w:eastAsia="仿宋" w:cs="仿宋"/>
          <w:kern w:val="0"/>
          <w:sz w:val="24"/>
          <w:highlight w:val="none"/>
          <w:u w:val="single"/>
        </w:rPr>
        <w:t xml:space="preserve"> (标的名称) </w:t>
      </w:r>
      <w:r>
        <w:rPr>
          <w:rFonts w:hint="eastAsia" w:ascii="仿宋" w:hAnsi="仿宋" w:eastAsia="仿宋" w:cs="仿宋"/>
          <w:kern w:val="0"/>
          <w:sz w:val="24"/>
          <w:highlight w:val="none"/>
        </w:rPr>
        <w:t>，属于</w:t>
      </w:r>
      <w:r>
        <w:rPr>
          <w:rFonts w:hint="eastAsia" w:ascii="仿宋" w:hAnsi="仿宋" w:eastAsia="仿宋" w:cs="仿宋"/>
          <w:kern w:val="0"/>
          <w:sz w:val="24"/>
          <w:highlight w:val="none"/>
          <w:u w:val="single"/>
        </w:rPr>
        <w:t xml:space="preserve"> (采购文件中明的所属行业) </w:t>
      </w:r>
      <w:r>
        <w:rPr>
          <w:rFonts w:hint="eastAsia" w:ascii="仿宋" w:hAnsi="仿宋" w:eastAsia="仿宋" w:cs="仿宋"/>
          <w:kern w:val="0"/>
          <w:sz w:val="24"/>
          <w:highlight w:val="none"/>
        </w:rPr>
        <w:t>；承建(承接)企业为</w:t>
      </w:r>
      <w:r>
        <w:rPr>
          <w:rFonts w:hint="eastAsia" w:ascii="仿宋" w:hAnsi="仿宋" w:eastAsia="仿宋" w:cs="仿宋"/>
          <w:kern w:val="0"/>
          <w:sz w:val="24"/>
          <w:highlight w:val="none"/>
          <w:u w:val="single"/>
        </w:rPr>
        <w:t xml:space="preserve"> (企业名称) </w:t>
      </w:r>
      <w:r>
        <w:rPr>
          <w:rFonts w:hint="eastAsia" w:ascii="仿宋" w:hAnsi="仿宋" w:eastAsia="仿宋" w:cs="仿宋"/>
          <w:kern w:val="0"/>
          <w:sz w:val="24"/>
          <w:highlight w:val="none"/>
        </w:rPr>
        <w:t>，从业人员</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人，营业收入为</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万元，资产总额为</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万元，属于</w:t>
      </w:r>
      <w:r>
        <w:rPr>
          <w:rFonts w:hint="eastAsia" w:ascii="仿宋" w:hAnsi="仿宋" w:eastAsia="仿宋" w:cs="仿宋"/>
          <w:kern w:val="0"/>
          <w:sz w:val="24"/>
          <w:highlight w:val="none"/>
          <w:u w:val="single"/>
        </w:rPr>
        <w:t xml:space="preserve"> (中型企必、小型企业、微型企业) </w:t>
      </w:r>
      <w:r>
        <w:rPr>
          <w:rFonts w:hint="eastAsia" w:ascii="仿宋" w:hAnsi="仿宋" w:eastAsia="仿宋" w:cs="仿宋"/>
          <w:kern w:val="0"/>
          <w:sz w:val="24"/>
          <w:highlight w:val="none"/>
        </w:rPr>
        <w:t>；</w:t>
      </w:r>
    </w:p>
    <w:p w14:paraId="2857F4B8">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w:t>
      </w:r>
    </w:p>
    <w:p w14:paraId="7FAEC88D">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以上企业，不属于大企业的分支机构，不存在控股股东为大企业的情形，也不存在与大企业的负责人为同一人的情形。</w:t>
      </w:r>
    </w:p>
    <w:p w14:paraId="6784A234">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本企业对上述声明内容的真实性负责。如有虚假，将依法承担相应责任。</w:t>
      </w:r>
    </w:p>
    <w:p w14:paraId="67BCE466">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仿宋"/>
          <w:color w:val="333333"/>
          <w:kern w:val="0"/>
          <w:sz w:val="24"/>
          <w:highlight w:val="none"/>
        </w:rPr>
      </w:pPr>
      <w:r>
        <w:rPr>
          <w:rFonts w:hint="eastAsia" w:ascii="仿宋" w:hAnsi="仿宋" w:eastAsia="仿宋" w:cs="仿宋"/>
          <w:color w:val="333333"/>
          <w:kern w:val="0"/>
          <w:sz w:val="24"/>
          <w:highlight w:val="none"/>
        </w:rPr>
        <w:t xml:space="preserve">                                  </w:t>
      </w:r>
    </w:p>
    <w:p w14:paraId="55F02489">
      <w:pPr>
        <w:keepNext w:val="0"/>
        <w:keepLines w:val="0"/>
        <w:pageBreakBefore w:val="0"/>
        <w:kinsoku/>
        <w:wordWrap/>
        <w:overflowPunct/>
        <w:topLinePunct w:val="0"/>
        <w:autoSpaceDE/>
        <w:autoSpaceDN/>
        <w:bidi w:val="0"/>
        <w:adjustRightInd/>
        <w:snapToGrid/>
        <w:spacing w:line="460" w:lineRule="exact"/>
        <w:ind w:firstLine="4200" w:firstLineChars="175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企业名称(盖章):</w:t>
      </w:r>
    </w:p>
    <w:p w14:paraId="250D46D9">
      <w:pPr>
        <w:keepNext w:val="0"/>
        <w:keepLines w:val="0"/>
        <w:pageBreakBefore w:val="0"/>
        <w:kinsoku/>
        <w:wordWrap/>
        <w:overflowPunct/>
        <w:topLinePunct w:val="0"/>
        <w:autoSpaceDE/>
        <w:autoSpaceDN/>
        <w:bidi w:val="0"/>
        <w:adjustRightInd/>
        <w:snapToGrid/>
        <w:spacing w:line="460" w:lineRule="exact"/>
        <w:ind w:firstLine="4320" w:firstLineChars="18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日期：</w:t>
      </w:r>
    </w:p>
    <w:p w14:paraId="4B310A86">
      <w:pPr>
        <w:keepNext w:val="0"/>
        <w:keepLines w:val="0"/>
        <w:pageBreakBefore w:val="0"/>
        <w:kinsoku/>
        <w:wordWrap/>
        <w:overflowPunct/>
        <w:topLinePunct w:val="0"/>
        <w:autoSpaceDE/>
        <w:autoSpaceDN/>
        <w:bidi w:val="0"/>
        <w:adjustRightInd/>
        <w:snapToGrid/>
        <w:spacing w:line="460" w:lineRule="exact"/>
        <w:textAlignment w:val="auto"/>
        <w:rPr>
          <w:rFonts w:hint="eastAsia" w:ascii="仿宋" w:hAnsi="仿宋" w:eastAsia="仿宋" w:cs="仿宋"/>
          <w:kern w:val="0"/>
          <w:sz w:val="30"/>
          <w:szCs w:val="30"/>
          <w:highlight w:val="none"/>
          <w:u w:val="single"/>
        </w:rPr>
      </w:pPr>
      <w:r>
        <w:rPr>
          <w:rFonts w:hint="eastAsia" w:ascii="仿宋" w:hAnsi="仿宋" w:eastAsia="仿宋" w:cs="仿宋"/>
          <w:kern w:val="0"/>
          <w:sz w:val="30"/>
          <w:szCs w:val="30"/>
          <w:highlight w:val="none"/>
          <w:u w:val="single"/>
        </w:rPr>
        <w:t xml:space="preserve">                                                     </w:t>
      </w:r>
      <w:r>
        <w:rPr>
          <w:rFonts w:hint="eastAsia" w:ascii="仿宋" w:hAnsi="仿宋" w:eastAsia="仿宋" w:cs="仿宋"/>
          <w:kern w:val="0"/>
          <w:sz w:val="30"/>
          <w:szCs w:val="30"/>
          <w:highlight w:val="none"/>
          <w:u w:val="single"/>
          <w:lang w:val="en-US" w:eastAsia="zh-CN"/>
        </w:rPr>
        <w:t xml:space="preserve">    </w:t>
      </w:r>
      <w:r>
        <w:rPr>
          <w:rFonts w:hint="eastAsia" w:ascii="仿宋" w:hAnsi="仿宋" w:eastAsia="仿宋" w:cs="仿宋"/>
          <w:kern w:val="0"/>
          <w:sz w:val="30"/>
          <w:szCs w:val="30"/>
          <w:highlight w:val="none"/>
          <w:u w:val="single"/>
        </w:rPr>
        <w:t xml:space="preserve">   </w:t>
      </w:r>
    </w:p>
    <w:p w14:paraId="53B9B0BD">
      <w:pPr>
        <w:keepNext w:val="0"/>
        <w:keepLines w:val="0"/>
        <w:pageBreakBefore w:val="0"/>
        <w:widowControl w:val="0"/>
        <w:kinsoku/>
        <w:wordWrap/>
        <w:overflowPunct/>
        <w:topLinePunct w:val="0"/>
        <w:autoSpaceDE/>
        <w:autoSpaceDN/>
        <w:bidi w:val="0"/>
        <w:adjustRightInd/>
        <w:snapToGrid/>
        <w:spacing w:before="65" w:line="460" w:lineRule="exact"/>
        <w:ind w:right="70"/>
        <w:jc w:val="both"/>
        <w:textAlignment w:val="auto"/>
        <w:rPr>
          <w:rFonts w:hint="eastAsia" w:ascii="仿宋" w:hAnsi="仿宋" w:eastAsia="仿宋" w:cs="仿宋"/>
          <w:sz w:val="22"/>
          <w:szCs w:val="22"/>
        </w:rPr>
      </w:pPr>
      <w:r>
        <w:rPr>
          <w:rFonts w:hint="eastAsia" w:ascii="仿宋" w:hAnsi="仿宋" w:eastAsia="仿宋" w:cs="仿宋"/>
          <w:spacing w:val="12"/>
          <w:sz w:val="22"/>
          <w:szCs w:val="22"/>
        </w:rPr>
        <w:t>备注：</w:t>
      </w:r>
      <w:r>
        <w:rPr>
          <w:rFonts w:hint="eastAsia" w:ascii="仿宋" w:hAnsi="仿宋" w:eastAsia="仿宋" w:cs="仿宋"/>
          <w:spacing w:val="-58"/>
          <w:sz w:val="22"/>
          <w:szCs w:val="22"/>
        </w:rPr>
        <w:t xml:space="preserve"> </w:t>
      </w:r>
      <w:r>
        <w:rPr>
          <w:rFonts w:hint="eastAsia" w:ascii="仿宋" w:hAnsi="仿宋" w:eastAsia="仿宋" w:cs="仿宋"/>
          <w:spacing w:val="12"/>
          <w:sz w:val="22"/>
          <w:szCs w:val="22"/>
        </w:rPr>
        <w:t>1、填写前请认真阅读《工业和信息化部、国家统计局、国家发展和</w:t>
      </w:r>
      <w:r>
        <w:rPr>
          <w:rFonts w:hint="eastAsia" w:ascii="仿宋" w:hAnsi="仿宋" w:eastAsia="仿宋" w:cs="仿宋"/>
          <w:spacing w:val="11"/>
          <w:sz w:val="22"/>
          <w:szCs w:val="22"/>
        </w:rPr>
        <w:t>改革委员会、财政</w:t>
      </w:r>
      <w:r>
        <w:rPr>
          <w:rFonts w:hint="eastAsia" w:ascii="仿宋" w:hAnsi="仿宋" w:eastAsia="仿宋" w:cs="仿宋"/>
          <w:spacing w:val="10"/>
          <w:sz w:val="22"/>
          <w:szCs w:val="22"/>
        </w:rPr>
        <w:t>部关于印发中小企业划型标准规定的通知》（工信部联企业[2011]300</w:t>
      </w:r>
      <w:r>
        <w:rPr>
          <w:rFonts w:hint="eastAsia" w:ascii="仿宋" w:hAnsi="仿宋" w:eastAsia="仿宋" w:cs="仿宋"/>
          <w:spacing w:val="-16"/>
          <w:sz w:val="22"/>
          <w:szCs w:val="22"/>
        </w:rPr>
        <w:t xml:space="preserve"> </w:t>
      </w:r>
      <w:r>
        <w:rPr>
          <w:rFonts w:hint="eastAsia" w:ascii="仿宋" w:hAnsi="仿宋" w:eastAsia="仿宋" w:cs="仿宋"/>
          <w:spacing w:val="10"/>
          <w:sz w:val="22"/>
          <w:szCs w:val="22"/>
        </w:rPr>
        <w:t>号）和财政部、工业和信息化部关于印发《政府采购促进中小企业发展管理办法》</w:t>
      </w:r>
      <w:r>
        <w:rPr>
          <w:rFonts w:hint="eastAsia" w:ascii="仿宋" w:hAnsi="仿宋" w:eastAsia="仿宋" w:cs="仿宋"/>
          <w:spacing w:val="-59"/>
          <w:sz w:val="22"/>
          <w:szCs w:val="22"/>
        </w:rPr>
        <w:t xml:space="preserve"> </w:t>
      </w:r>
      <w:r>
        <w:rPr>
          <w:rFonts w:hint="eastAsia" w:ascii="仿宋" w:hAnsi="仿宋" w:eastAsia="仿宋" w:cs="仿宋"/>
          <w:spacing w:val="10"/>
          <w:sz w:val="22"/>
          <w:szCs w:val="22"/>
        </w:rPr>
        <w:t>的通知(财库[2020]46</w:t>
      </w:r>
      <w:r>
        <w:rPr>
          <w:rFonts w:hint="eastAsia" w:ascii="仿宋" w:hAnsi="仿宋" w:eastAsia="仿宋" w:cs="仿宋"/>
          <w:spacing w:val="-30"/>
          <w:sz w:val="22"/>
          <w:szCs w:val="22"/>
        </w:rPr>
        <w:t xml:space="preserve"> </w:t>
      </w:r>
      <w:r>
        <w:rPr>
          <w:rFonts w:hint="eastAsia" w:ascii="仿宋" w:hAnsi="仿宋" w:eastAsia="仿宋" w:cs="仿宋"/>
          <w:spacing w:val="10"/>
          <w:sz w:val="22"/>
          <w:szCs w:val="22"/>
        </w:rPr>
        <w:t>号)相关规定。</w:t>
      </w:r>
    </w:p>
    <w:p w14:paraId="6E8B073B">
      <w:pPr>
        <w:keepNext w:val="0"/>
        <w:keepLines w:val="0"/>
        <w:pageBreakBefore w:val="0"/>
        <w:widowControl w:val="0"/>
        <w:kinsoku/>
        <w:wordWrap/>
        <w:overflowPunct/>
        <w:topLinePunct w:val="0"/>
        <w:autoSpaceDE/>
        <w:autoSpaceDN/>
        <w:bidi w:val="0"/>
        <w:adjustRightInd/>
        <w:snapToGrid/>
        <w:spacing w:before="94" w:line="460" w:lineRule="exact"/>
        <w:ind w:left="6" w:right="70" w:firstLine="431"/>
        <w:textAlignment w:val="auto"/>
        <w:rPr>
          <w:rFonts w:hint="eastAsia" w:ascii="仿宋" w:hAnsi="仿宋" w:eastAsia="仿宋" w:cs="仿宋"/>
          <w:sz w:val="22"/>
          <w:szCs w:val="22"/>
        </w:rPr>
      </w:pPr>
      <w:r>
        <w:rPr>
          <w:rFonts w:hint="eastAsia" w:ascii="仿宋" w:hAnsi="仿宋" w:eastAsia="仿宋" w:cs="仿宋"/>
          <w:spacing w:val="13"/>
          <w:sz w:val="22"/>
          <w:szCs w:val="22"/>
        </w:rPr>
        <w:t>2、从业人员、营业收入、资产总额填报上一年度数据，无上一年度数据的新</w:t>
      </w:r>
      <w:r>
        <w:rPr>
          <w:rFonts w:hint="eastAsia" w:ascii="仿宋" w:hAnsi="仿宋" w:eastAsia="仿宋" w:cs="仿宋"/>
          <w:spacing w:val="12"/>
          <w:sz w:val="22"/>
          <w:szCs w:val="22"/>
        </w:rPr>
        <w:t>成立企业可不填</w:t>
      </w:r>
      <w:r>
        <w:rPr>
          <w:rFonts w:hint="eastAsia" w:ascii="仿宋" w:hAnsi="仿宋" w:eastAsia="仿宋" w:cs="仿宋"/>
          <w:spacing w:val="1"/>
          <w:sz w:val="22"/>
          <w:szCs w:val="22"/>
        </w:rPr>
        <w:t>报。</w:t>
      </w:r>
    </w:p>
    <w:p w14:paraId="675EDFA2">
      <w:pPr>
        <w:keepNext w:val="0"/>
        <w:keepLines w:val="0"/>
        <w:pageBreakBefore w:val="0"/>
        <w:widowControl w:val="0"/>
        <w:kinsoku/>
        <w:wordWrap/>
        <w:overflowPunct/>
        <w:topLinePunct w:val="0"/>
        <w:autoSpaceDE/>
        <w:autoSpaceDN/>
        <w:bidi w:val="0"/>
        <w:adjustRightInd/>
        <w:snapToGrid/>
        <w:spacing w:line="460" w:lineRule="exact"/>
        <w:ind w:firstLine="492" w:firstLineChars="200"/>
        <w:textAlignment w:val="auto"/>
        <w:rPr>
          <w:rFonts w:hint="eastAsia" w:ascii="仿宋" w:hAnsi="仿宋" w:eastAsia="仿宋" w:cs="仿宋"/>
          <w:kern w:val="0"/>
          <w:sz w:val="22"/>
          <w:szCs w:val="22"/>
          <w:highlight w:val="none"/>
        </w:rPr>
      </w:pPr>
      <w:r>
        <w:rPr>
          <w:rFonts w:hint="eastAsia" w:ascii="仿宋" w:hAnsi="仿宋" w:eastAsia="仿宋" w:cs="仿宋"/>
          <w:spacing w:val="13"/>
          <w:sz w:val="22"/>
          <w:szCs w:val="22"/>
          <w:lang w:val="en-US" w:eastAsia="zh-CN"/>
        </w:rPr>
        <w:t>3</w:t>
      </w:r>
      <w:r>
        <w:rPr>
          <w:rFonts w:hint="eastAsia" w:ascii="仿宋" w:hAnsi="仿宋" w:eastAsia="仿宋" w:cs="仿宋"/>
          <w:spacing w:val="13"/>
          <w:sz w:val="22"/>
          <w:szCs w:val="22"/>
        </w:rPr>
        <w:t>、根据《工业和信息化部、国家统计局、国家发展和改革委员会、财政</w:t>
      </w:r>
      <w:r>
        <w:rPr>
          <w:rFonts w:hint="eastAsia" w:ascii="仿宋" w:hAnsi="仿宋" w:eastAsia="仿宋" w:cs="仿宋"/>
          <w:spacing w:val="12"/>
          <w:sz w:val="22"/>
          <w:szCs w:val="22"/>
        </w:rPr>
        <w:t>部关于印发中小企业</w:t>
      </w:r>
      <w:r>
        <w:rPr>
          <w:rFonts w:hint="eastAsia" w:ascii="仿宋" w:hAnsi="仿宋" w:eastAsia="仿宋" w:cs="仿宋"/>
          <w:sz w:val="22"/>
          <w:szCs w:val="22"/>
        </w:rPr>
        <w:t xml:space="preserve"> </w:t>
      </w:r>
      <w:r>
        <w:rPr>
          <w:rFonts w:hint="eastAsia" w:ascii="仿宋" w:hAnsi="仿宋" w:eastAsia="仿宋" w:cs="仿宋"/>
          <w:spacing w:val="12"/>
          <w:sz w:val="22"/>
          <w:szCs w:val="22"/>
        </w:rPr>
        <w:t>划型标准规定的通知》（工信部联企业[201</w:t>
      </w:r>
      <w:r>
        <w:rPr>
          <w:rFonts w:hint="eastAsia" w:ascii="仿宋" w:hAnsi="仿宋" w:eastAsia="仿宋" w:cs="仿宋"/>
          <w:spacing w:val="11"/>
          <w:sz w:val="22"/>
          <w:szCs w:val="22"/>
        </w:rPr>
        <w:t>1]300</w:t>
      </w:r>
      <w:r>
        <w:rPr>
          <w:rFonts w:hint="eastAsia" w:ascii="仿宋" w:hAnsi="仿宋" w:eastAsia="仿宋" w:cs="仿宋"/>
          <w:spacing w:val="-28"/>
          <w:sz w:val="22"/>
          <w:szCs w:val="22"/>
        </w:rPr>
        <w:t xml:space="preserve"> </w:t>
      </w:r>
      <w:r>
        <w:rPr>
          <w:rFonts w:hint="eastAsia" w:ascii="仿宋" w:hAnsi="仿宋" w:eastAsia="仿宋" w:cs="仿宋"/>
          <w:spacing w:val="11"/>
          <w:sz w:val="22"/>
          <w:szCs w:val="22"/>
        </w:rPr>
        <w:t>号</w:t>
      </w:r>
      <w:r>
        <w:rPr>
          <w:rFonts w:hint="eastAsia" w:ascii="仿宋" w:hAnsi="仿宋" w:eastAsia="仿宋" w:cs="仿宋"/>
          <w:spacing w:val="1"/>
          <w:sz w:val="22"/>
          <w:szCs w:val="22"/>
        </w:rPr>
        <w:t>）</w:t>
      </w:r>
      <w:r>
        <w:rPr>
          <w:rFonts w:hint="eastAsia" w:ascii="仿宋" w:hAnsi="仿宋" w:eastAsia="仿宋" w:cs="仿宋"/>
          <w:spacing w:val="9"/>
          <w:sz w:val="22"/>
          <w:szCs w:val="22"/>
        </w:rPr>
        <w:t>。</w:t>
      </w:r>
      <w:r>
        <w:rPr>
          <w:rFonts w:hint="eastAsia" w:ascii="仿宋" w:hAnsi="仿宋" w:eastAsia="仿宋" w:cs="仿宋"/>
          <w:kern w:val="0"/>
          <w:sz w:val="22"/>
          <w:szCs w:val="22"/>
          <w:highlight w:val="none"/>
        </w:rPr>
        <w:t xml:space="preserve"> </w:t>
      </w:r>
    </w:p>
    <w:p w14:paraId="0E98AFDD">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r>
      <w:r>
        <w:rPr>
          <w:rFonts w:hint="eastAsia" w:ascii="仿宋" w:hAnsi="仿宋" w:eastAsia="仿宋" w:cs="仿宋"/>
          <w:sz w:val="28"/>
          <w:szCs w:val="28"/>
          <w:highlight w:val="none"/>
        </w:rPr>
        <w:t>附件</w:t>
      </w: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rPr>
        <w:t>：</w:t>
      </w:r>
    </w:p>
    <w:bookmarkEnd w:id="129"/>
    <w:bookmarkEnd w:id="130"/>
    <w:p w14:paraId="1C8577E8">
      <w:pPr>
        <w:spacing w:line="360" w:lineRule="auto"/>
        <w:jc w:val="center"/>
        <w:rPr>
          <w:rFonts w:hint="eastAsia" w:ascii="仿宋" w:hAnsi="仿宋" w:eastAsia="仿宋" w:cs="仿宋"/>
          <w:b/>
          <w:spacing w:val="6"/>
          <w:sz w:val="24"/>
          <w:szCs w:val="24"/>
          <w:highlight w:val="none"/>
        </w:rPr>
      </w:pPr>
      <w:r>
        <w:rPr>
          <w:rFonts w:hint="eastAsia" w:ascii="仿宋" w:hAnsi="仿宋" w:eastAsia="仿宋" w:cs="仿宋"/>
          <w:b/>
          <w:spacing w:val="6"/>
          <w:sz w:val="24"/>
          <w:szCs w:val="24"/>
          <w:highlight w:val="none"/>
        </w:rPr>
        <w:t>残疾人福利性单位声明函</w:t>
      </w:r>
    </w:p>
    <w:p w14:paraId="101994CF">
      <w:pPr>
        <w:pStyle w:val="8"/>
        <w:spacing w:line="360" w:lineRule="auto"/>
        <w:ind w:firstLine="964" w:firstLineChars="400"/>
        <w:rPr>
          <w:rFonts w:hint="eastAsia" w:ascii="仿宋" w:hAnsi="仿宋" w:eastAsia="仿宋" w:cs="仿宋"/>
          <w:color w:val="auto"/>
          <w:highlight w:val="none"/>
        </w:rPr>
      </w:pPr>
      <w:r>
        <w:rPr>
          <w:rFonts w:hint="eastAsia" w:ascii="仿宋" w:hAnsi="仿宋" w:eastAsia="仿宋" w:cs="仿宋"/>
          <w:b/>
          <w:bCs/>
          <w:color w:val="auto"/>
          <w:highlight w:val="none"/>
        </w:rPr>
        <w:t>（注：符合残疾人福利性的企业请提供本函，不符合的不提供本函）</w:t>
      </w:r>
    </w:p>
    <w:p w14:paraId="24C578C5">
      <w:pPr>
        <w:spacing w:line="360" w:lineRule="auto"/>
        <w:ind w:firstLine="480" w:firstLineChars="200"/>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本单位郑重声明，根据《财政部 民政部 中国残疾人联合会关于促进残疾人就业政府采购政策的通知》（财库[2017]141 号） 的规定，本单位为符合条件的残疾人福利性单位，且本单位参加</w:t>
      </w:r>
      <w:r>
        <w:rPr>
          <w:rFonts w:hint="eastAsia" w:ascii="仿宋" w:hAnsi="仿宋" w:eastAsia="仿宋" w:cs="仿宋"/>
          <w:kern w:val="0"/>
          <w:sz w:val="24"/>
          <w:highlight w:val="none"/>
          <w:u w:val="single"/>
          <w:lang w:val="en-US" w:eastAsia="zh-CN"/>
        </w:rPr>
        <w:t xml:space="preserve">    项目名称  （</w:t>
      </w:r>
      <w:r>
        <w:rPr>
          <w:rFonts w:hint="eastAsia" w:ascii="仿宋" w:hAnsi="仿宋" w:eastAsia="仿宋" w:cs="仿宋"/>
          <w:kern w:val="0"/>
          <w:sz w:val="24"/>
          <w:highlight w:val="none"/>
          <w:lang w:val="en-US" w:eastAsia="zh-CN"/>
        </w:rPr>
        <w:t>项目编号：</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lang w:val="en-US" w:eastAsia="zh-CN"/>
        </w:rPr>
        <w:t xml:space="preserve"> ）第</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lang w:val="en-US" w:eastAsia="zh-CN"/>
        </w:rPr>
        <w:t>标段采购活动提供本单位制造的货物（由本单位承担工程/提供服务），或者提供其他残疾人福利性单位制造的货物（不包括使用非残疾人福利性单位注册商标的货物）。</w:t>
      </w:r>
    </w:p>
    <w:p w14:paraId="223B19CC">
      <w:pPr>
        <w:spacing w:line="360" w:lineRule="auto"/>
        <w:ind w:firstLine="480" w:firstLineChars="200"/>
        <w:rPr>
          <w:rFonts w:hint="eastAsia" w:ascii="仿宋" w:hAnsi="仿宋" w:eastAsia="仿宋" w:cs="仿宋"/>
          <w:spacing w:val="6"/>
          <w:sz w:val="24"/>
          <w:szCs w:val="24"/>
          <w:highlight w:val="none"/>
        </w:rPr>
      </w:pPr>
      <w:r>
        <w:rPr>
          <w:rFonts w:hint="eastAsia" w:ascii="仿宋" w:hAnsi="仿宋" w:eastAsia="仿宋" w:cs="仿宋"/>
          <w:b w:val="0"/>
          <w:kern w:val="0"/>
          <w:sz w:val="24"/>
          <w:szCs w:val="24"/>
          <w:highlight w:val="none"/>
          <w:lang w:val="en-US" w:eastAsia="zh-CN" w:bidi="ar-SA"/>
        </w:rPr>
        <w:t>本单位对上述声明的真实性负责。如有虚假，将依法承担相应责任。</w:t>
      </w:r>
    </w:p>
    <w:p w14:paraId="333F3426">
      <w:pPr>
        <w:spacing w:line="360" w:lineRule="auto"/>
        <w:ind w:left="1258" w:leftChars="599" w:firstLine="2740" w:firstLineChars="1142"/>
        <w:rPr>
          <w:rFonts w:hint="eastAsia" w:ascii="仿宋" w:hAnsi="仿宋" w:eastAsia="仿宋" w:cs="仿宋"/>
          <w:kern w:val="0"/>
          <w:sz w:val="24"/>
          <w:szCs w:val="24"/>
          <w:highlight w:val="none"/>
        </w:rPr>
      </w:pPr>
    </w:p>
    <w:p w14:paraId="16B7BDB0">
      <w:pPr>
        <w:spacing w:line="360" w:lineRule="auto"/>
        <w:ind w:left="1258" w:leftChars="599" w:firstLine="2740" w:firstLineChars="1142"/>
        <w:rPr>
          <w:rFonts w:hint="eastAsia" w:ascii="仿宋" w:hAnsi="仿宋" w:eastAsia="仿宋" w:cs="仿宋"/>
          <w:kern w:val="0"/>
          <w:sz w:val="24"/>
          <w:szCs w:val="24"/>
          <w:highlight w:val="none"/>
          <w:u w:val="single"/>
        </w:rPr>
      </w:pPr>
      <w:r>
        <w:rPr>
          <w:rFonts w:hint="eastAsia" w:ascii="仿宋" w:hAnsi="仿宋" w:eastAsia="仿宋" w:cs="仿宋"/>
          <w:kern w:val="0"/>
          <w:sz w:val="24"/>
          <w:szCs w:val="24"/>
          <w:highlight w:val="none"/>
        </w:rPr>
        <w:t>残疾人福利性单位（盖公章）：</w:t>
      </w:r>
    </w:p>
    <w:p w14:paraId="4C9D21AB">
      <w:pPr>
        <w:spacing w:line="360" w:lineRule="auto"/>
        <w:ind w:left="1258" w:leftChars="599" w:firstLine="2740" w:firstLineChars="1142"/>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法定代表人或</w:t>
      </w:r>
      <w:r>
        <w:rPr>
          <w:rFonts w:hint="eastAsia" w:ascii="仿宋" w:hAnsi="仿宋" w:eastAsia="仿宋" w:cs="仿宋"/>
          <w:kern w:val="0"/>
          <w:sz w:val="24"/>
          <w:szCs w:val="24"/>
          <w:highlight w:val="none"/>
          <w:lang w:val="en-US" w:eastAsia="zh-CN"/>
        </w:rPr>
        <w:t>被授权人</w:t>
      </w:r>
      <w:r>
        <w:rPr>
          <w:rFonts w:hint="eastAsia" w:ascii="仿宋" w:hAnsi="仿宋" w:eastAsia="仿宋" w:cs="仿宋"/>
          <w:kern w:val="0"/>
          <w:sz w:val="24"/>
          <w:szCs w:val="24"/>
          <w:highlight w:val="none"/>
        </w:rPr>
        <w:t xml:space="preserve">（签字或盖章）:  </w:t>
      </w:r>
    </w:p>
    <w:p w14:paraId="18D2FD9A">
      <w:pPr>
        <w:spacing w:line="360" w:lineRule="auto"/>
        <w:ind w:firstLine="4080" w:firstLineChars="1700"/>
        <w:rPr>
          <w:rFonts w:hint="eastAsia" w:ascii="仿宋" w:hAnsi="仿宋" w:eastAsia="仿宋" w:cs="仿宋"/>
          <w:kern w:val="0"/>
          <w:sz w:val="24"/>
          <w:szCs w:val="24"/>
          <w:highlight w:val="none"/>
          <w:u w:val="single"/>
        </w:rPr>
      </w:pPr>
      <w:r>
        <w:rPr>
          <w:rFonts w:hint="eastAsia" w:ascii="仿宋" w:hAnsi="仿宋" w:eastAsia="仿宋" w:cs="仿宋"/>
          <w:kern w:val="0"/>
          <w:sz w:val="24"/>
          <w:szCs w:val="24"/>
          <w:highlight w:val="none"/>
        </w:rPr>
        <w:t>日          期：</w:t>
      </w:r>
    </w:p>
    <w:p w14:paraId="1BB03BE7">
      <w:pPr>
        <w:keepNext w:val="0"/>
        <w:keepLines w:val="0"/>
        <w:pageBreakBefore w:val="0"/>
        <w:widowControl w:val="0"/>
        <w:kinsoku/>
        <w:wordWrap/>
        <w:overflowPunct/>
        <w:topLinePunct w:val="0"/>
        <w:autoSpaceDE/>
        <w:autoSpaceDN/>
        <w:bidi w:val="0"/>
        <w:adjustRightInd/>
        <w:snapToGrid/>
        <w:spacing w:line="360" w:lineRule="auto"/>
        <w:ind w:firstLine="494" w:firstLineChars="200"/>
        <w:textAlignment w:val="auto"/>
        <w:rPr>
          <w:rFonts w:hint="eastAsia" w:ascii="仿宋" w:hAnsi="仿宋" w:eastAsia="仿宋" w:cs="仿宋"/>
          <w:b/>
          <w:bCs/>
          <w:spacing w:val="13"/>
          <w:sz w:val="22"/>
          <w:szCs w:val="22"/>
          <w:lang w:val="en-US" w:eastAsia="zh-CN"/>
        </w:rPr>
      </w:pPr>
    </w:p>
    <w:p w14:paraId="0CEB9009">
      <w:pPr>
        <w:keepNext w:val="0"/>
        <w:keepLines w:val="0"/>
        <w:pageBreakBefore w:val="0"/>
        <w:widowControl w:val="0"/>
        <w:kinsoku/>
        <w:wordWrap/>
        <w:overflowPunct/>
        <w:topLinePunct w:val="0"/>
        <w:autoSpaceDE/>
        <w:autoSpaceDN/>
        <w:bidi w:val="0"/>
        <w:adjustRightInd/>
        <w:snapToGrid/>
        <w:spacing w:line="360" w:lineRule="auto"/>
        <w:ind w:firstLine="494" w:firstLineChars="200"/>
        <w:textAlignment w:val="auto"/>
        <w:rPr>
          <w:rFonts w:hint="eastAsia" w:ascii="仿宋" w:hAnsi="仿宋" w:eastAsia="仿宋" w:cs="仿宋"/>
          <w:spacing w:val="13"/>
          <w:sz w:val="22"/>
          <w:szCs w:val="22"/>
          <w:lang w:val="en-US" w:eastAsia="zh-CN"/>
        </w:rPr>
      </w:pPr>
      <w:r>
        <w:rPr>
          <w:rFonts w:hint="eastAsia" w:ascii="仿宋" w:hAnsi="仿宋" w:eastAsia="仿宋" w:cs="仿宋"/>
          <w:b/>
          <w:bCs/>
          <w:spacing w:val="13"/>
          <w:sz w:val="22"/>
          <w:szCs w:val="22"/>
          <w:lang w:val="en-US" w:eastAsia="zh-CN"/>
        </w:rPr>
        <w:t>备注：</w:t>
      </w:r>
      <w:r>
        <w:rPr>
          <w:rFonts w:hint="eastAsia" w:ascii="仿宋" w:hAnsi="仿宋" w:eastAsia="仿宋" w:cs="仿宋"/>
          <w:spacing w:val="13"/>
          <w:sz w:val="22"/>
          <w:szCs w:val="22"/>
          <w:lang w:val="en-US" w:eastAsia="zh-CN"/>
        </w:rPr>
        <w:t>项目不分标段的，第</w:t>
      </w:r>
      <w:r>
        <w:rPr>
          <w:rFonts w:hint="eastAsia" w:ascii="仿宋" w:hAnsi="仿宋" w:eastAsia="仿宋" w:cs="仿宋"/>
          <w:spacing w:val="13"/>
          <w:sz w:val="22"/>
          <w:szCs w:val="22"/>
          <w:u w:val="single"/>
          <w:lang w:val="en-US" w:eastAsia="zh-CN"/>
        </w:rPr>
        <w:t xml:space="preserve">     </w:t>
      </w:r>
      <w:r>
        <w:rPr>
          <w:rFonts w:hint="eastAsia" w:ascii="仿宋" w:hAnsi="仿宋" w:eastAsia="仿宋" w:cs="仿宋"/>
          <w:spacing w:val="13"/>
          <w:sz w:val="22"/>
          <w:szCs w:val="22"/>
          <w:lang w:val="en-US" w:eastAsia="zh-CN"/>
        </w:rPr>
        <w:t>标段空白处填写“/ ”。</w:t>
      </w:r>
    </w:p>
    <w:p w14:paraId="50762243">
      <w:pPr>
        <w:spacing w:line="360" w:lineRule="auto"/>
        <w:ind w:firstLine="480" w:firstLineChars="200"/>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根据《财政部 民政部 中国残疾人联合会关于促进残疾人就业政府采购政策的通知》（财库[2017] 141 号） 的规定：</w:t>
      </w:r>
    </w:p>
    <w:p w14:paraId="6512F835">
      <w:pPr>
        <w:spacing w:line="360" w:lineRule="auto"/>
        <w:ind w:firstLine="480" w:firstLineChars="200"/>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一、享受政府采购支持政策的残疾人福利性单位应当同时满足以下条件：</w:t>
      </w:r>
    </w:p>
    <w:p w14:paraId="0BFE865E">
      <w:pPr>
        <w:spacing w:line="360" w:lineRule="auto"/>
        <w:ind w:firstLine="480" w:firstLineChars="200"/>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（一）安置的残疾人占本单位在职职工人数的比例不低于 25%（含 25%），并且安置的残疾人人数不少于 10 人（含 10 人）；</w:t>
      </w:r>
    </w:p>
    <w:p w14:paraId="6D57546C">
      <w:pPr>
        <w:spacing w:line="360" w:lineRule="auto"/>
        <w:ind w:firstLine="480" w:firstLineChars="200"/>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（二）依法与安置的每位残疾人签订了一年以上（含一年）的劳动合同或服务协议；</w:t>
      </w:r>
    </w:p>
    <w:p w14:paraId="134779BE">
      <w:pPr>
        <w:spacing w:line="360" w:lineRule="auto"/>
        <w:ind w:firstLine="480" w:firstLineChars="200"/>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（三）为安置的每位残疾人按月足额缴纳了基本养老保险、基本医疗保险、失业保险、工伤保险和生育保险等社会保险费；</w:t>
      </w:r>
    </w:p>
    <w:p w14:paraId="03C465D6">
      <w:pPr>
        <w:spacing w:line="360" w:lineRule="auto"/>
        <w:ind w:firstLine="480" w:firstLineChars="200"/>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（四）通过银行等金融机构向安置的每位残疾人，按月支付了不低于单位所在区县适用的经省级人民政府批准的月最低工资标准的工资；</w:t>
      </w:r>
    </w:p>
    <w:p w14:paraId="2DFF5932">
      <w:pPr>
        <w:spacing w:line="360" w:lineRule="auto"/>
        <w:ind w:firstLine="480" w:firstLineChars="200"/>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（五）提供本单位制造的货物、承担的工程或者服务（以下简称产品），或者提供其他残疾人福利性单位制造的货物（不包括使用非残疾人福利性单位注册商标的货物）。</w:t>
      </w:r>
    </w:p>
    <w:p w14:paraId="680B6C13">
      <w:pPr>
        <w:spacing w:line="360" w:lineRule="auto"/>
        <w:ind w:firstLine="480" w:firstLineChars="200"/>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33923722">
      <w:pPr>
        <w:spacing w:line="360" w:lineRule="auto"/>
        <w:ind w:firstLine="480" w:firstLineChars="200"/>
        <w:rPr>
          <w:rFonts w:hint="eastAsia" w:ascii="仿宋" w:hAnsi="仿宋" w:eastAsia="仿宋" w:cs="仿宋"/>
          <w:kern w:val="0"/>
          <w:sz w:val="24"/>
          <w:highlight w:val="none"/>
          <w:lang w:val="en-US" w:eastAsia="zh-CN"/>
        </w:rPr>
        <w:sectPr>
          <w:pgSz w:w="11906" w:h="16838"/>
          <w:pgMar w:top="1440" w:right="1417" w:bottom="1440" w:left="1587" w:header="850" w:footer="992" w:gutter="0"/>
          <w:pgNumType w:fmt="numberInDash"/>
          <w:cols w:space="0" w:num="1"/>
          <w:rtlGutter w:val="0"/>
          <w:docGrid w:type="lines" w:linePitch="317" w:charSpace="0"/>
        </w:sectPr>
      </w:pPr>
      <w:r>
        <w:rPr>
          <w:rFonts w:hint="eastAsia" w:ascii="仿宋" w:hAnsi="仿宋" w:eastAsia="仿宋" w:cs="仿宋"/>
          <w:kern w:val="0"/>
          <w:sz w:val="24"/>
          <w:highlight w:val="none"/>
          <w:lang w:val="en-US" w:eastAsia="zh-CN"/>
        </w:rPr>
        <w:t>二、中标、成交供应商为残疾人福利性单位的，采购人或者其委托的采购代理机构应当随中标、成交结果同时公告其《残疾人福利性单位声明函》，接受社会监督。</w:t>
      </w:r>
    </w:p>
    <w:p w14:paraId="49E7A6DC">
      <w:pPr>
        <w:widowControl/>
        <w:spacing w:line="360" w:lineRule="auto"/>
        <w:jc w:val="both"/>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附件9：</w:t>
      </w:r>
    </w:p>
    <w:p w14:paraId="55CEB5EE">
      <w:pPr>
        <w:widowControl/>
        <w:spacing w:line="360" w:lineRule="auto"/>
        <w:jc w:val="center"/>
        <w:rPr>
          <w:rFonts w:hint="eastAsia" w:ascii="仿宋" w:hAnsi="仿宋" w:eastAsia="仿宋" w:cs="仿宋"/>
          <w:b/>
          <w:kern w:val="0"/>
          <w:sz w:val="24"/>
          <w:szCs w:val="24"/>
          <w:highlight w:val="none"/>
          <w:lang w:val="zh-CN" w:eastAsia="zh-CN"/>
        </w:rPr>
      </w:pPr>
      <w:r>
        <w:rPr>
          <w:rFonts w:hint="eastAsia" w:ascii="仿宋" w:hAnsi="仿宋" w:eastAsia="仿宋" w:cs="仿宋"/>
          <w:b/>
          <w:kern w:val="0"/>
          <w:sz w:val="24"/>
          <w:szCs w:val="24"/>
          <w:highlight w:val="none"/>
          <w:lang w:val="zh-CN" w:eastAsia="zh-CN"/>
        </w:rPr>
        <w:t>监狱、戒毒企业声明函（如适用）（格式）</w:t>
      </w:r>
    </w:p>
    <w:p w14:paraId="5D63FEEE">
      <w:pPr>
        <w:spacing w:line="360" w:lineRule="auto"/>
        <w:ind w:firstLine="480" w:firstLineChars="200"/>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（注：符合</w:t>
      </w:r>
      <w:r>
        <w:rPr>
          <w:rFonts w:hint="eastAsia" w:ascii="仿宋" w:hAnsi="仿宋" w:eastAsia="仿宋" w:cs="仿宋"/>
          <w:kern w:val="0"/>
          <w:sz w:val="24"/>
          <w:highlight w:val="none"/>
          <w:lang w:val="zh-CN" w:eastAsia="zh-CN"/>
        </w:rPr>
        <w:t>监狱、戒毒企业</w:t>
      </w:r>
      <w:r>
        <w:rPr>
          <w:rFonts w:hint="eastAsia" w:ascii="仿宋" w:hAnsi="仿宋" w:eastAsia="仿宋" w:cs="仿宋"/>
          <w:kern w:val="0"/>
          <w:sz w:val="24"/>
          <w:highlight w:val="none"/>
          <w:lang w:val="en-US" w:eastAsia="zh-CN"/>
        </w:rPr>
        <w:t>的企业请提供本函，不符合的不提供本函）</w:t>
      </w:r>
    </w:p>
    <w:p w14:paraId="74A08808">
      <w:pPr>
        <w:spacing w:line="360" w:lineRule="auto"/>
        <w:ind w:firstLine="480" w:firstLineChars="200"/>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本单位郑重声明，根据《财政部司法部关于政府采购支持监狱企业发展有关问题的通知》（财库[2014]68号）的规定，本单位为符合条件的监狱、戒毒企业，且本单位参加的</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lang w:val="en-US" w:eastAsia="zh-CN"/>
        </w:rPr>
        <w:t>项目采购活动提供本单位制造的货物（由本单位承担工程/提供服务），或者提供其他监狱、戒毒企业制造的货物（不包括使用非监狱、戒毒企业注册商标的货物）。</w:t>
      </w:r>
    </w:p>
    <w:p w14:paraId="6D446025">
      <w:pPr>
        <w:spacing w:line="360" w:lineRule="auto"/>
        <w:ind w:firstLine="480" w:firstLineChars="200"/>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本单位对上述声明的真实性负责。如有虚假，将依法承担相应责任。</w:t>
      </w:r>
    </w:p>
    <w:p w14:paraId="6D5FFCA2">
      <w:pPr>
        <w:spacing w:line="360" w:lineRule="auto"/>
        <w:ind w:firstLine="480"/>
        <w:rPr>
          <w:rFonts w:hint="eastAsia" w:ascii="仿宋" w:hAnsi="仿宋" w:eastAsia="仿宋" w:cs="仿宋"/>
          <w:color w:val="auto"/>
          <w:sz w:val="28"/>
          <w:szCs w:val="28"/>
        </w:rPr>
      </w:pPr>
    </w:p>
    <w:p w14:paraId="7E43491E">
      <w:pPr>
        <w:spacing w:line="360" w:lineRule="auto"/>
        <w:ind w:firstLine="2880" w:firstLineChars="1200"/>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lang w:val="en-US" w:eastAsia="zh-CN"/>
        </w:rPr>
        <w:t>监狱戒毒企业</w:t>
      </w:r>
      <w:r>
        <w:rPr>
          <w:rFonts w:hint="eastAsia" w:ascii="仿宋" w:hAnsi="仿宋" w:eastAsia="仿宋" w:cs="仿宋"/>
          <w:color w:val="auto"/>
          <w:kern w:val="0"/>
          <w:sz w:val="24"/>
          <w:highlight w:val="none"/>
        </w:rPr>
        <w:t>（盖公章）：</w:t>
      </w:r>
      <w:r>
        <w:rPr>
          <w:rFonts w:hint="eastAsia" w:ascii="仿宋" w:hAnsi="仿宋" w:eastAsia="仿宋" w:cs="仿宋"/>
          <w:color w:val="auto"/>
          <w:kern w:val="0"/>
          <w:sz w:val="24"/>
          <w:highlight w:val="none"/>
          <w:u w:val="single"/>
        </w:rPr>
        <w:t xml:space="preserve">                  </w:t>
      </w:r>
    </w:p>
    <w:p w14:paraId="43F68397">
      <w:pPr>
        <w:spacing w:line="360" w:lineRule="auto"/>
        <w:ind w:firstLine="2880" w:firstLineChars="1200"/>
        <w:rPr>
          <w:rFonts w:hint="eastAsia" w:ascii="仿宋" w:hAnsi="仿宋" w:eastAsia="仿宋" w:cs="仿宋"/>
          <w:color w:val="auto"/>
          <w:kern w:val="0"/>
          <w:sz w:val="24"/>
          <w:highlight w:val="none"/>
        </w:rPr>
      </w:pPr>
      <w:r>
        <w:rPr>
          <w:rFonts w:hint="eastAsia" w:ascii="仿宋" w:hAnsi="仿宋" w:eastAsia="仿宋" w:cs="仿宋"/>
          <w:color w:val="auto"/>
          <w:kern w:val="0"/>
          <w:sz w:val="24"/>
          <w:szCs w:val="24"/>
          <w:highlight w:val="none"/>
        </w:rPr>
        <w:t>法定代表人或</w:t>
      </w:r>
      <w:r>
        <w:rPr>
          <w:rFonts w:hint="eastAsia" w:ascii="仿宋" w:hAnsi="仿宋" w:eastAsia="仿宋" w:cs="仿宋"/>
          <w:color w:val="auto"/>
          <w:kern w:val="0"/>
          <w:sz w:val="24"/>
          <w:szCs w:val="24"/>
          <w:highlight w:val="none"/>
          <w:lang w:val="en-US" w:eastAsia="zh-CN"/>
        </w:rPr>
        <w:t>被授权人</w:t>
      </w:r>
      <w:r>
        <w:rPr>
          <w:rFonts w:hint="eastAsia" w:ascii="仿宋" w:hAnsi="仿宋" w:eastAsia="仿宋" w:cs="仿宋"/>
          <w:color w:val="auto"/>
          <w:sz w:val="24"/>
          <w:szCs w:val="24"/>
          <w:highlight w:val="none"/>
        </w:rPr>
        <w:t>（签字或盖章）</w:t>
      </w: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szCs w:val="24"/>
          <w:highlight w:val="none"/>
        </w:rPr>
        <w:t xml:space="preserve">         </w:t>
      </w:r>
    </w:p>
    <w:p w14:paraId="37FBCCD9">
      <w:pPr>
        <w:tabs>
          <w:tab w:val="left" w:pos="4860"/>
        </w:tabs>
        <w:spacing w:line="360" w:lineRule="auto"/>
        <w:ind w:right="1560" w:firstLine="2880" w:firstLineChars="1200"/>
        <w:jc w:val="both"/>
        <w:rPr>
          <w:rFonts w:hint="eastAsia" w:ascii="仿宋" w:hAnsi="仿宋" w:eastAsia="仿宋" w:cs="仿宋"/>
          <w:color w:val="auto"/>
          <w:sz w:val="28"/>
          <w:szCs w:val="28"/>
        </w:rPr>
      </w:pPr>
      <w:r>
        <w:rPr>
          <w:rFonts w:hint="eastAsia" w:ascii="仿宋" w:hAnsi="仿宋" w:eastAsia="仿宋" w:cs="仿宋"/>
          <w:color w:val="auto"/>
          <w:kern w:val="0"/>
          <w:sz w:val="24"/>
          <w:highlight w:val="none"/>
        </w:rPr>
        <w:t>日          期：</w:t>
      </w:r>
      <w:r>
        <w:rPr>
          <w:rFonts w:hint="eastAsia" w:ascii="仿宋" w:hAnsi="仿宋" w:eastAsia="仿宋" w:cs="仿宋"/>
          <w:color w:val="auto"/>
          <w:kern w:val="0"/>
          <w:sz w:val="24"/>
          <w:highlight w:val="none"/>
          <w:u w:val="single"/>
        </w:rPr>
        <w:t xml:space="preserve">                          </w:t>
      </w:r>
    </w:p>
    <w:p w14:paraId="5DB00280">
      <w:pPr>
        <w:tabs>
          <w:tab w:val="left" w:pos="4860"/>
        </w:tabs>
        <w:spacing w:line="360" w:lineRule="auto"/>
        <w:ind w:right="1560" w:firstLine="560" w:firstLineChars="200"/>
        <w:jc w:val="center"/>
        <w:rPr>
          <w:rFonts w:hint="eastAsia" w:ascii="仿宋" w:hAnsi="仿宋" w:eastAsia="仿宋" w:cs="仿宋"/>
          <w:color w:val="auto"/>
          <w:sz w:val="28"/>
          <w:szCs w:val="28"/>
        </w:rPr>
      </w:pPr>
    </w:p>
    <w:p w14:paraId="07E7CC45">
      <w:pPr>
        <w:pStyle w:val="8"/>
        <w:spacing w:line="360" w:lineRule="auto"/>
        <w:rPr>
          <w:rFonts w:hint="eastAsia" w:ascii="仿宋" w:hAnsi="仿宋" w:eastAsia="仿宋" w:cs="仿宋"/>
          <w:color w:val="auto"/>
          <w:sz w:val="28"/>
          <w:szCs w:val="28"/>
        </w:rPr>
      </w:pPr>
    </w:p>
    <w:p w14:paraId="4B5CB21C">
      <w:pPr>
        <w:pStyle w:val="17"/>
        <w:spacing w:line="360" w:lineRule="auto"/>
        <w:rPr>
          <w:rFonts w:hint="eastAsia" w:ascii="仿宋" w:hAnsi="仿宋" w:eastAsia="仿宋" w:cs="仿宋"/>
          <w:color w:val="auto"/>
        </w:rPr>
      </w:pPr>
    </w:p>
    <w:p w14:paraId="3B473768">
      <w:pPr>
        <w:spacing w:line="360" w:lineRule="auto"/>
        <w:ind w:firstLine="480" w:firstLineChars="200"/>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备注：未按上述要求提供、填写的，评审时不予以考虑。供应商提供的《监狱、戒毒企业声明函》必须真实有效，供应商应当提供由省级以上监狱管理局、戒毒管理局(含新疆生产建设兵团)出具的属于监狱企业的证明文件。</w:t>
      </w:r>
    </w:p>
    <w:p w14:paraId="7C37D7E4">
      <w:pP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br w:type="page"/>
      </w:r>
    </w:p>
    <w:p w14:paraId="6E98AC77">
      <w:pPr>
        <w:pageBreakBefore w:val="0"/>
        <w:topLinePunct w:val="0"/>
        <w:bidi w:val="0"/>
        <w:spacing w:line="360" w:lineRule="auto"/>
        <w:ind w:left="0" w:leftChars="0" w:right="0" w:rightChars="0"/>
        <w:jc w:val="center"/>
        <w:outlineLvl w:val="1"/>
        <w:rPr>
          <w:rFonts w:hint="eastAsia" w:ascii="仿宋" w:hAnsi="仿宋" w:eastAsia="仿宋" w:cs="仿宋"/>
          <w:b/>
          <w:bCs/>
          <w:color w:val="auto"/>
          <w:sz w:val="28"/>
          <w:szCs w:val="28"/>
          <w:highlight w:val="none"/>
          <w:lang w:val="en-US" w:eastAsia="zh-CN"/>
        </w:rPr>
      </w:pPr>
      <w:bookmarkStart w:id="131" w:name="_Toc11475"/>
      <w:r>
        <w:rPr>
          <w:rFonts w:hint="eastAsia" w:ascii="仿宋" w:hAnsi="仿宋" w:eastAsia="仿宋" w:cs="仿宋"/>
          <w:b/>
          <w:bCs/>
          <w:color w:val="auto"/>
          <w:sz w:val="28"/>
          <w:szCs w:val="28"/>
          <w:highlight w:val="none"/>
          <w:lang w:val="en-US" w:eastAsia="zh-CN"/>
        </w:rPr>
        <w:t>九、</w:t>
      </w:r>
      <w:bookmarkStart w:id="132" w:name="_Toc17223"/>
      <w:bookmarkStart w:id="133" w:name="_Toc13878"/>
      <w:r>
        <w:rPr>
          <w:rFonts w:hint="eastAsia" w:ascii="仿宋" w:hAnsi="仿宋" w:eastAsia="仿宋" w:cs="仿宋"/>
          <w:b/>
          <w:bCs/>
          <w:color w:val="auto"/>
          <w:sz w:val="28"/>
          <w:szCs w:val="28"/>
          <w:highlight w:val="none"/>
        </w:rPr>
        <w:t>其他资料</w:t>
      </w:r>
      <w:bookmarkEnd w:id="132"/>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如有）</w:t>
      </w:r>
      <w:bookmarkEnd w:id="131"/>
      <w:bookmarkEnd w:id="133"/>
    </w:p>
    <w:p w14:paraId="130155D7">
      <w:pPr>
        <w:pStyle w:val="6"/>
        <w:pageBreakBefore w:val="0"/>
        <w:topLinePunct w:val="0"/>
        <w:bidi w:val="0"/>
        <w:spacing w:line="360" w:lineRule="auto"/>
        <w:ind w:left="0" w:leftChars="0" w:right="0" w:rightChars="0" w:firstLine="0" w:firstLineChars="0"/>
        <w:jc w:val="both"/>
        <w:rPr>
          <w:rFonts w:hint="eastAsia" w:ascii="仿宋" w:hAnsi="仿宋" w:eastAsia="仿宋" w:cs="仿宋"/>
          <w:b/>
          <w:bCs/>
          <w:color w:val="auto"/>
          <w:spacing w:val="4"/>
          <w:sz w:val="28"/>
          <w:szCs w:val="28"/>
          <w:highlight w:val="none"/>
          <w:lang w:val="en-US" w:eastAsia="zh-CN"/>
        </w:rPr>
      </w:pPr>
      <w:r>
        <w:rPr>
          <w:rFonts w:hint="eastAsia" w:ascii="仿宋" w:hAnsi="仿宋" w:eastAsia="仿宋" w:cs="仿宋"/>
          <w:b/>
          <w:bCs/>
          <w:color w:val="auto"/>
          <w:spacing w:val="4"/>
          <w:sz w:val="28"/>
          <w:szCs w:val="28"/>
          <w:highlight w:val="none"/>
          <w:lang w:val="en-US" w:eastAsia="zh-CN"/>
        </w:rPr>
        <w:t>保证金缴纳凭证</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3F4CC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3" w:hRule="atLeast"/>
        </w:trPr>
        <w:tc>
          <w:tcPr>
            <w:tcW w:w="5000" w:type="pct"/>
            <w:noWrap w:val="0"/>
            <w:vAlign w:val="center"/>
          </w:tcPr>
          <w:p w14:paraId="1521BAE8">
            <w:pPr>
              <w:pStyle w:val="6"/>
              <w:pageBreakBefore w:val="0"/>
              <w:topLinePunct w:val="0"/>
              <w:bidi w:val="0"/>
              <w:spacing w:line="360" w:lineRule="auto"/>
              <w:ind w:left="0" w:leftChars="0" w:right="0" w:rightChars="0" w:firstLine="0" w:firstLineChars="0"/>
              <w:jc w:val="center"/>
              <w:rPr>
                <w:rFonts w:hint="eastAsia" w:ascii="仿宋" w:hAnsi="仿宋" w:eastAsia="仿宋" w:cs="仿宋"/>
                <w:b/>
                <w:bCs/>
                <w:color w:val="auto"/>
                <w:spacing w:val="4"/>
                <w:sz w:val="28"/>
                <w:szCs w:val="28"/>
                <w:highlight w:val="none"/>
                <w:lang w:val="en-US" w:eastAsia="zh-CN"/>
              </w:rPr>
            </w:pPr>
            <w:r>
              <w:rPr>
                <w:rFonts w:hint="eastAsia" w:ascii="仿宋" w:hAnsi="仿宋" w:eastAsia="仿宋" w:cs="仿宋"/>
                <w:b/>
                <w:bCs/>
                <w:color w:val="auto"/>
                <w:spacing w:val="4"/>
                <w:sz w:val="28"/>
                <w:szCs w:val="28"/>
                <w:highlight w:val="none"/>
                <w:lang w:val="en-US" w:eastAsia="zh-CN"/>
              </w:rPr>
              <w:t>附保证金缴纳凭证</w:t>
            </w:r>
          </w:p>
          <w:p w14:paraId="3D730BA1">
            <w:pPr>
              <w:pStyle w:val="15"/>
              <w:pageBreakBefore w:val="0"/>
              <w:topLinePunct w:val="0"/>
              <w:bidi w:val="0"/>
              <w:spacing w:line="360" w:lineRule="auto"/>
              <w:ind w:left="0" w:leftChars="0" w:right="0" w:rightChars="0" w:firstLine="0" w:firstLineChars="0"/>
              <w:jc w:val="center"/>
              <w:rPr>
                <w:rFonts w:hint="eastAsia" w:ascii="仿宋" w:hAnsi="仿宋" w:eastAsia="仿宋" w:cs="仿宋"/>
                <w:vertAlign w:val="baseline"/>
                <w:lang w:val="en-US" w:eastAsia="zh-CN"/>
              </w:rPr>
            </w:pPr>
          </w:p>
        </w:tc>
      </w:tr>
    </w:tbl>
    <w:p w14:paraId="13070DC6">
      <w:pPr>
        <w:pStyle w:val="15"/>
        <w:pageBreakBefore w:val="0"/>
        <w:topLinePunct w:val="0"/>
        <w:bidi w:val="0"/>
        <w:spacing w:line="360" w:lineRule="auto"/>
        <w:ind w:left="0" w:leftChars="0" w:right="0" w:rightChars="0" w:firstLine="0" w:firstLineChars="0"/>
        <w:rPr>
          <w:rFonts w:hint="eastAsia" w:ascii="仿宋" w:hAnsi="仿宋" w:eastAsia="仿宋" w:cs="仿宋"/>
          <w:lang w:val="en-US" w:eastAsia="zh-CN"/>
        </w:rPr>
      </w:pPr>
    </w:p>
    <w:p w14:paraId="5613A139">
      <w:pPr>
        <w:keepNext/>
        <w:keepLines/>
        <w:pageBreakBefore w:val="0"/>
        <w:topLinePunct w:val="0"/>
        <w:bidi w:val="0"/>
        <w:spacing w:line="360" w:lineRule="auto"/>
        <w:ind w:left="0" w:leftChars="0" w:right="0" w:rightChars="0"/>
        <w:jc w:val="left"/>
        <w:rPr>
          <w:rFonts w:hint="eastAsia" w:ascii="仿宋" w:hAnsi="仿宋" w:eastAsia="仿宋" w:cs="仿宋"/>
          <w:color w:val="000000"/>
          <w:szCs w:val="36"/>
          <w:u w:val="single"/>
        </w:rPr>
      </w:pPr>
    </w:p>
    <w:p w14:paraId="5A67D063">
      <w:pPr>
        <w:pStyle w:val="6"/>
        <w:pageBreakBefore w:val="0"/>
        <w:topLinePunct w:val="0"/>
        <w:bidi w:val="0"/>
        <w:spacing w:line="360" w:lineRule="auto"/>
        <w:ind w:left="0" w:leftChars="0" w:right="0" w:rightChars="0"/>
        <w:jc w:val="center"/>
        <w:rPr>
          <w:rFonts w:hint="eastAsia" w:ascii="仿宋" w:hAnsi="仿宋" w:eastAsia="仿宋" w:cs="仿宋"/>
          <w:b/>
          <w:bCs/>
          <w:color w:val="auto"/>
          <w:spacing w:val="4"/>
          <w:sz w:val="28"/>
          <w:szCs w:val="28"/>
          <w:highlight w:val="none"/>
        </w:rPr>
        <w:sectPr>
          <w:pgSz w:w="11906" w:h="16838"/>
          <w:pgMar w:top="1417" w:right="1417" w:bottom="1417" w:left="1417" w:header="851" w:footer="992" w:gutter="0"/>
          <w:pgBorders>
            <w:top w:val="none" w:sz="0" w:space="0"/>
            <w:left w:val="none" w:sz="0" w:space="0"/>
            <w:bottom w:val="none" w:sz="0" w:space="0"/>
            <w:right w:val="none" w:sz="0" w:space="0"/>
          </w:pgBorders>
          <w:pgNumType w:fmt="numberInDash"/>
          <w:cols w:space="720" w:num="1"/>
          <w:rtlGutter w:val="0"/>
          <w:docGrid w:type="lines" w:linePitch="394" w:charSpace="0"/>
        </w:sectPr>
      </w:pPr>
    </w:p>
    <w:p w14:paraId="716D470C">
      <w:pPr>
        <w:pStyle w:val="6"/>
        <w:pageBreakBefore w:val="0"/>
        <w:topLinePunct w:val="0"/>
        <w:bidi w:val="0"/>
        <w:spacing w:line="360" w:lineRule="auto"/>
        <w:ind w:left="0" w:leftChars="0" w:right="0" w:rightChars="0"/>
        <w:jc w:val="center"/>
        <w:rPr>
          <w:rFonts w:hint="eastAsia" w:ascii="仿宋" w:hAnsi="仿宋" w:eastAsia="仿宋" w:cs="仿宋"/>
          <w:b/>
          <w:bCs/>
          <w:color w:val="auto"/>
          <w:spacing w:val="4"/>
          <w:sz w:val="28"/>
          <w:szCs w:val="28"/>
          <w:highlight w:val="none"/>
        </w:rPr>
      </w:pPr>
      <w:r>
        <w:rPr>
          <w:rFonts w:hint="eastAsia" w:ascii="仿宋" w:hAnsi="仿宋" w:eastAsia="仿宋" w:cs="仿宋"/>
          <w:b/>
          <w:bCs/>
          <w:color w:val="auto"/>
          <w:spacing w:val="4"/>
          <w:sz w:val="28"/>
          <w:szCs w:val="28"/>
          <w:highlight w:val="none"/>
        </w:rPr>
        <w:t>保证金退还信息表</w:t>
      </w:r>
    </w:p>
    <w:p w14:paraId="5F9E5499">
      <w:pPr>
        <w:pageBreakBefore w:val="0"/>
        <w:topLinePunct w:val="0"/>
        <w:bidi w:val="0"/>
        <w:spacing w:line="360" w:lineRule="auto"/>
        <w:ind w:left="0" w:leftChars="0" w:right="0" w:rightChars="0"/>
        <w:rPr>
          <w:rFonts w:hint="eastAsia" w:ascii="仿宋" w:hAnsi="仿宋" w:eastAsia="仿宋" w:cs="仿宋"/>
          <w:b/>
          <w:bCs/>
          <w:color w:val="auto"/>
          <w:sz w:val="24"/>
          <w:szCs w:val="24"/>
          <w:highlight w:val="none"/>
        </w:rPr>
      </w:pPr>
      <w:r>
        <w:rPr>
          <w:rFonts w:hint="eastAsia" w:ascii="仿宋" w:hAnsi="仿宋" w:eastAsia="仿宋" w:cs="仿宋"/>
          <w:b/>
          <w:bCs/>
          <w:color w:val="auto"/>
          <w:spacing w:val="4"/>
          <w:sz w:val="24"/>
          <w:szCs w:val="24"/>
          <w:highlight w:val="none"/>
        </w:rPr>
        <w:t>致：</w:t>
      </w:r>
      <w:r>
        <w:rPr>
          <w:rFonts w:hint="eastAsia" w:ascii="仿宋" w:hAnsi="仿宋" w:eastAsia="仿宋" w:cs="仿宋"/>
          <w:b/>
          <w:bCs/>
          <w:color w:val="auto"/>
          <w:spacing w:val="4"/>
          <w:sz w:val="24"/>
          <w:szCs w:val="24"/>
          <w:highlight w:val="none"/>
          <w:u w:val="single"/>
        </w:rPr>
        <w:t>陕西德仁招标有限公司</w:t>
      </w:r>
    </w:p>
    <w:p w14:paraId="01F3D806">
      <w:pPr>
        <w:pageBreakBefore w:val="0"/>
        <w:topLinePunct w:val="0"/>
        <w:bidi w:val="0"/>
        <w:spacing w:line="360" w:lineRule="auto"/>
        <w:ind w:left="0" w:leftChars="0" w:right="0" w:rightChars="0" w:firstLine="48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我单位为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）提交的保证金</w:t>
      </w:r>
      <w:r>
        <w:rPr>
          <w:rFonts w:hint="eastAsia" w:ascii="仿宋" w:hAnsi="仿宋" w:eastAsia="仿宋" w:cs="仿宋"/>
          <w:color w:val="auto"/>
          <w:sz w:val="24"/>
          <w:szCs w:val="24"/>
          <w:highlight w:val="none"/>
          <w:u w:val="single"/>
        </w:rPr>
        <w:t xml:space="preserve">人民币             </w:t>
      </w:r>
      <w:r>
        <w:rPr>
          <w:rFonts w:hint="eastAsia" w:ascii="仿宋" w:hAnsi="仿宋" w:eastAsia="仿宋" w:cs="仿宋"/>
          <w:color w:val="auto"/>
          <w:sz w:val="24"/>
          <w:szCs w:val="24"/>
          <w:highlight w:val="none"/>
        </w:rPr>
        <w:t>元（小写¥：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元），按</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文件规定退还至下列账户：</w:t>
      </w:r>
    </w:p>
    <w:tbl>
      <w:tblPr>
        <w:tblStyle w:val="21"/>
        <w:tblW w:w="0" w:type="auto"/>
        <w:jc w:val="center"/>
        <w:tblLayout w:type="fixed"/>
        <w:tblCellMar>
          <w:top w:w="0" w:type="dxa"/>
          <w:left w:w="108" w:type="dxa"/>
          <w:bottom w:w="0" w:type="dxa"/>
          <w:right w:w="108" w:type="dxa"/>
        </w:tblCellMar>
      </w:tblPr>
      <w:tblGrid>
        <w:gridCol w:w="606"/>
        <w:gridCol w:w="1995"/>
        <w:gridCol w:w="2685"/>
        <w:gridCol w:w="1495"/>
        <w:gridCol w:w="3181"/>
      </w:tblGrid>
      <w:tr w14:paraId="4A07354D">
        <w:tblPrEx>
          <w:tblCellMar>
            <w:top w:w="0" w:type="dxa"/>
            <w:left w:w="108" w:type="dxa"/>
            <w:bottom w:w="0" w:type="dxa"/>
            <w:right w:w="108" w:type="dxa"/>
          </w:tblCellMar>
        </w:tblPrEx>
        <w:trPr>
          <w:cantSplit/>
          <w:trHeight w:val="669" w:hRule="atLeast"/>
          <w:jc w:val="center"/>
        </w:trPr>
        <w:tc>
          <w:tcPr>
            <w:tcW w:w="606" w:type="dxa"/>
            <w:vMerge w:val="restart"/>
            <w:tcBorders>
              <w:top w:val="single" w:color="auto" w:sz="4" w:space="0"/>
              <w:left w:val="single" w:color="auto" w:sz="4" w:space="0"/>
              <w:bottom w:val="single" w:color="000000" w:sz="4" w:space="0"/>
              <w:right w:val="single" w:color="auto" w:sz="4" w:space="0"/>
            </w:tcBorders>
            <w:noWrap w:val="0"/>
            <w:vAlign w:val="center"/>
          </w:tcPr>
          <w:p w14:paraId="543BDF88">
            <w:pPr>
              <w:pageBreakBefore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收款单位</w:t>
            </w:r>
          </w:p>
        </w:tc>
        <w:tc>
          <w:tcPr>
            <w:tcW w:w="1995" w:type="dxa"/>
            <w:tcBorders>
              <w:top w:val="single" w:color="auto" w:sz="4" w:space="0"/>
              <w:left w:val="nil"/>
              <w:bottom w:val="single" w:color="auto" w:sz="4" w:space="0"/>
              <w:right w:val="single" w:color="auto" w:sz="4" w:space="0"/>
            </w:tcBorders>
            <w:noWrap w:val="0"/>
            <w:vAlign w:val="center"/>
          </w:tcPr>
          <w:p w14:paraId="07FA16D3">
            <w:pPr>
              <w:pageBreakBefore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收款单位名称</w:t>
            </w:r>
          </w:p>
        </w:tc>
        <w:tc>
          <w:tcPr>
            <w:tcW w:w="7361" w:type="dxa"/>
            <w:gridSpan w:val="3"/>
            <w:tcBorders>
              <w:top w:val="single" w:color="auto" w:sz="4" w:space="0"/>
              <w:left w:val="nil"/>
              <w:bottom w:val="single" w:color="auto" w:sz="4" w:space="0"/>
              <w:right w:val="single" w:color="auto" w:sz="4" w:space="0"/>
            </w:tcBorders>
            <w:noWrap w:val="0"/>
            <w:vAlign w:val="center"/>
          </w:tcPr>
          <w:p w14:paraId="6826CDC0">
            <w:pPr>
              <w:pageBreakBefore w:val="0"/>
              <w:topLinePunct w:val="0"/>
              <w:bidi w:val="0"/>
              <w:spacing w:line="360" w:lineRule="auto"/>
              <w:ind w:left="0" w:leftChars="0" w:right="0" w:rightChars="0"/>
              <w:rPr>
                <w:rFonts w:hint="eastAsia" w:ascii="仿宋" w:hAnsi="仿宋" w:eastAsia="仿宋" w:cs="仿宋"/>
                <w:color w:val="auto"/>
                <w:sz w:val="24"/>
                <w:szCs w:val="24"/>
                <w:highlight w:val="none"/>
              </w:rPr>
            </w:pPr>
          </w:p>
        </w:tc>
      </w:tr>
      <w:tr w14:paraId="18CD28BC">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noWrap w:val="0"/>
            <w:vAlign w:val="center"/>
          </w:tcPr>
          <w:p w14:paraId="38258E83">
            <w:pPr>
              <w:pageBreakBefore w:val="0"/>
              <w:topLinePunct w:val="0"/>
              <w:bidi w:val="0"/>
              <w:spacing w:line="360" w:lineRule="auto"/>
              <w:ind w:left="0" w:leftChars="0" w:right="0" w:rightChars="0"/>
              <w:rPr>
                <w:rFonts w:hint="eastAsia" w:ascii="仿宋" w:hAnsi="仿宋" w:eastAsia="仿宋" w:cs="仿宋"/>
                <w:color w:val="auto"/>
                <w:sz w:val="24"/>
                <w:szCs w:val="24"/>
                <w:highlight w:val="none"/>
              </w:rPr>
            </w:pPr>
          </w:p>
        </w:tc>
        <w:tc>
          <w:tcPr>
            <w:tcW w:w="1995" w:type="dxa"/>
            <w:tcBorders>
              <w:top w:val="nil"/>
              <w:left w:val="nil"/>
              <w:bottom w:val="single" w:color="auto" w:sz="4" w:space="0"/>
              <w:right w:val="single" w:color="auto" w:sz="4" w:space="0"/>
            </w:tcBorders>
            <w:noWrap w:val="0"/>
            <w:vAlign w:val="center"/>
          </w:tcPr>
          <w:p w14:paraId="5055275B">
            <w:pPr>
              <w:pageBreakBefore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账号</w:t>
            </w:r>
          </w:p>
        </w:tc>
        <w:tc>
          <w:tcPr>
            <w:tcW w:w="7361" w:type="dxa"/>
            <w:gridSpan w:val="3"/>
            <w:tcBorders>
              <w:top w:val="single" w:color="auto" w:sz="4" w:space="0"/>
              <w:left w:val="nil"/>
              <w:bottom w:val="single" w:color="auto" w:sz="4" w:space="0"/>
              <w:right w:val="single" w:color="auto" w:sz="4" w:space="0"/>
            </w:tcBorders>
            <w:noWrap w:val="0"/>
            <w:vAlign w:val="center"/>
          </w:tcPr>
          <w:p w14:paraId="7F2DC9D6">
            <w:pPr>
              <w:pageBreakBefore w:val="0"/>
              <w:topLinePunct w:val="0"/>
              <w:bidi w:val="0"/>
              <w:spacing w:line="360" w:lineRule="auto"/>
              <w:ind w:left="0" w:leftChars="0" w:right="0" w:rightChars="0"/>
              <w:rPr>
                <w:rFonts w:hint="eastAsia" w:ascii="仿宋" w:hAnsi="仿宋" w:eastAsia="仿宋" w:cs="仿宋"/>
                <w:color w:val="auto"/>
                <w:sz w:val="24"/>
                <w:szCs w:val="24"/>
                <w:highlight w:val="none"/>
              </w:rPr>
            </w:pPr>
          </w:p>
        </w:tc>
      </w:tr>
      <w:tr w14:paraId="38F68A9D">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noWrap w:val="0"/>
            <w:vAlign w:val="center"/>
          </w:tcPr>
          <w:p w14:paraId="505E6E1F">
            <w:pPr>
              <w:pageBreakBefore w:val="0"/>
              <w:topLinePunct w:val="0"/>
              <w:bidi w:val="0"/>
              <w:spacing w:line="360" w:lineRule="auto"/>
              <w:ind w:left="0" w:leftChars="0" w:right="0" w:rightChars="0"/>
              <w:rPr>
                <w:rFonts w:hint="eastAsia" w:ascii="仿宋" w:hAnsi="仿宋" w:eastAsia="仿宋" w:cs="仿宋"/>
                <w:color w:val="auto"/>
                <w:sz w:val="24"/>
                <w:szCs w:val="24"/>
                <w:highlight w:val="none"/>
              </w:rPr>
            </w:pPr>
          </w:p>
        </w:tc>
        <w:tc>
          <w:tcPr>
            <w:tcW w:w="1995" w:type="dxa"/>
            <w:tcBorders>
              <w:top w:val="nil"/>
              <w:left w:val="nil"/>
              <w:bottom w:val="single" w:color="auto" w:sz="4" w:space="0"/>
              <w:right w:val="single" w:color="auto" w:sz="4" w:space="0"/>
            </w:tcBorders>
            <w:noWrap w:val="0"/>
            <w:vAlign w:val="center"/>
          </w:tcPr>
          <w:p w14:paraId="3E1DAF5F">
            <w:pPr>
              <w:pageBreakBefore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p>
        </w:tc>
        <w:tc>
          <w:tcPr>
            <w:tcW w:w="7361" w:type="dxa"/>
            <w:gridSpan w:val="3"/>
            <w:tcBorders>
              <w:top w:val="single" w:color="auto" w:sz="4" w:space="0"/>
              <w:left w:val="nil"/>
              <w:bottom w:val="single" w:color="auto" w:sz="4" w:space="0"/>
              <w:right w:val="single" w:color="auto" w:sz="4" w:space="0"/>
            </w:tcBorders>
            <w:noWrap w:val="0"/>
            <w:vAlign w:val="center"/>
          </w:tcPr>
          <w:p w14:paraId="02B7C47B">
            <w:pPr>
              <w:pageBreakBefore w:val="0"/>
              <w:topLinePunct w:val="0"/>
              <w:bidi w:val="0"/>
              <w:spacing w:line="360" w:lineRule="auto"/>
              <w:ind w:left="0" w:leftChars="0" w:right="0" w:rightChars="0"/>
              <w:rPr>
                <w:rFonts w:hint="eastAsia" w:ascii="仿宋" w:hAnsi="仿宋" w:eastAsia="仿宋" w:cs="仿宋"/>
                <w:color w:val="auto"/>
                <w:sz w:val="24"/>
                <w:szCs w:val="24"/>
                <w:highlight w:val="none"/>
              </w:rPr>
            </w:pPr>
          </w:p>
        </w:tc>
      </w:tr>
      <w:tr w14:paraId="0BECFE46">
        <w:tblPrEx>
          <w:tblCellMar>
            <w:top w:w="0" w:type="dxa"/>
            <w:left w:w="108" w:type="dxa"/>
            <w:bottom w:w="0" w:type="dxa"/>
            <w:right w:w="108" w:type="dxa"/>
          </w:tblCellMar>
        </w:tblPrEx>
        <w:trPr>
          <w:cantSplit/>
          <w:trHeight w:val="726" w:hRule="atLeast"/>
          <w:jc w:val="center"/>
        </w:trPr>
        <w:tc>
          <w:tcPr>
            <w:tcW w:w="606" w:type="dxa"/>
            <w:vMerge w:val="continue"/>
            <w:tcBorders>
              <w:top w:val="single" w:color="auto" w:sz="4" w:space="0"/>
              <w:left w:val="single" w:color="auto" w:sz="4" w:space="0"/>
              <w:bottom w:val="single" w:color="000000" w:sz="4" w:space="0"/>
              <w:right w:val="single" w:color="auto" w:sz="4" w:space="0"/>
            </w:tcBorders>
            <w:noWrap w:val="0"/>
            <w:vAlign w:val="center"/>
          </w:tcPr>
          <w:p w14:paraId="0D6D12FB">
            <w:pPr>
              <w:pageBreakBefore w:val="0"/>
              <w:topLinePunct w:val="0"/>
              <w:bidi w:val="0"/>
              <w:spacing w:line="360" w:lineRule="auto"/>
              <w:ind w:left="0" w:leftChars="0" w:right="0" w:rightChars="0"/>
              <w:rPr>
                <w:rFonts w:hint="eastAsia" w:ascii="仿宋" w:hAnsi="仿宋" w:eastAsia="仿宋" w:cs="仿宋"/>
                <w:color w:val="auto"/>
                <w:sz w:val="24"/>
                <w:szCs w:val="24"/>
                <w:highlight w:val="none"/>
              </w:rPr>
            </w:pPr>
          </w:p>
        </w:tc>
        <w:tc>
          <w:tcPr>
            <w:tcW w:w="1995" w:type="dxa"/>
            <w:tcBorders>
              <w:top w:val="nil"/>
              <w:left w:val="nil"/>
              <w:bottom w:val="single" w:color="auto" w:sz="4" w:space="0"/>
              <w:right w:val="single" w:color="auto" w:sz="4" w:space="0"/>
            </w:tcBorders>
            <w:noWrap w:val="0"/>
            <w:vAlign w:val="center"/>
          </w:tcPr>
          <w:p w14:paraId="2E84DF98">
            <w:pPr>
              <w:pageBreakBefore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开户银行行号</w:t>
            </w:r>
          </w:p>
        </w:tc>
        <w:tc>
          <w:tcPr>
            <w:tcW w:w="7361" w:type="dxa"/>
            <w:gridSpan w:val="3"/>
            <w:tcBorders>
              <w:top w:val="single" w:color="auto" w:sz="4" w:space="0"/>
              <w:left w:val="nil"/>
              <w:bottom w:val="single" w:color="auto" w:sz="4" w:space="0"/>
              <w:right w:val="single" w:color="auto" w:sz="4" w:space="0"/>
            </w:tcBorders>
            <w:noWrap w:val="0"/>
            <w:vAlign w:val="center"/>
          </w:tcPr>
          <w:p w14:paraId="5BFA09B4">
            <w:pPr>
              <w:pageBreakBefore w:val="0"/>
              <w:topLinePunct w:val="0"/>
              <w:bidi w:val="0"/>
              <w:spacing w:line="360" w:lineRule="auto"/>
              <w:ind w:left="0" w:leftChars="0" w:right="0" w:rightChars="0"/>
              <w:rPr>
                <w:rFonts w:hint="eastAsia" w:ascii="仿宋" w:hAnsi="仿宋" w:eastAsia="仿宋" w:cs="仿宋"/>
                <w:color w:val="auto"/>
                <w:sz w:val="24"/>
                <w:szCs w:val="24"/>
                <w:highlight w:val="none"/>
              </w:rPr>
            </w:pPr>
          </w:p>
        </w:tc>
      </w:tr>
      <w:tr w14:paraId="01FD03DD">
        <w:tblPrEx>
          <w:tblCellMar>
            <w:top w:w="0" w:type="dxa"/>
            <w:left w:w="108" w:type="dxa"/>
            <w:bottom w:w="0" w:type="dxa"/>
            <w:right w:w="108" w:type="dxa"/>
          </w:tblCellMar>
        </w:tblPrEx>
        <w:trPr>
          <w:trHeight w:val="770" w:hRule="atLeast"/>
          <w:jc w:val="center"/>
        </w:trPr>
        <w:tc>
          <w:tcPr>
            <w:tcW w:w="606" w:type="dxa"/>
            <w:vMerge w:val="continue"/>
            <w:tcBorders>
              <w:top w:val="single" w:color="auto" w:sz="4" w:space="0"/>
              <w:left w:val="single" w:color="auto" w:sz="4" w:space="0"/>
              <w:bottom w:val="single" w:color="000000" w:sz="4" w:space="0"/>
              <w:right w:val="single" w:color="auto" w:sz="4" w:space="0"/>
            </w:tcBorders>
            <w:noWrap w:val="0"/>
            <w:vAlign w:val="center"/>
          </w:tcPr>
          <w:p w14:paraId="61373516">
            <w:pPr>
              <w:pageBreakBefore w:val="0"/>
              <w:topLinePunct w:val="0"/>
              <w:bidi w:val="0"/>
              <w:spacing w:line="360" w:lineRule="auto"/>
              <w:ind w:left="0" w:leftChars="0" w:right="0" w:rightChars="0"/>
              <w:rPr>
                <w:rFonts w:hint="eastAsia" w:ascii="仿宋" w:hAnsi="仿宋" w:eastAsia="仿宋" w:cs="仿宋"/>
                <w:color w:val="auto"/>
                <w:sz w:val="24"/>
                <w:szCs w:val="24"/>
                <w:highlight w:val="none"/>
              </w:rPr>
            </w:pPr>
          </w:p>
        </w:tc>
        <w:tc>
          <w:tcPr>
            <w:tcW w:w="1995" w:type="dxa"/>
            <w:tcBorders>
              <w:top w:val="single" w:color="auto" w:sz="4" w:space="0"/>
              <w:left w:val="nil"/>
              <w:bottom w:val="single" w:color="auto" w:sz="4" w:space="0"/>
              <w:right w:val="single" w:color="auto" w:sz="4" w:space="0"/>
            </w:tcBorders>
            <w:noWrap w:val="0"/>
            <w:vAlign w:val="center"/>
          </w:tcPr>
          <w:p w14:paraId="60E46DB4">
            <w:pPr>
              <w:pageBreakBefore w:val="0"/>
              <w:topLinePunct w:val="0"/>
              <w:bidi w:val="0"/>
              <w:spacing w:line="360" w:lineRule="auto"/>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 系 人</w:t>
            </w:r>
          </w:p>
        </w:tc>
        <w:tc>
          <w:tcPr>
            <w:tcW w:w="2685" w:type="dxa"/>
            <w:tcBorders>
              <w:top w:val="single" w:color="auto" w:sz="4" w:space="0"/>
              <w:left w:val="nil"/>
              <w:bottom w:val="single" w:color="auto" w:sz="4" w:space="0"/>
              <w:right w:val="single" w:color="auto" w:sz="4" w:space="0"/>
            </w:tcBorders>
            <w:noWrap w:val="0"/>
            <w:vAlign w:val="center"/>
          </w:tcPr>
          <w:p w14:paraId="03464793">
            <w:pPr>
              <w:pageBreakBefore w:val="0"/>
              <w:topLinePunct w:val="0"/>
              <w:bidi w:val="0"/>
              <w:spacing w:line="360" w:lineRule="auto"/>
              <w:ind w:left="0" w:leftChars="0" w:right="0" w:rightChars="0"/>
              <w:rPr>
                <w:rFonts w:hint="eastAsia" w:ascii="仿宋" w:hAnsi="仿宋" w:eastAsia="仿宋" w:cs="仿宋"/>
                <w:color w:val="auto"/>
                <w:sz w:val="24"/>
                <w:szCs w:val="24"/>
                <w:highlight w:val="none"/>
              </w:rPr>
            </w:pPr>
          </w:p>
        </w:tc>
        <w:tc>
          <w:tcPr>
            <w:tcW w:w="1495" w:type="dxa"/>
            <w:tcBorders>
              <w:top w:val="single" w:color="auto" w:sz="4" w:space="0"/>
              <w:left w:val="nil"/>
              <w:bottom w:val="single" w:color="auto" w:sz="4" w:space="0"/>
              <w:right w:val="single" w:color="auto" w:sz="4" w:space="0"/>
            </w:tcBorders>
            <w:noWrap w:val="0"/>
            <w:vAlign w:val="center"/>
          </w:tcPr>
          <w:p w14:paraId="400EE0C4">
            <w:pPr>
              <w:pageBreakBefore w:val="0"/>
              <w:topLinePunct w:val="0"/>
              <w:bidi w:val="0"/>
              <w:spacing w:line="360" w:lineRule="auto"/>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tc>
        <w:tc>
          <w:tcPr>
            <w:tcW w:w="3181" w:type="dxa"/>
            <w:tcBorders>
              <w:top w:val="single" w:color="auto" w:sz="4" w:space="0"/>
              <w:left w:val="nil"/>
              <w:bottom w:val="single" w:color="auto" w:sz="4" w:space="0"/>
              <w:right w:val="single" w:color="auto" w:sz="4" w:space="0"/>
            </w:tcBorders>
            <w:noWrap w:val="0"/>
            <w:vAlign w:val="center"/>
          </w:tcPr>
          <w:p w14:paraId="7321DF3C">
            <w:pPr>
              <w:pageBreakBefore w:val="0"/>
              <w:topLinePunct w:val="0"/>
              <w:bidi w:val="0"/>
              <w:spacing w:line="360" w:lineRule="auto"/>
              <w:ind w:left="0" w:leftChars="0" w:right="0" w:rightChars="0"/>
              <w:rPr>
                <w:rFonts w:hint="eastAsia" w:ascii="仿宋" w:hAnsi="仿宋" w:eastAsia="仿宋" w:cs="仿宋"/>
                <w:color w:val="auto"/>
                <w:sz w:val="24"/>
                <w:szCs w:val="24"/>
                <w:highlight w:val="none"/>
              </w:rPr>
            </w:pPr>
          </w:p>
        </w:tc>
      </w:tr>
    </w:tbl>
    <w:p w14:paraId="326D1F75">
      <w:pPr>
        <w:pStyle w:val="8"/>
        <w:pageBreakBefore w:val="0"/>
        <w:topLinePunct w:val="0"/>
        <w:bidi w:val="0"/>
        <w:spacing w:line="360" w:lineRule="auto"/>
        <w:ind w:left="0" w:leftChars="0" w:right="0" w:rightChars="0"/>
        <w:rPr>
          <w:rFonts w:hint="eastAsia" w:ascii="仿宋" w:hAnsi="仿宋" w:eastAsia="仿宋" w:cs="仿宋"/>
          <w:color w:val="auto"/>
          <w:sz w:val="24"/>
          <w:szCs w:val="24"/>
          <w:highlight w:val="none"/>
        </w:rPr>
      </w:pPr>
    </w:p>
    <w:p w14:paraId="2DB29FC2">
      <w:pPr>
        <w:pageBreakBefore w:val="0"/>
        <w:topLinePunct w:val="0"/>
        <w:bidi w:val="0"/>
        <w:spacing w:line="360" w:lineRule="auto"/>
        <w:ind w:left="0" w:leftChars="0" w:right="0" w:rightChars="0" w:firstLine="482" w:firstLineChars="200"/>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t>1、保证金将退还至原转入账户，请按照转入保证金账户填写此表。如贵单位付款账户有单位结算卡，请将单位结算卡的账号信息出具情况说明并加盖公章与本表一同递交。</w:t>
      </w:r>
    </w:p>
    <w:p w14:paraId="5E740294">
      <w:pPr>
        <w:pageBreakBefore w:val="0"/>
        <w:topLinePunct w:val="0"/>
        <w:bidi w:val="0"/>
        <w:spacing w:line="360" w:lineRule="auto"/>
        <w:ind w:left="0" w:leftChars="0" w:right="0" w:rightChars="0" w:firstLine="482" w:firstLineChars="200"/>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t>2、各</w:t>
      </w:r>
      <w:r>
        <w:rPr>
          <w:rFonts w:hint="eastAsia" w:ascii="仿宋" w:hAnsi="仿宋" w:eastAsia="仿宋" w:cs="仿宋"/>
          <w:b/>
          <w:bCs/>
          <w:color w:val="auto"/>
          <w:sz w:val="24"/>
          <w:szCs w:val="32"/>
          <w:highlight w:val="none"/>
          <w:lang w:val="en-US" w:eastAsia="zh-CN"/>
        </w:rPr>
        <w:t>供应商</w:t>
      </w:r>
      <w:r>
        <w:rPr>
          <w:rFonts w:hint="eastAsia" w:ascii="仿宋" w:hAnsi="仿宋" w:eastAsia="仿宋" w:cs="仿宋"/>
          <w:b/>
          <w:bCs/>
          <w:color w:val="auto"/>
          <w:sz w:val="24"/>
          <w:szCs w:val="32"/>
          <w:highlight w:val="none"/>
        </w:rPr>
        <w:t>请正确填写《</w:t>
      </w:r>
      <w:r>
        <w:rPr>
          <w:rFonts w:hint="eastAsia" w:ascii="仿宋" w:hAnsi="仿宋" w:eastAsia="仿宋" w:cs="仿宋"/>
          <w:b/>
          <w:bCs/>
          <w:color w:val="auto"/>
          <w:sz w:val="24"/>
          <w:szCs w:val="32"/>
          <w:highlight w:val="none"/>
          <w:lang w:val="en-US" w:eastAsia="zh-CN"/>
        </w:rPr>
        <w:t>保</w:t>
      </w:r>
      <w:r>
        <w:rPr>
          <w:rFonts w:hint="eastAsia" w:ascii="仿宋" w:hAnsi="仿宋" w:eastAsia="仿宋" w:cs="仿宋"/>
          <w:b/>
          <w:bCs/>
          <w:color w:val="auto"/>
          <w:sz w:val="24"/>
          <w:szCs w:val="32"/>
          <w:highlight w:val="none"/>
        </w:rPr>
        <w:t>证金退还信息表》，开标现场手持递交（无需密封），</w:t>
      </w:r>
      <w:r>
        <w:rPr>
          <w:rFonts w:hint="eastAsia" w:ascii="仿宋" w:hAnsi="仿宋" w:eastAsia="仿宋" w:cs="仿宋"/>
          <w:b/>
          <w:bCs/>
          <w:color w:val="auto"/>
          <w:sz w:val="24"/>
          <w:szCs w:val="32"/>
          <w:highlight w:val="none"/>
          <w:lang w:val="en-US" w:eastAsia="zh-CN"/>
        </w:rPr>
        <w:t>项目</w:t>
      </w:r>
      <w:r>
        <w:rPr>
          <w:rFonts w:hint="eastAsia" w:ascii="仿宋" w:hAnsi="仿宋" w:eastAsia="仿宋" w:cs="仿宋"/>
          <w:b/>
          <w:bCs/>
          <w:color w:val="auto"/>
          <w:sz w:val="24"/>
          <w:szCs w:val="32"/>
          <w:highlight w:val="none"/>
        </w:rPr>
        <w:t>结束后，将根据所提供信息退还各</w:t>
      </w:r>
      <w:r>
        <w:rPr>
          <w:rFonts w:hint="eastAsia" w:ascii="仿宋" w:hAnsi="仿宋" w:eastAsia="仿宋" w:cs="仿宋"/>
          <w:b/>
          <w:bCs/>
          <w:color w:val="auto"/>
          <w:sz w:val="24"/>
          <w:szCs w:val="32"/>
          <w:highlight w:val="none"/>
          <w:lang w:val="en-US" w:eastAsia="zh-CN"/>
        </w:rPr>
        <w:t>供应商</w:t>
      </w:r>
      <w:r>
        <w:rPr>
          <w:rFonts w:hint="eastAsia" w:ascii="仿宋" w:hAnsi="仿宋" w:eastAsia="仿宋" w:cs="仿宋"/>
          <w:b/>
          <w:bCs/>
          <w:color w:val="auto"/>
          <w:sz w:val="24"/>
          <w:szCs w:val="32"/>
          <w:highlight w:val="none"/>
        </w:rPr>
        <w:t>保证金。</w:t>
      </w:r>
    </w:p>
    <w:p w14:paraId="2458FFE2">
      <w:pPr>
        <w:pageBreakBefore w:val="0"/>
        <w:topLinePunct w:val="0"/>
        <w:bidi w:val="0"/>
        <w:spacing w:line="360" w:lineRule="auto"/>
        <w:ind w:left="0" w:leftChars="0" w:right="0" w:rightChars="0"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32"/>
          <w:highlight w:val="none"/>
        </w:rPr>
        <w:t>3、因</w:t>
      </w:r>
      <w:r>
        <w:rPr>
          <w:rFonts w:hint="eastAsia" w:ascii="仿宋" w:hAnsi="仿宋" w:eastAsia="仿宋" w:cs="仿宋"/>
          <w:b/>
          <w:bCs/>
          <w:color w:val="auto"/>
          <w:sz w:val="24"/>
          <w:szCs w:val="32"/>
          <w:highlight w:val="none"/>
          <w:lang w:val="en-US" w:eastAsia="zh-CN"/>
        </w:rPr>
        <w:t>供应商</w:t>
      </w:r>
      <w:r>
        <w:rPr>
          <w:rFonts w:hint="eastAsia" w:ascii="仿宋" w:hAnsi="仿宋" w:eastAsia="仿宋" w:cs="仿宋"/>
          <w:b/>
          <w:bCs/>
          <w:color w:val="auto"/>
          <w:sz w:val="24"/>
          <w:szCs w:val="32"/>
          <w:highlight w:val="none"/>
        </w:rPr>
        <w:t>自身原因导致未及时退还的，由</w:t>
      </w:r>
      <w:r>
        <w:rPr>
          <w:rFonts w:hint="eastAsia" w:ascii="仿宋" w:hAnsi="仿宋" w:eastAsia="仿宋" w:cs="仿宋"/>
          <w:b/>
          <w:bCs/>
          <w:color w:val="auto"/>
          <w:sz w:val="24"/>
          <w:szCs w:val="32"/>
          <w:highlight w:val="none"/>
          <w:lang w:val="en-US" w:eastAsia="zh-CN"/>
        </w:rPr>
        <w:t>供应商</w:t>
      </w:r>
      <w:r>
        <w:rPr>
          <w:rFonts w:hint="eastAsia" w:ascii="仿宋" w:hAnsi="仿宋" w:eastAsia="仿宋" w:cs="仿宋"/>
          <w:b/>
          <w:bCs/>
          <w:color w:val="auto"/>
          <w:sz w:val="24"/>
          <w:szCs w:val="32"/>
          <w:highlight w:val="none"/>
        </w:rPr>
        <w:t>自行负责</w:t>
      </w:r>
      <w:r>
        <w:rPr>
          <w:rFonts w:hint="eastAsia" w:ascii="仿宋" w:hAnsi="仿宋" w:eastAsia="仿宋" w:cs="仿宋"/>
          <w:b/>
          <w:color w:val="auto"/>
          <w:sz w:val="24"/>
          <w:szCs w:val="24"/>
          <w:highlight w:val="none"/>
        </w:rPr>
        <w:t>。</w:t>
      </w:r>
    </w:p>
    <w:p w14:paraId="121EAE9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w:t>
      </w:r>
    </w:p>
    <w:p w14:paraId="0F0E6AD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w:t>
      </w:r>
      <w:r>
        <w:rPr>
          <w:rFonts w:hint="eastAsia" w:ascii="仿宋" w:hAnsi="仿宋" w:eastAsia="仿宋" w:cs="仿宋"/>
          <w:color w:val="auto"/>
          <w:sz w:val="24"/>
          <w:szCs w:val="24"/>
          <w:highlight w:val="none"/>
          <w:lang w:eastAsia="zh-CN"/>
        </w:rPr>
        <w:t>被授权人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(签字或盖章)</w:t>
      </w:r>
    </w:p>
    <w:p w14:paraId="4DAAC653">
      <w:pPr>
        <w:pStyle w:val="18"/>
        <w:keepNext w:val="0"/>
        <w:keepLines w:val="0"/>
        <w:pageBreakBefore w:val="0"/>
        <w:kinsoku/>
        <w:wordWrap w:val="0"/>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仿宋" w:hAnsi="仿宋" w:eastAsia="仿宋" w:cs="仿宋"/>
          <w:sz w:val="24"/>
          <w:szCs w:val="24"/>
          <w:highlight w:val="none"/>
          <w:shd w:val="clear" w:color="auto" w:fill="FFFFFF"/>
          <w:lang w:val="en-US" w:eastAsia="zh-CN"/>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sectPr>
      <w:pgSz w:w="11906" w:h="16838"/>
      <w:pgMar w:top="1304" w:right="1361" w:bottom="1304" w:left="1361" w:header="851" w:footer="992" w:gutter="0"/>
      <w:pgBorders>
        <w:top w:val="none" w:sz="0" w:space="0"/>
        <w:left w:val="none" w:sz="0" w:space="0"/>
        <w:bottom w:val="none" w:sz="0" w:space="0"/>
        <w:right w:val="none" w:sz="0" w:space="0"/>
      </w:pgBorders>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48DCC">
    <w:pPr>
      <w:pBdr>
        <w:top w:val="double" w:color="auto" w:sz="4" w:space="0"/>
      </w:pBdr>
      <w:tabs>
        <w:tab w:val="center" w:pos="4685"/>
      </w:tabs>
      <w:jc w:val="left"/>
      <w:rPr>
        <w:rFonts w:hint="eastAsia" w:ascii="仿宋" w:hAnsi="仿宋" w:eastAsia="仿宋" w:cs="仿宋"/>
      </w:rPr>
    </w:pPr>
    <w:r>
      <w:rPr>
        <w:rFonts w:hint="eastAsia" w:ascii="仿宋" w:hAnsi="仿宋" w:eastAsia="仿宋" w:cs="仿宋"/>
        <w:szCs w:val="21"/>
      </w:rPr>
      <w:t xml:space="preserve">陕西德仁招标有限公司 </w:t>
    </w:r>
    <w:r>
      <w:rPr>
        <w:rFonts w:hint="eastAsia" w:ascii="仿宋" w:hAnsi="仿宋" w:eastAsia="仿宋" w:cs="仿宋"/>
        <w:szCs w:val="21"/>
      </w:rPr>
      <w:tab/>
    </w:r>
    <w:r>
      <w:rPr>
        <w:rFonts w:hint="eastAsia" w:ascii="仿宋" w:hAnsi="仿宋" w:eastAsia="仿宋" w:cs="仿宋"/>
        <w:szCs w:val="21"/>
      </w:rPr>
      <w:t xml:space="preserve">     西安市高新区</w:t>
    </w:r>
    <w:r>
      <w:rPr>
        <w:rFonts w:hint="eastAsia" w:ascii="仿宋" w:hAnsi="仿宋" w:eastAsia="仿宋" w:cs="仿宋"/>
        <w:szCs w:val="21"/>
        <w:lang w:val="en-US" w:eastAsia="zh-CN"/>
      </w:rPr>
      <w:t>唐延路37号CLASS公馆B栋1103</w:t>
    </w:r>
    <w:r>
      <w:rPr>
        <w:rFonts w:hint="eastAsia" w:ascii="仿宋" w:hAnsi="仿宋" w:eastAsia="仿宋" w:cs="仿宋"/>
        <w:szCs w:val="21"/>
      </w:rPr>
      <w:t xml:space="preserve">       029-85565073</w:t>
    </w:r>
  </w:p>
  <w:p w14:paraId="4F251DC0">
    <w:pPr>
      <w:pStyle w:val="12"/>
    </w:pPr>
  </w:p>
  <w:p w14:paraId="79CA8588">
    <w:pPr>
      <w:pStyle w:val="12"/>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39B83">
    <w:pPr>
      <w:pBdr>
        <w:top w:val="double" w:color="auto" w:sz="4" w:space="0"/>
      </w:pBdr>
      <w:tabs>
        <w:tab w:val="center" w:pos="4685"/>
      </w:tabs>
      <w:jc w:val="left"/>
      <w:rPr>
        <w:rFonts w:hint="eastAsia" w:ascii="仿宋" w:hAnsi="仿宋" w:eastAsia="仿宋" w:cs="仿宋"/>
      </w:rPr>
    </w:pPr>
    <w:r>
      <w:rPr>
        <w:rFonts w:hint="eastAsia" w:ascii="仿宋" w:hAnsi="仿宋" w:eastAsia="仿宋" w:cs="仿宋"/>
        <w:szCs w:val="21"/>
      </w:rPr>
      <w:t xml:space="preserve">陕西德仁招标有限公司 </w:t>
    </w:r>
    <w:r>
      <w:rPr>
        <w:rFonts w:hint="eastAsia" w:ascii="仿宋" w:hAnsi="仿宋" w:eastAsia="仿宋" w:cs="仿宋"/>
        <w:szCs w:val="21"/>
      </w:rPr>
      <w:tab/>
    </w:r>
    <w:r>
      <w:rPr>
        <w:rFonts w:hint="eastAsia" w:ascii="仿宋" w:hAnsi="仿宋" w:eastAsia="仿宋" w:cs="仿宋"/>
        <w:szCs w:val="21"/>
      </w:rPr>
      <w:t xml:space="preserve">     西安市高新区</w:t>
    </w:r>
    <w:r>
      <w:rPr>
        <w:rFonts w:hint="eastAsia" w:ascii="仿宋" w:hAnsi="仿宋" w:eastAsia="仿宋" w:cs="仿宋"/>
        <w:szCs w:val="21"/>
        <w:lang w:val="en-US" w:eastAsia="zh-CN"/>
      </w:rPr>
      <w:t>唐延路37号CLASS公馆B栋1103</w:t>
    </w:r>
    <w:r>
      <w:rPr>
        <w:rFonts w:hint="eastAsia" w:ascii="仿宋" w:hAnsi="仿宋" w:eastAsia="仿宋" w:cs="仿宋"/>
        <w:szCs w:val="21"/>
      </w:rPr>
      <w:t xml:space="preserve">       029-85565073</w:t>
    </w:r>
  </w:p>
  <w:p w14:paraId="0022FF5F">
    <w:pPr>
      <w:pStyle w:val="12"/>
    </w:pPr>
  </w:p>
  <w:p w14:paraId="0A676B5B">
    <w:pPr>
      <w:pStyle w:val="12"/>
      <w:jc w:val="both"/>
    </w:pPr>
    <w:r>
      <w:rPr>
        <w:sz w:val="21"/>
      </w:rPr>
      <mc:AlternateContent>
        <mc:Choice Requires="wps">
          <w:drawing>
            <wp:anchor distT="0" distB="0" distL="114300" distR="114300" simplePos="0" relativeHeight="251660288" behindDoc="0" locked="0" layoutInCell="1" allowOverlap="1">
              <wp:simplePos x="0" y="0"/>
              <wp:positionH relativeFrom="margin">
                <wp:posOffset>2762885</wp:posOffset>
              </wp:positionH>
              <wp:positionV relativeFrom="paragraph">
                <wp:posOffset>49530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76C27B">
                          <w:pPr>
                            <w:pStyle w:val="12"/>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7.55pt;margin-top:3.9pt;height:144pt;width:144pt;mso-position-horizontal-relative:margin;mso-wrap-style:none;z-index:251660288;mso-width-relative:page;mso-height-relative:page;" filled="f" stroked="f" coordsize="21600,21600" o:gfxdata="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0BMqE1wAAAAkBAAAPAAAAAAAAAAEAIAAAACIAAABkcnMvZG93bnJldi54bWxQ&#10;SwECFAAUAAAACACHTuJAJIJGtDECAABhBAAADgAAAAAAAAABACAAAAAmAQAAZHJzL2Uyb0RvYy54&#10;bWxQSwUGAAAAAAYABgBZAQAAyQUAAAAA&#10;">
              <v:fill on="f" focussize="0,0"/>
              <v:stroke on="f" weight="0.5pt"/>
              <v:imagedata o:title=""/>
              <o:lock v:ext="edit" aspectratio="f"/>
              <v:textbox inset="0mm,0mm,0mm,0mm" style="mso-fit-shape-to-text:t;">
                <w:txbxContent>
                  <w:p w14:paraId="3A76C27B">
                    <w:pPr>
                      <w:pStyle w:val="12"/>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B7FF4">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9D50E">
    <w:pPr>
      <w:pStyle w:val="1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888C1">
    <w:pPr>
      <w:pBdr>
        <w:bottom w:val="double" w:color="auto" w:sz="8" w:space="0"/>
      </w:pBdr>
      <w:jc w:val="center"/>
      <w:rPr>
        <w:b w:val="0"/>
        <w:bCs/>
        <w:sz w:val="24"/>
        <w:szCs w:val="24"/>
      </w:rPr>
    </w:pPr>
    <w:r>
      <w:rPr>
        <w:rFonts w:hint="eastAsia" w:ascii="仿宋" w:hAnsi="仿宋" w:eastAsia="仿宋" w:cs="仿宋"/>
        <w:b w:val="0"/>
        <w:bCs/>
        <w:sz w:val="24"/>
        <w:szCs w:val="24"/>
        <w:highlight w:val="none"/>
        <w:lang w:val="en-US" w:eastAsia="zh-CN"/>
      </w:rPr>
      <w:t>咸阳师范学院</w:t>
    </w:r>
    <w:r>
      <w:rPr>
        <w:rFonts w:hint="eastAsia" w:ascii="仿宋" w:hAnsi="仿宋" w:eastAsia="仿宋" w:cs="仿宋"/>
        <w:b w:val="0"/>
        <w:bCs/>
        <w:sz w:val="24"/>
        <w:szCs w:val="24"/>
        <w:highlight w:val="none"/>
      </w:rPr>
      <w:t>202</w:t>
    </w:r>
    <w:r>
      <w:rPr>
        <w:rFonts w:hint="eastAsia" w:ascii="仿宋" w:hAnsi="仿宋" w:eastAsia="仿宋" w:cs="仿宋"/>
        <w:b w:val="0"/>
        <w:bCs/>
        <w:sz w:val="24"/>
        <w:szCs w:val="24"/>
        <w:highlight w:val="none"/>
        <w:lang w:val="en-US" w:eastAsia="zh-CN"/>
      </w:rPr>
      <w:t>6</w:t>
    </w:r>
    <w:r>
      <w:rPr>
        <w:rFonts w:hint="eastAsia" w:ascii="仿宋" w:hAnsi="仿宋" w:eastAsia="仿宋" w:cs="仿宋"/>
        <w:b w:val="0"/>
        <w:bCs/>
        <w:sz w:val="24"/>
        <w:szCs w:val="24"/>
        <w:highlight w:val="none"/>
      </w:rPr>
      <w:t>-202</w:t>
    </w:r>
    <w:r>
      <w:rPr>
        <w:rFonts w:hint="eastAsia" w:ascii="仿宋" w:hAnsi="仿宋" w:eastAsia="仿宋" w:cs="仿宋"/>
        <w:b w:val="0"/>
        <w:bCs/>
        <w:sz w:val="24"/>
        <w:szCs w:val="24"/>
        <w:highlight w:val="none"/>
        <w:lang w:val="en-US" w:eastAsia="zh-CN"/>
      </w:rPr>
      <w:t>7</w:t>
    </w:r>
    <w:r>
      <w:rPr>
        <w:rFonts w:hint="eastAsia" w:ascii="仿宋" w:hAnsi="仿宋" w:eastAsia="仿宋" w:cs="仿宋"/>
        <w:b w:val="0"/>
        <w:bCs/>
        <w:sz w:val="24"/>
        <w:szCs w:val="24"/>
        <w:highlight w:val="none"/>
      </w:rPr>
      <w:t>学年学生校方责任保险</w:t>
    </w:r>
  </w:p>
  <w:p w14:paraId="1B9BE612">
    <w:pPr>
      <w:pStyle w:val="13"/>
      <w:pBdr>
        <w:bottom w:val="none" w:color="auto" w:sz="0" w:space="1"/>
      </w:pBdr>
      <w:ind w:left="4500" w:hanging="4500" w:hangingChars="2500"/>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F44D91"/>
    <w:rsid w:val="001325E4"/>
    <w:rsid w:val="00153AFF"/>
    <w:rsid w:val="002048B5"/>
    <w:rsid w:val="00221109"/>
    <w:rsid w:val="00241BE4"/>
    <w:rsid w:val="002A75AB"/>
    <w:rsid w:val="002E14FC"/>
    <w:rsid w:val="003F06CC"/>
    <w:rsid w:val="004241A6"/>
    <w:rsid w:val="004330F7"/>
    <w:rsid w:val="00570B94"/>
    <w:rsid w:val="006541B5"/>
    <w:rsid w:val="007149C1"/>
    <w:rsid w:val="007E3F29"/>
    <w:rsid w:val="00807648"/>
    <w:rsid w:val="00917AB2"/>
    <w:rsid w:val="00936303"/>
    <w:rsid w:val="00AE41DD"/>
    <w:rsid w:val="00B751F8"/>
    <w:rsid w:val="00C8543F"/>
    <w:rsid w:val="00E1457C"/>
    <w:rsid w:val="00E45E64"/>
    <w:rsid w:val="00E519D3"/>
    <w:rsid w:val="00E60368"/>
    <w:rsid w:val="00FF28F9"/>
    <w:rsid w:val="03D8291E"/>
    <w:rsid w:val="03F44D91"/>
    <w:rsid w:val="0B860CA2"/>
    <w:rsid w:val="10AB12C6"/>
    <w:rsid w:val="14AD0410"/>
    <w:rsid w:val="1635594B"/>
    <w:rsid w:val="1F8D51B7"/>
    <w:rsid w:val="24FA5BE6"/>
    <w:rsid w:val="2A4B3152"/>
    <w:rsid w:val="2A8346D4"/>
    <w:rsid w:val="2BE50EED"/>
    <w:rsid w:val="2F794705"/>
    <w:rsid w:val="3430628D"/>
    <w:rsid w:val="37472931"/>
    <w:rsid w:val="383D64EA"/>
    <w:rsid w:val="3902576C"/>
    <w:rsid w:val="3A83487C"/>
    <w:rsid w:val="3E3839DE"/>
    <w:rsid w:val="42B765B2"/>
    <w:rsid w:val="47135500"/>
    <w:rsid w:val="4CEE3B39"/>
    <w:rsid w:val="4D4203D5"/>
    <w:rsid w:val="4FE65048"/>
    <w:rsid w:val="599A7185"/>
    <w:rsid w:val="5C716E94"/>
    <w:rsid w:val="5EB44658"/>
    <w:rsid w:val="60515346"/>
    <w:rsid w:val="606F48B1"/>
    <w:rsid w:val="60AE213F"/>
    <w:rsid w:val="635837E2"/>
    <w:rsid w:val="641D7217"/>
    <w:rsid w:val="651319EF"/>
    <w:rsid w:val="6DA7224F"/>
    <w:rsid w:val="6EED529A"/>
    <w:rsid w:val="70ED4030"/>
    <w:rsid w:val="7A492D05"/>
    <w:rsid w:val="7E205F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qFormat="1" w:uiPriority="31"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34"/>
    <w:qFormat/>
    <w:uiPriority w:val="0"/>
    <w:pPr>
      <w:keepNext/>
      <w:keepLines/>
      <w:spacing w:before="340" w:after="330" w:line="576" w:lineRule="auto"/>
      <w:outlineLvl w:val="0"/>
    </w:pPr>
    <w:rPr>
      <w:b/>
      <w:kern w:val="44"/>
      <w:sz w:val="44"/>
    </w:rPr>
  </w:style>
  <w:style w:type="paragraph" w:styleId="4">
    <w:name w:val="heading 2"/>
    <w:basedOn w:val="1"/>
    <w:next w:val="1"/>
    <w:link w:val="33"/>
    <w:qFormat/>
    <w:uiPriority w:val="99"/>
    <w:pPr>
      <w:keepNext/>
      <w:keepLines/>
      <w:spacing w:before="260" w:after="260" w:line="416" w:lineRule="auto"/>
      <w:jc w:val="left"/>
      <w:outlineLvl w:val="1"/>
    </w:pPr>
    <w:rPr>
      <w:rFonts w:ascii="Cambria" w:hAnsi="Cambria" w:cs="Cambria"/>
      <w:b/>
      <w:bCs/>
      <w:sz w:val="32"/>
      <w:szCs w:val="32"/>
    </w:rPr>
  </w:style>
  <w:style w:type="paragraph" w:styleId="5">
    <w:name w:val="heading 3"/>
    <w:basedOn w:val="1"/>
    <w:next w:val="1"/>
    <w:qFormat/>
    <w:uiPriority w:val="0"/>
    <w:pPr>
      <w:keepNext/>
      <w:spacing w:beforeLines="200" w:line="400" w:lineRule="exact"/>
      <w:jc w:val="center"/>
      <w:outlineLvl w:val="2"/>
    </w:pPr>
    <w:rPr>
      <w:b/>
      <w:bCs/>
      <w:sz w:val="24"/>
      <w:szCs w:val="24"/>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7">
    <w:name w:val="annotation text"/>
    <w:basedOn w:val="1"/>
    <w:qFormat/>
    <w:uiPriority w:val="0"/>
    <w:pPr>
      <w:jc w:val="left"/>
    </w:pPr>
  </w:style>
  <w:style w:type="paragraph" w:styleId="8">
    <w:name w:val="Body Text"/>
    <w:basedOn w:val="1"/>
    <w:qFormat/>
    <w:uiPriority w:val="0"/>
    <w:rPr>
      <w:rFonts w:ascii="仿宋_GB2312" w:eastAsia="仿宋_GB2312"/>
      <w:spacing w:val="-20"/>
      <w:sz w:val="28"/>
      <w:szCs w:val="20"/>
    </w:rPr>
  </w:style>
  <w:style w:type="paragraph" w:styleId="9">
    <w:name w:val="Body Text Indent"/>
    <w:basedOn w:val="1"/>
    <w:next w:val="1"/>
    <w:qFormat/>
    <w:uiPriority w:val="0"/>
    <w:pPr>
      <w:widowControl/>
      <w:ind w:firstLine="652" w:firstLineChars="233"/>
    </w:pPr>
    <w:rPr>
      <w:kern w:val="0"/>
      <w:sz w:val="28"/>
    </w:rPr>
  </w:style>
  <w:style w:type="paragraph" w:styleId="10">
    <w:name w:val="Block Text"/>
    <w:basedOn w:val="1"/>
    <w:qFormat/>
    <w:uiPriority w:val="0"/>
    <w:pPr>
      <w:adjustRightInd w:val="0"/>
      <w:ind w:left="420" w:right="33"/>
      <w:jc w:val="left"/>
      <w:textAlignment w:val="baseline"/>
    </w:pPr>
    <w:rPr>
      <w:kern w:val="0"/>
      <w:sz w:val="24"/>
    </w:rPr>
  </w:style>
  <w:style w:type="paragraph" w:styleId="11">
    <w:name w:val="Plain Text"/>
    <w:basedOn w:val="1"/>
    <w:next w:val="1"/>
    <w:qFormat/>
    <w:uiPriority w:val="99"/>
    <w:rPr>
      <w:rFonts w:ascii="宋体" w:hAnsi="Courier New" w:cs="宋体"/>
    </w:rPr>
  </w:style>
  <w:style w:type="paragraph" w:styleId="12">
    <w:name w:val="footer"/>
    <w:basedOn w:val="1"/>
    <w:qFormat/>
    <w:uiPriority w:val="99"/>
    <w:pPr>
      <w:tabs>
        <w:tab w:val="center" w:pos="4153"/>
        <w:tab w:val="right" w:pos="8306"/>
      </w:tabs>
      <w:snapToGrid w:val="0"/>
      <w:jc w:val="left"/>
    </w:pPr>
    <w:rPr>
      <w:sz w:val="18"/>
      <w:szCs w:val="18"/>
    </w:rPr>
  </w:style>
  <w:style w:type="paragraph" w:styleId="13">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style>
  <w:style w:type="paragraph" w:styleId="15">
    <w:name w:val="toc 4"/>
    <w:basedOn w:val="1"/>
    <w:next w:val="1"/>
    <w:unhideWhenUsed/>
    <w:qFormat/>
    <w:uiPriority w:val="31"/>
    <w:pPr>
      <w:spacing w:line="400" w:lineRule="exact"/>
      <w:ind w:left="1275"/>
      <w:jc w:val="both"/>
    </w:pPr>
    <w:rPr>
      <w:rFonts w:ascii="Calibri" w:hAnsi="Calibri" w:eastAsia="宋体" w:cs="Times New Roman"/>
      <w:kern w:val="2"/>
      <w:sz w:val="21"/>
      <w:szCs w:val="21"/>
      <w:lang w:val="en-US" w:eastAsia="zh-CN" w:bidi="ar-SA"/>
    </w:rPr>
  </w:style>
  <w:style w:type="paragraph" w:styleId="16">
    <w:name w:val="toc 2"/>
    <w:basedOn w:val="1"/>
    <w:next w:val="1"/>
    <w:qFormat/>
    <w:uiPriority w:val="39"/>
    <w:pPr>
      <w:ind w:left="420" w:leftChars="200"/>
    </w:pPr>
  </w:style>
  <w:style w:type="paragraph" w:styleId="17">
    <w:name w:val="toc 9"/>
    <w:basedOn w:val="1"/>
    <w:next w:val="1"/>
    <w:qFormat/>
    <w:uiPriority w:val="0"/>
    <w:pPr>
      <w:wordWrap w:val="0"/>
      <w:ind w:left="2975"/>
    </w:pPr>
    <w:rPr>
      <w:rFonts w:ascii="Times New Roman" w:hAnsi="Times New Roman"/>
    </w:rPr>
  </w:style>
  <w:style w:type="paragraph" w:styleId="18">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19">
    <w:name w:val="Body Text First Indent"/>
    <w:basedOn w:val="8"/>
    <w:next w:val="20"/>
    <w:qFormat/>
    <w:uiPriority w:val="99"/>
    <w:pPr>
      <w:ind w:firstLine="420" w:firstLineChars="100"/>
    </w:pPr>
  </w:style>
  <w:style w:type="paragraph" w:styleId="20">
    <w:name w:val="Body Text First Indent 2"/>
    <w:basedOn w:val="9"/>
    <w:next w:val="1"/>
    <w:qFormat/>
    <w:uiPriority w:val="0"/>
    <w:pPr>
      <w:spacing w:line="360" w:lineRule="auto"/>
      <w:ind w:firstLine="420" w:firstLineChars="200"/>
    </w:pPr>
    <w:rPr>
      <w:rFonts w:eastAsia="仿宋"/>
    </w:rPr>
  </w:style>
  <w:style w:type="table" w:styleId="22">
    <w:name w:val="Table Grid"/>
    <w:basedOn w:val="21"/>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Cs/>
    </w:rPr>
  </w:style>
  <w:style w:type="paragraph" w:customStyle="1" w:styleId="25">
    <w:name w:val="font5"/>
    <w:basedOn w:val="1"/>
    <w:autoRedefine/>
    <w:qFormat/>
    <w:uiPriority w:val="0"/>
    <w:pPr>
      <w:widowControl/>
      <w:spacing w:before="100" w:beforeAutospacing="1" w:after="100" w:afterAutospacing="1"/>
      <w:jc w:val="left"/>
    </w:pPr>
    <w:rPr>
      <w:rFonts w:hint="eastAsia" w:hAnsi="宋体"/>
    </w:rPr>
  </w:style>
  <w:style w:type="paragraph" w:customStyle="1" w:styleId="26">
    <w:name w:val="列出段落1"/>
    <w:basedOn w:val="1"/>
    <w:autoRedefine/>
    <w:qFormat/>
    <w:uiPriority w:val="34"/>
    <w:pPr>
      <w:ind w:firstLine="420" w:firstLineChars="200"/>
    </w:pPr>
  </w:style>
  <w:style w:type="paragraph" w:styleId="27">
    <w:name w:val="List Paragraph"/>
    <w:basedOn w:val="1"/>
    <w:autoRedefine/>
    <w:qFormat/>
    <w:uiPriority w:val="1"/>
    <w:pPr>
      <w:ind w:left="205" w:right="169" w:firstLine="655"/>
    </w:pPr>
    <w:rPr>
      <w:rFonts w:ascii="仿宋" w:hAnsi="仿宋" w:eastAsia="仿宋" w:cs="仿宋"/>
      <w:u w:val="single" w:color="000000"/>
      <w:lang w:val="zh-CN" w:bidi="zh-CN"/>
    </w:rPr>
  </w:style>
  <w:style w:type="paragraph" w:customStyle="1" w:styleId="28">
    <w:name w:val="列出段落11"/>
    <w:basedOn w:val="1"/>
    <w:autoRedefine/>
    <w:qFormat/>
    <w:uiPriority w:val="34"/>
    <w:pPr>
      <w:ind w:firstLine="420" w:firstLineChars="200"/>
    </w:pPr>
    <w:rPr>
      <w:rFonts w:ascii="Calibri" w:hAnsi="Calibri"/>
    </w:rPr>
  </w:style>
  <w:style w:type="paragraph" w:customStyle="1" w:styleId="29">
    <w:name w:val="List Paragraph1"/>
    <w:qFormat/>
    <w:uiPriority w:val="99"/>
    <w:pPr>
      <w:ind w:firstLine="420" w:firstLineChars="200"/>
    </w:pPr>
    <w:rPr>
      <w:rFonts w:ascii="Times New Roman" w:hAnsi="Times New Roman" w:eastAsia="宋体" w:cs="Times New Roman"/>
      <w:sz w:val="21"/>
      <w:szCs w:val="22"/>
      <w:lang w:val="en-US" w:eastAsia="zh-CN" w:bidi="ar-SA"/>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正文空2格  1."/>
    <w:basedOn w:val="1"/>
    <w:qFormat/>
    <w:uiPriority w:val="0"/>
    <w:pPr>
      <w:adjustRightInd w:val="0"/>
      <w:spacing w:line="360" w:lineRule="auto"/>
      <w:ind w:firstLine="480" w:firstLineChars="200"/>
    </w:pPr>
    <w:rPr>
      <w:rFonts w:hint="eastAsia" w:ascii="宋体" w:eastAsia="仿宋" w:cs="宋体"/>
      <w:kern w:val="0"/>
      <w:sz w:val="28"/>
    </w:rPr>
  </w:style>
  <w:style w:type="paragraph" w:customStyle="1" w:styleId="32">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3">
    <w:name w:val="标题 2 Char"/>
    <w:link w:val="4"/>
    <w:qFormat/>
    <w:uiPriority w:val="0"/>
    <w:rPr>
      <w:rFonts w:ascii="Cambria" w:hAnsi="Cambria" w:cs="Cambria"/>
      <w:b/>
      <w:bCs/>
      <w:sz w:val="32"/>
      <w:szCs w:val="32"/>
    </w:rPr>
  </w:style>
  <w:style w:type="character" w:customStyle="1" w:styleId="34">
    <w:name w:val="标题 1 Char1"/>
    <w:link w:val="3"/>
    <w:qFormat/>
    <w:uiPriority w:val="0"/>
    <w:rPr>
      <w:b/>
      <w:kern w:val="44"/>
      <w:sz w:val="44"/>
    </w:rPr>
  </w:style>
  <w:style w:type="paragraph" w:customStyle="1" w:styleId="35">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36">
    <w:name w:val="Table Text"/>
    <w:basedOn w:val="1"/>
    <w:semiHidden/>
    <w:qFormat/>
    <w:uiPriority w:val="0"/>
    <w:rPr>
      <w:rFonts w:ascii="仿宋" w:hAnsi="仿宋" w:eastAsia="仿宋" w:cs="仿宋"/>
      <w:sz w:val="24"/>
      <w:szCs w:val="24"/>
      <w:lang w:val="en-US" w:eastAsia="en-US" w:bidi="ar-SA"/>
    </w:rPr>
  </w:style>
  <w:style w:type="table" w:customStyle="1" w:styleId="37">
    <w:name w:val="Table Normal"/>
    <w:unhideWhenUsed/>
    <w:qFormat/>
    <w:uiPriority w:val="0"/>
    <w:tblPr>
      <w:tblCellMar>
        <w:top w:w="0" w:type="dxa"/>
        <w:left w:w="0" w:type="dxa"/>
        <w:bottom w:w="0" w:type="dxa"/>
        <w:right w:w="0" w:type="dxa"/>
      </w:tblCellMar>
    </w:tblPr>
  </w:style>
  <w:style w:type="paragraph" w:customStyle="1" w:styleId="38">
    <w:name w:val="正文自定"/>
    <w:basedOn w:val="1"/>
    <w:qFormat/>
    <w:uiPriority w:val="0"/>
    <w:pPr>
      <w:tabs>
        <w:tab w:val="left" w:pos="7665"/>
      </w:tabs>
      <w:spacing w:line="360" w:lineRule="auto"/>
      <w:ind w:firstLine="480" w:firstLineChars="200"/>
    </w:pPr>
    <w:rPr>
      <w:rFonts w:ascii="宋体" w:hAnsi="宋体"/>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75</Pages>
  <Words>14089</Words>
  <Characters>15222</Characters>
  <Lines>203</Lines>
  <Paragraphs>57</Paragraphs>
  <TotalTime>8</TotalTime>
  <ScaleCrop>false</ScaleCrop>
  <LinksUpToDate>false</LinksUpToDate>
  <CharactersWithSpaces>15470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2025-09-15T11:45:00Z</dcterms:created>
  <dc:creator>救赎</dc:creator>
  <cp:lastModifiedBy>sgyh</cp:lastModifiedBy>
  <dcterms:modified xsi:type="dcterms:W3CDTF">2026-06-16T07:42:42Z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A8FDCAF52E4A4B04B20EE62969CE231D_13</vt:lpwstr>
  </property>
  <property fmtid="{D5CDD505-2E9C-101B-9397-08002B2CF9AE}" pid="4" name="KSOTemplateDocerSaveRecord">
    <vt:lpwstr>eyJoZGlkIjoiMjlmN2I3NTM2MGJhNTQ4Mjg5MGIyZTExN2VmNDgwMDMiLCJ1c2VySWQiOiIxMzk1ODQ4MzgxIn0=</vt:lpwstr>
  </property>
</Properties>
</file>