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0C42E">
      <w:pPr>
        <w:pStyle w:val="4"/>
        <w:spacing w:before="209" w:line="226" w:lineRule="auto"/>
        <w:ind w:left="1834" w:leftChars="0" w:hanging="1834" w:hangingChars="597"/>
        <w:jc w:val="center"/>
        <w:outlineLvl w:val="0"/>
        <w:rPr>
          <w:rFonts w:hint="eastAsia" w:ascii="仿宋" w:hAnsi="仿宋" w:eastAsia="仿宋" w:cs="仿宋"/>
          <w:b/>
          <w:bCs/>
          <w:spacing w:val="-7"/>
          <w:sz w:val="32"/>
          <w:szCs w:val="32"/>
        </w:rPr>
      </w:pPr>
      <w:r>
        <w:rPr>
          <w:rFonts w:hint="eastAsia" w:ascii="仿宋" w:hAnsi="仿宋" w:eastAsia="仿宋" w:cs="仿宋"/>
          <w:b/>
          <w:bCs/>
          <w:spacing w:val="-7"/>
          <w:sz w:val="32"/>
          <w:szCs w:val="32"/>
        </w:rPr>
        <w:t>合同文本</w:t>
      </w:r>
    </w:p>
    <w:p w14:paraId="79876C24">
      <w:pPr>
        <w:rPr>
          <w:rFonts w:hint="eastAsia" w:ascii="仿宋" w:hAnsi="仿宋" w:eastAsia="仿宋" w:cs="仿宋"/>
          <w:b/>
          <w:bCs/>
          <w:spacing w:val="-7"/>
          <w:sz w:val="32"/>
          <w:szCs w:val="32"/>
        </w:rPr>
      </w:pPr>
    </w:p>
    <w:p w14:paraId="33FA02D6">
      <w:pPr>
        <w:pStyle w:val="4"/>
        <w:rPr>
          <w:rFonts w:hint="eastAsia"/>
        </w:rPr>
      </w:pPr>
    </w:p>
    <w:p w14:paraId="22278A6B">
      <w:pPr>
        <w:spacing w:line="288" w:lineRule="auto"/>
        <w:rPr>
          <w:rFonts w:hint="eastAsia" w:ascii="仿宋" w:hAnsi="仿宋" w:eastAsia="仿宋" w:cs="仿宋"/>
          <w:b/>
          <w:bCs/>
          <w:kern w:val="2"/>
          <w:sz w:val="22"/>
          <w:szCs w:val="22"/>
          <w:highlight w:val="none"/>
          <w:lang w:val="en-US" w:eastAsia="zh-CN" w:bidi="ar-SA"/>
        </w:rPr>
      </w:pPr>
      <w:r>
        <w:rPr>
          <w:rFonts w:hint="eastAsia" w:ascii="仿宋" w:hAnsi="仿宋" w:eastAsia="仿宋" w:cs="仿宋"/>
          <w:b/>
          <w:bCs/>
          <w:kern w:val="2"/>
          <w:sz w:val="22"/>
          <w:szCs w:val="22"/>
          <w:highlight w:val="none"/>
          <w:lang w:val="en-US" w:eastAsia="zh-CN" w:bidi="ar-SA"/>
        </w:rPr>
        <w:t>（本格式合同条款供双方签订合同参考，采购人可根据项目的实际情况增减条款和内容）</w:t>
      </w:r>
    </w:p>
    <w:p w14:paraId="54C987D8">
      <w:pPr>
        <w:pStyle w:val="4"/>
        <w:rPr>
          <w:rFonts w:hint="eastAsia" w:ascii="仿宋" w:hAnsi="仿宋" w:eastAsia="仿宋" w:cs="仿宋"/>
          <w:b/>
          <w:bCs/>
          <w:kern w:val="2"/>
          <w:sz w:val="22"/>
          <w:szCs w:val="22"/>
          <w:highlight w:val="none"/>
          <w:lang w:val="en-US" w:eastAsia="zh-CN" w:bidi="ar-SA"/>
        </w:rPr>
      </w:pPr>
    </w:p>
    <w:p w14:paraId="246674B2">
      <w:pPr>
        <w:rPr>
          <w:rFonts w:hint="eastAsia" w:ascii="仿宋" w:hAnsi="仿宋" w:eastAsia="仿宋" w:cs="仿宋"/>
          <w:b/>
          <w:bCs/>
          <w:color w:val="000000"/>
          <w:kern w:val="0"/>
          <w:sz w:val="28"/>
          <w:szCs w:val="28"/>
          <w:highlight w:val="none"/>
          <w:lang w:bidi="en-US"/>
        </w:rPr>
      </w:pPr>
      <w:r>
        <w:rPr>
          <w:rFonts w:hint="eastAsia" w:ascii="仿宋" w:hAnsi="仿宋" w:eastAsia="仿宋" w:cs="仿宋"/>
          <w:b/>
          <w:bCs/>
          <w:color w:val="000000"/>
          <w:kern w:val="0"/>
          <w:sz w:val="28"/>
          <w:szCs w:val="28"/>
          <w:highlight w:val="none"/>
          <w:lang w:bidi="en-US"/>
        </w:rPr>
        <w:br w:type="page"/>
      </w:r>
    </w:p>
    <w:p w14:paraId="7D926E47">
      <w:pPr>
        <w:widowControl w:val="0"/>
        <w:spacing w:line="240" w:lineRule="auto"/>
        <w:ind w:firstLine="0" w:firstLineChars="0"/>
        <w:jc w:val="left"/>
        <w:rPr>
          <w:rFonts w:hint="eastAsia" w:ascii="仿宋" w:hAnsi="仿宋" w:eastAsia="仿宋" w:cs="仿宋"/>
          <w:color w:val="000000"/>
          <w:kern w:val="0"/>
          <w:sz w:val="28"/>
          <w:szCs w:val="28"/>
          <w:highlight w:val="none"/>
          <w:lang w:bidi="en-US"/>
        </w:rPr>
      </w:pPr>
      <w:r>
        <w:rPr>
          <w:rFonts w:hint="eastAsia" w:ascii="仿宋" w:hAnsi="仿宋" w:eastAsia="仿宋" w:cs="仿宋"/>
          <w:b/>
          <w:bCs/>
          <w:color w:val="000000"/>
          <w:kern w:val="0"/>
          <w:sz w:val="28"/>
          <w:szCs w:val="28"/>
          <w:highlight w:val="none"/>
          <w:lang w:bidi="en-US"/>
        </w:rPr>
        <w:t xml:space="preserve">政府采购项目                                    </w:t>
      </w:r>
      <w:r>
        <w:rPr>
          <w:rFonts w:hint="eastAsia" w:ascii="仿宋" w:hAnsi="仿宋" w:eastAsia="仿宋" w:cs="仿宋"/>
          <w:b/>
          <w:bCs/>
          <w:sz w:val="30"/>
          <w:szCs w:val="30"/>
          <w:highlight w:val="none"/>
          <w:bdr w:val="single" w:color="auto" w:sz="4" w:space="0"/>
        </w:rPr>
        <w:t>竞争性磋商</w:t>
      </w:r>
      <w:r>
        <w:rPr>
          <w:rFonts w:hint="eastAsia" w:ascii="仿宋" w:hAnsi="仿宋" w:eastAsia="仿宋" w:cs="仿宋"/>
          <w:b/>
          <w:bCs/>
          <w:color w:val="000000"/>
          <w:kern w:val="0"/>
          <w:sz w:val="28"/>
          <w:szCs w:val="28"/>
          <w:highlight w:val="none"/>
          <w:bdr w:val="single" w:color="auto" w:sz="4" w:space="0"/>
          <w:lang w:bidi="en-US"/>
        </w:rPr>
        <w:t xml:space="preserve"> </w:t>
      </w:r>
    </w:p>
    <w:p w14:paraId="3A02AB7E">
      <w:pPr>
        <w:spacing w:line="261" w:lineRule="auto"/>
        <w:rPr>
          <w:rFonts w:hint="eastAsia" w:ascii="仿宋" w:hAnsi="仿宋" w:eastAsia="仿宋" w:cs="仿宋"/>
          <w:sz w:val="21"/>
        </w:rPr>
      </w:pPr>
    </w:p>
    <w:p w14:paraId="2BC1E340">
      <w:pPr>
        <w:spacing w:line="261" w:lineRule="auto"/>
        <w:rPr>
          <w:rFonts w:hint="eastAsia" w:ascii="仿宋" w:hAnsi="仿宋" w:eastAsia="仿宋" w:cs="仿宋"/>
          <w:sz w:val="21"/>
        </w:rPr>
      </w:pPr>
    </w:p>
    <w:p w14:paraId="0493607B">
      <w:pPr>
        <w:spacing w:line="262" w:lineRule="auto"/>
        <w:rPr>
          <w:rFonts w:hint="eastAsia" w:ascii="仿宋" w:hAnsi="仿宋" w:eastAsia="仿宋" w:cs="仿宋"/>
          <w:sz w:val="21"/>
        </w:rPr>
      </w:pPr>
    </w:p>
    <w:p w14:paraId="729965AE">
      <w:pPr>
        <w:spacing w:line="262" w:lineRule="auto"/>
        <w:rPr>
          <w:rFonts w:hint="eastAsia" w:ascii="仿宋" w:hAnsi="仿宋" w:eastAsia="仿宋" w:cs="仿宋"/>
          <w:sz w:val="21"/>
        </w:rPr>
      </w:pPr>
    </w:p>
    <w:p w14:paraId="0AE115EC">
      <w:pPr>
        <w:spacing w:line="262" w:lineRule="auto"/>
        <w:rPr>
          <w:rFonts w:hint="eastAsia" w:ascii="仿宋" w:hAnsi="仿宋" w:eastAsia="仿宋" w:cs="仿宋"/>
          <w:sz w:val="21"/>
        </w:rPr>
      </w:pPr>
    </w:p>
    <w:p w14:paraId="68B5FF54">
      <w:pPr>
        <w:pStyle w:val="4"/>
        <w:rPr>
          <w:rFonts w:hint="eastAsia"/>
        </w:rPr>
      </w:pPr>
    </w:p>
    <w:p w14:paraId="7CA6B338">
      <w:pPr>
        <w:pStyle w:val="4"/>
        <w:spacing w:before="140" w:line="331" w:lineRule="auto"/>
        <w:ind w:left="651" w:leftChars="0" w:right="-64" w:rightChars="0" w:hanging="651" w:firstLineChars="0"/>
        <w:jc w:val="center"/>
        <w:rPr>
          <w:rFonts w:hint="eastAsia" w:ascii="仿宋" w:hAnsi="仿宋" w:eastAsia="仿宋" w:cs="仿宋"/>
          <w:b/>
          <w:bCs/>
          <w:spacing w:val="4"/>
          <w:sz w:val="43"/>
          <w:szCs w:val="43"/>
          <w:lang w:eastAsia="zh-CN"/>
        </w:rPr>
      </w:pPr>
      <w:r>
        <w:rPr>
          <w:rFonts w:hint="eastAsia" w:ascii="仿宋" w:hAnsi="仿宋" w:eastAsia="仿宋" w:cs="仿宋"/>
          <w:b/>
          <w:bCs/>
          <w:spacing w:val="4"/>
          <w:sz w:val="43"/>
          <w:szCs w:val="43"/>
          <w:lang w:val="en-US" w:eastAsia="zh-CN"/>
        </w:rPr>
        <w:t xml:space="preserve"> </w:t>
      </w:r>
      <w:r>
        <w:rPr>
          <w:rFonts w:hint="eastAsia" w:ascii="仿宋" w:hAnsi="仿宋" w:eastAsia="仿宋" w:cs="仿宋"/>
          <w:b/>
          <w:bCs/>
          <w:spacing w:val="4"/>
          <w:sz w:val="43"/>
          <w:szCs w:val="43"/>
          <w:lang w:eastAsia="zh-CN"/>
        </w:rPr>
        <w:t>航天基地环卫车辆维修保养项目</w:t>
      </w:r>
    </w:p>
    <w:p w14:paraId="75768A72">
      <w:pPr>
        <w:pStyle w:val="4"/>
        <w:spacing w:before="140" w:line="331" w:lineRule="auto"/>
        <w:ind w:left="11" w:leftChars="0" w:right="-64" w:rightChars="0" w:hanging="11" w:firstLineChars="0"/>
        <w:jc w:val="center"/>
        <w:rPr>
          <w:rFonts w:hint="eastAsia" w:ascii="仿宋" w:hAnsi="仿宋" w:eastAsia="仿宋" w:cs="仿宋"/>
          <w:sz w:val="43"/>
          <w:szCs w:val="43"/>
        </w:rPr>
      </w:pPr>
      <w:r>
        <w:rPr>
          <w:rFonts w:hint="eastAsia" w:ascii="仿宋" w:hAnsi="仿宋" w:eastAsia="仿宋" w:cs="仿宋"/>
          <w:b/>
          <w:bCs/>
          <w:spacing w:val="4"/>
          <w:sz w:val="43"/>
          <w:szCs w:val="43"/>
          <w:lang w:val="en-US" w:eastAsia="zh-CN"/>
        </w:rPr>
        <w:t>服务</w:t>
      </w:r>
      <w:r>
        <w:rPr>
          <w:rFonts w:hint="eastAsia" w:ascii="仿宋" w:hAnsi="仿宋" w:eastAsia="仿宋" w:cs="仿宋"/>
          <w:b/>
          <w:bCs/>
          <w:spacing w:val="4"/>
          <w:sz w:val="43"/>
          <w:szCs w:val="43"/>
        </w:rPr>
        <w:t>合同</w:t>
      </w:r>
    </w:p>
    <w:p w14:paraId="73A86CF2">
      <w:pPr>
        <w:pStyle w:val="4"/>
        <w:spacing w:before="56" w:line="360" w:lineRule="auto"/>
        <w:ind w:left="2660" w:leftChars="0" w:hanging="2660" w:hangingChars="950"/>
        <w:jc w:val="center"/>
        <w:rPr>
          <w:rFonts w:hint="eastAsia" w:ascii="仿宋" w:hAnsi="仿宋" w:eastAsia="仿宋" w:cs="仿宋"/>
          <w:sz w:val="28"/>
          <w:szCs w:val="28"/>
          <w:highlight w:val="none"/>
          <w:lang w:bidi="en-US"/>
        </w:rPr>
      </w:pPr>
      <w:r>
        <w:rPr>
          <w:rFonts w:hint="eastAsia" w:ascii="仿宋" w:hAnsi="仿宋" w:eastAsia="仿宋" w:cs="仿宋"/>
          <w:sz w:val="28"/>
          <w:szCs w:val="28"/>
          <w:highlight w:val="none"/>
          <w:lang w:val="zh-TW" w:eastAsia="zh-TW" w:bidi="zh-TW"/>
        </w:rPr>
        <w:t>（项目编号：HYTF-202607055</w:t>
      </w:r>
      <w:r>
        <w:rPr>
          <w:rFonts w:hint="eastAsia" w:ascii="仿宋" w:hAnsi="仿宋" w:eastAsia="仿宋" w:cs="仿宋"/>
          <w:sz w:val="28"/>
          <w:szCs w:val="28"/>
          <w:highlight w:val="none"/>
          <w:lang w:bidi="en-US"/>
        </w:rPr>
        <w:t>）</w:t>
      </w:r>
    </w:p>
    <w:p w14:paraId="7F8D5BF9">
      <w:pPr>
        <w:spacing w:line="360" w:lineRule="auto"/>
        <w:rPr>
          <w:rFonts w:hint="eastAsia" w:ascii="仿宋" w:hAnsi="仿宋" w:eastAsia="仿宋" w:cs="仿宋"/>
          <w:sz w:val="28"/>
          <w:szCs w:val="28"/>
        </w:rPr>
      </w:pPr>
    </w:p>
    <w:p w14:paraId="3BE1576C">
      <w:pPr>
        <w:spacing w:line="360" w:lineRule="auto"/>
        <w:rPr>
          <w:rFonts w:hint="eastAsia" w:ascii="仿宋" w:hAnsi="仿宋" w:eastAsia="仿宋" w:cs="仿宋"/>
          <w:sz w:val="28"/>
          <w:szCs w:val="28"/>
        </w:rPr>
      </w:pPr>
    </w:p>
    <w:p w14:paraId="4EC9D8FE">
      <w:pPr>
        <w:spacing w:line="244" w:lineRule="auto"/>
        <w:rPr>
          <w:rFonts w:hint="eastAsia" w:ascii="仿宋" w:hAnsi="仿宋" w:eastAsia="仿宋" w:cs="仿宋"/>
          <w:sz w:val="21"/>
        </w:rPr>
      </w:pPr>
    </w:p>
    <w:p w14:paraId="1B288A8D">
      <w:pPr>
        <w:spacing w:line="244" w:lineRule="auto"/>
        <w:rPr>
          <w:rFonts w:hint="eastAsia" w:ascii="仿宋" w:hAnsi="仿宋" w:eastAsia="仿宋" w:cs="仿宋"/>
          <w:sz w:val="21"/>
        </w:rPr>
      </w:pPr>
    </w:p>
    <w:p w14:paraId="4C5CAC9E">
      <w:pPr>
        <w:spacing w:line="244" w:lineRule="auto"/>
        <w:rPr>
          <w:rFonts w:hint="eastAsia" w:ascii="仿宋" w:hAnsi="仿宋" w:eastAsia="仿宋" w:cs="仿宋"/>
          <w:sz w:val="21"/>
        </w:rPr>
      </w:pPr>
    </w:p>
    <w:p w14:paraId="70225460">
      <w:pPr>
        <w:pStyle w:val="4"/>
        <w:rPr>
          <w:rFonts w:hint="eastAsia" w:ascii="仿宋" w:hAnsi="仿宋" w:eastAsia="仿宋" w:cs="仿宋"/>
          <w:sz w:val="21"/>
        </w:rPr>
      </w:pPr>
    </w:p>
    <w:p w14:paraId="32F3A39D">
      <w:pPr>
        <w:rPr>
          <w:rFonts w:hint="eastAsia"/>
        </w:rPr>
      </w:pPr>
    </w:p>
    <w:p w14:paraId="2B2E07EA">
      <w:pPr>
        <w:spacing w:line="244" w:lineRule="auto"/>
        <w:rPr>
          <w:rFonts w:hint="eastAsia" w:ascii="仿宋" w:hAnsi="仿宋" w:eastAsia="仿宋" w:cs="仿宋"/>
          <w:sz w:val="21"/>
        </w:rPr>
      </w:pPr>
    </w:p>
    <w:p w14:paraId="1D070C42">
      <w:pPr>
        <w:spacing w:line="244" w:lineRule="auto"/>
        <w:rPr>
          <w:rFonts w:hint="eastAsia" w:ascii="仿宋" w:hAnsi="仿宋" w:eastAsia="仿宋" w:cs="仿宋"/>
          <w:sz w:val="21"/>
        </w:rPr>
      </w:pPr>
    </w:p>
    <w:p w14:paraId="4A35A8EF">
      <w:pPr>
        <w:spacing w:line="244" w:lineRule="auto"/>
        <w:rPr>
          <w:rFonts w:hint="eastAsia" w:ascii="仿宋" w:hAnsi="仿宋" w:eastAsia="仿宋" w:cs="仿宋"/>
          <w:sz w:val="21"/>
        </w:rPr>
      </w:pPr>
    </w:p>
    <w:p w14:paraId="58F2803F">
      <w:pPr>
        <w:spacing w:line="244" w:lineRule="auto"/>
        <w:rPr>
          <w:rFonts w:hint="eastAsia" w:ascii="仿宋" w:hAnsi="仿宋" w:eastAsia="仿宋" w:cs="仿宋"/>
          <w:sz w:val="28"/>
          <w:szCs w:val="28"/>
        </w:rPr>
      </w:pPr>
    </w:p>
    <w:p w14:paraId="0222A3F9">
      <w:pPr>
        <w:widowControl w:val="0"/>
        <w:spacing w:after="480" w:line="240" w:lineRule="auto"/>
        <w:ind w:left="200" w:firstLine="579" w:firstLineChars="207"/>
        <w:jc w:val="left"/>
        <w:rPr>
          <w:rFonts w:hint="eastAsia" w:ascii="仿宋" w:hAnsi="仿宋" w:eastAsia="仿宋" w:cs="仿宋"/>
          <w:sz w:val="28"/>
          <w:szCs w:val="28"/>
          <w:highlight w:val="none"/>
          <w:lang w:bidi="en-US"/>
        </w:rPr>
      </w:pPr>
      <w:r>
        <w:rPr>
          <w:rFonts w:hint="eastAsia" w:ascii="仿宋" w:hAnsi="仿宋" w:eastAsia="仿宋" w:cs="仿宋"/>
          <w:sz w:val="28"/>
          <w:szCs w:val="28"/>
          <w:highlight w:val="none"/>
          <w:lang w:val="zh-TW" w:eastAsia="zh-TW" w:bidi="zh-TW"/>
        </w:rPr>
        <w:t>甲方：西安国家民用航天产业基地城市管理服务中心</w:t>
      </w:r>
    </w:p>
    <w:p w14:paraId="71E1932B">
      <w:pPr>
        <w:widowControl w:val="0"/>
        <w:spacing w:after="480" w:line="240" w:lineRule="auto"/>
        <w:ind w:left="200" w:firstLine="579" w:firstLineChars="207"/>
        <w:jc w:val="left"/>
        <w:rPr>
          <w:rFonts w:hint="eastAsia" w:ascii="仿宋" w:hAnsi="仿宋" w:eastAsia="仿宋" w:cs="仿宋"/>
          <w:sz w:val="28"/>
          <w:szCs w:val="28"/>
          <w:highlight w:val="none"/>
          <w:u w:val="single"/>
          <w:lang w:bidi="zh-TW"/>
        </w:rPr>
      </w:pPr>
      <w:r>
        <w:rPr>
          <w:rFonts w:hint="eastAsia" w:ascii="仿宋" w:hAnsi="仿宋" w:eastAsia="仿宋" w:cs="仿宋"/>
          <w:sz w:val="28"/>
          <w:szCs w:val="28"/>
          <w:highlight w:val="none"/>
          <w:lang w:val="zh-TW" w:eastAsia="zh-TW" w:bidi="zh-TW"/>
        </w:rPr>
        <w:t>乙方:</w:t>
      </w:r>
      <w:r>
        <w:rPr>
          <w:rFonts w:hint="eastAsia" w:ascii="仿宋" w:hAnsi="仿宋" w:eastAsia="仿宋" w:cs="仿宋"/>
          <w:sz w:val="28"/>
          <w:szCs w:val="28"/>
          <w:highlight w:val="none"/>
          <w:lang w:bidi="zh-TW"/>
        </w:rPr>
        <w:t xml:space="preserve"> XXXXXXX</w:t>
      </w:r>
    </w:p>
    <w:p w14:paraId="6ECFA119">
      <w:pPr>
        <w:widowControl w:val="0"/>
        <w:spacing w:after="480" w:line="240" w:lineRule="auto"/>
        <w:ind w:left="200" w:firstLine="579" w:firstLineChars="207"/>
        <w:jc w:val="left"/>
        <w:rPr>
          <w:rFonts w:hint="eastAsia" w:ascii="仿宋" w:hAnsi="仿宋" w:eastAsia="仿宋" w:cs="仿宋"/>
          <w:sz w:val="28"/>
          <w:szCs w:val="28"/>
          <w:highlight w:val="none"/>
          <w:lang w:bidi="en-US"/>
        </w:rPr>
      </w:pPr>
    </w:p>
    <w:p w14:paraId="054D86E7">
      <w:pPr>
        <w:widowControl w:val="0"/>
        <w:spacing w:line="528" w:lineRule="exact"/>
        <w:jc w:val="center"/>
        <w:rPr>
          <w:rFonts w:hint="eastAsia" w:ascii="仿宋" w:hAnsi="仿宋" w:eastAsia="仿宋" w:cs="仿宋"/>
          <w:sz w:val="28"/>
          <w:szCs w:val="28"/>
          <w:highlight w:val="none"/>
          <w:lang w:val="zh-TW" w:eastAsia="zh-TW" w:bidi="zh-TW"/>
        </w:rPr>
      </w:pPr>
      <w:r>
        <w:rPr>
          <w:rFonts w:hint="eastAsia" w:ascii="仿宋" w:hAnsi="仿宋" w:eastAsia="仿宋" w:cs="仿宋"/>
          <w:sz w:val="28"/>
          <w:szCs w:val="28"/>
          <w:highlight w:val="none"/>
          <w:lang w:bidi="en-US"/>
        </w:rPr>
        <w:t>202</w:t>
      </w:r>
      <w:r>
        <w:rPr>
          <w:rFonts w:hint="eastAsia" w:ascii="仿宋" w:hAnsi="仿宋" w:eastAsia="仿宋" w:cs="仿宋"/>
          <w:sz w:val="28"/>
          <w:szCs w:val="28"/>
          <w:highlight w:val="none"/>
          <w:lang w:val="en-US" w:eastAsia="zh-CN" w:bidi="en-US"/>
        </w:rPr>
        <w:t>6</w:t>
      </w:r>
      <w:r>
        <w:rPr>
          <w:rFonts w:hint="eastAsia" w:ascii="仿宋" w:hAnsi="仿宋" w:eastAsia="仿宋" w:cs="仿宋"/>
          <w:sz w:val="28"/>
          <w:szCs w:val="28"/>
          <w:highlight w:val="none"/>
          <w:lang w:val="zh-TW" w:eastAsia="zh-TW" w:bidi="zh-TW"/>
        </w:rPr>
        <w:t>年</w:t>
      </w:r>
      <w:r>
        <w:rPr>
          <w:rFonts w:hint="eastAsia" w:ascii="仿宋" w:hAnsi="仿宋" w:eastAsia="仿宋" w:cs="仿宋"/>
          <w:sz w:val="28"/>
          <w:szCs w:val="28"/>
          <w:highlight w:val="none"/>
          <w:lang w:bidi="zh-TW"/>
        </w:rPr>
        <w:t>XX</w:t>
      </w:r>
      <w:r>
        <w:rPr>
          <w:rFonts w:hint="eastAsia" w:ascii="仿宋" w:hAnsi="仿宋" w:eastAsia="仿宋" w:cs="仿宋"/>
          <w:sz w:val="28"/>
          <w:szCs w:val="28"/>
          <w:highlight w:val="none"/>
          <w:lang w:val="zh-TW" w:eastAsia="zh-TW" w:bidi="zh-TW"/>
        </w:rPr>
        <w:t>月</w:t>
      </w:r>
    </w:p>
    <w:p w14:paraId="1BAA2FB4">
      <w:pPr>
        <w:pStyle w:val="4"/>
        <w:spacing w:before="82" w:line="223" w:lineRule="auto"/>
        <w:ind w:firstLine="3360" w:firstLineChars="1200"/>
        <w:rPr>
          <w:rFonts w:hint="eastAsia" w:ascii="仿宋" w:hAnsi="仿宋" w:eastAsia="仿宋" w:cs="仿宋"/>
          <w:sz w:val="28"/>
          <w:szCs w:val="28"/>
        </w:rPr>
      </w:pPr>
      <w:r>
        <w:rPr>
          <w:rFonts w:hint="eastAsia" w:ascii="仿宋" w:hAnsi="仿宋" w:eastAsia="仿宋" w:cs="仿宋"/>
          <w:sz w:val="28"/>
          <w:szCs w:val="28"/>
          <w:highlight w:val="none"/>
          <w:lang w:val="zh-TW" w:eastAsia="zh-TW" w:bidi="zh-TW"/>
        </w:rPr>
        <w:t>中国</w:t>
      </w:r>
      <w:r>
        <w:rPr>
          <w:rFonts w:hint="eastAsia" w:ascii="仿宋" w:hAnsi="仿宋" w:eastAsia="仿宋" w:cs="仿宋"/>
          <w:sz w:val="28"/>
          <w:szCs w:val="28"/>
          <w:highlight w:val="none"/>
          <w:lang w:bidi="zh-TW"/>
        </w:rPr>
        <w:t xml:space="preserve">  </w:t>
      </w:r>
      <w:r>
        <w:rPr>
          <w:rFonts w:hint="eastAsia" w:ascii="仿宋" w:hAnsi="仿宋" w:eastAsia="仿宋" w:cs="仿宋"/>
          <w:sz w:val="28"/>
          <w:szCs w:val="28"/>
          <w:highlight w:val="none"/>
          <w:lang w:val="zh-TW" w:eastAsia="zh-TW" w:bidi="zh-TW"/>
        </w:rPr>
        <w:t>西安</w:t>
      </w:r>
    </w:p>
    <w:p w14:paraId="33C2E5D7">
      <w:pPr>
        <w:spacing w:line="223" w:lineRule="auto"/>
        <w:rPr>
          <w:rFonts w:hint="eastAsia" w:ascii="仿宋" w:hAnsi="仿宋" w:eastAsia="仿宋" w:cs="仿宋"/>
          <w:sz w:val="28"/>
          <w:szCs w:val="28"/>
        </w:rPr>
        <w:sectPr>
          <w:footerReference r:id="rId5" w:type="default"/>
          <w:pgSz w:w="11906" w:h="16839"/>
          <w:pgMar w:top="1431" w:right="1785" w:bottom="1157" w:left="1785" w:header="0" w:footer="992" w:gutter="0"/>
          <w:pgNumType w:fmt="decimal"/>
          <w:cols w:space="720" w:num="1"/>
        </w:sectPr>
      </w:pPr>
    </w:p>
    <w:p w14:paraId="1382127C">
      <w:pPr>
        <w:spacing w:line="360" w:lineRule="auto"/>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服 务 合 同</w:t>
      </w:r>
    </w:p>
    <w:p w14:paraId="4726684C">
      <w:pPr>
        <w:spacing w:line="360" w:lineRule="auto"/>
        <w:ind w:firstLine="420" w:firstLineChars="200"/>
        <w:rPr>
          <w:rFonts w:hint="eastAsia" w:ascii="仿宋" w:hAnsi="仿宋" w:eastAsia="仿宋" w:cs="仿宋"/>
          <w:sz w:val="21"/>
          <w:szCs w:val="21"/>
          <w:highlight w:val="none"/>
        </w:rPr>
      </w:pPr>
      <w:bookmarkStart w:id="0" w:name="a47de143f94d24eb8acedf8c393455e2a"/>
      <w:r>
        <w:rPr>
          <w:rFonts w:hint="eastAsia" w:ascii="仿宋" w:hAnsi="仿宋" w:eastAsia="仿宋" w:cs="仿宋"/>
          <w:sz w:val="21"/>
          <w:szCs w:val="21"/>
          <w:highlight w:val="none"/>
        </w:rPr>
        <w:t>甲方</w:t>
      </w:r>
      <w:r>
        <w:rPr>
          <w:rFonts w:hint="eastAsia" w:ascii="仿宋" w:hAnsi="仿宋" w:eastAsia="仿宋" w:cs="仿宋"/>
          <w:b/>
          <w:sz w:val="21"/>
          <w:szCs w:val="21"/>
          <w:highlight w:val="none"/>
        </w:rPr>
        <w:t>（采购人名称全称）</w:t>
      </w:r>
      <w:r>
        <w:rPr>
          <w:rFonts w:hint="eastAsia" w:ascii="仿宋" w:hAnsi="仿宋" w:eastAsia="仿宋" w:cs="仿宋"/>
          <w:sz w:val="21"/>
          <w:szCs w:val="21"/>
          <w:highlight w:val="none"/>
        </w:rPr>
        <w:t>：西安国家民用航天产业基地城市管理服务中心</w:t>
      </w:r>
    </w:p>
    <w:bookmarkEnd w:id="0"/>
    <w:p w14:paraId="253F0835">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乙方</w:t>
      </w:r>
      <w:r>
        <w:rPr>
          <w:rFonts w:hint="eastAsia" w:ascii="仿宋" w:hAnsi="仿宋" w:eastAsia="仿宋" w:cs="仿宋"/>
          <w:b/>
          <w:sz w:val="21"/>
          <w:szCs w:val="21"/>
          <w:highlight w:val="none"/>
        </w:rPr>
        <w:t>（供应商名称全称）</w:t>
      </w:r>
      <w:r>
        <w:rPr>
          <w:rFonts w:hint="eastAsia" w:ascii="仿宋" w:hAnsi="仿宋" w:eastAsia="仿宋" w:cs="仿宋"/>
          <w:sz w:val="21"/>
          <w:szCs w:val="21"/>
          <w:highlight w:val="none"/>
        </w:rPr>
        <w:t>：</w:t>
      </w:r>
    </w:p>
    <w:p w14:paraId="12C08EFD">
      <w:pPr>
        <w:spacing w:line="360" w:lineRule="auto"/>
        <w:ind w:firstLine="420" w:firstLineChars="200"/>
        <w:jc w:val="both"/>
        <w:rPr>
          <w:rFonts w:hint="eastAsia" w:ascii="仿宋" w:hAnsi="仿宋" w:eastAsia="仿宋" w:cs="仿宋"/>
          <w:sz w:val="21"/>
          <w:szCs w:val="21"/>
          <w:highlight w:val="none"/>
        </w:rPr>
      </w:pPr>
      <w:r>
        <w:rPr>
          <w:rFonts w:hint="eastAsia" w:ascii="仿宋" w:hAnsi="仿宋" w:eastAsia="仿宋" w:cs="仿宋"/>
          <w:sz w:val="21"/>
          <w:szCs w:val="21"/>
          <w:highlight w:val="none"/>
          <w:lang w:eastAsia="zh-CN" w:bidi="zh-TW"/>
        </w:rPr>
        <w:t>航天基地环卫车辆维修保养项目</w:t>
      </w:r>
      <w:r>
        <w:rPr>
          <w:rFonts w:hint="eastAsia" w:ascii="仿宋" w:hAnsi="仿宋" w:eastAsia="仿宋" w:cs="仿宋"/>
          <w:sz w:val="21"/>
          <w:szCs w:val="21"/>
          <w:highlight w:val="none"/>
          <w:lang w:bidi="zh-TW"/>
        </w:rPr>
        <w:t>（项目编号：</w:t>
      </w:r>
      <w:r>
        <w:rPr>
          <w:rFonts w:hint="eastAsia" w:ascii="仿宋" w:hAnsi="仿宋" w:eastAsia="仿宋" w:cs="仿宋"/>
          <w:sz w:val="21"/>
          <w:szCs w:val="21"/>
          <w:highlight w:val="none"/>
          <w:lang w:val="zh-TW" w:eastAsia="zh-TW" w:bidi="zh-TW"/>
        </w:rPr>
        <w:t>HYTF-202607055</w:t>
      </w:r>
      <w:r>
        <w:rPr>
          <w:rFonts w:hint="eastAsia" w:ascii="仿宋" w:hAnsi="仿宋" w:eastAsia="仿宋" w:cs="仿宋"/>
          <w:sz w:val="21"/>
          <w:szCs w:val="21"/>
          <w:highlight w:val="none"/>
          <w:lang w:bidi="zh-TW"/>
        </w:rPr>
        <w:t>）</w:t>
      </w:r>
      <w:r>
        <w:rPr>
          <w:rFonts w:hint="eastAsia" w:ascii="仿宋" w:hAnsi="仿宋" w:eastAsia="仿宋" w:cs="仿宋"/>
          <w:sz w:val="21"/>
          <w:szCs w:val="21"/>
          <w:highlight w:val="none"/>
          <w:lang w:val="zh-TW" w:eastAsia="zh-TW" w:bidi="zh-TW"/>
        </w:rPr>
        <w:t>在</w:t>
      </w:r>
      <w:r>
        <w:rPr>
          <w:rFonts w:hint="eastAsia" w:ascii="仿宋" w:hAnsi="仿宋" w:eastAsia="仿宋" w:cs="仿宋"/>
          <w:sz w:val="21"/>
          <w:szCs w:val="21"/>
          <w:highlight w:val="none"/>
          <w:lang w:bidi="zh-TW"/>
        </w:rPr>
        <w:t>西安国家民用航天产业基地财政金融局</w:t>
      </w:r>
      <w:r>
        <w:rPr>
          <w:rFonts w:hint="eastAsia" w:ascii="仿宋" w:hAnsi="仿宋" w:eastAsia="仿宋" w:cs="仿宋"/>
          <w:sz w:val="21"/>
          <w:szCs w:val="21"/>
          <w:highlight w:val="none"/>
          <w:lang w:val="zh-TW" w:eastAsia="zh-TW" w:bidi="zh-TW"/>
        </w:rPr>
        <w:t>的监督管理下</w:t>
      </w:r>
      <w:r>
        <w:rPr>
          <w:rFonts w:hint="eastAsia" w:ascii="仿宋" w:hAnsi="仿宋" w:eastAsia="仿宋" w:cs="仿宋"/>
          <w:sz w:val="21"/>
          <w:szCs w:val="21"/>
          <w:highlight w:val="none"/>
          <w:lang w:val="zh-TW" w:bidi="zh-TW"/>
        </w:rPr>
        <w:t>，</w:t>
      </w:r>
      <w:r>
        <w:rPr>
          <w:rFonts w:hint="eastAsia" w:ascii="仿宋" w:hAnsi="仿宋" w:eastAsia="仿宋" w:cs="仿宋"/>
          <w:sz w:val="21"/>
          <w:szCs w:val="21"/>
          <w:highlight w:val="none"/>
          <w:lang w:val="zh-TW" w:eastAsia="zh-TW" w:bidi="zh-TW"/>
        </w:rPr>
        <w:t>按照</w:t>
      </w:r>
      <w:r>
        <w:rPr>
          <w:rFonts w:hint="eastAsia" w:ascii="仿宋" w:hAnsi="仿宋" w:eastAsia="仿宋" w:cs="仿宋"/>
          <w:sz w:val="21"/>
          <w:szCs w:val="21"/>
          <w:highlight w:val="none"/>
          <w:lang w:bidi="zh-TW"/>
        </w:rPr>
        <w:t>政府采</w:t>
      </w:r>
      <w:r>
        <w:rPr>
          <w:rFonts w:hint="eastAsia" w:ascii="仿宋" w:hAnsi="仿宋" w:eastAsia="仿宋" w:cs="仿宋"/>
          <w:sz w:val="21"/>
          <w:szCs w:val="21"/>
          <w:highlight w:val="none"/>
          <w:lang w:val="zh-TW" w:eastAsia="zh-TW" w:bidi="zh-TW"/>
        </w:rPr>
        <w:t>购程序组织</w:t>
      </w:r>
      <w:r>
        <w:rPr>
          <w:rFonts w:hint="eastAsia" w:ascii="仿宋" w:hAnsi="仿宋" w:eastAsia="仿宋" w:cs="仿宋"/>
          <w:sz w:val="21"/>
          <w:szCs w:val="21"/>
          <w:highlight w:val="none"/>
          <w:lang w:val="en-US" w:eastAsia="zh-CN" w:bidi="zh-TW"/>
        </w:rPr>
        <w:t>竞争性磋商</w:t>
      </w:r>
      <w:r>
        <w:rPr>
          <w:rFonts w:hint="eastAsia" w:ascii="仿宋" w:hAnsi="仿宋" w:eastAsia="仿宋" w:cs="仿宋"/>
          <w:sz w:val="21"/>
          <w:szCs w:val="21"/>
          <w:highlight w:val="none"/>
          <w:lang w:val="zh-TW" w:bidi="zh-TW"/>
        </w:rPr>
        <w:t>，</w:t>
      </w:r>
      <w:r>
        <w:rPr>
          <w:rFonts w:hint="eastAsia" w:ascii="仿宋" w:hAnsi="仿宋" w:eastAsia="仿宋" w:cs="仿宋"/>
          <w:sz w:val="21"/>
          <w:szCs w:val="21"/>
          <w:highlight w:val="none"/>
          <w:lang w:val="zh-TW" w:eastAsia="zh-TW" w:bidi="zh-TW"/>
        </w:rPr>
        <w:t>确定乙方</w:t>
      </w:r>
      <w:r>
        <w:rPr>
          <w:rFonts w:hint="eastAsia" w:ascii="仿宋" w:hAnsi="仿宋" w:eastAsia="仿宋" w:cs="仿宋"/>
          <w:sz w:val="21"/>
          <w:szCs w:val="21"/>
          <w:highlight w:val="none"/>
          <w:lang w:bidi="zh-TW"/>
        </w:rPr>
        <w:t>为</w:t>
      </w:r>
      <w:r>
        <w:rPr>
          <w:rFonts w:hint="eastAsia" w:ascii="仿宋" w:hAnsi="仿宋" w:eastAsia="仿宋" w:cs="仿宋"/>
          <w:sz w:val="21"/>
          <w:szCs w:val="21"/>
          <w:highlight w:val="none"/>
          <w:lang w:val="en-US" w:eastAsia="zh-CN"/>
        </w:rPr>
        <w:t>成交</w:t>
      </w:r>
      <w:r>
        <w:rPr>
          <w:rFonts w:hint="eastAsia" w:ascii="仿宋" w:hAnsi="仿宋" w:eastAsia="仿宋" w:cs="仿宋"/>
          <w:sz w:val="21"/>
          <w:szCs w:val="21"/>
          <w:highlight w:val="none"/>
        </w:rPr>
        <w:t>供应商。依据《中华人民共和国政府采购法》、《中华人民共和国民法典》以及本项目竞争性磋商文件、成交通知书，经甲、乙双方协商，达成如下合同条款。</w:t>
      </w:r>
    </w:p>
    <w:p w14:paraId="7B436E8C">
      <w:pPr>
        <w:spacing w:line="360" w:lineRule="auto"/>
        <w:ind w:firstLine="413" w:firstLineChars="196"/>
        <w:rPr>
          <w:rFonts w:hint="eastAsia" w:ascii="仿宋" w:hAnsi="仿宋" w:eastAsia="仿宋" w:cs="仿宋"/>
          <w:b/>
          <w:sz w:val="21"/>
          <w:szCs w:val="21"/>
          <w:highlight w:val="none"/>
        </w:rPr>
      </w:pPr>
      <w:r>
        <w:rPr>
          <w:rFonts w:hint="eastAsia" w:ascii="仿宋" w:hAnsi="仿宋" w:eastAsia="仿宋" w:cs="仿宋"/>
          <w:b/>
          <w:sz w:val="21"/>
          <w:szCs w:val="21"/>
          <w:highlight w:val="none"/>
        </w:rPr>
        <w:t>一、</w:t>
      </w:r>
      <w:r>
        <w:rPr>
          <w:rFonts w:hint="eastAsia" w:ascii="仿宋" w:hAnsi="仿宋" w:eastAsia="仿宋" w:cs="仿宋"/>
          <w:b/>
          <w:bCs/>
          <w:sz w:val="21"/>
          <w:szCs w:val="21"/>
          <w:lang w:val="zh-TW" w:eastAsia="zh-TW" w:bidi="zh-TW"/>
        </w:rPr>
        <w:t>服务内容及要求</w:t>
      </w:r>
    </w:p>
    <w:p w14:paraId="6B417D43">
      <w:pPr>
        <w:spacing w:line="360" w:lineRule="auto"/>
        <w:ind w:firstLine="420" w:firstLineChars="200"/>
        <w:rPr>
          <w:rFonts w:hint="eastAsia" w:ascii="仿宋" w:hAnsi="仿宋" w:eastAsia="仿宋" w:cs="仿宋"/>
          <w:color w:val="auto"/>
          <w:sz w:val="21"/>
          <w:szCs w:val="21"/>
          <w:highlight w:val="none"/>
        </w:rPr>
      </w:pPr>
      <w:commentRangeStart w:id="0"/>
      <w:bookmarkStart w:id="1" w:name="a2c224c2886844259b4b00237e4ceb448"/>
      <w:r>
        <w:rPr>
          <w:rFonts w:hint="eastAsia" w:ascii="仿宋" w:hAnsi="仿宋" w:eastAsia="仿宋" w:cs="仿宋"/>
          <w:color w:val="auto"/>
          <w:sz w:val="21"/>
          <w:szCs w:val="21"/>
          <w:highlight w:val="none"/>
        </w:rPr>
        <w:t>负责</w:t>
      </w:r>
      <w:r>
        <w:rPr>
          <w:rFonts w:hint="eastAsia" w:ascii="仿宋" w:hAnsi="仿宋" w:eastAsia="仿宋" w:cs="仿宋"/>
          <w:color w:val="auto"/>
          <w:sz w:val="21"/>
          <w:szCs w:val="21"/>
          <w:lang w:eastAsia="zh-CN"/>
        </w:rPr>
        <w:t>航天基地环卫车辆维修保养项目</w:t>
      </w:r>
      <w:r>
        <w:rPr>
          <w:rFonts w:hint="eastAsia" w:ascii="仿宋" w:hAnsi="仿宋" w:eastAsia="仿宋" w:cs="仿宋"/>
          <w:color w:val="auto"/>
          <w:sz w:val="21"/>
          <w:szCs w:val="21"/>
        </w:rPr>
        <w:t>，确保车辆的正常保养维修，保障车辆的安全运行。</w:t>
      </w:r>
      <w:r>
        <w:rPr>
          <w:rFonts w:hint="eastAsia" w:ascii="仿宋" w:hAnsi="仿宋" w:eastAsia="仿宋" w:cs="仿宋"/>
          <w:color w:val="auto"/>
          <w:sz w:val="21"/>
          <w:szCs w:val="21"/>
          <w:lang w:eastAsia="zh-CN"/>
        </w:rPr>
        <w:t>具体</w:t>
      </w:r>
      <w:r>
        <w:rPr>
          <w:rFonts w:hint="eastAsia" w:ascii="仿宋" w:hAnsi="仿宋" w:eastAsia="仿宋" w:cs="仿宋"/>
          <w:color w:val="auto"/>
          <w:sz w:val="21"/>
          <w:szCs w:val="21"/>
          <w:lang w:val="en-US" w:eastAsia="zh-CN"/>
        </w:rPr>
        <w:t>服务范围、作业内容、维修保养项目、质量标准、响应时限、验收要求及其他服务要求以本合同、竞争性磋商文件、响应文件、澄清表（函）及附件约定为准；上述文件与本合同约定不一致的，以对甲方更有利且不违反法律强制性规定的约定适用</w:t>
      </w:r>
      <w:r>
        <w:rPr>
          <w:rFonts w:hint="eastAsia" w:ascii="仿宋" w:hAnsi="仿宋" w:eastAsia="仿宋" w:cs="仿宋"/>
          <w:color w:val="auto"/>
          <w:sz w:val="21"/>
          <w:szCs w:val="21"/>
          <w:lang w:bidi="zh-TW"/>
        </w:rPr>
        <w:t>。</w:t>
      </w:r>
      <w:commentRangeEnd w:id="0"/>
      <w:r>
        <w:rPr>
          <w:color w:val="auto"/>
        </w:rPr>
        <w:commentReference w:id="0"/>
      </w:r>
      <w:bookmarkEnd w:id="1"/>
    </w:p>
    <w:p w14:paraId="7EE5691A">
      <w:pPr>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二、服务条件</w:t>
      </w:r>
    </w:p>
    <w:p w14:paraId="72EC953A">
      <w:pPr>
        <w:spacing w:line="360" w:lineRule="auto"/>
        <w:ind w:firstLine="420" w:firstLineChars="200"/>
        <w:rPr>
          <w:rFonts w:hint="eastAsia" w:ascii="仿宋" w:hAnsi="仿宋" w:eastAsia="仿宋" w:cs="仿宋"/>
          <w:sz w:val="21"/>
          <w:szCs w:val="21"/>
          <w:u w:val="single"/>
          <w:lang w:val="en-US" w:eastAsia="zh-CN"/>
        </w:rPr>
      </w:pPr>
      <w:r>
        <w:rPr>
          <w:rFonts w:hint="eastAsia" w:ascii="仿宋" w:hAnsi="仿宋" w:eastAsia="仿宋" w:cs="仿宋"/>
          <w:sz w:val="21"/>
          <w:szCs w:val="21"/>
          <w:lang w:val="zh-TW" w:bidi="zh-TW"/>
        </w:rPr>
        <w:t>（</w:t>
      </w:r>
      <w:r>
        <w:rPr>
          <w:rFonts w:hint="eastAsia" w:ascii="仿宋" w:hAnsi="仿宋" w:eastAsia="仿宋" w:cs="仿宋"/>
          <w:sz w:val="21"/>
          <w:szCs w:val="21"/>
          <w:lang w:bidi="zh-TW"/>
        </w:rPr>
        <w:t>一</w:t>
      </w:r>
      <w:r>
        <w:rPr>
          <w:rFonts w:hint="eastAsia" w:ascii="仿宋" w:hAnsi="仿宋" w:eastAsia="仿宋" w:cs="仿宋"/>
          <w:sz w:val="21"/>
          <w:szCs w:val="21"/>
          <w:lang w:val="zh-TW" w:bidi="zh-TW"/>
        </w:rPr>
        <w:t>）</w:t>
      </w:r>
      <w:r>
        <w:rPr>
          <w:rFonts w:hint="eastAsia" w:ascii="仿宋" w:hAnsi="仿宋" w:eastAsia="仿宋" w:cs="仿宋"/>
          <w:sz w:val="21"/>
          <w:szCs w:val="21"/>
          <w:lang w:bidi="zh-TW"/>
        </w:rPr>
        <w:t>服务期限：</w:t>
      </w:r>
      <w:r>
        <w:rPr>
          <w:rFonts w:hint="eastAsia" w:ascii="仿宋" w:hAnsi="仿宋" w:eastAsia="仿宋" w:cs="仿宋"/>
          <w:sz w:val="21"/>
          <w:szCs w:val="21"/>
          <w:u w:val="single"/>
          <w:lang w:val="en-US" w:eastAsia="zh-CN" w:bidi="zh-TW"/>
        </w:rPr>
        <w:t xml:space="preserve">                   </w:t>
      </w:r>
    </w:p>
    <w:p w14:paraId="2F9808FA">
      <w:pPr>
        <w:pStyle w:val="2"/>
        <w:spacing w:line="360" w:lineRule="auto"/>
        <w:ind w:firstLine="411" w:firstLineChars="196"/>
        <w:rPr>
          <w:rFonts w:hint="eastAsia" w:ascii="仿宋" w:hAnsi="仿宋" w:eastAsia="仿宋" w:cs="仿宋"/>
          <w:kern w:val="0"/>
          <w:sz w:val="21"/>
          <w:szCs w:val="21"/>
          <w:highlight w:val="none"/>
        </w:rPr>
      </w:pPr>
      <w:r>
        <w:rPr>
          <w:rFonts w:hint="eastAsia" w:ascii="仿宋" w:hAnsi="仿宋" w:eastAsia="仿宋" w:cs="仿宋"/>
          <w:sz w:val="21"/>
          <w:szCs w:val="21"/>
          <w:lang w:bidi="zh-TW"/>
        </w:rPr>
        <w:t>（二）服务</w:t>
      </w:r>
      <w:r>
        <w:rPr>
          <w:rFonts w:hint="eastAsia" w:ascii="仿宋" w:hAnsi="仿宋" w:eastAsia="仿宋" w:cs="仿宋"/>
          <w:sz w:val="21"/>
          <w:szCs w:val="21"/>
          <w:lang w:val="en-US" w:eastAsia="zh-CN" w:bidi="zh-TW"/>
        </w:rPr>
        <w:t>地点</w:t>
      </w:r>
      <w:r>
        <w:rPr>
          <w:rFonts w:hint="eastAsia" w:ascii="仿宋" w:hAnsi="仿宋" w:eastAsia="仿宋" w:cs="仿宋"/>
          <w:sz w:val="21"/>
          <w:szCs w:val="21"/>
          <w:lang w:bidi="zh-TW"/>
        </w:rPr>
        <w:t>：</w:t>
      </w:r>
      <w:r>
        <w:rPr>
          <w:rFonts w:hint="eastAsia" w:ascii="仿宋" w:hAnsi="仿宋" w:eastAsia="仿宋" w:cs="仿宋"/>
          <w:sz w:val="21"/>
          <w:szCs w:val="21"/>
          <w:u w:val="single"/>
          <w:lang w:val="en-US" w:eastAsia="zh-CN" w:bidi="zh-TW"/>
        </w:rPr>
        <w:t xml:space="preserve">                   </w:t>
      </w:r>
    </w:p>
    <w:p w14:paraId="61FB79CA">
      <w:pPr>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三、合同价款</w:t>
      </w:r>
    </w:p>
    <w:p w14:paraId="7B4B2E18">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（一）合同价款：按本项目</w:t>
      </w:r>
      <w:r>
        <w:rPr>
          <w:rFonts w:hint="eastAsia" w:ascii="仿宋" w:hAnsi="仿宋" w:eastAsia="仿宋" w:cs="仿宋"/>
          <w:sz w:val="21"/>
          <w:szCs w:val="21"/>
          <w:highlight w:val="none"/>
          <w:lang w:val="en-US" w:eastAsia="zh-CN"/>
        </w:rPr>
        <w:t>招标的</w:t>
      </w:r>
      <w:r>
        <w:rPr>
          <w:rFonts w:hint="eastAsia" w:ascii="仿宋" w:hAnsi="仿宋" w:eastAsia="仿宋" w:cs="仿宋"/>
          <w:sz w:val="21"/>
          <w:szCs w:val="21"/>
          <w:highlight w:val="none"/>
        </w:rPr>
        <w:t>费用综合单价最高限价×</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“1-下浮%”</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。详细报价见分项报价表。本项目合同价款为费用综合单价合同，</w:t>
      </w:r>
      <w:r>
        <w:rPr>
          <w:rFonts w:hint="eastAsia" w:ascii="仿宋" w:hAnsi="仿宋" w:eastAsia="仿宋" w:cs="仿宋"/>
          <w:sz w:val="21"/>
          <w:szCs w:val="21"/>
          <w:highlight w:val="none"/>
          <w:lang w:val="en-US" w:eastAsia="zh-CN"/>
        </w:rPr>
        <w:t>据</w:t>
      </w:r>
      <w:r>
        <w:rPr>
          <w:rFonts w:hint="eastAsia" w:ascii="仿宋" w:hAnsi="仿宋" w:eastAsia="仿宋" w:cs="仿宋"/>
          <w:sz w:val="21"/>
          <w:szCs w:val="21"/>
          <w:highlight w:val="none"/>
        </w:rPr>
        <w:t>实结算。</w:t>
      </w:r>
    </w:p>
    <w:p w14:paraId="119906E4">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二）车辆维保总费用=配件费用综合单价+工时费。配件费用综合单价为全费用包干价，包含零配件、辅材、运输、仓储损耗、管理费、利润、价格波动风险、增值税税金等所有相关费用，不含工时费；工时费单独据实结算，无其他额外收费，费用清单未列明工时的项目不计取工时费，清单列明工时的项目按实际维修工作量核算，严禁虚增工时。</w:t>
      </w:r>
    </w:p>
    <w:p w14:paraId="37FA16B0">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（三）合同费用综合单价一次性包死，不受市场价格变化因素的</w:t>
      </w:r>
      <w:r>
        <w:rPr>
          <w:rFonts w:hint="eastAsia" w:ascii="仿宋" w:hAnsi="仿宋" w:eastAsia="仿宋" w:cs="仿宋"/>
          <w:sz w:val="21"/>
          <w:szCs w:val="21"/>
          <w:highlight w:val="none"/>
          <w:lang w:val="en-US" w:eastAsia="zh-CN"/>
        </w:rPr>
        <w:t>影</w:t>
      </w:r>
      <w:r>
        <w:rPr>
          <w:rFonts w:hint="eastAsia" w:ascii="仿宋" w:hAnsi="仿宋" w:eastAsia="仿宋" w:cs="仿宋"/>
          <w:sz w:val="21"/>
          <w:szCs w:val="21"/>
          <w:highlight w:val="none"/>
        </w:rPr>
        <w:t>响。</w:t>
      </w:r>
    </w:p>
    <w:p w14:paraId="7D2E6208">
      <w:pPr>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四、款项结算</w:t>
      </w:r>
    </w:p>
    <w:p w14:paraId="38CAAC61">
      <w:pPr>
        <w:spacing w:line="360" w:lineRule="auto"/>
        <w:ind w:firstLine="420" w:firstLineChars="200"/>
        <w:rPr>
          <w:rFonts w:hint="eastAsia" w:ascii="仿宋" w:hAnsi="仿宋" w:eastAsia="仿宋" w:cs="仿宋"/>
          <w:sz w:val="21"/>
          <w:szCs w:val="21"/>
          <w:highlight w:val="cyan"/>
        </w:rPr>
      </w:pPr>
      <w:commentRangeStart w:id="1"/>
      <w:bookmarkStart w:id="2" w:name="a777ca97ee42140cf9e44b5dbcf691f36"/>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一</w:t>
      </w:r>
      <w:r>
        <w:rPr>
          <w:rFonts w:hint="eastAsia" w:ascii="仿宋" w:hAnsi="仿宋" w:eastAsia="仿宋" w:cs="仿宋"/>
          <w:sz w:val="21"/>
          <w:szCs w:val="21"/>
          <w:highlight w:val="none"/>
        </w:rPr>
        <w:t>）</w:t>
      </w:r>
      <w:r>
        <w:rPr>
          <w:rFonts w:hint="eastAsia" w:ascii="仿宋" w:hAnsi="仿宋" w:eastAsia="仿宋" w:cs="仿宋"/>
          <w:color w:val="auto"/>
          <w:sz w:val="21"/>
          <w:szCs w:val="21"/>
          <w:highlight w:val="none"/>
        </w:rPr>
        <w:t>本项目</w:t>
      </w:r>
      <w:r>
        <w:rPr>
          <w:rFonts w:hint="eastAsia" w:ascii="仿宋" w:hAnsi="仿宋" w:eastAsia="仿宋" w:cs="仿宋"/>
          <w:color w:val="auto"/>
          <w:sz w:val="21"/>
          <w:szCs w:val="21"/>
          <w:highlight w:val="none"/>
          <w:lang w:val="en-US" w:eastAsia="zh-CN"/>
        </w:rPr>
        <w:t>无</w:t>
      </w:r>
      <w:r>
        <w:rPr>
          <w:rFonts w:hint="eastAsia" w:ascii="仿宋" w:hAnsi="仿宋" w:eastAsia="仿宋" w:cs="仿宋"/>
          <w:color w:val="auto"/>
          <w:sz w:val="21"/>
          <w:szCs w:val="21"/>
          <w:highlight w:val="none"/>
        </w:rPr>
        <w:t>预付款。乙方先行提供服务，上一季度结束后，次月对上一季度维保费用进行结算，结算完成后由甲方委托第三方审计公司进行审计，甲方按审计结算金额进行支付</w:t>
      </w:r>
      <w:r>
        <w:rPr>
          <w:rFonts w:hint="eastAsia" w:ascii="仿宋" w:hAnsi="仿宋" w:eastAsia="仿宋" w:cs="仿宋"/>
          <w:color w:val="auto"/>
          <w:sz w:val="21"/>
          <w:szCs w:val="21"/>
          <w:highlight w:val="none"/>
          <w:lang w:eastAsia="zh-CN"/>
        </w:rPr>
        <w:t>；乙方对审计结果有异议的，应在收到审计结果后3个工作日内书面提出并提交充分依据，逾期未提出的，视为认可审计结果</w:t>
      </w:r>
      <w:r>
        <w:rPr>
          <w:rFonts w:hint="eastAsia" w:ascii="仿宋" w:hAnsi="仿宋" w:eastAsia="仿宋" w:cs="仿宋"/>
          <w:color w:val="auto"/>
          <w:sz w:val="21"/>
          <w:szCs w:val="21"/>
          <w:highlight w:val="none"/>
        </w:rPr>
        <w:t>。</w:t>
      </w:r>
      <w:commentRangeEnd w:id="1"/>
      <w:r>
        <w:rPr>
          <w:color w:val="auto"/>
        </w:rPr>
        <w:commentReference w:id="1"/>
      </w:r>
      <w:bookmarkEnd w:id="2"/>
    </w:p>
    <w:p w14:paraId="48481568">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二</w:t>
      </w:r>
      <w:r>
        <w:rPr>
          <w:rFonts w:hint="eastAsia" w:ascii="仿宋" w:hAnsi="仿宋" w:eastAsia="仿宋" w:cs="仿宋"/>
          <w:sz w:val="21"/>
          <w:szCs w:val="21"/>
          <w:highlight w:val="none"/>
        </w:rPr>
        <w:t>）支付方式：银行转账。</w:t>
      </w:r>
    </w:p>
    <w:p w14:paraId="6B3FFD96">
      <w:pPr>
        <w:spacing w:line="360" w:lineRule="auto"/>
        <w:ind w:firstLine="420" w:firstLineChars="200"/>
        <w:jc w:val="both"/>
        <w:rPr>
          <w:rFonts w:hint="eastAsia" w:ascii="仿宋" w:hAnsi="仿宋" w:eastAsia="仿宋" w:cs="仿宋"/>
          <w:sz w:val="21"/>
          <w:szCs w:val="21"/>
          <w:highlight w:val="none"/>
        </w:rPr>
      </w:pPr>
      <w:bookmarkStart w:id="3" w:name="a5bc1dac6970940a998992af56db8de57"/>
      <w:commentRangeStart w:id="2"/>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三</w:t>
      </w:r>
      <w:r>
        <w:rPr>
          <w:rFonts w:hint="eastAsia" w:ascii="仿宋" w:hAnsi="仿宋" w:eastAsia="仿宋" w:cs="仿宋"/>
          <w:sz w:val="21"/>
          <w:szCs w:val="21"/>
          <w:highlight w:val="none"/>
        </w:rPr>
        <w:t>）结算方式：</w:t>
      </w:r>
      <w:r>
        <w:rPr>
          <w:rFonts w:hint="eastAsia" w:ascii="仿宋" w:hAnsi="仿宋" w:eastAsia="仿宋" w:cs="仿宋"/>
          <w:sz w:val="21"/>
          <w:szCs w:val="21"/>
          <w:highlight w:val="none"/>
          <w:lang w:eastAsia="zh-CN"/>
        </w:rPr>
        <w:t>乙方</w:t>
      </w:r>
      <w:r>
        <w:rPr>
          <w:rFonts w:hint="eastAsia" w:ascii="仿宋" w:hAnsi="仿宋" w:eastAsia="仿宋" w:cs="仿宋"/>
          <w:sz w:val="21"/>
          <w:szCs w:val="21"/>
          <w:highlight w:val="none"/>
        </w:rPr>
        <w:t>每月根据维保服务的实际情况</w:t>
      </w:r>
      <w:r>
        <w:rPr>
          <w:rFonts w:hint="eastAsia" w:ascii="仿宋" w:hAnsi="仿宋" w:eastAsia="仿宋" w:cs="仿宋"/>
          <w:sz w:val="21"/>
          <w:szCs w:val="21"/>
          <w:highlight w:val="none"/>
          <w:lang w:eastAsia="zh-CN"/>
        </w:rPr>
        <w:t>编制费用结算书，甲方对乙方提供的费用结算书进行确认，</w:t>
      </w:r>
      <w:r>
        <w:rPr>
          <w:rFonts w:hint="eastAsia" w:ascii="仿宋" w:hAnsi="仿宋" w:eastAsia="仿宋" w:cs="仿宋"/>
          <w:sz w:val="21"/>
          <w:szCs w:val="21"/>
          <w:highlight w:val="none"/>
        </w:rPr>
        <w:t>费用</w:t>
      </w:r>
      <w:r>
        <w:rPr>
          <w:rFonts w:hint="eastAsia" w:ascii="仿宋" w:hAnsi="仿宋" w:eastAsia="仿宋" w:cs="仿宋"/>
          <w:sz w:val="21"/>
          <w:szCs w:val="21"/>
          <w:highlight w:val="none"/>
          <w:lang w:eastAsia="zh-CN"/>
        </w:rPr>
        <w:t>结算书</w:t>
      </w:r>
      <w:r>
        <w:rPr>
          <w:rFonts w:hint="eastAsia" w:ascii="仿宋" w:hAnsi="仿宋" w:eastAsia="仿宋" w:cs="仿宋"/>
          <w:sz w:val="21"/>
          <w:szCs w:val="21"/>
          <w:highlight w:val="none"/>
        </w:rPr>
        <w:t>中需注明大型配件的质保期</w:t>
      </w:r>
      <w:r>
        <w:rPr>
          <w:rFonts w:hint="eastAsia" w:ascii="仿宋" w:hAnsi="仿宋" w:eastAsia="仿宋" w:cs="仿宋"/>
          <w:sz w:val="21"/>
          <w:szCs w:val="21"/>
          <w:highlight w:val="none"/>
          <w:lang w:eastAsia="zh-CN"/>
        </w:rPr>
        <w:t>。每季度</w:t>
      </w:r>
      <w:r>
        <w:rPr>
          <w:rFonts w:hint="eastAsia" w:ascii="仿宋" w:hAnsi="仿宋" w:eastAsia="仿宋" w:cs="仿宋"/>
          <w:sz w:val="21"/>
          <w:szCs w:val="21"/>
          <w:highlight w:val="none"/>
        </w:rPr>
        <w:t>经甲方</w:t>
      </w:r>
      <w:r>
        <w:rPr>
          <w:rFonts w:hint="eastAsia" w:ascii="仿宋" w:hAnsi="仿宋" w:eastAsia="仿宋" w:cs="仿宋"/>
          <w:sz w:val="21"/>
          <w:szCs w:val="21"/>
          <w:highlight w:val="none"/>
          <w:lang w:eastAsia="zh-CN"/>
        </w:rPr>
        <w:t>委托第三方</w:t>
      </w:r>
      <w:r>
        <w:rPr>
          <w:rFonts w:hint="eastAsia" w:ascii="仿宋" w:hAnsi="仿宋" w:eastAsia="仿宋" w:cs="仿宋"/>
          <w:color w:val="auto"/>
          <w:sz w:val="21"/>
          <w:szCs w:val="21"/>
          <w:highlight w:val="none"/>
          <w:lang w:eastAsia="zh-CN"/>
        </w:rPr>
        <w:t>审计公司</w:t>
      </w:r>
      <w:r>
        <w:rPr>
          <w:rFonts w:hint="eastAsia" w:ascii="仿宋" w:hAnsi="仿宋" w:eastAsia="仿宋" w:cs="仿宋"/>
          <w:color w:val="auto"/>
          <w:sz w:val="21"/>
          <w:szCs w:val="21"/>
          <w:highlight w:val="none"/>
        </w:rPr>
        <w:t>审核后，乙方提交</w:t>
      </w:r>
      <w:r>
        <w:rPr>
          <w:rFonts w:hint="eastAsia" w:ascii="仿宋" w:hAnsi="仿宋" w:eastAsia="仿宋" w:cs="仿宋"/>
          <w:color w:val="auto"/>
          <w:sz w:val="21"/>
          <w:szCs w:val="21"/>
          <w:highlight w:val="none"/>
          <w:lang w:eastAsia="zh-CN"/>
        </w:rPr>
        <w:t>付款申请及符合</w:t>
      </w:r>
      <w:r>
        <w:rPr>
          <w:rFonts w:hint="eastAsia" w:ascii="仿宋" w:hAnsi="仿宋" w:eastAsia="仿宋" w:cs="仿宋"/>
          <w:color w:val="auto"/>
          <w:sz w:val="21"/>
          <w:szCs w:val="21"/>
          <w:highlight w:val="none"/>
        </w:rPr>
        <w:t>要求的全额正式</w:t>
      </w:r>
      <w:r>
        <w:rPr>
          <w:rFonts w:hint="eastAsia" w:ascii="仿宋" w:hAnsi="仿宋" w:eastAsia="仿宋" w:cs="仿宋"/>
          <w:color w:val="auto"/>
          <w:sz w:val="21"/>
          <w:szCs w:val="21"/>
          <w:highlight w:val="none"/>
          <w:lang w:eastAsia="zh-CN"/>
        </w:rPr>
        <w:t>增值</w:t>
      </w:r>
      <w:r>
        <w:rPr>
          <w:rFonts w:hint="eastAsia" w:ascii="仿宋" w:hAnsi="仿宋" w:eastAsia="仿宋" w:cs="仿宋"/>
          <w:color w:val="auto"/>
          <w:sz w:val="21"/>
          <w:szCs w:val="21"/>
          <w:highlight w:val="none"/>
        </w:rPr>
        <w:t>税</w:t>
      </w:r>
      <w:r>
        <w:rPr>
          <w:rFonts w:hint="eastAsia" w:ascii="仿宋" w:hAnsi="仿宋" w:eastAsia="仿宋" w:cs="仿宋"/>
          <w:color w:val="auto"/>
          <w:sz w:val="21"/>
          <w:szCs w:val="21"/>
          <w:highlight w:val="none"/>
          <w:lang w:eastAsia="zh-CN"/>
        </w:rPr>
        <w:t>专用</w:t>
      </w:r>
      <w:r>
        <w:rPr>
          <w:rFonts w:hint="eastAsia" w:ascii="仿宋" w:hAnsi="仿宋" w:eastAsia="仿宋" w:cs="仿宋"/>
          <w:color w:val="auto"/>
          <w:sz w:val="21"/>
          <w:szCs w:val="21"/>
          <w:highlight w:val="none"/>
        </w:rPr>
        <w:t>发票</w:t>
      </w:r>
      <w:r>
        <w:rPr>
          <w:rFonts w:hint="eastAsia" w:ascii="仿宋" w:hAnsi="仿宋" w:eastAsia="仿宋" w:cs="仿宋"/>
          <w:sz w:val="21"/>
          <w:szCs w:val="21"/>
          <w:highlight w:val="none"/>
        </w:rPr>
        <w:t>，</w:t>
      </w:r>
      <w:r>
        <w:rPr>
          <w:rFonts w:hint="eastAsia" w:ascii="仿宋" w:hAnsi="仿宋" w:eastAsia="仿宋" w:cs="仿宋"/>
          <w:color w:val="auto"/>
          <w:sz w:val="21"/>
          <w:szCs w:val="21"/>
          <w:highlight w:val="none"/>
          <w:lang w:eastAsia="zh-CN"/>
        </w:rPr>
        <w:t>发票信息应与合同主体、结算金额及服务内容一致；乙方开具发票不符合约定或法律规定的，甲方有权拒绝付款且不承担逾期付款责任，</w:t>
      </w:r>
      <w:r>
        <w:rPr>
          <w:rFonts w:hint="eastAsia" w:ascii="仿宋" w:hAnsi="仿宋" w:eastAsia="仿宋" w:cs="仿宋"/>
          <w:color w:val="auto"/>
          <w:sz w:val="21"/>
          <w:szCs w:val="21"/>
          <w:highlight w:val="none"/>
        </w:rPr>
        <w:t>由</w:t>
      </w:r>
      <w:r>
        <w:rPr>
          <w:rFonts w:hint="eastAsia" w:ascii="仿宋" w:hAnsi="仿宋" w:eastAsia="仿宋" w:cs="仿宋"/>
          <w:color w:val="auto"/>
          <w:sz w:val="21"/>
          <w:szCs w:val="21"/>
          <w:highlight w:val="none"/>
          <w:lang w:eastAsia="zh-CN"/>
        </w:rPr>
        <w:t>此造成的损失由乙方承担。</w:t>
      </w:r>
      <w:r>
        <w:rPr>
          <w:rFonts w:hint="eastAsia" w:ascii="仿宋" w:hAnsi="仿宋" w:eastAsia="仿宋" w:cs="仿宋"/>
          <w:color w:val="auto"/>
          <w:sz w:val="21"/>
          <w:szCs w:val="21"/>
          <w:highlight w:val="none"/>
        </w:rPr>
        <w:t>甲</w:t>
      </w:r>
      <w:r>
        <w:rPr>
          <w:rFonts w:hint="eastAsia" w:ascii="仿宋" w:hAnsi="仿宋" w:eastAsia="仿宋" w:cs="仿宋"/>
          <w:sz w:val="21"/>
          <w:szCs w:val="21"/>
          <w:highlight w:val="none"/>
        </w:rPr>
        <w:t>方履行相关手续后</w:t>
      </w:r>
      <w:r>
        <w:rPr>
          <w:rFonts w:hint="eastAsia" w:ascii="仿宋" w:hAnsi="仿宋" w:eastAsia="仿宋" w:cs="仿宋"/>
          <w:sz w:val="21"/>
          <w:szCs w:val="21"/>
          <w:highlight w:val="none"/>
          <w:lang w:eastAsia="zh-CN"/>
        </w:rPr>
        <w:t>以</w:t>
      </w:r>
      <w:r>
        <w:rPr>
          <w:rFonts w:hint="eastAsia" w:ascii="仿宋" w:hAnsi="仿宋" w:eastAsia="仿宋" w:cs="仿宋"/>
          <w:sz w:val="21"/>
          <w:szCs w:val="21"/>
          <w:highlight w:val="none"/>
        </w:rPr>
        <w:t>转账的方式向乙方指定账户支付当次结算费用。</w:t>
      </w:r>
      <w:commentRangeEnd w:id="2"/>
      <w:r>
        <w:commentReference w:id="2"/>
      </w:r>
      <w:bookmarkEnd w:id="3"/>
    </w:p>
    <w:p w14:paraId="54BBFFD0">
      <w:pPr>
        <w:spacing w:line="360" w:lineRule="auto"/>
        <w:ind w:firstLine="420" w:firstLineChars="200"/>
        <w:jc w:val="both"/>
        <w:rPr>
          <w:rFonts w:hint="eastAsia" w:ascii="仿宋" w:hAnsi="仿宋" w:eastAsia="仿宋" w:cs="仿宋"/>
          <w:color w:val="auto"/>
          <w:sz w:val="21"/>
          <w:szCs w:val="21"/>
          <w:highlight w:val="none"/>
          <w:lang w:val="en-US" w:eastAsia="zh-CN"/>
        </w:rPr>
      </w:pPr>
      <w:bookmarkStart w:id="4" w:name="a785ec50e10894ed3bf1f5dd29ec63888"/>
      <w:commentRangeStart w:id="3"/>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四</w:t>
      </w:r>
      <w:r>
        <w:rPr>
          <w:rFonts w:hint="eastAsia" w:ascii="仿宋" w:hAnsi="仿宋" w:eastAsia="仿宋" w:cs="仿宋"/>
          <w:sz w:val="21"/>
          <w:szCs w:val="21"/>
          <w:highlight w:val="none"/>
        </w:rPr>
        <w:t>）配件不在清单</w:t>
      </w:r>
      <w:r>
        <w:rPr>
          <w:rFonts w:hint="eastAsia" w:ascii="仿宋" w:hAnsi="仿宋" w:eastAsia="仿宋" w:cs="仿宋"/>
          <w:color w:val="auto"/>
          <w:sz w:val="21"/>
          <w:szCs w:val="21"/>
          <w:highlight w:val="none"/>
        </w:rPr>
        <w:t>范围内，维修更换前需</w:t>
      </w:r>
      <w:r>
        <w:rPr>
          <w:rFonts w:hint="eastAsia" w:ascii="仿宋" w:hAnsi="仿宋" w:eastAsia="仿宋" w:cs="仿宋"/>
          <w:color w:val="auto"/>
          <w:sz w:val="21"/>
          <w:szCs w:val="21"/>
          <w:highlight w:val="none"/>
          <w:lang w:val="en-US" w:eastAsia="zh-CN"/>
        </w:rPr>
        <w:t>告知</w:t>
      </w:r>
      <w:r>
        <w:rPr>
          <w:rFonts w:hint="eastAsia" w:ascii="仿宋" w:hAnsi="仿宋" w:eastAsia="仿宋" w:cs="仿宋"/>
          <w:color w:val="auto"/>
          <w:sz w:val="21"/>
          <w:szCs w:val="21"/>
          <w:highlight w:val="none"/>
        </w:rPr>
        <w:t>甲方，乙方有义务将</w:t>
      </w:r>
      <w:r>
        <w:rPr>
          <w:rFonts w:hint="eastAsia" w:ascii="仿宋" w:hAnsi="仿宋" w:eastAsia="仿宋" w:cs="仿宋"/>
          <w:color w:val="auto"/>
          <w:sz w:val="21"/>
          <w:szCs w:val="21"/>
          <w:highlight w:val="none"/>
          <w:lang w:val="en-US" w:eastAsia="zh-CN"/>
        </w:rPr>
        <w:t>维修配件清单以外的服务项目的</w:t>
      </w:r>
      <w:r>
        <w:rPr>
          <w:rFonts w:hint="eastAsia" w:ascii="仿宋" w:hAnsi="仿宋" w:eastAsia="仿宋" w:cs="仿宋"/>
          <w:color w:val="auto"/>
          <w:sz w:val="21"/>
          <w:szCs w:val="21"/>
          <w:highlight w:val="none"/>
        </w:rPr>
        <w:t>服务价格变动情况及时以书面方式告知甲方</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待甲方同意后乙方需提供</w:t>
      </w:r>
      <w:r>
        <w:rPr>
          <w:rFonts w:hint="eastAsia" w:ascii="仿宋" w:hAnsi="仿宋" w:eastAsia="仿宋" w:cs="仿宋"/>
          <w:color w:val="auto"/>
          <w:sz w:val="21"/>
          <w:szCs w:val="21"/>
          <w:highlight w:val="none"/>
          <w:lang w:eastAsia="zh-CN"/>
        </w:rPr>
        <w:t>不少于三家</w:t>
      </w:r>
      <w:r>
        <w:rPr>
          <w:rFonts w:hint="eastAsia" w:ascii="仿宋" w:hAnsi="仿宋" w:eastAsia="仿宋" w:cs="仿宋"/>
          <w:color w:val="auto"/>
          <w:sz w:val="21"/>
          <w:szCs w:val="21"/>
          <w:highlight w:val="none"/>
        </w:rPr>
        <w:t>市场询价证明供甲方认</w:t>
      </w:r>
      <w:r>
        <w:rPr>
          <w:rFonts w:hint="eastAsia" w:ascii="仿宋" w:hAnsi="仿宋" w:eastAsia="仿宋" w:cs="仿宋"/>
          <w:color w:val="auto"/>
          <w:sz w:val="21"/>
          <w:szCs w:val="21"/>
          <w:highlight w:val="none"/>
          <w:lang w:val="en-US" w:eastAsia="zh-CN"/>
        </w:rPr>
        <w:t>质</w:t>
      </w:r>
      <w:r>
        <w:rPr>
          <w:rFonts w:hint="eastAsia" w:ascii="仿宋" w:hAnsi="仿宋" w:eastAsia="仿宋" w:cs="仿宋"/>
          <w:color w:val="auto"/>
          <w:sz w:val="21"/>
          <w:szCs w:val="21"/>
          <w:highlight w:val="none"/>
        </w:rPr>
        <w:t>认价</w:t>
      </w:r>
      <w:r>
        <w:rPr>
          <w:rFonts w:hint="eastAsia" w:ascii="仿宋" w:hAnsi="仿宋" w:eastAsia="仿宋" w:cs="仿宋"/>
          <w:sz w:val="21"/>
          <w:szCs w:val="21"/>
          <w:highlight w:val="none"/>
        </w:rPr>
        <w:t>，</w:t>
      </w:r>
      <w:r>
        <w:rPr>
          <w:rFonts w:hint="eastAsia" w:ascii="仿宋" w:hAnsi="仿宋" w:eastAsia="仿宋" w:cs="仿宋"/>
          <w:sz w:val="21"/>
          <w:szCs w:val="21"/>
          <w:highlight w:val="none"/>
          <w:lang w:eastAsia="zh-CN"/>
        </w:rPr>
        <w:t>甲方</w:t>
      </w:r>
      <w:r>
        <w:rPr>
          <w:rFonts w:hint="eastAsia" w:ascii="仿宋" w:hAnsi="仿宋" w:eastAsia="仿宋" w:cs="仿宋"/>
          <w:sz w:val="21"/>
          <w:szCs w:val="21"/>
          <w:highlight w:val="none"/>
        </w:rPr>
        <w:t>确认无误后方可维修更换</w:t>
      </w:r>
      <w:r>
        <w:rPr>
          <w:rFonts w:hint="eastAsia" w:ascii="仿宋" w:hAnsi="仿宋" w:eastAsia="仿宋" w:cs="仿宋"/>
          <w:color w:val="auto"/>
          <w:sz w:val="21"/>
          <w:szCs w:val="21"/>
          <w:highlight w:val="none"/>
          <w:lang w:eastAsia="zh-CN"/>
        </w:rPr>
        <w:t>；未经甲方书面确认擅自维修更换的</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相关费用甲方有权不予认可和支付。</w:t>
      </w:r>
      <w:r>
        <w:rPr>
          <w:rFonts w:hint="eastAsia" w:ascii="仿宋" w:hAnsi="仿宋" w:eastAsia="仿宋" w:cs="仿宋"/>
          <w:color w:val="auto"/>
          <w:sz w:val="21"/>
          <w:szCs w:val="21"/>
          <w:highlight w:val="none"/>
        </w:rPr>
        <w:t>结算时以</w:t>
      </w:r>
      <w:r>
        <w:rPr>
          <w:rFonts w:hint="eastAsia" w:ascii="仿宋" w:hAnsi="仿宋" w:eastAsia="仿宋" w:cs="仿宋"/>
          <w:color w:val="auto"/>
          <w:sz w:val="21"/>
          <w:szCs w:val="21"/>
          <w:highlight w:val="none"/>
          <w:lang w:eastAsia="zh-CN"/>
        </w:rPr>
        <w:t>经甲方确认的</w:t>
      </w:r>
      <w:r>
        <w:rPr>
          <w:rFonts w:hint="eastAsia" w:ascii="仿宋" w:hAnsi="仿宋" w:eastAsia="仿宋" w:cs="仿宋"/>
          <w:color w:val="auto"/>
          <w:sz w:val="21"/>
          <w:szCs w:val="21"/>
          <w:highlight w:val="none"/>
        </w:rPr>
        <w:t>市场价结算。</w:t>
      </w:r>
      <w:commentRangeEnd w:id="3"/>
      <w:r>
        <w:rPr>
          <w:color w:val="auto"/>
        </w:rPr>
        <w:commentReference w:id="3"/>
      </w:r>
      <w:bookmarkEnd w:id="4"/>
    </w:p>
    <w:p w14:paraId="143BD445">
      <w:pPr>
        <w:spacing w:line="360" w:lineRule="auto"/>
        <w:ind w:firstLine="420" w:firstLineChars="20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五</w:t>
      </w:r>
      <w:r>
        <w:rPr>
          <w:rFonts w:hint="eastAsia" w:ascii="仿宋" w:hAnsi="仿宋" w:eastAsia="仿宋" w:cs="仿宋"/>
          <w:sz w:val="21"/>
          <w:szCs w:val="21"/>
          <w:highlight w:val="none"/>
        </w:rPr>
        <w:t>）车辆维修保养后由乙方维修员负责</w:t>
      </w:r>
      <w:r>
        <w:rPr>
          <w:rFonts w:hint="eastAsia" w:ascii="仿宋" w:hAnsi="仿宋" w:eastAsia="仿宋" w:cs="仿宋"/>
          <w:sz w:val="21"/>
          <w:szCs w:val="21"/>
          <w:highlight w:val="none"/>
          <w:lang w:val="en-US" w:eastAsia="zh-CN"/>
        </w:rPr>
        <w:t>将</w:t>
      </w:r>
      <w:r>
        <w:rPr>
          <w:rFonts w:hint="eastAsia" w:ascii="仿宋" w:hAnsi="仿宋" w:eastAsia="仿宋" w:cs="仿宋"/>
          <w:sz w:val="21"/>
          <w:szCs w:val="21"/>
          <w:highlight w:val="none"/>
        </w:rPr>
        <w:t>维修记录交</w:t>
      </w:r>
      <w:r>
        <w:rPr>
          <w:rFonts w:hint="eastAsia" w:ascii="仿宋" w:hAnsi="仿宋" w:eastAsia="仿宋" w:cs="仿宋"/>
          <w:sz w:val="21"/>
          <w:szCs w:val="21"/>
          <w:highlight w:val="none"/>
          <w:lang w:val="en-US" w:eastAsia="zh-CN"/>
        </w:rPr>
        <w:t>甲方使用部门</w:t>
      </w:r>
      <w:r>
        <w:rPr>
          <w:rFonts w:hint="eastAsia" w:ascii="仿宋" w:hAnsi="仿宋" w:eastAsia="仿宋" w:cs="仿宋"/>
          <w:sz w:val="21"/>
          <w:szCs w:val="21"/>
          <w:highlight w:val="none"/>
        </w:rPr>
        <w:t>签字确认。</w:t>
      </w:r>
    </w:p>
    <w:p w14:paraId="225E8C62">
      <w:pPr>
        <w:spacing w:line="360" w:lineRule="auto"/>
        <w:ind w:left="1050" w:leftChars="200" w:hanging="630" w:hangingChars="30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六</w:t>
      </w:r>
      <w:r>
        <w:rPr>
          <w:rFonts w:hint="eastAsia" w:ascii="仿宋" w:hAnsi="仿宋" w:eastAsia="仿宋" w:cs="仿宋"/>
          <w:sz w:val="21"/>
          <w:szCs w:val="21"/>
          <w:highlight w:val="none"/>
        </w:rPr>
        <w:t>）服务年度内，总</w:t>
      </w:r>
      <w:r>
        <w:rPr>
          <w:rFonts w:hint="eastAsia" w:ascii="仿宋" w:hAnsi="仿宋" w:eastAsia="仿宋" w:cs="仿宋"/>
          <w:sz w:val="21"/>
          <w:szCs w:val="21"/>
          <w:highlight w:val="none"/>
          <w:lang w:val="en-US" w:eastAsia="zh-CN"/>
        </w:rPr>
        <w:t>价</w:t>
      </w:r>
      <w:r>
        <w:rPr>
          <w:rFonts w:hint="eastAsia" w:ascii="仿宋" w:hAnsi="仿宋" w:eastAsia="仿宋" w:cs="仿宋"/>
          <w:sz w:val="21"/>
          <w:szCs w:val="21"/>
          <w:highlight w:val="none"/>
        </w:rPr>
        <w:t>款不</w:t>
      </w:r>
      <w:r>
        <w:rPr>
          <w:rFonts w:hint="eastAsia" w:ascii="仿宋" w:hAnsi="仿宋" w:eastAsia="仿宋" w:cs="仿宋"/>
          <w:sz w:val="21"/>
          <w:szCs w:val="21"/>
          <w:highlight w:val="none"/>
          <w:lang w:val="en-US" w:eastAsia="zh-CN"/>
        </w:rPr>
        <w:t>得</w:t>
      </w:r>
      <w:r>
        <w:rPr>
          <w:rFonts w:hint="eastAsia" w:ascii="仿宋" w:hAnsi="仿宋" w:eastAsia="仿宋" w:cs="仿宋"/>
          <w:sz w:val="21"/>
          <w:szCs w:val="21"/>
          <w:highlight w:val="none"/>
        </w:rPr>
        <w:t>超过</w:t>
      </w:r>
      <w:r>
        <w:rPr>
          <w:rFonts w:hint="eastAsia" w:ascii="仿宋" w:hAnsi="仿宋" w:eastAsia="仿宋" w:cs="仿宋"/>
          <w:sz w:val="21"/>
          <w:szCs w:val="21"/>
          <w:highlight w:val="none"/>
          <w:lang w:eastAsia="zh-CN"/>
        </w:rPr>
        <w:t>暂估总价人民币（大写）</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lang w:val="en-US" w:eastAsia="zh-CN"/>
        </w:rPr>
        <w:t>，</w:t>
      </w:r>
      <w:r>
        <w:rPr>
          <w:rFonts w:hint="eastAsia" w:ascii="仿宋" w:hAnsi="仿宋" w:eastAsia="仿宋" w:cs="仿宋"/>
          <w:sz w:val="21"/>
          <w:szCs w:val="21"/>
          <w:highlight w:val="none"/>
        </w:rPr>
        <w:t>￥</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lang w:val="en-US" w:eastAsia="zh-CN"/>
        </w:rPr>
        <w:t>元</w:t>
      </w:r>
      <w:r>
        <w:rPr>
          <w:rFonts w:hint="eastAsia" w:ascii="仿宋" w:hAnsi="仿宋" w:eastAsia="仿宋" w:cs="仿宋"/>
          <w:sz w:val="21"/>
          <w:szCs w:val="21"/>
          <w:highlight w:val="none"/>
        </w:rPr>
        <w:t>。</w:t>
      </w:r>
    </w:p>
    <w:p w14:paraId="3F1606F8">
      <w:pPr>
        <w:keepNext w:val="0"/>
        <w:keepLines w:val="0"/>
        <w:pageBreakBefore w:val="0"/>
        <w:widowControl/>
        <w:wordWrap/>
        <w:overflowPunct/>
        <w:topLinePunct w:val="0"/>
        <w:bidi w:val="0"/>
        <w:spacing w:line="440" w:lineRule="exact"/>
        <w:ind w:firstLine="420" w:firstLineChars="200"/>
        <w:jc w:val="left"/>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eastAsia="zh-CN"/>
        </w:rPr>
        <w:t>（七）</w:t>
      </w:r>
      <w:r>
        <w:rPr>
          <w:rFonts w:hint="eastAsia" w:ascii="仿宋" w:hAnsi="仿宋" w:eastAsia="仿宋" w:cs="仿宋"/>
          <w:kern w:val="0"/>
          <w:sz w:val="21"/>
          <w:szCs w:val="21"/>
          <w:highlight w:val="none"/>
        </w:rPr>
        <w:t>最终结算价以甲方委托的第三方审计机构审计结果为准。乙方应如实编制结算书，在审核乙方结算时，审减额超出5%时，5%以外部分审计费用由乙方承担。</w:t>
      </w:r>
    </w:p>
    <w:p w14:paraId="7D78A31C">
      <w:pPr>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五、双方的权利和义务</w:t>
      </w:r>
    </w:p>
    <w:p w14:paraId="18F6E71A">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（一）甲方的权利和义务</w:t>
      </w:r>
    </w:p>
    <w:p w14:paraId="40EDCDFC">
      <w:pPr>
        <w:spacing w:line="360" w:lineRule="auto"/>
        <w:ind w:firstLine="420" w:firstLineChars="200"/>
        <w:rPr>
          <w:rFonts w:hint="eastAsia" w:ascii="仿宋" w:hAnsi="仿宋" w:eastAsia="仿宋" w:cs="仿宋"/>
          <w:color w:val="auto"/>
          <w:sz w:val="21"/>
          <w:szCs w:val="21"/>
          <w:highlight w:val="none"/>
        </w:rPr>
      </w:pPr>
      <w:bookmarkStart w:id="5" w:name="a0c44f30a87e04ad0811a9d32a8f2c3b0"/>
      <w:commentRangeStart w:id="4"/>
      <w:r>
        <w:rPr>
          <w:rFonts w:hint="eastAsia" w:ascii="仿宋" w:hAnsi="仿宋" w:eastAsia="仿宋" w:cs="仿宋"/>
          <w:sz w:val="21"/>
          <w:szCs w:val="21"/>
          <w:highlight w:val="none"/>
        </w:rPr>
        <w:t>1</w:t>
      </w:r>
      <w:r>
        <w:rPr>
          <w:rFonts w:hint="eastAsia" w:ascii="仿宋" w:hAnsi="仿宋" w:eastAsia="仿宋" w:cs="仿宋"/>
          <w:color w:val="auto"/>
          <w:sz w:val="21"/>
          <w:szCs w:val="21"/>
          <w:highlight w:val="none"/>
        </w:rPr>
        <w:t>、甲方有</w:t>
      </w:r>
      <w:r>
        <w:rPr>
          <w:rFonts w:hint="eastAsia" w:ascii="仿宋" w:hAnsi="仿宋" w:eastAsia="仿宋" w:cs="仿宋"/>
          <w:color w:val="auto"/>
          <w:sz w:val="21"/>
          <w:szCs w:val="21"/>
          <w:highlight w:val="none"/>
          <w:lang w:eastAsia="zh-CN"/>
        </w:rPr>
        <w:t>权根据实际工作需要</w:t>
      </w:r>
      <w:r>
        <w:rPr>
          <w:rFonts w:hint="eastAsia" w:ascii="仿宋" w:hAnsi="仿宋" w:eastAsia="仿宋" w:cs="仿宋"/>
          <w:color w:val="auto"/>
          <w:sz w:val="21"/>
          <w:szCs w:val="21"/>
          <w:highlight w:val="none"/>
        </w:rPr>
        <w:t>明确乙方工作责任范围</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具体以</w:t>
      </w:r>
      <w:r>
        <w:rPr>
          <w:rFonts w:hint="eastAsia" w:ascii="仿宋" w:hAnsi="仿宋" w:eastAsia="仿宋" w:cs="仿宋"/>
          <w:color w:val="auto"/>
          <w:sz w:val="21"/>
          <w:szCs w:val="21"/>
          <w:highlight w:val="none"/>
          <w:lang w:eastAsia="zh-CN"/>
        </w:rPr>
        <w:t>维修单及本合同约定</w:t>
      </w:r>
      <w:r>
        <w:rPr>
          <w:rFonts w:hint="eastAsia" w:ascii="仿宋" w:hAnsi="仿宋" w:eastAsia="仿宋" w:cs="仿宋"/>
          <w:color w:val="auto"/>
          <w:sz w:val="21"/>
          <w:szCs w:val="21"/>
          <w:highlight w:val="none"/>
        </w:rPr>
        <w:t>为准。</w:t>
      </w:r>
      <w:commentRangeEnd w:id="4"/>
      <w:r>
        <w:rPr>
          <w:color w:val="auto"/>
        </w:rPr>
        <w:commentReference w:id="4"/>
      </w:r>
      <w:bookmarkEnd w:id="5"/>
    </w:p>
    <w:p w14:paraId="16BD396E">
      <w:pPr>
        <w:spacing w:line="360" w:lineRule="auto"/>
        <w:ind w:firstLine="420" w:firstLineChars="200"/>
        <w:rPr>
          <w:rFonts w:hint="eastAsia" w:ascii="仿宋" w:hAnsi="仿宋" w:eastAsia="仿宋" w:cs="仿宋"/>
          <w:color w:val="auto"/>
          <w:sz w:val="21"/>
          <w:szCs w:val="21"/>
          <w:highlight w:val="none"/>
        </w:rPr>
      </w:pPr>
      <w:commentRangeStart w:id="5"/>
      <w:bookmarkStart w:id="6" w:name="a0ec804c5217f472ea6d13a9f508c5e54"/>
      <w:r>
        <w:rPr>
          <w:rFonts w:hint="eastAsia" w:ascii="仿宋" w:hAnsi="仿宋" w:eastAsia="仿宋" w:cs="仿宋"/>
          <w:sz w:val="21"/>
          <w:szCs w:val="21"/>
          <w:highlight w:val="none"/>
        </w:rPr>
        <w:t>2、</w:t>
      </w:r>
      <w:r>
        <w:rPr>
          <w:rFonts w:hint="eastAsia" w:ascii="仿宋" w:hAnsi="仿宋" w:eastAsia="仿宋" w:cs="仿宋"/>
          <w:color w:val="auto"/>
          <w:sz w:val="21"/>
          <w:szCs w:val="21"/>
          <w:highlight w:val="none"/>
        </w:rPr>
        <w:t>甲方</w:t>
      </w:r>
      <w:r>
        <w:rPr>
          <w:rFonts w:hint="eastAsia" w:ascii="仿宋" w:hAnsi="仿宋" w:eastAsia="仿宋" w:cs="仿宋"/>
          <w:color w:val="auto"/>
          <w:sz w:val="21"/>
          <w:szCs w:val="21"/>
          <w:highlight w:val="none"/>
          <w:lang w:eastAsia="zh-CN"/>
        </w:rPr>
        <w:t>可根据项目管理需要</w:t>
      </w:r>
      <w:r>
        <w:rPr>
          <w:rFonts w:hint="eastAsia" w:ascii="仿宋" w:hAnsi="仿宋" w:eastAsia="仿宋" w:cs="仿宋"/>
          <w:color w:val="auto"/>
          <w:sz w:val="21"/>
          <w:szCs w:val="21"/>
          <w:highlight w:val="none"/>
        </w:rPr>
        <w:t>向乙方</w:t>
      </w:r>
      <w:r>
        <w:rPr>
          <w:rFonts w:hint="eastAsia" w:ascii="仿宋" w:hAnsi="仿宋" w:eastAsia="仿宋" w:cs="仿宋"/>
          <w:color w:val="auto"/>
          <w:sz w:val="21"/>
          <w:szCs w:val="21"/>
          <w:highlight w:val="none"/>
          <w:lang w:eastAsia="zh-CN"/>
        </w:rPr>
        <w:t>传达与本项目履行直接相关的</w:t>
      </w:r>
      <w:r>
        <w:rPr>
          <w:rFonts w:hint="eastAsia" w:ascii="仿宋" w:hAnsi="仿宋" w:eastAsia="仿宋" w:cs="仿宋"/>
          <w:color w:val="auto"/>
          <w:sz w:val="21"/>
          <w:szCs w:val="21"/>
          <w:highlight w:val="none"/>
        </w:rPr>
        <w:t>政府采购</w:t>
      </w:r>
      <w:r>
        <w:rPr>
          <w:rFonts w:hint="eastAsia" w:ascii="仿宋" w:hAnsi="仿宋" w:eastAsia="仿宋" w:cs="仿宋"/>
          <w:color w:val="auto"/>
          <w:sz w:val="21"/>
          <w:szCs w:val="21"/>
          <w:highlight w:val="none"/>
          <w:lang w:eastAsia="zh-CN"/>
        </w:rPr>
        <w:t>管理要求，乙方应自行遵守适用的法律法规、监管规定及采购文件要求</w:t>
      </w:r>
      <w:r>
        <w:rPr>
          <w:rFonts w:hint="eastAsia" w:ascii="仿宋" w:hAnsi="仿宋" w:eastAsia="仿宋" w:cs="仿宋"/>
          <w:color w:val="auto"/>
          <w:sz w:val="21"/>
          <w:szCs w:val="21"/>
          <w:highlight w:val="none"/>
        </w:rPr>
        <w:t>。</w:t>
      </w:r>
      <w:commentRangeEnd w:id="5"/>
      <w:r>
        <w:rPr>
          <w:color w:val="auto"/>
        </w:rPr>
        <w:commentReference w:id="5"/>
      </w:r>
      <w:bookmarkEnd w:id="6"/>
    </w:p>
    <w:p w14:paraId="5DD5F596">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3、甲方有权对乙方</w:t>
      </w:r>
      <w:r>
        <w:rPr>
          <w:rFonts w:hint="eastAsia" w:ascii="仿宋" w:hAnsi="仿宋" w:eastAsia="仿宋" w:cs="仿宋"/>
          <w:sz w:val="21"/>
          <w:szCs w:val="21"/>
          <w:highlight w:val="none"/>
          <w:lang w:val="en-US" w:eastAsia="zh-CN"/>
        </w:rPr>
        <w:t>服务</w:t>
      </w:r>
      <w:r>
        <w:rPr>
          <w:rFonts w:hint="eastAsia" w:ascii="仿宋" w:hAnsi="仿宋" w:eastAsia="仿宋" w:cs="仿宋"/>
          <w:sz w:val="21"/>
          <w:szCs w:val="21"/>
          <w:highlight w:val="none"/>
        </w:rPr>
        <w:t>活动、价格和服务承诺等进行监督。</w:t>
      </w:r>
    </w:p>
    <w:p w14:paraId="5BFF298B">
      <w:pPr>
        <w:spacing w:line="360" w:lineRule="auto"/>
        <w:ind w:firstLine="420" w:firstLineChars="200"/>
        <w:rPr>
          <w:rFonts w:hint="eastAsia" w:ascii="仿宋" w:hAnsi="仿宋" w:eastAsia="仿宋" w:cs="仿宋"/>
          <w:color w:val="auto"/>
          <w:sz w:val="21"/>
          <w:szCs w:val="21"/>
          <w:highlight w:val="none"/>
          <w:lang w:val="en-US" w:eastAsia="zh-CN"/>
        </w:rPr>
      </w:pPr>
      <w:bookmarkStart w:id="7" w:name="a73095206d68842f9a587fd3cf506c852"/>
      <w:commentRangeStart w:id="6"/>
      <w:r>
        <w:rPr>
          <w:rFonts w:hint="eastAsia" w:ascii="仿宋" w:hAnsi="仿宋" w:eastAsia="仿宋" w:cs="仿宋"/>
          <w:sz w:val="21"/>
          <w:szCs w:val="21"/>
          <w:highlight w:val="none"/>
        </w:rPr>
        <w:t>4、</w:t>
      </w:r>
      <w:r>
        <w:rPr>
          <w:rFonts w:hint="eastAsia" w:ascii="仿宋" w:hAnsi="仿宋" w:eastAsia="仿宋" w:cs="仿宋"/>
          <w:color w:val="auto"/>
          <w:sz w:val="21"/>
          <w:szCs w:val="21"/>
          <w:highlight w:val="none"/>
        </w:rPr>
        <w:t>甲方可随时对乙方工作进行抽查，发现问题的，有权要求乙方</w:t>
      </w:r>
      <w:r>
        <w:rPr>
          <w:rFonts w:hint="eastAsia" w:ascii="仿宋" w:hAnsi="仿宋" w:eastAsia="仿宋" w:cs="仿宋"/>
          <w:color w:val="auto"/>
          <w:sz w:val="21"/>
          <w:szCs w:val="21"/>
          <w:highlight w:val="none"/>
          <w:lang w:eastAsia="zh-CN"/>
        </w:rPr>
        <w:t>限期</w:t>
      </w:r>
      <w:r>
        <w:rPr>
          <w:rFonts w:hint="eastAsia" w:ascii="仿宋" w:hAnsi="仿宋" w:eastAsia="仿宋" w:cs="仿宋"/>
          <w:color w:val="auto"/>
          <w:sz w:val="21"/>
          <w:szCs w:val="21"/>
          <w:highlight w:val="none"/>
        </w:rPr>
        <w:t>整改</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乙方</w:t>
      </w:r>
      <w:r>
        <w:rPr>
          <w:rFonts w:hint="eastAsia" w:ascii="仿宋" w:hAnsi="仿宋" w:eastAsia="仿宋" w:cs="仿宋"/>
          <w:color w:val="auto"/>
          <w:sz w:val="21"/>
          <w:szCs w:val="21"/>
          <w:highlight w:val="none"/>
          <w:lang w:eastAsia="zh-CN"/>
        </w:rPr>
        <w:t>逾期整改、整改后仍不合格或</w:t>
      </w:r>
      <w:r>
        <w:rPr>
          <w:rFonts w:hint="eastAsia" w:ascii="仿宋" w:hAnsi="仿宋" w:eastAsia="仿宋" w:cs="仿宋"/>
          <w:color w:val="auto"/>
          <w:sz w:val="21"/>
          <w:szCs w:val="21"/>
          <w:highlight w:val="none"/>
        </w:rPr>
        <w:t>拒不整改的，</w:t>
      </w:r>
      <w:r>
        <w:rPr>
          <w:rFonts w:hint="eastAsia" w:ascii="仿宋" w:hAnsi="仿宋" w:eastAsia="仿宋" w:cs="仿宋"/>
          <w:color w:val="auto"/>
          <w:sz w:val="21"/>
          <w:szCs w:val="21"/>
          <w:highlight w:val="none"/>
          <w:lang w:eastAsia="zh-CN"/>
        </w:rPr>
        <w:t>甲方有权</w:t>
      </w:r>
      <w:r>
        <w:rPr>
          <w:rFonts w:hint="eastAsia" w:ascii="仿宋" w:hAnsi="仿宋" w:eastAsia="仿宋" w:cs="仿宋"/>
          <w:color w:val="auto"/>
          <w:sz w:val="21"/>
          <w:szCs w:val="21"/>
          <w:highlight w:val="none"/>
          <w:lang w:val="en-US" w:eastAsia="zh-CN"/>
        </w:rPr>
        <w:t>要求</w:t>
      </w:r>
      <w:r>
        <w:rPr>
          <w:rFonts w:hint="eastAsia" w:ascii="仿宋" w:hAnsi="仿宋" w:eastAsia="仿宋" w:cs="仿宋"/>
          <w:color w:val="auto"/>
          <w:sz w:val="21"/>
          <w:szCs w:val="21"/>
          <w:highlight w:val="none"/>
        </w:rPr>
        <w:t>乙方</w:t>
      </w:r>
      <w:r>
        <w:rPr>
          <w:rFonts w:hint="eastAsia" w:ascii="仿宋" w:hAnsi="仿宋" w:eastAsia="仿宋" w:cs="仿宋"/>
          <w:color w:val="auto"/>
          <w:sz w:val="21"/>
          <w:szCs w:val="21"/>
          <w:highlight w:val="none"/>
          <w:lang w:val="en-US" w:eastAsia="zh-CN"/>
        </w:rPr>
        <w:t>按次承担违约责任，并有权在结算付款时直接扣除相应违约款及甲方因此遭受的损失后再行付款</w:t>
      </w:r>
      <w:r>
        <w:rPr>
          <w:rFonts w:hint="eastAsia" w:ascii="仿宋" w:hAnsi="仿宋" w:eastAsia="仿宋" w:cs="仿宋"/>
          <w:color w:val="auto"/>
          <w:sz w:val="21"/>
          <w:szCs w:val="21"/>
          <w:highlight w:val="none"/>
        </w:rPr>
        <w:t>。</w:t>
      </w:r>
      <w:commentRangeEnd w:id="6"/>
      <w:r>
        <w:rPr>
          <w:color w:val="auto"/>
        </w:rPr>
        <w:commentReference w:id="6"/>
      </w:r>
      <w:bookmarkEnd w:id="7"/>
    </w:p>
    <w:p w14:paraId="58E542BB">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（二）乙方的权利与义务</w:t>
      </w:r>
    </w:p>
    <w:p w14:paraId="34F54AAC">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1、乙方应核实维修车辆车牌号码、车型、发动机号、车架号、车身颜色、送修时间、维修明细、单位负责人签字后方可维修。</w:t>
      </w:r>
    </w:p>
    <w:p w14:paraId="1E60C785">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2、乙方应按国家管理机构规定的维修服务范围进行维修，并实行二十四小时维修接待及故障车辆路途施救工作。</w:t>
      </w:r>
    </w:p>
    <w:p w14:paraId="1992759D">
      <w:pPr>
        <w:spacing w:line="360" w:lineRule="auto"/>
        <w:ind w:firstLine="420" w:firstLineChars="200"/>
        <w:rPr>
          <w:rFonts w:hint="eastAsia" w:ascii="仿宋" w:hAnsi="仿宋" w:eastAsia="仿宋" w:cs="仿宋"/>
          <w:color w:val="auto"/>
          <w:sz w:val="21"/>
          <w:szCs w:val="21"/>
          <w:highlight w:val="none"/>
        </w:rPr>
      </w:pPr>
      <w:bookmarkStart w:id="8" w:name="a185662ffd8d14b999992d8f36f1edb2e"/>
      <w:commentRangeStart w:id="7"/>
      <w:r>
        <w:rPr>
          <w:rFonts w:hint="eastAsia" w:ascii="仿宋" w:hAnsi="仿宋" w:eastAsia="仿宋" w:cs="仿宋"/>
          <w:sz w:val="21"/>
          <w:szCs w:val="21"/>
          <w:highlight w:val="none"/>
        </w:rPr>
        <w:t>3、</w:t>
      </w:r>
      <w:r>
        <w:rPr>
          <w:rFonts w:hint="eastAsia" w:ascii="仿宋" w:hAnsi="仿宋" w:eastAsia="仿宋" w:cs="仿宋"/>
          <w:color w:val="auto"/>
          <w:sz w:val="21"/>
          <w:szCs w:val="21"/>
          <w:highlight w:val="none"/>
        </w:rPr>
        <w:t>乙方根据车辆的情况随到随修，不得无故拖延修理周期，一般故障</w:t>
      </w:r>
      <w:r>
        <w:rPr>
          <w:rFonts w:hint="eastAsia" w:ascii="仿宋" w:hAnsi="仿宋" w:eastAsia="仿宋" w:cs="仿宋"/>
          <w:color w:val="auto"/>
          <w:sz w:val="21"/>
          <w:szCs w:val="21"/>
          <w:highlight w:val="none"/>
          <w:lang w:eastAsia="zh-CN"/>
        </w:rPr>
        <w:t>应</w:t>
      </w:r>
      <w:r>
        <w:rPr>
          <w:rFonts w:hint="eastAsia" w:ascii="仿宋" w:hAnsi="仿宋" w:eastAsia="仿宋" w:cs="仿宋"/>
          <w:color w:val="auto"/>
          <w:sz w:val="21"/>
          <w:szCs w:val="21"/>
          <w:highlight w:val="none"/>
        </w:rPr>
        <w:t>立即排除</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维修</w:t>
      </w:r>
      <w:r>
        <w:rPr>
          <w:rFonts w:hint="eastAsia" w:ascii="仿宋" w:hAnsi="仿宋" w:eastAsia="仿宋" w:cs="仿宋"/>
          <w:color w:val="auto"/>
          <w:sz w:val="21"/>
          <w:szCs w:val="21"/>
          <w:highlight w:val="none"/>
          <w:lang w:eastAsia="zh-CN"/>
        </w:rPr>
        <w:t>项目应</w:t>
      </w:r>
      <w:r>
        <w:rPr>
          <w:rFonts w:hint="eastAsia" w:ascii="仿宋" w:hAnsi="仿宋" w:eastAsia="仿宋" w:cs="仿宋"/>
          <w:color w:val="auto"/>
          <w:sz w:val="21"/>
          <w:szCs w:val="21"/>
          <w:highlight w:val="none"/>
        </w:rPr>
        <w:t>在甲方</w:t>
      </w:r>
      <w:r>
        <w:rPr>
          <w:rFonts w:hint="eastAsia" w:ascii="仿宋" w:hAnsi="仿宋" w:eastAsia="仿宋" w:cs="仿宋"/>
          <w:color w:val="auto"/>
          <w:sz w:val="21"/>
          <w:szCs w:val="21"/>
          <w:highlight w:val="none"/>
          <w:lang w:eastAsia="zh-CN"/>
        </w:rPr>
        <w:t>要求或甲乙</w:t>
      </w:r>
      <w:r>
        <w:rPr>
          <w:rFonts w:hint="eastAsia" w:ascii="仿宋" w:hAnsi="仿宋" w:eastAsia="仿宋" w:cs="仿宋"/>
          <w:color w:val="auto"/>
          <w:sz w:val="21"/>
          <w:szCs w:val="21"/>
          <w:highlight w:val="none"/>
        </w:rPr>
        <w:t>双方</w:t>
      </w:r>
      <w:r>
        <w:rPr>
          <w:rFonts w:hint="eastAsia" w:ascii="仿宋" w:hAnsi="仿宋" w:eastAsia="仿宋" w:cs="仿宋"/>
          <w:color w:val="auto"/>
          <w:sz w:val="21"/>
          <w:szCs w:val="21"/>
          <w:highlight w:val="none"/>
          <w:lang w:eastAsia="zh-CN"/>
        </w:rPr>
        <w:t>确认的期限</w:t>
      </w:r>
      <w:r>
        <w:rPr>
          <w:rFonts w:hint="eastAsia" w:ascii="仿宋" w:hAnsi="仿宋" w:eastAsia="仿宋" w:cs="仿宋"/>
          <w:color w:val="auto"/>
          <w:sz w:val="21"/>
          <w:szCs w:val="21"/>
          <w:highlight w:val="none"/>
        </w:rPr>
        <w:t>内完成</w:t>
      </w:r>
      <w:r>
        <w:rPr>
          <w:rFonts w:hint="eastAsia" w:ascii="仿宋" w:hAnsi="仿宋" w:eastAsia="仿宋" w:cs="仿宋"/>
          <w:color w:val="auto"/>
          <w:sz w:val="21"/>
          <w:szCs w:val="21"/>
          <w:highlight w:val="none"/>
          <w:lang w:eastAsia="zh-CN"/>
        </w:rPr>
        <w:t>，乙方未按期完成的，甲方有权追究其违约责任</w:t>
      </w:r>
      <w:r>
        <w:rPr>
          <w:rFonts w:hint="eastAsia" w:ascii="仿宋" w:hAnsi="仿宋" w:eastAsia="仿宋" w:cs="仿宋"/>
          <w:color w:val="auto"/>
          <w:sz w:val="21"/>
          <w:szCs w:val="21"/>
          <w:highlight w:val="none"/>
        </w:rPr>
        <w:t>。</w:t>
      </w:r>
      <w:commentRangeEnd w:id="7"/>
      <w:r>
        <w:rPr>
          <w:color w:val="auto"/>
        </w:rPr>
        <w:commentReference w:id="7"/>
      </w:r>
      <w:bookmarkEnd w:id="8"/>
    </w:p>
    <w:p w14:paraId="7CACF95B">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4、乙方在车辆维修期间保证车辆安全，出现被盗、损坏等损失，乙方全额赔偿。</w:t>
      </w:r>
    </w:p>
    <w:p w14:paraId="2E49ED4E">
      <w:pPr>
        <w:widowControl w:val="0"/>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5、乙方应建立作业车辆详细的维修台账（含纸质版及电子档案）,及时、如实记录好该车送修日期、公里数、大修次数、故障现象及维修内容等，实行一车一档制。保管好原始单据，做好跟踪服务工作。</w:t>
      </w:r>
    </w:p>
    <w:p w14:paraId="0D341463">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6、乙方应按时报送相关资料。</w:t>
      </w:r>
    </w:p>
    <w:p w14:paraId="5B06FEEC">
      <w:pPr>
        <w:widowControl w:val="0"/>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7、乙方应规范保存所有的车辆维修相关资料，并积极配合、接受甲方及其他职能部门的监督检查。</w:t>
      </w:r>
    </w:p>
    <w:p w14:paraId="20113E42">
      <w:pPr>
        <w:widowControl w:val="0"/>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8</w:t>
      </w:r>
      <w:r>
        <w:rPr>
          <w:rFonts w:hint="eastAsia" w:ascii="仿宋" w:hAnsi="仿宋" w:eastAsia="仿宋" w:cs="仿宋"/>
          <w:sz w:val="21"/>
          <w:szCs w:val="21"/>
          <w:highlight w:val="none"/>
        </w:rPr>
        <w:t>、如遇特殊情况甲方不能及时支付维修费用的，乙方不得以此拒绝修理。</w:t>
      </w:r>
    </w:p>
    <w:p w14:paraId="2A4FED98">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9、乙方已维修部位，非甲方事故或非自然磨损、消耗原因以外，应保持车辆该部位正常使用期限不少于其本身的质保期限，无法确定质保期限的乙方应保证维修部位正常使用期限不少于</w:t>
      </w:r>
      <w:r>
        <w:rPr>
          <w:rFonts w:hint="eastAsia" w:ascii="仿宋" w:hAnsi="仿宋" w:eastAsia="仿宋" w:cs="仿宋"/>
          <w:sz w:val="21"/>
          <w:szCs w:val="21"/>
          <w:highlight w:val="none"/>
          <w:u w:val="single"/>
          <w:lang w:val="en-US" w:eastAsia="zh-CN"/>
        </w:rPr>
        <w:t xml:space="preserve"> 12个</w:t>
      </w:r>
      <w:r>
        <w:rPr>
          <w:rFonts w:hint="eastAsia" w:ascii="仿宋" w:hAnsi="仿宋" w:eastAsia="仿宋" w:cs="仿宋"/>
          <w:sz w:val="21"/>
          <w:szCs w:val="21"/>
          <w:highlight w:val="none"/>
          <w:lang w:val="en-US" w:eastAsia="zh-CN"/>
        </w:rPr>
        <w:t>月，否则视为乙方维修不到位，乙方应在该期限内无条件再次免费维修，该部位的正常使用期限重新计算。经甲方签字确认该维修部位确存在上述期限内无法达到不维修记录后，乙方可按次收取维修费用。</w:t>
      </w:r>
    </w:p>
    <w:p w14:paraId="51774C98">
      <w:pPr>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六、质量保证</w:t>
      </w:r>
    </w:p>
    <w:p w14:paraId="3C53BE2D">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（一）乙方所供服务必须执行下列条款：</w:t>
      </w:r>
    </w:p>
    <w:p w14:paraId="0CCB7D0D">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乙方所维修的车辆出厂，要符合国家有关质量标准</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没有国家标准的，要达到行业或部门标准，并对出厂车辆实行质量责任保障，即:</w:t>
      </w:r>
    </w:p>
    <w:p w14:paraId="12213967">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一级维修车辆行驶2000公里或竣工出厂之日起十天内</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二级维护车辆行驶5000公里或竣工出厂之日起三十天之内。</w:t>
      </w:r>
    </w:p>
    <w:p w14:paraId="1DD2E4A2">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大修车辆整车(总成)行驶20000公里或竣工出厂之日起一年内。主件:活塞、连杆、活塞环、缸套，大小瓦、气门和机油泵为一年。</w:t>
      </w:r>
    </w:p>
    <w:p w14:paraId="5881E5DC">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主要配件质量担保:发电机、马达、雨刮器、电喷车各传感器、电瓶、大灯、尾灯、组合开关、电动升降机、压缩机、音响、喇叭、自动天线、蒸发箱、冷凝器、鼓风机、空调电子扇、后座灯、减振器、方向机、助力泵、横拉杆球头、球笼万向节、消声器、刹车总泵、刹车分泵、离合器总泵、分泵、离合器压盘、离合器片、平面轴承、悬挂臂及球头、轮鼓轴承、刹车碟(鼓)、刹车片、散热器、时规皮带、化油器、水泵、机油泵、发电机皮带、空调皮带、涨紧轮、分电器、高压线、节气门。</w:t>
      </w:r>
    </w:p>
    <w:p w14:paraId="728439DD">
      <w:pPr>
        <w:spacing w:line="360" w:lineRule="auto"/>
        <w:ind w:firstLine="420" w:firstLineChars="200"/>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在上述质保期内，凡因修理质量问题造成车辆故障或机件损坏、乙方要及时无偿地进行修复</w:t>
      </w:r>
      <w:r>
        <w:rPr>
          <w:rFonts w:hint="eastAsia" w:ascii="仿宋" w:hAnsi="仿宋" w:eastAsia="仿宋" w:cs="仿宋"/>
          <w:sz w:val="21"/>
          <w:szCs w:val="21"/>
          <w:highlight w:val="none"/>
          <w:lang w:val="en-US" w:eastAsia="zh-CN"/>
        </w:rPr>
        <w:t>或更换</w:t>
      </w:r>
      <w:r>
        <w:rPr>
          <w:rFonts w:hint="eastAsia" w:ascii="仿宋" w:hAnsi="仿宋" w:eastAsia="仿宋" w:cs="仿宋"/>
          <w:sz w:val="21"/>
          <w:szCs w:val="21"/>
          <w:highlight w:val="none"/>
        </w:rPr>
        <w:t>，对造成车辆安全事故的所有损失，乙方要全部赔偿。(若乙方质保期高于上述标准的，可按乙方的质保期执行)</w:t>
      </w:r>
      <w:r>
        <w:rPr>
          <w:rFonts w:hint="eastAsia" w:ascii="仿宋" w:hAnsi="仿宋" w:eastAsia="仿宋" w:cs="仿宋"/>
          <w:sz w:val="21"/>
          <w:szCs w:val="21"/>
          <w:highlight w:val="none"/>
          <w:lang w:eastAsia="zh-CN"/>
        </w:rPr>
        <w:t>。</w:t>
      </w:r>
    </w:p>
    <w:p w14:paraId="6458AD48">
      <w:pPr>
        <w:spacing w:line="360" w:lineRule="auto"/>
        <w:ind w:firstLine="420" w:firstLineChars="20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若双方合同到期，但乙方维修、更换的配件质保未到期的，乙方继续承担相关配件的质保责任直至质保期满，质保期内出现的质量问题乙方应无条件维修或更换，甲方不再支付任何费用。若质保期内乙方不予维修或更换的，甲方可自行维修或更换，相应损失由乙方承担。</w:t>
      </w:r>
    </w:p>
    <w:p w14:paraId="53394240">
      <w:pPr>
        <w:spacing w:line="360" w:lineRule="auto"/>
        <w:ind w:firstLine="420" w:firstLineChars="200"/>
        <w:rPr>
          <w:rFonts w:hint="eastAsia" w:ascii="仿宋" w:hAnsi="仿宋" w:eastAsia="仿宋" w:cs="仿宋"/>
          <w:sz w:val="21"/>
          <w:szCs w:val="21"/>
          <w:highlight w:val="none"/>
          <w:lang w:val="en-US"/>
        </w:rPr>
      </w:pPr>
      <w:r>
        <w:rPr>
          <w:rFonts w:hint="eastAsia" w:ascii="仿宋" w:hAnsi="仿宋" w:eastAsia="仿宋" w:cs="仿宋"/>
          <w:sz w:val="21"/>
          <w:szCs w:val="21"/>
          <w:highlight w:val="none"/>
          <w:lang w:val="en-US" w:eastAsia="zh-CN"/>
        </w:rPr>
        <w:t>更换完的大型配件（更换价值在壹仟元以上的配件）要3</w:t>
      </w:r>
      <w:r>
        <w:rPr>
          <w:rFonts w:hint="eastAsia" w:ascii="仿宋" w:hAnsi="仿宋" w:eastAsia="仿宋" w:cs="仿宋"/>
          <w:sz w:val="21"/>
          <w:szCs w:val="21"/>
          <w:highlight w:val="none"/>
          <w:u w:val="none"/>
          <w:lang w:val="en-US" w:eastAsia="zh-CN"/>
        </w:rPr>
        <w:t>日内</w:t>
      </w:r>
      <w:r>
        <w:rPr>
          <w:rFonts w:hint="eastAsia" w:ascii="仿宋" w:hAnsi="仿宋" w:eastAsia="仿宋" w:cs="仿宋"/>
          <w:sz w:val="21"/>
          <w:szCs w:val="21"/>
          <w:highlight w:val="none"/>
          <w:lang w:val="en-US" w:eastAsia="zh-CN"/>
        </w:rPr>
        <w:t>交给甲方留存。乙方不得擅自处理甲方配件，若有配件损失，应按照市场价向甲方赔偿。</w:t>
      </w:r>
    </w:p>
    <w:p w14:paraId="47A6CA8E">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2、</w:t>
      </w:r>
      <w:r>
        <w:rPr>
          <w:rFonts w:hint="eastAsia" w:ascii="仿宋" w:hAnsi="仿宋" w:eastAsia="仿宋" w:cs="仿宋"/>
          <w:sz w:val="21"/>
          <w:szCs w:val="21"/>
          <w:highlight w:val="none"/>
        </w:rPr>
        <w:t>乙方所维修的车辆出厂(二级维护以上《含二级》),要经专门的质检技术人员按规定的程序进行检测，并开具由省交通厅监制的《汽车维修竣工出厂合格证》和《质量保证卡》。</w:t>
      </w:r>
    </w:p>
    <w:p w14:paraId="71108E52">
      <w:pPr>
        <w:widowControl w:val="0"/>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乙方维修车辆所使用的零配件要使用纯正原厂配件，确因特殊情况需使用专厂品牌件或副厂件的，应事先告知甲方并做好记录，在取得甲方同意并保证车辆能正常安全行驶的情况下，方可使用，使用</w:t>
      </w:r>
      <w:r>
        <w:rPr>
          <w:rFonts w:hint="eastAsia" w:ascii="仿宋" w:hAnsi="仿宋" w:eastAsia="仿宋" w:cs="仿宋"/>
          <w:sz w:val="21"/>
          <w:szCs w:val="21"/>
          <w:highlight w:val="none"/>
          <w:lang w:val="en-US" w:eastAsia="zh-CN"/>
        </w:rPr>
        <w:t>的</w:t>
      </w:r>
      <w:r>
        <w:rPr>
          <w:rFonts w:hint="eastAsia" w:ascii="仿宋" w:hAnsi="仿宋" w:eastAsia="仿宋" w:cs="仿宋"/>
          <w:sz w:val="21"/>
          <w:szCs w:val="21"/>
          <w:highlight w:val="none"/>
        </w:rPr>
        <w:t>专厂品牌件或副厂件</w:t>
      </w:r>
      <w:r>
        <w:rPr>
          <w:rFonts w:hint="eastAsia" w:ascii="仿宋" w:hAnsi="仿宋" w:eastAsia="仿宋" w:cs="仿宋"/>
          <w:sz w:val="21"/>
          <w:szCs w:val="21"/>
          <w:highlight w:val="none"/>
          <w:lang w:val="en-US" w:eastAsia="zh-CN"/>
        </w:rPr>
        <w:t>质量要求执行本条第1款。</w:t>
      </w:r>
      <w:r>
        <w:rPr>
          <w:rFonts w:hint="eastAsia" w:ascii="仿宋" w:hAnsi="仿宋" w:eastAsia="仿宋" w:cs="仿宋"/>
          <w:sz w:val="21"/>
          <w:szCs w:val="21"/>
          <w:highlight w:val="none"/>
        </w:rPr>
        <w:t>但车辆的关键部位如:发动机、离合器、变速箱、转向系统、刹车系统、灯光系统等关键部位禁止使用副厂零配件。</w:t>
      </w:r>
    </w:p>
    <w:p w14:paraId="2367820E">
      <w:pPr>
        <w:widowControl w:val="0"/>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（二）乙方在进行维修时所更换配件不得以次充好，大修特修，更改正常维修方法，增加维修成本，一经发现</w:t>
      </w:r>
      <w:r>
        <w:rPr>
          <w:rFonts w:hint="eastAsia" w:ascii="仿宋" w:hAnsi="仿宋" w:eastAsia="仿宋" w:cs="仿宋"/>
          <w:sz w:val="21"/>
          <w:szCs w:val="21"/>
          <w:highlight w:val="none"/>
          <w:lang w:val="en-US" w:eastAsia="zh-CN"/>
        </w:rPr>
        <w:t>甲方有权立即解除</w:t>
      </w:r>
      <w:r>
        <w:rPr>
          <w:rFonts w:hint="eastAsia" w:ascii="仿宋" w:hAnsi="仿宋" w:eastAsia="仿宋" w:cs="仿宋"/>
          <w:sz w:val="21"/>
          <w:szCs w:val="21"/>
          <w:highlight w:val="none"/>
        </w:rPr>
        <w:t>维修合同，</w:t>
      </w:r>
      <w:r>
        <w:rPr>
          <w:rFonts w:hint="eastAsia" w:ascii="仿宋" w:hAnsi="仿宋" w:eastAsia="仿宋" w:cs="仿宋"/>
          <w:sz w:val="21"/>
          <w:szCs w:val="21"/>
          <w:highlight w:val="none"/>
          <w:lang w:val="en-US" w:eastAsia="zh-CN"/>
        </w:rPr>
        <w:t>且不支付相关费用，</w:t>
      </w:r>
      <w:r>
        <w:rPr>
          <w:rFonts w:hint="eastAsia" w:ascii="仿宋" w:hAnsi="仿宋" w:eastAsia="仿宋" w:cs="仿宋"/>
          <w:sz w:val="21"/>
          <w:szCs w:val="21"/>
          <w:highlight w:val="none"/>
        </w:rPr>
        <w:t>乙方承担所有损失。</w:t>
      </w:r>
    </w:p>
    <w:p w14:paraId="08E49BDA">
      <w:pPr>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七、验收</w:t>
      </w:r>
    </w:p>
    <w:p w14:paraId="639EC11D">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（一）甲方根据本合同约定的质量标准进行验收，验收存在问题的，有权要求乙方限期整改。</w:t>
      </w:r>
    </w:p>
    <w:p w14:paraId="7BB6AA4F">
      <w:pPr>
        <w:spacing w:line="360" w:lineRule="auto"/>
        <w:ind w:firstLine="420" w:firstLineChars="200"/>
        <w:rPr>
          <w:rFonts w:hint="eastAsia" w:ascii="仿宋" w:hAnsi="仿宋" w:eastAsia="仿宋" w:cs="仿宋"/>
          <w:color w:val="auto"/>
          <w:sz w:val="21"/>
          <w:szCs w:val="21"/>
          <w:highlight w:val="none"/>
        </w:rPr>
      </w:pPr>
      <w:bookmarkStart w:id="9" w:name="a71000a9e0a3a4824a5ce3020ad1a50ba"/>
      <w:commentRangeStart w:id="8"/>
      <w:r>
        <w:rPr>
          <w:rFonts w:hint="eastAsia" w:ascii="仿宋" w:hAnsi="仿宋" w:eastAsia="仿宋" w:cs="仿宋"/>
          <w:sz w:val="21"/>
          <w:szCs w:val="21"/>
          <w:highlight w:val="none"/>
        </w:rPr>
        <w:t>（二）乙方</w:t>
      </w:r>
      <w:r>
        <w:rPr>
          <w:rFonts w:hint="eastAsia" w:ascii="仿宋" w:hAnsi="仿宋" w:eastAsia="仿宋" w:cs="仿宋"/>
          <w:color w:val="auto"/>
          <w:sz w:val="21"/>
          <w:szCs w:val="21"/>
          <w:highlight w:val="none"/>
          <w:lang w:eastAsia="zh-CN"/>
        </w:rPr>
        <w:t>应于每次维修保养完成并申请验收时</w:t>
      </w:r>
      <w:r>
        <w:rPr>
          <w:rFonts w:hint="eastAsia" w:ascii="仿宋" w:hAnsi="仿宋" w:eastAsia="仿宋" w:cs="仿宋"/>
          <w:color w:val="FF0000"/>
          <w:sz w:val="21"/>
          <w:szCs w:val="21"/>
          <w:highlight w:val="none"/>
          <w:lang w:eastAsia="zh-CN"/>
        </w:rPr>
        <w:t>，</w:t>
      </w:r>
      <w:r>
        <w:rPr>
          <w:rFonts w:hint="eastAsia" w:ascii="仿宋" w:hAnsi="仿宋" w:eastAsia="仿宋" w:cs="仿宋"/>
          <w:sz w:val="21"/>
          <w:szCs w:val="21"/>
          <w:highlight w:val="none"/>
        </w:rPr>
        <w:t>向甲方提交服务实施过程中的</w:t>
      </w:r>
      <w:r>
        <w:rPr>
          <w:rFonts w:hint="eastAsia" w:ascii="仿宋" w:hAnsi="仿宋" w:eastAsia="仿宋" w:cs="仿宋"/>
          <w:color w:val="auto"/>
          <w:sz w:val="21"/>
          <w:szCs w:val="21"/>
          <w:highlight w:val="none"/>
          <w:lang w:eastAsia="zh-CN"/>
        </w:rPr>
        <w:t>全部</w:t>
      </w:r>
      <w:r>
        <w:rPr>
          <w:rFonts w:hint="eastAsia" w:ascii="仿宋" w:hAnsi="仿宋" w:eastAsia="仿宋" w:cs="仿宋"/>
          <w:color w:val="auto"/>
          <w:sz w:val="21"/>
          <w:szCs w:val="21"/>
          <w:highlight w:val="none"/>
        </w:rPr>
        <w:t>资料</w:t>
      </w:r>
      <w:r>
        <w:rPr>
          <w:rFonts w:hint="eastAsia" w:ascii="仿宋" w:hAnsi="仿宋" w:eastAsia="仿宋" w:cs="仿宋"/>
          <w:color w:val="auto"/>
          <w:sz w:val="21"/>
          <w:szCs w:val="21"/>
          <w:highlight w:val="none"/>
          <w:lang w:eastAsia="zh-CN"/>
        </w:rPr>
        <w:t>，包括但不限于维修记录、配件清单、合格证、质量保证卡、检测资料及其他</w:t>
      </w:r>
      <w:r>
        <w:rPr>
          <w:rFonts w:hint="eastAsia" w:ascii="仿宋" w:hAnsi="仿宋" w:eastAsia="仿宋" w:cs="仿宋"/>
          <w:color w:val="auto"/>
          <w:sz w:val="21"/>
          <w:szCs w:val="21"/>
          <w:highlight w:val="none"/>
        </w:rPr>
        <w:t>甲方</w:t>
      </w:r>
      <w:r>
        <w:rPr>
          <w:rFonts w:hint="eastAsia" w:ascii="仿宋" w:hAnsi="仿宋" w:eastAsia="仿宋" w:cs="仿宋"/>
          <w:color w:val="auto"/>
          <w:sz w:val="21"/>
          <w:szCs w:val="21"/>
          <w:highlight w:val="none"/>
          <w:lang w:eastAsia="zh-CN"/>
        </w:rPr>
        <w:t>要求的资料；资料不完整、不真实或与实际不符的，甲方有权不予验收、不予确认结算</w:t>
      </w:r>
      <w:r>
        <w:rPr>
          <w:rFonts w:hint="eastAsia" w:ascii="仿宋" w:hAnsi="仿宋" w:eastAsia="仿宋" w:cs="仿宋"/>
          <w:color w:val="auto"/>
          <w:sz w:val="21"/>
          <w:szCs w:val="21"/>
          <w:highlight w:val="none"/>
        </w:rPr>
        <w:t>。</w:t>
      </w:r>
      <w:commentRangeEnd w:id="8"/>
      <w:r>
        <w:rPr>
          <w:color w:val="auto"/>
        </w:rPr>
        <w:commentReference w:id="8"/>
      </w:r>
      <w:bookmarkEnd w:id="9"/>
    </w:p>
    <w:p w14:paraId="7784B404">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（三）验收依据</w:t>
      </w:r>
    </w:p>
    <w:p w14:paraId="28071017">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1、竞争性磋商文件、响应文件、澄清表（函）；</w:t>
      </w:r>
    </w:p>
    <w:p w14:paraId="3D1F92BD">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2、本合同及附件文本；</w:t>
      </w:r>
    </w:p>
    <w:p w14:paraId="5EF4BC19">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3、合同签订时国家及行业现行的标准和技术规范。</w:t>
      </w:r>
    </w:p>
    <w:p w14:paraId="6DCB0D03">
      <w:pPr>
        <w:widowControl w:val="0"/>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（四）双方拟定的其他条款。</w:t>
      </w:r>
    </w:p>
    <w:p w14:paraId="2BCF0771">
      <w:pPr>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八、违约责任</w:t>
      </w:r>
    </w:p>
    <w:p w14:paraId="1AD83275">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（一）合同中未约定的，按《民法典》中的相关条款执行。</w:t>
      </w:r>
    </w:p>
    <w:p w14:paraId="74553553">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二）未按合同要求提供服务或服务质量不能满足合同要求，甲方应当将乙方违约的情况以及拟采取的措施以书面形式报政府采购监管部门，根据政府采购监管部门的处理意见，甲方有权依据《民法典》有关条款及合同约定解除合同，乙方应向甲方支付合同总价款</w:t>
      </w:r>
      <w:r>
        <w:rPr>
          <w:rFonts w:hint="eastAsia" w:ascii="仿宋" w:hAnsi="仿宋" w:eastAsia="仿宋" w:cs="仿宋"/>
          <w:sz w:val="21"/>
          <w:szCs w:val="21"/>
          <w:highlight w:val="none"/>
          <w:u w:val="single"/>
        </w:rPr>
        <w:t xml:space="preserve">15 </w:t>
      </w:r>
      <w:r>
        <w:rPr>
          <w:rFonts w:hint="eastAsia" w:ascii="仿宋" w:hAnsi="仿宋" w:eastAsia="仿宋" w:cs="仿宋"/>
          <w:sz w:val="21"/>
          <w:szCs w:val="21"/>
          <w:highlight w:val="none"/>
        </w:rPr>
        <w:t>%的违约金。同时，政府采购监管部门有权依据《政府采购法》及相关法律法规对乙方的违法行为进行相应的处罚。</w:t>
      </w:r>
    </w:p>
    <w:p w14:paraId="6733CFEB">
      <w:pPr>
        <w:spacing w:line="360" w:lineRule="auto"/>
        <w:ind w:firstLine="420" w:firstLineChars="200"/>
        <w:rPr>
          <w:rFonts w:hint="eastAsia" w:ascii="仿宋" w:hAnsi="仿宋" w:eastAsia="仿宋" w:cs="仿宋"/>
          <w:color w:val="auto"/>
          <w:sz w:val="21"/>
          <w:szCs w:val="21"/>
          <w:highlight w:val="none"/>
        </w:rPr>
      </w:pPr>
      <w:commentRangeStart w:id="9"/>
      <w:bookmarkStart w:id="10" w:name="ab06c83262c2d4e6c8eafb839b930db1c"/>
      <w:r>
        <w:rPr>
          <w:rFonts w:hint="eastAsia" w:ascii="仿宋" w:hAnsi="仿宋" w:eastAsia="仿宋" w:cs="仿宋"/>
          <w:sz w:val="21"/>
          <w:szCs w:val="21"/>
          <w:highlight w:val="none"/>
        </w:rPr>
        <w:t>（三）在合同履行过程中，</w:t>
      </w:r>
      <w:r>
        <w:rPr>
          <w:rFonts w:hint="eastAsia" w:ascii="仿宋" w:hAnsi="仿宋" w:eastAsia="仿宋" w:cs="仿宋"/>
          <w:color w:val="auto"/>
          <w:sz w:val="21"/>
          <w:szCs w:val="21"/>
          <w:highlight w:val="none"/>
          <w:lang w:eastAsia="zh-CN"/>
        </w:rPr>
        <w:t>任何一</w:t>
      </w:r>
      <w:r>
        <w:rPr>
          <w:rFonts w:hint="eastAsia" w:ascii="仿宋" w:hAnsi="仿宋" w:eastAsia="仿宋" w:cs="仿宋"/>
          <w:color w:val="auto"/>
          <w:sz w:val="21"/>
          <w:szCs w:val="21"/>
          <w:highlight w:val="none"/>
        </w:rPr>
        <w:t>方违约</w:t>
      </w:r>
      <w:r>
        <w:rPr>
          <w:rFonts w:hint="eastAsia" w:ascii="仿宋" w:hAnsi="仿宋" w:eastAsia="仿宋" w:cs="仿宋"/>
          <w:color w:val="auto"/>
          <w:sz w:val="21"/>
          <w:szCs w:val="21"/>
          <w:highlight w:val="none"/>
          <w:lang w:eastAsia="zh-CN"/>
        </w:rPr>
        <w:t>给对方</w:t>
      </w:r>
      <w:r>
        <w:rPr>
          <w:rFonts w:hint="eastAsia" w:ascii="仿宋" w:hAnsi="仿宋" w:eastAsia="仿宋" w:cs="仿宋"/>
          <w:color w:val="auto"/>
          <w:sz w:val="21"/>
          <w:szCs w:val="21"/>
          <w:highlight w:val="none"/>
        </w:rPr>
        <w:t>造成</w:t>
      </w:r>
      <w:r>
        <w:rPr>
          <w:rFonts w:hint="eastAsia" w:ascii="仿宋" w:hAnsi="仿宋" w:eastAsia="仿宋" w:cs="仿宋"/>
          <w:color w:val="auto"/>
          <w:sz w:val="21"/>
          <w:szCs w:val="21"/>
          <w:highlight w:val="none"/>
          <w:lang w:eastAsia="zh-CN"/>
        </w:rPr>
        <w:t>损失的，应承担赔偿责任；乙方违约造成甲</w:t>
      </w:r>
      <w:r>
        <w:rPr>
          <w:rFonts w:hint="eastAsia" w:ascii="仿宋" w:hAnsi="仿宋" w:eastAsia="仿宋" w:cs="仿宋"/>
          <w:color w:val="auto"/>
          <w:sz w:val="21"/>
          <w:szCs w:val="21"/>
          <w:highlight w:val="none"/>
        </w:rPr>
        <w:t>方经济</w:t>
      </w:r>
      <w:r>
        <w:rPr>
          <w:rFonts w:hint="eastAsia" w:ascii="仿宋" w:hAnsi="仿宋" w:eastAsia="仿宋" w:cs="仿宋"/>
          <w:color w:val="auto"/>
          <w:sz w:val="21"/>
          <w:szCs w:val="21"/>
          <w:highlight w:val="none"/>
          <w:lang w:eastAsia="zh-CN"/>
        </w:rPr>
        <w:t>损失</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行政处罚、第三方索赔、停运损失或其他</w:t>
      </w:r>
      <w:r>
        <w:rPr>
          <w:rFonts w:hint="eastAsia" w:ascii="仿宋" w:hAnsi="仿宋" w:eastAsia="仿宋" w:cs="仿宋"/>
          <w:color w:val="auto"/>
          <w:sz w:val="21"/>
          <w:szCs w:val="21"/>
          <w:highlight w:val="none"/>
        </w:rPr>
        <w:t>损失的</w:t>
      </w:r>
      <w:r>
        <w:rPr>
          <w:rFonts w:hint="eastAsia" w:ascii="仿宋" w:hAnsi="仿宋" w:eastAsia="仿宋" w:cs="仿宋"/>
          <w:color w:val="auto"/>
          <w:sz w:val="21"/>
          <w:szCs w:val="21"/>
          <w:highlight w:val="none"/>
          <w:lang w:eastAsia="zh-CN"/>
        </w:rPr>
        <w:t>，乙方均</w:t>
      </w:r>
      <w:r>
        <w:rPr>
          <w:rFonts w:hint="eastAsia" w:ascii="仿宋" w:hAnsi="仿宋" w:eastAsia="仿宋" w:cs="仿宋"/>
          <w:color w:val="auto"/>
          <w:sz w:val="21"/>
          <w:szCs w:val="21"/>
          <w:highlight w:val="none"/>
        </w:rPr>
        <w:t>应</w:t>
      </w:r>
      <w:r>
        <w:rPr>
          <w:rFonts w:hint="eastAsia" w:ascii="仿宋" w:hAnsi="仿宋" w:eastAsia="仿宋" w:cs="仿宋"/>
          <w:color w:val="auto"/>
          <w:sz w:val="21"/>
          <w:szCs w:val="21"/>
          <w:highlight w:val="none"/>
          <w:lang w:eastAsia="zh-CN"/>
        </w:rPr>
        <w:t>予以</w:t>
      </w:r>
      <w:r>
        <w:rPr>
          <w:rFonts w:hint="eastAsia" w:ascii="仿宋" w:hAnsi="仿宋" w:eastAsia="仿宋" w:cs="仿宋"/>
          <w:color w:val="auto"/>
          <w:sz w:val="21"/>
          <w:szCs w:val="21"/>
          <w:highlight w:val="none"/>
        </w:rPr>
        <w:t>赔偿。</w:t>
      </w:r>
      <w:commentRangeEnd w:id="9"/>
      <w:r>
        <w:rPr>
          <w:color w:val="auto"/>
        </w:rPr>
        <w:commentReference w:id="9"/>
      </w:r>
      <w:bookmarkEnd w:id="10"/>
    </w:p>
    <w:p w14:paraId="256A33EB">
      <w:pPr>
        <w:widowControl w:val="0"/>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（四）甲方无正当理由拒绝接受服务的，需向乙方偿付本合同总价款</w:t>
      </w:r>
      <w:r>
        <w:rPr>
          <w:rFonts w:hint="eastAsia" w:ascii="仿宋" w:hAnsi="仿宋" w:eastAsia="仿宋" w:cs="仿宋"/>
          <w:sz w:val="21"/>
          <w:szCs w:val="21"/>
          <w:highlight w:val="none"/>
          <w:u w:val="single"/>
        </w:rPr>
        <w:t xml:space="preserve"> / </w:t>
      </w:r>
      <w:r>
        <w:rPr>
          <w:rFonts w:hint="eastAsia" w:ascii="仿宋" w:hAnsi="仿宋" w:eastAsia="仿宋" w:cs="仿宋"/>
          <w:sz w:val="21"/>
          <w:szCs w:val="21"/>
          <w:highlight w:val="none"/>
        </w:rPr>
        <w:t>%的违约金。甲方由于自身原因逾期付款的，则每日按逾期金额的</w:t>
      </w:r>
      <w:r>
        <w:rPr>
          <w:rFonts w:hint="eastAsia" w:ascii="仿宋" w:hAnsi="仿宋" w:eastAsia="仿宋" w:cs="仿宋"/>
          <w:sz w:val="21"/>
          <w:szCs w:val="21"/>
          <w:highlight w:val="none"/>
          <w:u w:val="single"/>
        </w:rPr>
        <w:t xml:space="preserve"> / </w:t>
      </w:r>
      <w:r>
        <w:rPr>
          <w:rFonts w:hint="eastAsia" w:ascii="仿宋" w:hAnsi="仿宋" w:eastAsia="仿宋" w:cs="仿宋"/>
          <w:sz w:val="21"/>
          <w:szCs w:val="21"/>
          <w:highlight w:val="none"/>
        </w:rPr>
        <w:t>%向乙方偿付违约金。</w:t>
      </w:r>
    </w:p>
    <w:p w14:paraId="63EF273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（五）乙方提供的服务不符合本项目相关文件和合同规定的，甲方有权拒绝</w:t>
      </w:r>
      <w:r>
        <w:rPr>
          <w:rFonts w:hint="eastAsia" w:ascii="仿宋" w:hAnsi="仿宋" w:eastAsia="仿宋" w:cs="仿宋"/>
          <w:sz w:val="21"/>
          <w:szCs w:val="21"/>
          <w:highlight w:val="none"/>
          <w:lang w:val="en-US" w:eastAsia="zh-CN"/>
        </w:rPr>
        <w:t>付款</w:t>
      </w: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并立即解除合同，同时</w:t>
      </w:r>
      <w:r>
        <w:rPr>
          <w:rFonts w:hint="eastAsia" w:ascii="仿宋" w:hAnsi="仿宋" w:eastAsia="仿宋" w:cs="仿宋"/>
          <w:sz w:val="21"/>
          <w:szCs w:val="21"/>
          <w:highlight w:val="none"/>
        </w:rPr>
        <w:t>乙方须</w:t>
      </w:r>
      <w:r>
        <w:rPr>
          <w:rFonts w:hint="eastAsia" w:ascii="仿宋" w:hAnsi="仿宋" w:eastAsia="仿宋" w:cs="仿宋"/>
          <w:sz w:val="21"/>
          <w:szCs w:val="21"/>
          <w:highlight w:val="none"/>
          <w:lang w:val="en-US" w:eastAsia="zh-CN"/>
        </w:rPr>
        <w:t>在合同解除后3日内</w:t>
      </w:r>
      <w:r>
        <w:rPr>
          <w:rFonts w:hint="eastAsia" w:ascii="仿宋" w:hAnsi="仿宋" w:eastAsia="仿宋" w:cs="仿宋"/>
          <w:sz w:val="21"/>
          <w:szCs w:val="21"/>
          <w:highlight w:val="none"/>
        </w:rPr>
        <w:t>向甲方支付本合同总价款</w:t>
      </w:r>
      <w:r>
        <w:rPr>
          <w:rFonts w:hint="eastAsia" w:ascii="仿宋" w:hAnsi="仿宋" w:eastAsia="仿宋" w:cs="仿宋"/>
          <w:sz w:val="21"/>
          <w:szCs w:val="21"/>
          <w:highlight w:val="none"/>
          <w:u w:val="single"/>
        </w:rPr>
        <w:t xml:space="preserve"> 15 </w:t>
      </w:r>
      <w:r>
        <w:rPr>
          <w:rFonts w:hint="eastAsia" w:ascii="仿宋" w:hAnsi="仿宋" w:eastAsia="仿宋" w:cs="仿宋"/>
          <w:sz w:val="21"/>
          <w:szCs w:val="21"/>
          <w:highlight w:val="none"/>
        </w:rPr>
        <w:t>%的违约金。</w:t>
      </w:r>
    </w:p>
    <w:p w14:paraId="59CE7D0C">
      <w:pPr>
        <w:widowControl w:val="0"/>
        <w:spacing w:line="360" w:lineRule="auto"/>
        <w:ind w:firstLine="420" w:firstLineChars="200"/>
        <w:rPr>
          <w:rFonts w:hint="eastAsia" w:ascii="仿宋" w:hAnsi="仿宋" w:eastAsia="仿宋" w:cs="仿宋"/>
          <w:color w:val="auto"/>
          <w:sz w:val="21"/>
          <w:szCs w:val="21"/>
          <w:highlight w:val="none"/>
          <w:lang w:eastAsia="zh-CN"/>
        </w:rPr>
      </w:pPr>
      <w:commentRangeStart w:id="10"/>
      <w:bookmarkStart w:id="11" w:name="a5c1e3f1c38e5471aa7c14bca7ea67a28"/>
      <w:r>
        <w:rPr>
          <w:rFonts w:hint="eastAsia" w:ascii="仿宋" w:hAnsi="仿宋" w:eastAsia="仿宋" w:cs="仿宋"/>
          <w:sz w:val="21"/>
          <w:szCs w:val="21"/>
          <w:highlight w:val="none"/>
        </w:rPr>
        <w:t>（六）</w:t>
      </w:r>
      <w:r>
        <w:rPr>
          <w:rFonts w:hint="eastAsia" w:ascii="仿宋" w:hAnsi="仿宋" w:eastAsia="仿宋" w:cs="仿宋"/>
          <w:color w:val="auto"/>
          <w:sz w:val="21"/>
          <w:szCs w:val="21"/>
          <w:highlight w:val="none"/>
        </w:rPr>
        <w:t>乙方未能按照本合同约定时间提供服务或完成约定的项目服务内容的，从逾期之日起每日按合同总价款</w:t>
      </w:r>
      <w:r>
        <w:rPr>
          <w:rFonts w:hint="eastAsia" w:ascii="仿宋" w:hAnsi="仿宋" w:eastAsia="仿宋" w:cs="仿宋"/>
          <w:color w:val="auto"/>
          <w:sz w:val="21"/>
          <w:szCs w:val="21"/>
          <w:highlight w:val="none"/>
          <w:u w:val="single"/>
        </w:rPr>
        <w:t>1</w:t>
      </w:r>
      <w:r>
        <w:rPr>
          <w:rFonts w:hint="eastAsia" w:ascii="仿宋" w:hAnsi="仿宋" w:eastAsia="仿宋" w:cs="仿宋"/>
          <w:color w:val="auto"/>
          <w:sz w:val="21"/>
          <w:szCs w:val="21"/>
          <w:highlight w:val="none"/>
        </w:rPr>
        <w:t>%的数额向甲方支付违约金；逾期</w:t>
      </w:r>
      <w:r>
        <w:rPr>
          <w:rFonts w:hint="eastAsia" w:ascii="仿宋" w:hAnsi="仿宋" w:eastAsia="仿宋" w:cs="仿宋"/>
          <w:color w:val="auto"/>
          <w:sz w:val="21"/>
          <w:szCs w:val="21"/>
          <w:highlight w:val="none"/>
          <w:u w:val="single"/>
        </w:rPr>
        <w:t>7</w:t>
      </w:r>
      <w:r>
        <w:rPr>
          <w:rFonts w:hint="eastAsia" w:ascii="仿宋" w:hAnsi="仿宋" w:eastAsia="仿宋" w:cs="仿宋"/>
          <w:color w:val="auto"/>
          <w:sz w:val="21"/>
          <w:szCs w:val="21"/>
          <w:highlight w:val="none"/>
        </w:rPr>
        <w:t>日以上的，甲方有权</w:t>
      </w:r>
      <w:r>
        <w:rPr>
          <w:rFonts w:hint="eastAsia" w:ascii="仿宋" w:hAnsi="仿宋" w:eastAsia="仿宋" w:cs="仿宋"/>
          <w:color w:val="auto"/>
          <w:sz w:val="21"/>
          <w:szCs w:val="21"/>
          <w:highlight w:val="none"/>
          <w:lang w:val="en-US" w:eastAsia="zh-CN"/>
        </w:rPr>
        <w:t>立即解除</w:t>
      </w:r>
      <w:r>
        <w:rPr>
          <w:rFonts w:hint="eastAsia" w:ascii="仿宋" w:hAnsi="仿宋" w:eastAsia="仿宋" w:cs="仿宋"/>
          <w:color w:val="auto"/>
          <w:sz w:val="21"/>
          <w:szCs w:val="21"/>
          <w:highlight w:val="none"/>
        </w:rPr>
        <w:t>合同，由此造成的甲方经济损失由乙方承担。</w:t>
      </w:r>
      <w:r>
        <w:rPr>
          <w:rFonts w:hint="eastAsia" w:ascii="仿宋" w:hAnsi="仿宋" w:eastAsia="仿宋" w:cs="仿宋"/>
          <w:color w:val="auto"/>
          <w:sz w:val="21"/>
          <w:szCs w:val="21"/>
          <w:highlight w:val="none"/>
          <w:lang w:eastAsia="zh-CN"/>
        </w:rPr>
        <w:t>乙方支付违约金后，仍应继续履行相应义务，但甲方决定解除合同的除外。</w:t>
      </w:r>
      <w:commentRangeEnd w:id="10"/>
      <w:r>
        <w:rPr>
          <w:color w:val="auto"/>
        </w:rPr>
        <w:commentReference w:id="10"/>
      </w:r>
      <w:bookmarkEnd w:id="11"/>
    </w:p>
    <w:p w14:paraId="51582920">
      <w:pPr>
        <w:spacing w:line="360" w:lineRule="auto"/>
        <w:ind w:firstLine="420" w:firstLineChars="200"/>
        <w:rPr>
          <w:rFonts w:hint="eastAsia" w:ascii="仿宋" w:hAnsi="仿宋" w:eastAsia="仿宋" w:cs="仿宋"/>
          <w:sz w:val="21"/>
          <w:szCs w:val="21"/>
          <w:highlight w:val="none"/>
        </w:rPr>
      </w:pPr>
      <w:commentRangeStart w:id="11"/>
      <w:bookmarkStart w:id="12" w:name="a03e800b08da64dcbbc7232ab7d9a43b2"/>
      <w:r>
        <w:rPr>
          <w:rFonts w:hint="eastAsia" w:ascii="仿宋" w:hAnsi="仿宋" w:eastAsia="仿宋" w:cs="仿宋"/>
          <w:sz w:val="21"/>
          <w:szCs w:val="21"/>
          <w:highlight w:val="none"/>
        </w:rPr>
        <w:t>（七）未经甲</w:t>
      </w:r>
      <w:r>
        <w:rPr>
          <w:rFonts w:hint="eastAsia" w:ascii="仿宋" w:hAnsi="仿宋" w:eastAsia="仿宋" w:cs="仿宋"/>
          <w:color w:val="auto"/>
          <w:sz w:val="21"/>
          <w:szCs w:val="21"/>
          <w:highlight w:val="none"/>
        </w:rPr>
        <w:t>方</w:t>
      </w:r>
      <w:r>
        <w:rPr>
          <w:rFonts w:hint="eastAsia" w:ascii="仿宋" w:hAnsi="仿宋" w:eastAsia="仿宋" w:cs="仿宋"/>
          <w:color w:val="auto"/>
          <w:sz w:val="21"/>
          <w:szCs w:val="21"/>
          <w:highlight w:val="none"/>
          <w:lang w:eastAsia="zh-CN"/>
        </w:rPr>
        <w:t>事先书面</w:t>
      </w:r>
      <w:r>
        <w:rPr>
          <w:rFonts w:hint="eastAsia" w:ascii="仿宋" w:hAnsi="仿宋" w:eastAsia="仿宋" w:cs="仿宋"/>
          <w:color w:val="auto"/>
          <w:sz w:val="21"/>
          <w:szCs w:val="21"/>
          <w:highlight w:val="none"/>
        </w:rPr>
        <w:t>同意，乙方不得将本合同服务</w:t>
      </w:r>
      <w:r>
        <w:rPr>
          <w:rFonts w:hint="eastAsia" w:ascii="仿宋" w:hAnsi="仿宋" w:eastAsia="仿宋" w:cs="仿宋"/>
          <w:color w:val="auto"/>
          <w:sz w:val="21"/>
          <w:szCs w:val="21"/>
          <w:highlight w:val="none"/>
          <w:lang w:eastAsia="zh-CN"/>
        </w:rPr>
        <w:t>擅自</w:t>
      </w:r>
      <w:r>
        <w:rPr>
          <w:rFonts w:hint="eastAsia" w:ascii="仿宋" w:hAnsi="仿宋" w:eastAsia="仿宋" w:cs="仿宋"/>
          <w:color w:val="auto"/>
          <w:sz w:val="21"/>
          <w:szCs w:val="21"/>
          <w:highlight w:val="none"/>
        </w:rPr>
        <w:t>分包或转包第三方承担</w:t>
      </w:r>
      <w:r>
        <w:rPr>
          <w:rFonts w:hint="eastAsia" w:ascii="仿宋" w:hAnsi="仿宋" w:eastAsia="仿宋" w:cs="仿宋"/>
          <w:color w:val="auto"/>
          <w:sz w:val="21"/>
          <w:szCs w:val="21"/>
          <w:highlight w:val="none"/>
          <w:lang w:eastAsia="zh-CN"/>
        </w:rPr>
        <w:t>；即使经甲方同意依法分包，乙方仍应就本合同及分包部分的履行结果向甲方承担全部责任，分包单位不得再次分包</w:t>
      </w:r>
      <w:r>
        <w:rPr>
          <w:rFonts w:hint="eastAsia" w:ascii="仿宋" w:hAnsi="仿宋" w:eastAsia="仿宋" w:cs="仿宋"/>
          <w:color w:val="auto"/>
          <w:sz w:val="21"/>
          <w:szCs w:val="21"/>
          <w:highlight w:val="none"/>
        </w:rPr>
        <w:t>。</w:t>
      </w:r>
      <w:commentRangeEnd w:id="11"/>
      <w:r>
        <w:rPr>
          <w:color w:val="auto"/>
        </w:rPr>
        <w:commentReference w:id="11"/>
      </w:r>
      <w:bookmarkEnd w:id="12"/>
    </w:p>
    <w:p w14:paraId="2C9419C3">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（八）本合同中各条款约定的违约金可自甲方未支付款项中直接扣除，违约金若不能弥补甲方损失的，乙方还应赔偿甲方损失。</w:t>
      </w:r>
    </w:p>
    <w:p w14:paraId="59DC0F1A">
      <w:pPr>
        <w:adjustRightInd w:val="0"/>
        <w:snapToGrid w:val="0"/>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（九）因乙方原因造成的其他违约，甲方有权对乙方进行处罚，违约金按合同总价款的15%计算；甲方累计处罚罚款总额不能弥补其经济损失的，乙方应继续承担赔偿责任。</w:t>
      </w:r>
    </w:p>
    <w:p w14:paraId="34EBE48A">
      <w:pPr>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九、保密条款</w:t>
      </w:r>
    </w:p>
    <w:p w14:paraId="7B3E00C3">
      <w:pPr>
        <w:widowControl w:val="0"/>
        <w:spacing w:line="360" w:lineRule="auto"/>
        <w:ind w:firstLine="420" w:firstLineChars="200"/>
        <w:rPr>
          <w:rFonts w:hint="eastAsia" w:ascii="仿宋" w:hAnsi="仿宋" w:eastAsia="仿宋" w:cs="仿宋"/>
          <w:color w:val="auto"/>
          <w:sz w:val="21"/>
          <w:szCs w:val="21"/>
          <w:highlight w:val="none"/>
        </w:rPr>
      </w:pPr>
      <w:commentRangeStart w:id="12"/>
      <w:bookmarkStart w:id="13" w:name="a3351230dbb574908bf51a493358a863b"/>
      <w:r>
        <w:rPr>
          <w:rFonts w:hint="eastAsia" w:ascii="仿宋" w:hAnsi="仿宋" w:eastAsia="仿宋" w:cs="仿宋"/>
          <w:sz w:val="21"/>
          <w:szCs w:val="21"/>
          <w:highlight w:val="none"/>
        </w:rPr>
        <w:t>（一）乙方应遵守国家有关保密的法律法规和行业规定，并对甲方提供的资料</w:t>
      </w:r>
      <w:r>
        <w:rPr>
          <w:rFonts w:hint="eastAsia" w:ascii="仿宋" w:hAnsi="仿宋" w:eastAsia="仿宋" w:cs="仿宋"/>
          <w:color w:val="auto"/>
          <w:sz w:val="21"/>
          <w:szCs w:val="21"/>
          <w:highlight w:val="none"/>
          <w:lang w:eastAsia="zh-CN"/>
        </w:rPr>
        <w:t>及其在履行本合同过程中知悉的政府信息、公民个人信息、车辆信息、维修数据、管理资料等承担</w:t>
      </w:r>
      <w:r>
        <w:rPr>
          <w:rFonts w:hint="eastAsia" w:ascii="仿宋" w:hAnsi="仿宋" w:eastAsia="仿宋" w:cs="仿宋"/>
          <w:color w:val="auto"/>
          <w:sz w:val="21"/>
          <w:szCs w:val="21"/>
          <w:highlight w:val="none"/>
        </w:rPr>
        <w:t>保密义务。未经甲方</w:t>
      </w:r>
      <w:r>
        <w:rPr>
          <w:rFonts w:hint="eastAsia" w:ascii="仿宋" w:hAnsi="仿宋" w:eastAsia="仿宋" w:cs="仿宋"/>
          <w:color w:val="auto"/>
          <w:sz w:val="21"/>
          <w:szCs w:val="21"/>
          <w:highlight w:val="none"/>
          <w:lang w:eastAsia="zh-CN"/>
        </w:rPr>
        <w:t>事先书面</w:t>
      </w:r>
      <w:r>
        <w:rPr>
          <w:rFonts w:hint="eastAsia" w:ascii="仿宋" w:hAnsi="仿宋" w:eastAsia="仿宋" w:cs="仿宋"/>
          <w:color w:val="auto"/>
          <w:sz w:val="21"/>
          <w:szCs w:val="21"/>
          <w:highlight w:val="none"/>
        </w:rPr>
        <w:t>同意，</w:t>
      </w:r>
      <w:r>
        <w:rPr>
          <w:rFonts w:hint="eastAsia" w:ascii="仿宋" w:hAnsi="仿宋" w:eastAsia="仿宋" w:cs="仿宋"/>
          <w:color w:val="auto"/>
          <w:sz w:val="21"/>
          <w:szCs w:val="21"/>
          <w:highlight w:val="none"/>
          <w:lang w:eastAsia="zh-CN"/>
        </w:rPr>
        <w:t>乙方</w:t>
      </w:r>
      <w:r>
        <w:rPr>
          <w:rFonts w:hint="eastAsia" w:ascii="仿宋" w:hAnsi="仿宋" w:eastAsia="仿宋" w:cs="仿宋"/>
          <w:color w:val="auto"/>
          <w:sz w:val="21"/>
          <w:szCs w:val="21"/>
          <w:highlight w:val="none"/>
        </w:rPr>
        <w:t>不得</w:t>
      </w:r>
      <w:r>
        <w:rPr>
          <w:rFonts w:hint="eastAsia" w:ascii="仿宋" w:hAnsi="仿宋" w:eastAsia="仿宋" w:cs="仿宋"/>
          <w:color w:val="auto"/>
          <w:sz w:val="21"/>
          <w:szCs w:val="21"/>
          <w:highlight w:val="none"/>
          <w:lang w:eastAsia="zh-CN"/>
        </w:rPr>
        <w:t>复制、留存、使用于本合同</w:t>
      </w:r>
      <w:r>
        <w:rPr>
          <w:rFonts w:hint="eastAsia" w:ascii="仿宋" w:hAnsi="仿宋" w:eastAsia="仿宋" w:cs="仿宋"/>
          <w:color w:val="auto"/>
          <w:sz w:val="21"/>
          <w:szCs w:val="21"/>
          <w:highlight w:val="none"/>
        </w:rPr>
        <w:t>目的</w:t>
      </w:r>
      <w:r>
        <w:rPr>
          <w:rFonts w:hint="eastAsia" w:ascii="仿宋" w:hAnsi="仿宋" w:eastAsia="仿宋" w:cs="仿宋"/>
          <w:color w:val="auto"/>
          <w:sz w:val="21"/>
          <w:szCs w:val="21"/>
          <w:highlight w:val="none"/>
          <w:lang w:eastAsia="zh-CN"/>
        </w:rPr>
        <w:t>之外或向任何第三方披露前述</w:t>
      </w:r>
      <w:r>
        <w:rPr>
          <w:rFonts w:hint="eastAsia" w:ascii="仿宋" w:hAnsi="仿宋" w:eastAsia="仿宋" w:cs="仿宋"/>
          <w:color w:val="auto"/>
          <w:sz w:val="21"/>
          <w:szCs w:val="21"/>
          <w:highlight w:val="none"/>
        </w:rPr>
        <w:t>信息。</w:t>
      </w:r>
      <w:r>
        <w:rPr>
          <w:rFonts w:hint="eastAsia" w:ascii="仿宋" w:hAnsi="仿宋" w:eastAsia="仿宋" w:cs="仿宋"/>
          <w:color w:val="auto"/>
          <w:sz w:val="21"/>
          <w:szCs w:val="21"/>
          <w:highlight w:val="none"/>
          <w:lang w:eastAsia="zh-CN"/>
        </w:rPr>
        <w:t>本保密义务不因本合同无效、变更、解除或终止而免除；乙方违反保密义务的，应赔偿甲方全部损失</w:t>
      </w:r>
      <w:r>
        <w:rPr>
          <w:rFonts w:hint="eastAsia" w:ascii="仿宋" w:hAnsi="仿宋" w:eastAsia="仿宋" w:cs="仿宋"/>
          <w:color w:val="auto"/>
          <w:sz w:val="21"/>
          <w:szCs w:val="21"/>
          <w:highlight w:val="none"/>
        </w:rPr>
        <w:t>，甲方有权</w:t>
      </w:r>
      <w:r>
        <w:rPr>
          <w:rFonts w:hint="eastAsia" w:ascii="仿宋" w:hAnsi="仿宋" w:eastAsia="仿宋" w:cs="仿宋"/>
          <w:color w:val="auto"/>
          <w:sz w:val="21"/>
          <w:szCs w:val="21"/>
          <w:highlight w:val="none"/>
          <w:lang w:eastAsia="zh-CN"/>
        </w:rPr>
        <w:t>解除合同并追究乙方违约责任</w:t>
      </w:r>
      <w:r>
        <w:rPr>
          <w:rFonts w:hint="eastAsia" w:ascii="仿宋" w:hAnsi="仿宋" w:eastAsia="仿宋" w:cs="仿宋"/>
          <w:color w:val="auto"/>
          <w:sz w:val="21"/>
          <w:szCs w:val="21"/>
          <w:highlight w:val="none"/>
        </w:rPr>
        <w:t>。</w:t>
      </w:r>
      <w:commentRangeEnd w:id="12"/>
      <w:r>
        <w:rPr>
          <w:color w:val="auto"/>
        </w:rPr>
        <w:commentReference w:id="12"/>
      </w:r>
      <w:bookmarkEnd w:id="13"/>
    </w:p>
    <w:p w14:paraId="5EEC0BAC">
      <w:pPr>
        <w:spacing w:line="360" w:lineRule="auto"/>
        <w:ind w:firstLine="420" w:firstLineChars="200"/>
        <w:rPr>
          <w:rFonts w:hint="eastAsia" w:ascii="仿宋" w:hAnsi="仿宋" w:eastAsia="仿宋" w:cs="仿宋"/>
          <w:color w:val="auto"/>
          <w:sz w:val="21"/>
          <w:szCs w:val="21"/>
          <w:highlight w:val="none"/>
        </w:rPr>
      </w:pPr>
      <w:commentRangeStart w:id="13"/>
      <w:bookmarkStart w:id="14" w:name="aa24a906af51e4694b891839d8d5f6956"/>
      <w:r>
        <w:rPr>
          <w:rFonts w:hint="eastAsia" w:ascii="仿宋" w:hAnsi="仿宋" w:eastAsia="仿宋" w:cs="仿宋"/>
          <w:sz w:val="21"/>
          <w:szCs w:val="21"/>
          <w:highlight w:val="none"/>
        </w:rPr>
        <w:t>（二）</w:t>
      </w:r>
      <w:r>
        <w:rPr>
          <w:rFonts w:hint="eastAsia" w:ascii="仿宋" w:hAnsi="仿宋" w:eastAsia="仿宋" w:cs="仿宋"/>
          <w:color w:val="auto"/>
          <w:sz w:val="21"/>
          <w:szCs w:val="21"/>
          <w:highlight w:val="none"/>
          <w:lang w:eastAsia="zh-CN"/>
        </w:rPr>
        <w:t>乙方保证其向</w:t>
      </w:r>
      <w:r>
        <w:rPr>
          <w:rFonts w:hint="eastAsia" w:ascii="仿宋" w:hAnsi="仿宋" w:eastAsia="仿宋" w:cs="仿宋"/>
          <w:color w:val="auto"/>
          <w:sz w:val="21"/>
          <w:szCs w:val="21"/>
          <w:highlight w:val="none"/>
        </w:rPr>
        <w:t>甲方</w:t>
      </w:r>
      <w:r>
        <w:rPr>
          <w:rFonts w:hint="eastAsia" w:ascii="仿宋" w:hAnsi="仿宋" w:eastAsia="仿宋" w:cs="仿宋"/>
          <w:color w:val="auto"/>
          <w:sz w:val="21"/>
          <w:szCs w:val="21"/>
          <w:highlight w:val="none"/>
          <w:lang w:eastAsia="zh-CN"/>
        </w:rPr>
        <w:t>提供的服</w:t>
      </w:r>
      <w:r>
        <w:rPr>
          <w:rFonts w:hint="eastAsia" w:ascii="仿宋" w:hAnsi="仿宋" w:eastAsia="仿宋" w:cs="仿宋"/>
          <w:color w:val="auto"/>
          <w:sz w:val="21"/>
          <w:szCs w:val="21"/>
          <w:highlight w:val="none"/>
        </w:rPr>
        <w:t>务</w:t>
      </w:r>
      <w:r>
        <w:rPr>
          <w:rFonts w:hint="eastAsia" w:ascii="仿宋" w:hAnsi="仿宋" w:eastAsia="仿宋" w:cs="仿宋"/>
          <w:color w:val="auto"/>
          <w:sz w:val="21"/>
          <w:szCs w:val="21"/>
          <w:highlight w:val="none"/>
          <w:lang w:eastAsia="zh-CN"/>
        </w:rPr>
        <w:t>、配件、技术资料、成果文件及其他交付物不侵犯任何第三方合法权益；因</w:t>
      </w:r>
      <w:r>
        <w:rPr>
          <w:rFonts w:hint="eastAsia" w:ascii="仿宋" w:hAnsi="仿宋" w:eastAsia="仿宋" w:cs="仿宋"/>
          <w:color w:val="auto"/>
          <w:sz w:val="21"/>
          <w:szCs w:val="21"/>
          <w:highlight w:val="none"/>
        </w:rPr>
        <w:t>乙方</w:t>
      </w:r>
      <w:r>
        <w:rPr>
          <w:rFonts w:hint="eastAsia" w:ascii="仿宋" w:hAnsi="仿宋" w:eastAsia="仿宋" w:cs="仿宋"/>
          <w:color w:val="auto"/>
          <w:sz w:val="21"/>
          <w:szCs w:val="21"/>
          <w:highlight w:val="none"/>
          <w:lang w:eastAsia="zh-CN"/>
        </w:rPr>
        <w:t>原因引发</w:t>
      </w:r>
      <w:r>
        <w:rPr>
          <w:rFonts w:hint="eastAsia" w:ascii="仿宋" w:hAnsi="仿宋" w:eastAsia="仿宋" w:cs="仿宋"/>
          <w:color w:val="auto"/>
          <w:sz w:val="21"/>
          <w:szCs w:val="21"/>
          <w:highlight w:val="none"/>
        </w:rPr>
        <w:t>知识产权</w:t>
      </w:r>
      <w:r>
        <w:rPr>
          <w:rFonts w:hint="eastAsia" w:ascii="仿宋" w:hAnsi="仿宋" w:eastAsia="仿宋" w:cs="仿宋"/>
          <w:color w:val="auto"/>
          <w:sz w:val="21"/>
          <w:szCs w:val="21"/>
          <w:highlight w:val="none"/>
          <w:lang w:eastAsia="zh-CN"/>
        </w:rPr>
        <w:t>或其他权利纠纷的</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由</w:t>
      </w:r>
      <w:r>
        <w:rPr>
          <w:rFonts w:hint="eastAsia" w:ascii="仿宋" w:hAnsi="仿宋" w:eastAsia="仿宋" w:cs="仿宋"/>
          <w:color w:val="auto"/>
          <w:sz w:val="21"/>
          <w:szCs w:val="21"/>
          <w:highlight w:val="none"/>
        </w:rPr>
        <w:t>乙方</w:t>
      </w:r>
      <w:r>
        <w:rPr>
          <w:rFonts w:hint="eastAsia" w:ascii="仿宋" w:hAnsi="仿宋" w:eastAsia="仿宋" w:cs="仿宋"/>
          <w:color w:val="auto"/>
          <w:sz w:val="21"/>
          <w:szCs w:val="21"/>
          <w:highlight w:val="none"/>
          <w:lang w:eastAsia="zh-CN"/>
        </w:rPr>
        <w:t>负责处理并承担全部责任</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因此给甲</w:t>
      </w:r>
      <w:r>
        <w:rPr>
          <w:rFonts w:hint="eastAsia" w:ascii="仿宋" w:hAnsi="仿宋" w:eastAsia="仿宋" w:cs="仿宋"/>
          <w:color w:val="auto"/>
          <w:sz w:val="21"/>
          <w:szCs w:val="21"/>
          <w:highlight w:val="none"/>
        </w:rPr>
        <w:t>方</w:t>
      </w:r>
      <w:r>
        <w:rPr>
          <w:rFonts w:hint="eastAsia" w:ascii="仿宋" w:hAnsi="仿宋" w:eastAsia="仿宋" w:cs="仿宋"/>
          <w:color w:val="auto"/>
          <w:sz w:val="21"/>
          <w:szCs w:val="21"/>
          <w:highlight w:val="none"/>
          <w:lang w:eastAsia="zh-CN"/>
        </w:rPr>
        <w:t>造成损失</w:t>
      </w:r>
      <w:r>
        <w:rPr>
          <w:rFonts w:hint="eastAsia" w:ascii="仿宋" w:hAnsi="仿宋" w:eastAsia="仿宋" w:cs="仿宋"/>
          <w:color w:val="auto"/>
          <w:sz w:val="21"/>
          <w:szCs w:val="21"/>
          <w:highlight w:val="none"/>
        </w:rPr>
        <w:t>的，乙方</w:t>
      </w:r>
      <w:r>
        <w:rPr>
          <w:rFonts w:hint="eastAsia" w:ascii="仿宋" w:hAnsi="仿宋" w:eastAsia="仿宋" w:cs="仿宋"/>
          <w:color w:val="auto"/>
          <w:sz w:val="21"/>
          <w:szCs w:val="21"/>
          <w:highlight w:val="none"/>
          <w:lang w:eastAsia="zh-CN"/>
        </w:rPr>
        <w:t>应予</w:t>
      </w:r>
      <w:r>
        <w:rPr>
          <w:rFonts w:hint="eastAsia" w:ascii="仿宋" w:hAnsi="仿宋" w:eastAsia="仿宋" w:cs="仿宋"/>
          <w:color w:val="auto"/>
          <w:sz w:val="21"/>
          <w:szCs w:val="21"/>
          <w:highlight w:val="none"/>
        </w:rPr>
        <w:t>赔</w:t>
      </w:r>
      <w:r>
        <w:rPr>
          <w:rFonts w:hint="eastAsia" w:ascii="仿宋" w:hAnsi="仿宋" w:eastAsia="仿宋" w:cs="仿宋"/>
          <w:color w:val="auto"/>
          <w:sz w:val="21"/>
          <w:szCs w:val="21"/>
          <w:highlight w:val="none"/>
          <w:lang w:eastAsia="zh-CN"/>
        </w:rPr>
        <w:t>偿。</w:t>
      </w:r>
      <w:r>
        <w:rPr>
          <w:rFonts w:hint="eastAsia" w:ascii="仿宋" w:hAnsi="仿宋" w:eastAsia="仿宋" w:cs="仿宋"/>
          <w:color w:val="auto"/>
          <w:sz w:val="21"/>
          <w:szCs w:val="21"/>
          <w:highlight w:val="none"/>
        </w:rPr>
        <w:t>甲方</w:t>
      </w:r>
      <w:r>
        <w:rPr>
          <w:rFonts w:hint="eastAsia" w:ascii="仿宋" w:hAnsi="仿宋" w:eastAsia="仿宋" w:cs="仿宋"/>
          <w:color w:val="auto"/>
          <w:sz w:val="21"/>
          <w:szCs w:val="21"/>
          <w:highlight w:val="none"/>
          <w:lang w:eastAsia="zh-CN"/>
        </w:rPr>
        <w:t>为履行管理、审计、监管、备案、维保及</w:t>
      </w:r>
      <w:r>
        <w:rPr>
          <w:rFonts w:hint="eastAsia" w:ascii="仿宋" w:hAnsi="仿宋" w:eastAsia="仿宋" w:cs="仿宋"/>
          <w:color w:val="auto"/>
          <w:sz w:val="21"/>
          <w:szCs w:val="21"/>
          <w:highlight w:val="none"/>
        </w:rPr>
        <w:t>相关法定职责</w:t>
      </w:r>
      <w:r>
        <w:rPr>
          <w:rFonts w:hint="eastAsia" w:ascii="仿宋" w:hAnsi="仿宋" w:eastAsia="仿宋" w:cs="仿宋"/>
          <w:color w:val="auto"/>
          <w:sz w:val="21"/>
          <w:szCs w:val="21"/>
          <w:highlight w:val="none"/>
          <w:lang w:eastAsia="zh-CN"/>
        </w:rPr>
        <w:t>而复制、使用、留存、向政府监管部门或甲方关联管理主体提供相关资料</w:t>
      </w:r>
      <w:r>
        <w:rPr>
          <w:rFonts w:hint="eastAsia" w:ascii="仿宋" w:hAnsi="仿宋" w:eastAsia="仿宋" w:cs="仿宋"/>
          <w:color w:val="auto"/>
          <w:sz w:val="21"/>
          <w:szCs w:val="21"/>
          <w:highlight w:val="none"/>
        </w:rPr>
        <w:t>的</w:t>
      </w:r>
      <w:r>
        <w:rPr>
          <w:rFonts w:hint="eastAsia" w:ascii="仿宋" w:hAnsi="仿宋" w:eastAsia="仿宋" w:cs="仿宋"/>
          <w:color w:val="auto"/>
          <w:sz w:val="21"/>
          <w:szCs w:val="21"/>
          <w:highlight w:val="none"/>
          <w:lang w:eastAsia="zh-CN"/>
        </w:rPr>
        <w:t>，不视为侵权或违约</w:t>
      </w:r>
      <w:r>
        <w:rPr>
          <w:rFonts w:hint="eastAsia" w:ascii="仿宋" w:hAnsi="仿宋" w:eastAsia="仿宋" w:cs="仿宋"/>
          <w:color w:val="auto"/>
          <w:sz w:val="21"/>
          <w:szCs w:val="21"/>
          <w:highlight w:val="none"/>
        </w:rPr>
        <w:t>。</w:t>
      </w:r>
      <w:commentRangeEnd w:id="13"/>
      <w:r>
        <w:rPr>
          <w:color w:val="auto"/>
        </w:rPr>
        <w:commentReference w:id="13"/>
      </w:r>
      <w:bookmarkEnd w:id="14"/>
    </w:p>
    <w:p w14:paraId="5C63089E">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（三）本条款为独立条款，本合同的无效、变更、解除和终止均不影响本条款的效力。</w:t>
      </w:r>
    </w:p>
    <w:p w14:paraId="479A85B6">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（四）双方拟定的其他条款。</w:t>
      </w:r>
    </w:p>
    <w:p w14:paraId="60E17BA8">
      <w:pPr>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十、争议解决</w:t>
      </w:r>
    </w:p>
    <w:p w14:paraId="4B673447">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（一）本合同在履行过程中发生的争议，由甲、乙双方当事人协商解决，协商不成的按下列第</w:t>
      </w:r>
      <w:r>
        <w:rPr>
          <w:rFonts w:hint="eastAsia" w:ascii="仿宋" w:hAnsi="仿宋" w:eastAsia="仿宋" w:cs="仿宋"/>
          <w:sz w:val="21"/>
          <w:szCs w:val="21"/>
          <w:highlight w:val="none"/>
          <w:u w:val="single"/>
          <w:lang w:val="en-US" w:eastAsia="zh-CN"/>
        </w:rPr>
        <w:t xml:space="preserve">  2  </w:t>
      </w:r>
      <w:r>
        <w:rPr>
          <w:rFonts w:hint="eastAsia" w:ascii="仿宋" w:hAnsi="仿宋" w:eastAsia="仿宋" w:cs="仿宋"/>
          <w:sz w:val="21"/>
          <w:szCs w:val="21"/>
          <w:highlight w:val="none"/>
        </w:rPr>
        <w:t>种方式解决：</w:t>
      </w:r>
    </w:p>
    <w:p w14:paraId="2259A7E4">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1、提交西安仲裁委员会仲裁；</w:t>
      </w:r>
    </w:p>
    <w:p w14:paraId="35516AB2">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2、依法向甲方所在地人民法院起诉。</w:t>
      </w:r>
    </w:p>
    <w:p w14:paraId="58867AA2">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（二）本条款为独立条款，本合同的无效、变更、解除和终止均不影响本条款的效力。</w:t>
      </w:r>
    </w:p>
    <w:p w14:paraId="22F00AF7">
      <w:pPr>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十一、关于送达的约定</w:t>
      </w:r>
    </w:p>
    <w:p w14:paraId="2818B60F">
      <w:pPr>
        <w:spacing w:line="360" w:lineRule="auto"/>
        <w:ind w:firstLine="420" w:firstLineChars="200"/>
        <w:rPr>
          <w:rFonts w:hint="eastAsia" w:ascii="仿宋" w:hAnsi="仿宋" w:eastAsia="仿宋" w:cs="仿宋"/>
          <w:color w:val="auto"/>
          <w:sz w:val="21"/>
          <w:szCs w:val="21"/>
          <w:highlight w:val="none"/>
          <w:lang w:eastAsia="zh-CN"/>
        </w:rPr>
      </w:pPr>
      <w:bookmarkStart w:id="15" w:name="a66519e4314324a93bbfae246180b3802"/>
      <w:commentRangeStart w:id="14"/>
      <w:r>
        <w:rPr>
          <w:rFonts w:hint="eastAsia" w:ascii="仿宋" w:hAnsi="仿宋" w:eastAsia="仿宋" w:cs="仿宋"/>
          <w:sz w:val="21"/>
          <w:szCs w:val="21"/>
          <w:highlight w:val="none"/>
        </w:rPr>
        <w:t>本合同项下甲乙双方任何一方向对方发出的通知、信件、数据电文等，应当发送至本合同下列约定的地址、联系人。</w:t>
      </w:r>
      <w:r>
        <w:rPr>
          <w:rFonts w:hint="eastAsia" w:ascii="仿宋" w:hAnsi="仿宋" w:eastAsia="仿宋" w:cs="仿宋"/>
          <w:color w:val="auto"/>
          <w:sz w:val="21"/>
          <w:szCs w:val="21"/>
          <w:highlight w:val="none"/>
          <w:lang w:eastAsia="zh-CN"/>
        </w:rPr>
        <w:t>任何一方联系方式发生变更的，应于变更后3日内书面通知对方；未及时通知的，按原约定地址、联系人、联系电话、电子送达信息发送的，视为有效送达。</w:t>
      </w:r>
      <w:commentRangeEnd w:id="14"/>
      <w:r>
        <w:rPr>
          <w:color w:val="auto"/>
        </w:rPr>
        <w:commentReference w:id="14"/>
      </w:r>
      <w:bookmarkEnd w:id="15"/>
    </w:p>
    <w:p w14:paraId="2F89DA6C">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甲方联系人：</w:t>
      </w:r>
    </w:p>
    <w:p w14:paraId="1CD3DF0B">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联系电话：</w:t>
      </w:r>
    </w:p>
    <w:p w14:paraId="07134AB7">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联系地址：        </w:t>
      </w:r>
    </w:p>
    <w:p w14:paraId="22D8726A">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邮编：</w:t>
      </w:r>
    </w:p>
    <w:p w14:paraId="002B9081">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乙方联系人：</w:t>
      </w:r>
    </w:p>
    <w:p w14:paraId="5B8F2C93">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联系电话：</w:t>
      </w:r>
    </w:p>
    <w:p w14:paraId="1C546CB0">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联系地址：</w:t>
      </w:r>
    </w:p>
    <w:p w14:paraId="233A5C23">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邮编：</w:t>
      </w:r>
    </w:p>
    <w:p w14:paraId="2CD4AC96">
      <w:pPr>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十二、合同变更</w:t>
      </w:r>
    </w:p>
    <w:p w14:paraId="352C76A9">
      <w:pPr>
        <w:widowControl w:val="0"/>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在合同的执行期内，双方均不得随意变更或解除合同。如因项目需求情况发生变化，需要项目变更的，应双方协商后签订项目变更协议（如双方变更事项不能达成一致的，仍按原合同履行，否则视为违约）。</w:t>
      </w:r>
    </w:p>
    <w:p w14:paraId="5C246C6B">
      <w:pPr>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十三、合同生效</w:t>
      </w:r>
    </w:p>
    <w:p w14:paraId="7D4A7C9F">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本合同一式</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rPr>
        <w:t>份，甲方持</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rPr>
        <w:t>份，乙方持</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rPr>
        <w:t>份，本合同甲、乙</w:t>
      </w:r>
      <w:r>
        <w:rPr>
          <w:rFonts w:hint="eastAsia" w:ascii="仿宋" w:hAnsi="仿宋" w:eastAsia="仿宋" w:cs="仿宋"/>
          <w:sz w:val="21"/>
          <w:szCs w:val="21"/>
          <w:highlight w:val="none"/>
          <w:lang w:val="en-US" w:eastAsia="zh-CN"/>
        </w:rPr>
        <w:t>双</w:t>
      </w:r>
      <w:r>
        <w:rPr>
          <w:rFonts w:hint="eastAsia" w:ascii="仿宋" w:hAnsi="仿宋" w:eastAsia="仿宋" w:cs="仿宋"/>
          <w:sz w:val="21"/>
          <w:szCs w:val="21"/>
          <w:highlight w:val="none"/>
        </w:rPr>
        <w:t>方签字并盖章后生效，合同执行完毕后，自动失效（合同的服务承诺则长期有效）。</w:t>
      </w:r>
    </w:p>
    <w:p w14:paraId="1BCE554B">
      <w:pPr>
        <w:spacing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sz w:val="21"/>
          <w:szCs w:val="21"/>
          <w:highlight w:val="none"/>
        </w:rPr>
        <w:t>十四、其他事项</w:t>
      </w:r>
    </w:p>
    <w:p w14:paraId="03FA35D8">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（一）政府采购监管部门在合同的履行期间以及履行期后，可以随时检查项目的执行情况，对采购标准、采购内容进行调查核实，并对发现的问题进行处理。</w:t>
      </w:r>
    </w:p>
    <w:p w14:paraId="5EC653E4">
      <w:pPr>
        <w:spacing w:line="360" w:lineRule="auto"/>
        <w:ind w:firstLine="420" w:firstLineChars="200"/>
        <w:rPr>
          <w:rFonts w:hint="eastAsia" w:ascii="仿宋" w:hAnsi="仿宋" w:eastAsia="仿宋" w:cs="仿宋"/>
          <w:color w:val="auto"/>
          <w:sz w:val="21"/>
          <w:szCs w:val="21"/>
          <w:highlight w:val="none"/>
          <w:lang w:eastAsia="zh-CN"/>
        </w:rPr>
      </w:pPr>
      <w:bookmarkStart w:id="16" w:name="a8c3c756acaa04cc7add681d9521b83c8"/>
      <w:commentRangeStart w:id="15"/>
      <w:r>
        <w:rPr>
          <w:rFonts w:hint="eastAsia" w:ascii="仿宋" w:hAnsi="仿宋" w:eastAsia="仿宋" w:cs="仿宋"/>
          <w:sz w:val="21"/>
          <w:szCs w:val="21"/>
          <w:highlight w:val="none"/>
        </w:rPr>
        <w:t>（二）竞争性磋商文件、响应文件、澄清表（函）、成交通知书、合同附件均成为合同不可分割的部分</w:t>
      </w:r>
      <w:r>
        <w:rPr>
          <w:rFonts w:hint="eastAsia" w:ascii="仿宋" w:hAnsi="仿宋" w:eastAsia="仿宋" w:cs="仿宋"/>
          <w:color w:val="auto"/>
          <w:sz w:val="21"/>
          <w:szCs w:val="21"/>
          <w:highlight w:val="none"/>
          <w:lang w:eastAsia="zh-CN"/>
        </w:rPr>
        <w:t>，与本合同正文具有同等约束力</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前述文件与本合同正文约定不一致的，除法律强制性规定外，依次按有利于甲方实现采购目的、保障服务质量和追究乙方责任的原则适用；仍无法确定的，以要求更严格、责任更重、标准更高的文件约定为准。</w:t>
      </w:r>
      <w:commentRangeEnd w:id="15"/>
      <w:r>
        <w:rPr>
          <w:color w:val="auto"/>
        </w:rPr>
        <w:commentReference w:id="15"/>
      </w:r>
      <w:bookmarkEnd w:id="16"/>
    </w:p>
    <w:p w14:paraId="5BAF085B">
      <w:pPr>
        <w:spacing w:line="360" w:lineRule="auto"/>
        <w:ind w:firstLine="420" w:firstLineChars="200"/>
        <w:rPr>
          <w:rFonts w:hint="eastAsia" w:ascii="仿宋" w:hAnsi="仿宋" w:eastAsia="仿宋" w:cs="仿宋"/>
          <w:color w:val="auto"/>
          <w:sz w:val="21"/>
          <w:szCs w:val="21"/>
          <w:highlight w:val="none"/>
        </w:rPr>
      </w:pPr>
      <w:bookmarkStart w:id="17" w:name="a2026a470423b4a899a8f20d519fbb2d1"/>
      <w:commentRangeStart w:id="16"/>
      <w:r>
        <w:rPr>
          <w:rFonts w:hint="eastAsia" w:ascii="仿宋" w:hAnsi="仿宋" w:eastAsia="仿宋" w:cs="仿宋"/>
          <w:sz w:val="21"/>
          <w:szCs w:val="21"/>
          <w:highlight w:val="none"/>
        </w:rPr>
        <w:t>（三）甲乙双方因不可抗力导致本合同全部或部分不能履行时，发生不可抗力的一方应当</w:t>
      </w:r>
      <w:r>
        <w:rPr>
          <w:rFonts w:hint="eastAsia" w:ascii="仿宋" w:hAnsi="仿宋" w:eastAsia="仿宋" w:cs="仿宋"/>
          <w:color w:val="auto"/>
          <w:sz w:val="21"/>
          <w:szCs w:val="21"/>
          <w:highlight w:val="none"/>
          <w:lang w:eastAsia="zh-CN"/>
        </w:rPr>
        <w:t>立即通知对方，并最迟于</w:t>
      </w:r>
      <w:r>
        <w:rPr>
          <w:rFonts w:hint="eastAsia" w:ascii="仿宋" w:hAnsi="仿宋" w:eastAsia="仿宋" w:cs="仿宋"/>
          <w:color w:val="auto"/>
          <w:sz w:val="21"/>
          <w:szCs w:val="21"/>
          <w:highlight w:val="none"/>
        </w:rPr>
        <w:t>不可抗力发生后</w:t>
      </w:r>
      <w:r>
        <w:rPr>
          <w:rFonts w:hint="eastAsia" w:ascii="仿宋" w:hAnsi="仿宋" w:eastAsia="仿宋" w:cs="仿宋"/>
          <w:color w:val="auto"/>
          <w:sz w:val="21"/>
          <w:szCs w:val="21"/>
          <w:highlight w:val="none"/>
          <w:lang w:eastAsia="zh-CN"/>
        </w:rPr>
        <w:t>3日</w:t>
      </w:r>
      <w:r>
        <w:rPr>
          <w:rFonts w:hint="eastAsia" w:ascii="仿宋" w:hAnsi="仿宋" w:eastAsia="仿宋" w:cs="仿宋"/>
          <w:color w:val="auto"/>
          <w:sz w:val="21"/>
          <w:szCs w:val="21"/>
          <w:highlight w:val="none"/>
        </w:rPr>
        <w:t>内书面通知对方</w:t>
      </w:r>
      <w:r>
        <w:rPr>
          <w:rFonts w:hint="eastAsia" w:ascii="仿宋" w:hAnsi="仿宋" w:eastAsia="仿宋" w:cs="仿宋"/>
          <w:color w:val="auto"/>
          <w:sz w:val="21"/>
          <w:szCs w:val="21"/>
          <w:highlight w:val="none"/>
          <w:lang w:eastAsia="zh-CN"/>
        </w:rPr>
        <w:t>并在合理期限内提供相关证明</w:t>
      </w:r>
      <w:r>
        <w:rPr>
          <w:rFonts w:hint="eastAsia" w:ascii="仿宋" w:hAnsi="仿宋" w:eastAsia="仿宋" w:cs="仿宋"/>
          <w:color w:val="auto"/>
          <w:sz w:val="21"/>
          <w:szCs w:val="21"/>
          <w:highlight w:val="none"/>
        </w:rPr>
        <w:t>，以减轻可能给对方造成的损失。因不可抗力导致本合同全部或部分不能履行时，双方</w:t>
      </w:r>
      <w:r>
        <w:rPr>
          <w:rFonts w:hint="eastAsia" w:ascii="仿宋" w:hAnsi="仿宋" w:eastAsia="仿宋" w:cs="仿宋"/>
          <w:color w:val="auto"/>
          <w:sz w:val="21"/>
          <w:szCs w:val="21"/>
          <w:highlight w:val="none"/>
          <w:lang w:eastAsia="zh-CN"/>
        </w:rPr>
        <w:t>按法律规定</w:t>
      </w:r>
      <w:r>
        <w:rPr>
          <w:rFonts w:hint="eastAsia" w:ascii="仿宋" w:hAnsi="仿宋" w:eastAsia="仿宋" w:cs="仿宋"/>
          <w:color w:val="auto"/>
          <w:sz w:val="21"/>
          <w:szCs w:val="21"/>
          <w:highlight w:val="none"/>
        </w:rPr>
        <w:t>承担</w:t>
      </w:r>
      <w:r>
        <w:rPr>
          <w:rFonts w:hint="eastAsia" w:ascii="仿宋" w:hAnsi="仿宋" w:eastAsia="仿宋" w:cs="仿宋"/>
          <w:color w:val="auto"/>
          <w:sz w:val="21"/>
          <w:szCs w:val="21"/>
          <w:highlight w:val="none"/>
          <w:lang w:eastAsia="zh-CN"/>
        </w:rPr>
        <w:t>相应责任；一方未及时通知、未采取合理减损措施或存在</w:t>
      </w:r>
      <w:r>
        <w:rPr>
          <w:rFonts w:hint="eastAsia" w:ascii="仿宋" w:hAnsi="仿宋" w:eastAsia="仿宋" w:cs="仿宋"/>
          <w:color w:val="auto"/>
          <w:sz w:val="21"/>
          <w:szCs w:val="21"/>
          <w:highlight w:val="none"/>
        </w:rPr>
        <w:t>其</w:t>
      </w:r>
      <w:r>
        <w:rPr>
          <w:rFonts w:hint="eastAsia" w:ascii="仿宋" w:hAnsi="仿宋" w:eastAsia="仿宋" w:cs="仿宋"/>
          <w:color w:val="auto"/>
          <w:sz w:val="21"/>
          <w:szCs w:val="21"/>
          <w:highlight w:val="none"/>
          <w:lang w:eastAsia="zh-CN"/>
        </w:rPr>
        <w:t>他可归责事由</w:t>
      </w:r>
      <w:r>
        <w:rPr>
          <w:rFonts w:hint="eastAsia" w:ascii="仿宋" w:hAnsi="仿宋" w:eastAsia="仿宋" w:cs="仿宋"/>
          <w:color w:val="auto"/>
          <w:sz w:val="21"/>
          <w:szCs w:val="21"/>
          <w:highlight w:val="none"/>
        </w:rPr>
        <w:t>造成</w:t>
      </w:r>
      <w:r>
        <w:rPr>
          <w:rFonts w:hint="eastAsia" w:ascii="仿宋" w:hAnsi="仿宋" w:eastAsia="仿宋" w:cs="仿宋"/>
          <w:color w:val="auto"/>
          <w:sz w:val="21"/>
          <w:szCs w:val="21"/>
          <w:highlight w:val="none"/>
          <w:lang w:eastAsia="zh-CN"/>
        </w:rPr>
        <w:t>对方损失扩大的，应就扩大</w:t>
      </w:r>
      <w:r>
        <w:rPr>
          <w:rFonts w:hint="eastAsia" w:ascii="仿宋" w:hAnsi="仿宋" w:eastAsia="仿宋" w:cs="仿宋"/>
          <w:color w:val="auto"/>
          <w:sz w:val="21"/>
          <w:szCs w:val="21"/>
          <w:highlight w:val="none"/>
        </w:rPr>
        <w:t>的损失</w:t>
      </w:r>
      <w:r>
        <w:rPr>
          <w:rFonts w:hint="eastAsia" w:ascii="仿宋" w:hAnsi="仿宋" w:eastAsia="仿宋" w:cs="仿宋"/>
          <w:color w:val="auto"/>
          <w:sz w:val="21"/>
          <w:szCs w:val="21"/>
          <w:highlight w:val="none"/>
          <w:lang w:eastAsia="zh-CN"/>
        </w:rPr>
        <w:t>承担责任</w:t>
      </w:r>
      <w:r>
        <w:rPr>
          <w:rFonts w:hint="eastAsia" w:ascii="仿宋" w:hAnsi="仿宋" w:eastAsia="仿宋" w:cs="仿宋"/>
          <w:color w:val="auto"/>
          <w:sz w:val="21"/>
          <w:szCs w:val="21"/>
          <w:highlight w:val="none"/>
        </w:rPr>
        <w:t>。</w:t>
      </w:r>
      <w:commentRangeEnd w:id="16"/>
      <w:r>
        <w:rPr>
          <w:color w:val="auto"/>
        </w:rPr>
        <w:commentReference w:id="16"/>
      </w:r>
      <w:bookmarkEnd w:id="17"/>
    </w:p>
    <w:p w14:paraId="7AE36950">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（四）合同未尽事宜，由甲、乙双方协商确认后签订政府采购补充合同，与原合同具有同等法律效力。</w:t>
      </w:r>
    </w:p>
    <w:p w14:paraId="4DEBEB3F">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（五）如乙方被处罚三次以上，甲方有权向乙方发出《解除合同通知书》。《解除合同通知书》发出后本合同自动解除。甲方按照合同约定根据乙方实际工作情况据实结算并支付相应费用。</w:t>
      </w:r>
    </w:p>
    <w:p w14:paraId="06609BB0">
      <w:pPr>
        <w:widowControl w:val="0"/>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六）合同期限内，乙方的违约行为导致本合同解除，给甲方造成经济损失的，乙方应按照合同总价款的15%向甲方支付违约金，并赔偿由此造成的经济损失，赔偿范围包括但不限于诉讼费、鉴定费、执行费、律师服务费，以及甲方在维权过程中所产生的交通食宿费等合理的经济损失。</w:t>
      </w:r>
    </w:p>
    <w:p w14:paraId="37D7E3A5">
      <w:pPr>
        <w:widowControl w:val="0"/>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（七）因乙方违约或不可抗力导致本合同不能继续履行，甲方有权解除合同，并应在上述事项发生后三十天内书面通知对方，本合同在解除通知送达对方的同时自行解除。</w:t>
      </w:r>
    </w:p>
    <w:p w14:paraId="3B15C647">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（八）附件：</w:t>
      </w:r>
    </w:p>
    <w:p w14:paraId="0C2BA44A">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本合同附件是本合同的组成部分与本合同具有同等法律效力，</w:t>
      </w:r>
      <w:r>
        <w:rPr>
          <w:rFonts w:hint="eastAsia" w:ascii="仿宋" w:hAnsi="仿宋" w:eastAsia="仿宋" w:cs="仿宋"/>
          <w:sz w:val="21"/>
          <w:szCs w:val="21"/>
          <w:highlight w:val="none"/>
          <w:lang w:val="en-US" w:eastAsia="zh-CN"/>
        </w:rPr>
        <w:t>具体如下</w:t>
      </w:r>
      <w:r>
        <w:rPr>
          <w:rFonts w:hint="eastAsia" w:ascii="仿宋" w:hAnsi="仿宋" w:eastAsia="仿宋" w:cs="仿宋"/>
          <w:sz w:val="21"/>
          <w:szCs w:val="21"/>
          <w:highlight w:val="none"/>
        </w:rPr>
        <w:t>：</w:t>
      </w:r>
    </w:p>
    <w:p w14:paraId="3327A96F">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附件：分项报价表</w:t>
      </w:r>
      <w:r>
        <w:rPr>
          <w:rFonts w:hint="eastAsia" w:ascii="仿宋" w:hAnsi="仿宋" w:eastAsia="仿宋" w:cs="仿宋"/>
          <w:sz w:val="21"/>
          <w:szCs w:val="21"/>
          <w:highlight w:val="none"/>
        </w:rPr>
        <w:br w:type="textWrapping"/>
      </w:r>
    </w:p>
    <w:p w14:paraId="7C5E34FF">
      <w:pPr>
        <w:spacing w:line="360" w:lineRule="auto"/>
        <w:rPr>
          <w:rFonts w:hint="eastAsia" w:ascii="仿宋" w:hAnsi="仿宋" w:eastAsia="仿宋" w:cs="仿宋"/>
          <w:sz w:val="21"/>
          <w:szCs w:val="21"/>
          <w:highlight w:val="none"/>
        </w:rPr>
      </w:pPr>
    </w:p>
    <w:p w14:paraId="1F1D053B">
      <w:pPr>
        <w:spacing w:line="360" w:lineRule="auto"/>
        <w:rPr>
          <w:rFonts w:hint="eastAsia" w:ascii="仿宋" w:hAnsi="仿宋" w:eastAsia="仿宋" w:cs="仿宋"/>
          <w:sz w:val="21"/>
          <w:szCs w:val="21"/>
          <w:highlight w:val="none"/>
        </w:rPr>
      </w:pPr>
    </w:p>
    <w:p w14:paraId="383E9C37">
      <w:pPr>
        <w:spacing w:line="360" w:lineRule="auto"/>
        <w:rPr>
          <w:rFonts w:hint="eastAsia" w:ascii="仿宋" w:hAnsi="仿宋" w:eastAsia="仿宋" w:cs="仿宋"/>
          <w:sz w:val="21"/>
          <w:szCs w:val="21"/>
          <w:highlight w:val="none"/>
        </w:rPr>
      </w:pPr>
    </w:p>
    <w:p w14:paraId="4AE552F4">
      <w:pPr>
        <w:spacing w:line="360" w:lineRule="auto"/>
        <w:rPr>
          <w:rFonts w:hint="eastAsia" w:ascii="仿宋" w:hAnsi="仿宋" w:eastAsia="仿宋" w:cs="仿宋"/>
          <w:sz w:val="21"/>
          <w:szCs w:val="21"/>
          <w:highlight w:val="none"/>
        </w:rPr>
      </w:pPr>
    </w:p>
    <w:p w14:paraId="30BF8277">
      <w:pPr>
        <w:spacing w:line="360" w:lineRule="auto"/>
        <w:rPr>
          <w:rFonts w:hint="eastAsia" w:ascii="仿宋" w:hAnsi="仿宋" w:eastAsia="仿宋" w:cs="仿宋"/>
          <w:sz w:val="21"/>
          <w:szCs w:val="21"/>
          <w:highlight w:val="none"/>
        </w:rPr>
      </w:pPr>
    </w:p>
    <w:tbl>
      <w:tblPr>
        <w:tblStyle w:val="7"/>
        <w:tblpPr w:leftFromText="181" w:rightFromText="181" w:vertAnchor="text" w:horzAnchor="margin" w:tblpXSpec="center" w:tblpY="24"/>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85"/>
        <w:gridCol w:w="4034"/>
      </w:tblGrid>
      <w:tr w14:paraId="5839F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632" w:type="pct"/>
          </w:tcPr>
          <w:p w14:paraId="47BBDEFD">
            <w:pPr>
              <w:overflowPunct w:val="0"/>
              <w:topLinePunct/>
              <w:spacing w:line="360" w:lineRule="auto"/>
              <w:jc w:val="center"/>
              <w:rPr>
                <w:rFonts w:hint="eastAsia" w:ascii="仿宋" w:hAnsi="仿宋" w:eastAsia="仿宋" w:cs="仿宋"/>
                <w:sz w:val="21"/>
                <w:szCs w:val="21"/>
              </w:rPr>
            </w:pPr>
            <w:r>
              <w:rPr>
                <w:rFonts w:hint="eastAsia" w:ascii="仿宋" w:hAnsi="仿宋" w:eastAsia="仿宋" w:cs="仿宋"/>
                <w:sz w:val="21"/>
                <w:szCs w:val="21"/>
              </w:rPr>
              <w:t>甲  方</w:t>
            </w:r>
          </w:p>
        </w:tc>
        <w:tc>
          <w:tcPr>
            <w:tcW w:w="2367" w:type="pct"/>
          </w:tcPr>
          <w:p w14:paraId="5E9C060F">
            <w:pPr>
              <w:overflowPunct w:val="0"/>
              <w:topLinePunct/>
              <w:spacing w:line="360" w:lineRule="auto"/>
              <w:jc w:val="center"/>
              <w:rPr>
                <w:rFonts w:hint="eastAsia" w:ascii="仿宋" w:hAnsi="仿宋" w:eastAsia="仿宋" w:cs="仿宋"/>
                <w:sz w:val="21"/>
                <w:szCs w:val="21"/>
              </w:rPr>
            </w:pPr>
            <w:r>
              <w:rPr>
                <w:rFonts w:hint="eastAsia" w:ascii="仿宋" w:hAnsi="仿宋" w:eastAsia="仿宋" w:cs="仿宋"/>
                <w:sz w:val="21"/>
                <w:szCs w:val="21"/>
              </w:rPr>
              <w:t>乙  方</w:t>
            </w:r>
          </w:p>
        </w:tc>
      </w:tr>
      <w:tr w14:paraId="2788B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2632" w:type="pct"/>
            <w:vAlign w:val="center"/>
          </w:tcPr>
          <w:p w14:paraId="3B59CA13">
            <w:pPr>
              <w:overflowPunct w:val="0"/>
              <w:topLinePunct/>
              <w:spacing w:line="360" w:lineRule="auto"/>
              <w:jc w:val="both"/>
              <w:rPr>
                <w:rFonts w:hint="eastAsia" w:ascii="仿宋" w:hAnsi="仿宋" w:eastAsia="仿宋" w:cs="仿宋"/>
                <w:sz w:val="21"/>
                <w:szCs w:val="21"/>
              </w:rPr>
            </w:pPr>
            <w:r>
              <w:rPr>
                <w:rFonts w:hint="eastAsia" w:ascii="仿宋" w:hAnsi="仿宋" w:eastAsia="仿宋" w:cs="仿宋"/>
                <w:sz w:val="21"/>
                <w:szCs w:val="21"/>
              </w:rPr>
              <w:t>采购人全称（公章）</w:t>
            </w:r>
          </w:p>
        </w:tc>
        <w:tc>
          <w:tcPr>
            <w:tcW w:w="2367" w:type="pct"/>
            <w:vAlign w:val="center"/>
          </w:tcPr>
          <w:p w14:paraId="6B292D2B">
            <w:pPr>
              <w:overflowPunct w:val="0"/>
              <w:topLinePunct/>
              <w:spacing w:line="360" w:lineRule="auto"/>
              <w:jc w:val="both"/>
              <w:rPr>
                <w:rFonts w:hint="eastAsia" w:ascii="仿宋" w:hAnsi="仿宋" w:eastAsia="仿宋" w:cs="仿宋"/>
                <w:sz w:val="21"/>
                <w:szCs w:val="21"/>
              </w:rPr>
            </w:pPr>
            <w:r>
              <w:rPr>
                <w:rFonts w:hint="eastAsia" w:ascii="仿宋" w:hAnsi="仿宋" w:eastAsia="仿宋" w:cs="仿宋"/>
                <w:sz w:val="21"/>
                <w:szCs w:val="21"/>
              </w:rPr>
              <w:t>成交供应商全称（公章）</w:t>
            </w:r>
          </w:p>
        </w:tc>
      </w:tr>
      <w:tr w14:paraId="519C6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632" w:type="pct"/>
          </w:tcPr>
          <w:p w14:paraId="2BFA0114">
            <w:pPr>
              <w:overflowPunct w:val="0"/>
              <w:topLinePunct/>
              <w:spacing w:line="360" w:lineRule="auto"/>
              <w:rPr>
                <w:rFonts w:hint="eastAsia" w:ascii="仿宋" w:hAnsi="仿宋" w:eastAsia="仿宋" w:cs="仿宋"/>
                <w:sz w:val="21"/>
                <w:szCs w:val="21"/>
              </w:rPr>
            </w:pPr>
            <w:r>
              <w:rPr>
                <w:rFonts w:hint="eastAsia" w:ascii="仿宋" w:hAnsi="仿宋" w:eastAsia="仿宋" w:cs="仿宋"/>
                <w:sz w:val="21"/>
                <w:szCs w:val="21"/>
              </w:rPr>
              <w:t xml:space="preserve">地址： </w:t>
            </w:r>
          </w:p>
        </w:tc>
        <w:tc>
          <w:tcPr>
            <w:tcW w:w="2367" w:type="pct"/>
          </w:tcPr>
          <w:p w14:paraId="715BDDCD">
            <w:pPr>
              <w:overflowPunct w:val="0"/>
              <w:topLinePunct/>
              <w:spacing w:line="360" w:lineRule="auto"/>
              <w:jc w:val="both"/>
              <w:rPr>
                <w:rFonts w:hint="eastAsia" w:ascii="仿宋" w:hAnsi="仿宋" w:eastAsia="仿宋" w:cs="仿宋"/>
                <w:sz w:val="21"/>
                <w:szCs w:val="21"/>
              </w:rPr>
            </w:pPr>
            <w:r>
              <w:rPr>
                <w:rFonts w:hint="eastAsia" w:ascii="仿宋" w:hAnsi="仿宋" w:eastAsia="仿宋" w:cs="仿宋"/>
                <w:sz w:val="21"/>
                <w:szCs w:val="21"/>
              </w:rPr>
              <w:t>地址：</w:t>
            </w:r>
          </w:p>
        </w:tc>
      </w:tr>
      <w:tr w14:paraId="4B9BE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632" w:type="pct"/>
          </w:tcPr>
          <w:p w14:paraId="60606CC0">
            <w:pPr>
              <w:overflowPunct w:val="0"/>
              <w:topLinePunct/>
              <w:spacing w:line="360" w:lineRule="auto"/>
              <w:rPr>
                <w:rFonts w:hint="eastAsia" w:ascii="仿宋" w:hAnsi="仿宋" w:eastAsia="仿宋" w:cs="仿宋"/>
                <w:sz w:val="21"/>
                <w:szCs w:val="21"/>
              </w:rPr>
            </w:pPr>
            <w:r>
              <w:rPr>
                <w:rFonts w:hint="eastAsia" w:ascii="仿宋" w:hAnsi="仿宋" w:eastAsia="仿宋" w:cs="仿宋"/>
                <w:sz w:val="21"/>
                <w:szCs w:val="21"/>
              </w:rPr>
              <w:t>邮编：</w:t>
            </w:r>
          </w:p>
        </w:tc>
        <w:tc>
          <w:tcPr>
            <w:tcW w:w="2367" w:type="pct"/>
          </w:tcPr>
          <w:p w14:paraId="364817D7">
            <w:pPr>
              <w:overflowPunct w:val="0"/>
              <w:topLinePunct/>
              <w:spacing w:line="360" w:lineRule="auto"/>
              <w:jc w:val="both"/>
              <w:rPr>
                <w:rFonts w:hint="eastAsia" w:ascii="仿宋" w:hAnsi="仿宋" w:eastAsia="仿宋" w:cs="仿宋"/>
                <w:sz w:val="21"/>
                <w:szCs w:val="21"/>
              </w:rPr>
            </w:pPr>
            <w:r>
              <w:rPr>
                <w:rFonts w:hint="eastAsia" w:ascii="仿宋" w:hAnsi="仿宋" w:eastAsia="仿宋" w:cs="仿宋"/>
                <w:sz w:val="21"/>
                <w:szCs w:val="21"/>
              </w:rPr>
              <w:t>邮编：</w:t>
            </w:r>
          </w:p>
        </w:tc>
      </w:tr>
      <w:tr w14:paraId="7FCCF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2632" w:type="pct"/>
          </w:tcPr>
          <w:p w14:paraId="23256ABB">
            <w:pPr>
              <w:overflowPunct w:val="0"/>
              <w:topLinePunct/>
              <w:spacing w:line="360" w:lineRule="auto"/>
              <w:rPr>
                <w:rFonts w:hint="eastAsia" w:ascii="仿宋" w:hAnsi="仿宋" w:eastAsia="仿宋" w:cs="仿宋"/>
                <w:sz w:val="21"/>
                <w:szCs w:val="21"/>
              </w:rPr>
            </w:pPr>
            <w:r>
              <w:rPr>
                <w:rFonts w:hint="eastAsia" w:ascii="仿宋" w:hAnsi="仿宋" w:eastAsia="仿宋" w:cs="仿宋"/>
                <w:sz w:val="21"/>
                <w:szCs w:val="21"/>
              </w:rPr>
              <w:t>法定代表人或</w:t>
            </w:r>
            <w:r>
              <w:rPr>
                <w:rFonts w:hint="eastAsia" w:ascii="仿宋" w:hAnsi="仿宋" w:eastAsia="仿宋" w:cs="仿宋"/>
                <w:sz w:val="21"/>
                <w:szCs w:val="21"/>
                <w:lang w:val="en-US" w:eastAsia="zh-CN"/>
              </w:rPr>
              <w:t>负责</w:t>
            </w:r>
            <w:r>
              <w:rPr>
                <w:rFonts w:hint="eastAsia" w:ascii="仿宋" w:hAnsi="仿宋" w:eastAsia="仿宋" w:cs="仿宋"/>
                <w:sz w:val="21"/>
                <w:szCs w:val="21"/>
              </w:rPr>
              <w:t xml:space="preserve">人（签字或盖章）： </w:t>
            </w:r>
          </w:p>
        </w:tc>
        <w:tc>
          <w:tcPr>
            <w:tcW w:w="2367" w:type="pct"/>
          </w:tcPr>
          <w:p w14:paraId="687F5C9C">
            <w:pPr>
              <w:overflowPunct w:val="0"/>
              <w:topLinePunct/>
              <w:spacing w:line="360" w:lineRule="auto"/>
              <w:jc w:val="both"/>
              <w:rPr>
                <w:rFonts w:hint="eastAsia" w:ascii="仿宋" w:hAnsi="仿宋" w:eastAsia="仿宋" w:cs="仿宋"/>
                <w:sz w:val="21"/>
                <w:szCs w:val="21"/>
              </w:rPr>
            </w:pPr>
            <w:r>
              <w:rPr>
                <w:rFonts w:hint="eastAsia" w:ascii="仿宋" w:hAnsi="仿宋" w:eastAsia="仿宋" w:cs="仿宋"/>
                <w:sz w:val="21"/>
                <w:szCs w:val="21"/>
              </w:rPr>
              <w:t>法定代表人或被授权人（签字或盖章）：</w:t>
            </w:r>
          </w:p>
        </w:tc>
      </w:tr>
      <w:tr w14:paraId="4E1C3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632" w:type="pct"/>
          </w:tcPr>
          <w:p w14:paraId="341E4E77">
            <w:pPr>
              <w:overflowPunct w:val="0"/>
              <w:topLinePunct/>
              <w:spacing w:line="360" w:lineRule="auto"/>
              <w:rPr>
                <w:rFonts w:hint="eastAsia" w:ascii="仿宋" w:hAnsi="仿宋" w:eastAsia="仿宋" w:cs="仿宋"/>
                <w:sz w:val="21"/>
                <w:szCs w:val="21"/>
              </w:rPr>
            </w:pPr>
            <w:r>
              <w:rPr>
                <w:rFonts w:hint="eastAsia" w:ascii="仿宋" w:hAnsi="仿宋" w:eastAsia="仿宋" w:cs="仿宋"/>
                <w:sz w:val="21"/>
                <w:szCs w:val="21"/>
              </w:rPr>
              <w:t>电话：</w:t>
            </w:r>
          </w:p>
        </w:tc>
        <w:tc>
          <w:tcPr>
            <w:tcW w:w="2367" w:type="pct"/>
          </w:tcPr>
          <w:p w14:paraId="0D3640C5">
            <w:pPr>
              <w:overflowPunct w:val="0"/>
              <w:topLinePunct/>
              <w:spacing w:line="360" w:lineRule="auto"/>
              <w:jc w:val="both"/>
              <w:rPr>
                <w:rFonts w:hint="eastAsia" w:ascii="仿宋" w:hAnsi="仿宋" w:eastAsia="仿宋" w:cs="仿宋"/>
                <w:sz w:val="21"/>
                <w:szCs w:val="21"/>
              </w:rPr>
            </w:pPr>
            <w:r>
              <w:rPr>
                <w:rFonts w:hint="eastAsia" w:ascii="仿宋" w:hAnsi="仿宋" w:eastAsia="仿宋" w:cs="仿宋"/>
                <w:sz w:val="21"/>
                <w:szCs w:val="21"/>
              </w:rPr>
              <w:t>电话：</w:t>
            </w:r>
          </w:p>
        </w:tc>
      </w:tr>
      <w:tr w14:paraId="57089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632" w:type="pct"/>
          </w:tcPr>
          <w:p w14:paraId="2B7A0885">
            <w:pPr>
              <w:overflowPunct w:val="0"/>
              <w:topLinePunct/>
              <w:spacing w:line="360" w:lineRule="auto"/>
              <w:rPr>
                <w:rFonts w:hint="eastAsia" w:ascii="仿宋" w:hAnsi="仿宋" w:eastAsia="仿宋" w:cs="仿宋"/>
                <w:sz w:val="21"/>
                <w:szCs w:val="21"/>
              </w:rPr>
            </w:pPr>
            <w:r>
              <w:rPr>
                <w:rFonts w:hint="eastAsia" w:ascii="仿宋" w:hAnsi="仿宋" w:eastAsia="仿宋" w:cs="仿宋"/>
                <w:sz w:val="21"/>
                <w:szCs w:val="21"/>
              </w:rPr>
              <w:t>传真：</w:t>
            </w:r>
          </w:p>
        </w:tc>
        <w:tc>
          <w:tcPr>
            <w:tcW w:w="2367" w:type="pct"/>
          </w:tcPr>
          <w:p w14:paraId="15EC7EF8">
            <w:pPr>
              <w:overflowPunct w:val="0"/>
              <w:topLinePunct/>
              <w:spacing w:line="360" w:lineRule="auto"/>
              <w:jc w:val="both"/>
              <w:rPr>
                <w:rFonts w:hint="eastAsia" w:ascii="仿宋" w:hAnsi="仿宋" w:eastAsia="仿宋" w:cs="仿宋"/>
                <w:sz w:val="21"/>
                <w:szCs w:val="21"/>
              </w:rPr>
            </w:pPr>
            <w:r>
              <w:rPr>
                <w:rFonts w:hint="eastAsia" w:ascii="仿宋" w:hAnsi="仿宋" w:eastAsia="仿宋" w:cs="仿宋"/>
                <w:sz w:val="21"/>
                <w:szCs w:val="21"/>
              </w:rPr>
              <w:t>传真：</w:t>
            </w:r>
          </w:p>
        </w:tc>
      </w:tr>
      <w:tr w14:paraId="728E0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2632" w:type="pct"/>
          </w:tcPr>
          <w:p w14:paraId="1F61C0CD">
            <w:pPr>
              <w:overflowPunct w:val="0"/>
              <w:topLinePunct/>
              <w:spacing w:line="360" w:lineRule="auto"/>
              <w:ind w:firstLine="420" w:firstLineChars="200"/>
              <w:jc w:val="left"/>
              <w:rPr>
                <w:rFonts w:hint="eastAsia" w:ascii="仿宋" w:hAnsi="仿宋" w:eastAsia="仿宋" w:cs="仿宋"/>
                <w:sz w:val="21"/>
                <w:szCs w:val="21"/>
              </w:rPr>
            </w:pPr>
          </w:p>
        </w:tc>
        <w:tc>
          <w:tcPr>
            <w:tcW w:w="2367" w:type="pct"/>
          </w:tcPr>
          <w:p w14:paraId="1817B9BF">
            <w:pPr>
              <w:overflowPunct w:val="0"/>
              <w:topLinePunct/>
              <w:spacing w:line="360" w:lineRule="auto"/>
              <w:jc w:val="both"/>
              <w:rPr>
                <w:rFonts w:hint="eastAsia" w:ascii="仿宋" w:hAnsi="仿宋" w:eastAsia="仿宋" w:cs="仿宋"/>
                <w:sz w:val="21"/>
                <w:szCs w:val="21"/>
              </w:rPr>
            </w:pPr>
            <w:r>
              <w:rPr>
                <w:rFonts w:hint="eastAsia" w:ascii="仿宋" w:hAnsi="仿宋" w:eastAsia="仿宋" w:cs="仿宋"/>
                <w:sz w:val="21"/>
                <w:szCs w:val="21"/>
              </w:rPr>
              <w:t>开户银行：</w:t>
            </w:r>
          </w:p>
        </w:tc>
      </w:tr>
      <w:tr w14:paraId="6FA70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632" w:type="pct"/>
          </w:tcPr>
          <w:p w14:paraId="37D8D954">
            <w:pPr>
              <w:overflowPunct w:val="0"/>
              <w:topLinePunct/>
              <w:spacing w:line="360" w:lineRule="auto"/>
              <w:ind w:firstLine="420" w:firstLineChars="200"/>
              <w:jc w:val="left"/>
              <w:rPr>
                <w:rFonts w:hint="eastAsia" w:ascii="仿宋" w:hAnsi="仿宋" w:eastAsia="仿宋" w:cs="仿宋"/>
                <w:sz w:val="21"/>
                <w:szCs w:val="21"/>
              </w:rPr>
            </w:pPr>
          </w:p>
        </w:tc>
        <w:tc>
          <w:tcPr>
            <w:tcW w:w="2367" w:type="pct"/>
          </w:tcPr>
          <w:p w14:paraId="29BC3AB9">
            <w:pPr>
              <w:overflowPunct w:val="0"/>
              <w:topLinePunct/>
              <w:spacing w:line="360" w:lineRule="auto"/>
              <w:jc w:val="both"/>
              <w:rPr>
                <w:rFonts w:hint="eastAsia" w:ascii="仿宋" w:hAnsi="仿宋" w:eastAsia="仿宋" w:cs="仿宋"/>
                <w:sz w:val="21"/>
                <w:szCs w:val="21"/>
              </w:rPr>
            </w:pPr>
            <w:r>
              <w:rPr>
                <w:rFonts w:hint="eastAsia" w:ascii="仿宋" w:hAnsi="仿宋" w:eastAsia="仿宋" w:cs="仿宋"/>
                <w:sz w:val="21"/>
                <w:szCs w:val="21"/>
              </w:rPr>
              <w:t>账号：</w:t>
            </w:r>
          </w:p>
        </w:tc>
      </w:tr>
      <w:tr w14:paraId="7CE08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632" w:type="pct"/>
          </w:tcPr>
          <w:p w14:paraId="3C5F099B">
            <w:pPr>
              <w:overflowPunct w:val="0"/>
              <w:topLinePunct/>
              <w:spacing w:line="36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 xml:space="preserve">日期：  </w:t>
            </w:r>
            <w:r>
              <w:rPr>
                <w:rFonts w:hint="eastAsia" w:ascii="仿宋" w:hAnsi="仿宋" w:eastAsia="仿宋" w:cs="仿宋"/>
                <w:sz w:val="21"/>
                <w:szCs w:val="21"/>
              </w:rPr>
              <w:t>年  月  日</w:t>
            </w:r>
          </w:p>
        </w:tc>
        <w:tc>
          <w:tcPr>
            <w:tcW w:w="2367" w:type="pct"/>
          </w:tcPr>
          <w:p w14:paraId="49854CF2">
            <w:pPr>
              <w:overflowPunct w:val="0"/>
              <w:topLinePunct/>
              <w:spacing w:line="360" w:lineRule="auto"/>
              <w:jc w:val="both"/>
              <w:rPr>
                <w:rFonts w:hint="eastAsia" w:ascii="仿宋" w:hAnsi="仿宋" w:eastAsia="仿宋" w:cs="仿宋"/>
                <w:sz w:val="21"/>
                <w:szCs w:val="21"/>
              </w:rPr>
            </w:pPr>
            <w:r>
              <w:rPr>
                <w:rFonts w:hint="eastAsia" w:ascii="仿宋" w:hAnsi="仿宋" w:eastAsia="仿宋" w:cs="仿宋"/>
                <w:sz w:val="21"/>
                <w:szCs w:val="21"/>
                <w:lang w:val="en-US" w:eastAsia="zh-CN"/>
              </w:rPr>
              <w:t xml:space="preserve">日期：  </w:t>
            </w:r>
            <w:r>
              <w:rPr>
                <w:rFonts w:hint="eastAsia" w:ascii="仿宋" w:hAnsi="仿宋" w:eastAsia="仿宋" w:cs="仿宋"/>
                <w:sz w:val="21"/>
                <w:szCs w:val="21"/>
              </w:rPr>
              <w:t>年  月  日</w:t>
            </w:r>
          </w:p>
        </w:tc>
      </w:tr>
    </w:tbl>
    <w:p w14:paraId="62886706">
      <w:pPr>
        <w:pStyle w:val="4"/>
        <w:rPr>
          <w:rFonts w:hint="eastAsia" w:ascii="仿宋" w:hAnsi="仿宋" w:eastAsia="仿宋" w:cs="仿宋"/>
          <w:sz w:val="21"/>
          <w:szCs w:val="21"/>
        </w:rPr>
      </w:pPr>
    </w:p>
    <w:p w14:paraId="495CD287">
      <w:pPr>
        <w:pStyle w:val="2"/>
        <w:ind w:firstLine="0"/>
        <w:jc w:val="left"/>
        <w:rPr>
          <w:rFonts w:hint="eastAsia" w:ascii="仿宋" w:hAnsi="仿宋" w:eastAsia="仿宋" w:cs="仿宋"/>
          <w:sz w:val="21"/>
          <w:szCs w:val="21"/>
          <w:highlight w:val="none"/>
        </w:rPr>
      </w:pPr>
    </w:p>
    <w:p w14:paraId="71AFFDB3">
      <w:pPr>
        <w:pStyle w:val="2"/>
        <w:ind w:firstLine="0"/>
        <w:jc w:val="left"/>
        <w:rPr>
          <w:rFonts w:hint="eastAsia" w:ascii="仿宋" w:hAnsi="仿宋" w:eastAsia="仿宋" w:cs="仿宋"/>
          <w:sz w:val="21"/>
          <w:szCs w:val="21"/>
          <w:highlight w:val="none"/>
        </w:rPr>
      </w:pPr>
    </w:p>
    <w:p w14:paraId="4F1DBB7F">
      <w:pPr>
        <w:pStyle w:val="2"/>
        <w:ind w:firstLine="0"/>
        <w:jc w:val="left"/>
        <w:rPr>
          <w:rFonts w:hint="eastAsia" w:ascii="仿宋" w:hAnsi="仿宋" w:eastAsia="仿宋" w:cs="仿宋"/>
          <w:sz w:val="21"/>
          <w:szCs w:val="21"/>
          <w:highlight w:val="none"/>
        </w:rPr>
      </w:pPr>
    </w:p>
    <w:p w14:paraId="00CB66CE">
      <w:pPr>
        <w:pStyle w:val="2"/>
        <w:ind w:firstLine="0"/>
        <w:jc w:val="left"/>
        <w:rPr>
          <w:rFonts w:hint="eastAsia" w:ascii="仿宋" w:hAnsi="仿宋" w:eastAsia="仿宋" w:cs="仿宋"/>
          <w:sz w:val="21"/>
          <w:szCs w:val="21"/>
          <w:highlight w:val="none"/>
        </w:rPr>
      </w:pPr>
    </w:p>
    <w:p w14:paraId="0DD73812">
      <w:pPr>
        <w:pStyle w:val="2"/>
        <w:ind w:firstLine="0"/>
        <w:jc w:val="left"/>
        <w:rPr>
          <w:rFonts w:hint="eastAsia" w:ascii="仿宋" w:hAnsi="仿宋" w:eastAsia="仿宋" w:cs="仿宋"/>
          <w:sz w:val="21"/>
          <w:szCs w:val="21"/>
          <w:highlight w:val="none"/>
        </w:rPr>
      </w:pPr>
    </w:p>
    <w:p w14:paraId="3F2147DD">
      <w:pPr>
        <w:pStyle w:val="2"/>
        <w:ind w:firstLine="0"/>
        <w:jc w:val="left"/>
        <w:rPr>
          <w:rFonts w:hint="eastAsia" w:ascii="仿宋" w:hAnsi="仿宋" w:eastAsia="仿宋" w:cs="仿宋"/>
          <w:sz w:val="21"/>
          <w:szCs w:val="21"/>
          <w:highlight w:val="none"/>
        </w:rPr>
      </w:pPr>
    </w:p>
    <w:p w14:paraId="06C646EF">
      <w:pPr>
        <w:pStyle w:val="2"/>
        <w:ind w:firstLine="0"/>
        <w:jc w:val="left"/>
        <w:rPr>
          <w:rFonts w:hint="eastAsia" w:ascii="仿宋" w:hAnsi="仿宋" w:eastAsia="仿宋" w:cs="仿宋"/>
          <w:sz w:val="21"/>
          <w:szCs w:val="21"/>
          <w:highlight w:val="none"/>
        </w:rPr>
      </w:pPr>
    </w:p>
    <w:p w14:paraId="55EA9B76">
      <w:pPr>
        <w:pStyle w:val="2"/>
        <w:ind w:firstLine="0"/>
        <w:jc w:val="left"/>
        <w:rPr>
          <w:rFonts w:hint="eastAsia" w:ascii="仿宋" w:hAnsi="仿宋" w:eastAsia="仿宋" w:cs="仿宋"/>
          <w:sz w:val="21"/>
          <w:szCs w:val="21"/>
          <w:highlight w:val="none"/>
        </w:rPr>
      </w:pPr>
    </w:p>
    <w:p w14:paraId="3737824F">
      <w:pPr>
        <w:pStyle w:val="2"/>
        <w:ind w:firstLine="0"/>
        <w:jc w:val="left"/>
        <w:rPr>
          <w:rFonts w:hint="eastAsia" w:ascii="仿宋" w:hAnsi="仿宋" w:eastAsia="仿宋" w:cs="仿宋"/>
          <w:sz w:val="21"/>
          <w:szCs w:val="21"/>
          <w:highlight w:val="none"/>
        </w:rPr>
      </w:pPr>
    </w:p>
    <w:p w14:paraId="14E31305">
      <w:pPr>
        <w:pStyle w:val="2"/>
        <w:ind w:firstLine="0"/>
        <w:jc w:val="left"/>
        <w:rPr>
          <w:rFonts w:hint="eastAsia" w:ascii="仿宋" w:hAnsi="仿宋" w:eastAsia="仿宋" w:cs="仿宋"/>
          <w:sz w:val="21"/>
          <w:szCs w:val="21"/>
          <w:highlight w:val="none"/>
        </w:rPr>
      </w:pPr>
    </w:p>
    <w:p w14:paraId="62E27ADB">
      <w:pPr>
        <w:pStyle w:val="2"/>
        <w:ind w:firstLine="0"/>
        <w:jc w:val="left"/>
        <w:rPr>
          <w:rFonts w:hint="eastAsia" w:ascii="仿宋" w:hAnsi="仿宋" w:eastAsia="仿宋" w:cs="仿宋"/>
          <w:sz w:val="21"/>
          <w:szCs w:val="21"/>
          <w:highlight w:val="none"/>
        </w:rPr>
      </w:pPr>
    </w:p>
    <w:p w14:paraId="1010F87E">
      <w:pPr>
        <w:pStyle w:val="2"/>
        <w:ind w:firstLine="0"/>
        <w:jc w:val="left"/>
        <w:rPr>
          <w:rFonts w:hint="eastAsia" w:ascii="仿宋" w:hAnsi="仿宋" w:eastAsia="仿宋" w:cs="仿宋"/>
          <w:sz w:val="21"/>
          <w:szCs w:val="21"/>
          <w:highlight w:val="none"/>
        </w:rPr>
      </w:pPr>
    </w:p>
    <w:p w14:paraId="0FDF82FF">
      <w:pPr>
        <w:pStyle w:val="2"/>
        <w:ind w:firstLine="0"/>
        <w:jc w:val="left"/>
        <w:rPr>
          <w:rFonts w:hint="eastAsia" w:ascii="仿宋" w:hAnsi="仿宋" w:eastAsia="仿宋" w:cs="仿宋"/>
          <w:sz w:val="21"/>
          <w:szCs w:val="21"/>
          <w:highlight w:val="none"/>
        </w:rPr>
      </w:pPr>
    </w:p>
    <w:p w14:paraId="7EE3ADBE">
      <w:pPr>
        <w:pStyle w:val="2"/>
        <w:ind w:firstLine="0"/>
        <w:jc w:val="left"/>
        <w:rPr>
          <w:rFonts w:hint="eastAsia" w:ascii="仿宋" w:hAnsi="仿宋" w:eastAsia="仿宋" w:cs="仿宋"/>
          <w:sz w:val="21"/>
          <w:szCs w:val="21"/>
          <w:highlight w:val="none"/>
        </w:rPr>
      </w:pPr>
    </w:p>
    <w:p w14:paraId="32752F99">
      <w:pPr>
        <w:rPr>
          <w:rFonts w:hint="eastAsia" w:ascii="仿宋" w:hAnsi="仿宋" w:eastAsia="仿宋" w:cs="仿宋"/>
          <w:sz w:val="21"/>
          <w:szCs w:val="21"/>
          <w:highlight w:val="none"/>
        </w:rPr>
      </w:pPr>
      <w:r>
        <w:rPr>
          <w:rFonts w:hint="eastAsia" w:ascii="仿宋" w:hAnsi="仿宋" w:eastAsia="仿宋" w:cs="仿宋"/>
          <w:sz w:val="21"/>
          <w:szCs w:val="21"/>
          <w:highlight w:val="none"/>
        </w:rPr>
        <w:br w:type="page"/>
      </w:r>
      <w:bookmarkStart w:id="35" w:name="_GoBack"/>
      <w:bookmarkEnd w:id="35"/>
    </w:p>
    <w:p w14:paraId="2D613B73">
      <w:pPr>
        <w:adjustRightInd w:val="0"/>
        <w:snapToGrid w:val="0"/>
        <w:spacing w:line="520" w:lineRule="exact"/>
        <w:rPr>
          <w:rFonts w:hint="eastAsia" w:ascii="仿宋" w:hAnsi="仿宋" w:eastAsia="仿宋" w:cs="仿宋"/>
          <w:b/>
          <w:kern w:val="2"/>
          <w:sz w:val="21"/>
          <w:szCs w:val="21"/>
          <w:highlight w:val="none"/>
        </w:rPr>
      </w:pPr>
      <w:r>
        <w:rPr>
          <w:rFonts w:hint="eastAsia" w:ascii="仿宋" w:hAnsi="仿宋" w:eastAsia="仿宋" w:cs="仿宋"/>
          <w:sz w:val="21"/>
          <w:szCs w:val="21"/>
          <w:highlight w:val="none"/>
        </w:rPr>
        <w:t>附件：分项报价表</w:t>
      </w:r>
    </w:p>
    <w:p w14:paraId="273F0BE5"/>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王律" w:date="2026-07-17T11:42:53Z" w:initials="">
    <w:p w14:paraId="45E0183A">
      <w:pPr>
        <w:pStyle w:val="3"/>
      </w:pPr>
      <w:bookmarkStart w:id="18" w:name="_T379954703_AK20250605CZNKPC:1000133468"/>
      <w:r>
        <w:t>本条服务内容表述过于笼统，仅笼统引用第三章内容，未在合同正文中明确绑定具体服务范围、质量标准、响应要求和验收依据，属于核心履约标准不明确。该情形下，如乙方服务不到位或双方对维保项目范围、配件标准、响应时限发生争议，甲方将面临难以据此主张整改、拒绝验收或扣减费用的风险。补充将竞争性磋商文件、响应文件、澄清表及附件纳入明确适用依据，并约定冲突时适用对甲方更有利且合法的标准，有利于固定乙方履约边界和甲方验收追责依据。</w:t>
      </w:r>
    </w:p>
    <w:p w14:paraId="297E3640">
      <w:pPr>
        <w:pStyle w:val="3"/>
      </w:pPr>
      <w:r>
        <w:t>相关法条：《中华人民共和国政府采购法（2014修正）》第四十五条、《中华人民共和国民法典》第五百八十二条</w:t>
      </w:r>
    </w:p>
    <w:bookmarkEnd w:id="18"/>
  </w:comment>
  <w:comment w:id="1" w:author="王律" w:date="2026-07-17T11:42:55Z" w:initials="">
    <w:p w14:paraId="1FA36868">
      <w:pPr>
        <w:pStyle w:val="3"/>
      </w:pPr>
      <w:bookmarkStart w:id="19" w:name="_T1355100286_AK20250605CZNKPC:1000133468"/>
      <w:r>
        <w:t>本条虽约定以审计结算金额支付，但未约定乙方对审计结果的异议期限及逾期后果，属于结算机制不完整。若乙方在付款前后持续就审计金额提出异议，甲方可能面临付款流程延误、结算长期悬而未决及重复争议风险。补充异议期限和视为认可规则，有利于固定结算口径，防止乙方无限期争议，保障甲方付款与审计管理安全。</w:t>
      </w:r>
    </w:p>
    <w:bookmarkEnd w:id="19"/>
  </w:comment>
  <w:comment w:id="2" w:author="王律" w:date="2026-07-17T11:42:59Z" w:initials="">
    <w:p w14:paraId="3FE60E2C">
      <w:pPr>
        <w:pStyle w:val="3"/>
      </w:pPr>
      <w:bookmarkStart w:id="20" w:name="_T380043940_AK20250605CZNKPC:1000133468"/>
      <w:r>
        <w:t>本条虽约定付款以乙方提交发票为前提，但未明确发票类型、开票内容一致性以及乙方违规开票的后果，属于税务与付款衔接条款不完整。若乙方开具发票错误、虚开、信息不一致或税务不合规，甲方仍付款将面临入账受阻、税务风险及被动承担迟延付款争议的风险。补充发票合规要求及甲方拒付权，有助于将税务和付款风险前置控制在乙方一侧，保护甲方资金支付安全。</w:t>
      </w:r>
    </w:p>
    <w:bookmarkEnd w:id="20"/>
  </w:comment>
  <w:comment w:id="3" w:author="王律" w:date="2026-07-17T11:43:08Z" w:initials="">
    <w:p w14:paraId="59E5AACB">
      <w:pPr>
        <w:pStyle w:val="3"/>
      </w:pPr>
      <w:bookmarkStart w:id="21" w:name="_T383039731_AK20250605CZNKPC:1000133468"/>
      <w:r>
        <w:t>本条对清单外配件仅要求告知和认价，但未明确甲方书面确认的必要性，也未规定乙方擅自更换的费用后果，容易导致乙方以已维修为由倒逼甲方认可费用。该安排会削弱甲方对维修范围和价格的控制，增加超预算和结算争议风险。补充书面确认、询价数量和未经确认不予支付的规则，有利于甲方锁定审批权和结算主导权。</w:t>
      </w:r>
    </w:p>
    <w:p w14:paraId="6D1ED1F7">
      <w:pPr>
        <w:pStyle w:val="3"/>
      </w:pPr>
      <w:r>
        <w:t>相关法条：《中华人民共和国民法典》第五百七十七条、《中华人民共和国民法典》第五百八十二条</w:t>
      </w:r>
    </w:p>
    <w:bookmarkEnd w:id="21"/>
  </w:comment>
  <w:comment w:id="4" w:author="王律" w:date="2026-07-17T11:43:13Z" w:initials="">
    <w:p w14:paraId="7997BB6A">
      <w:pPr>
        <w:pStyle w:val="3"/>
      </w:pPr>
      <w:bookmarkStart w:id="22" w:name="_T370150449_AK20250605CZNKPC:1000133468"/>
      <w:r>
        <w:t>本条将明确乙方工作责任范围表述为甲方义务，且未体现合同和其他文件的约束作用，容易被乙方据此主张因甲方未充分指示而减轻自身履约责任。对于甲方而言，更应保留根据维修单和合同安排工作范围的管理权。修改后可避免将乙方履约边界完全转嫁为甲方义务，降低甲方被反向追责的风险。</w:t>
      </w:r>
    </w:p>
    <w:bookmarkEnd w:id="22"/>
  </w:comment>
  <w:comment w:id="5" w:author="王律" w:date="2026-07-17T11:43:19Z" w:initials="">
    <w:p w14:paraId="58A2A10F">
      <w:pPr>
        <w:pStyle w:val="3"/>
      </w:pPr>
      <w:bookmarkStart w:id="23" w:name="_T373294474_AK20250605CZNKPC:1000133468"/>
      <w:r>
        <w:t>本条将政府采购制度和政策解释责任加于甲方，明显加重甲方义务并可能被乙方据此主张其因甲方解释不充分而免责。政府采购法律法规和采购文件的理解、遵守本应属于乙方作为成交供应商的基本合规义务。调整后可避免甲方承担不必要的解释和兜底责任，减少乙方借此抗辩的空间。</w:t>
      </w:r>
    </w:p>
    <w:bookmarkEnd w:id="23"/>
  </w:comment>
  <w:comment w:id="6" w:author="王律" w:date="2026-07-17T11:43:30Z" w:initials="">
    <w:p w14:paraId="6E347F1A">
      <w:pPr>
        <w:pStyle w:val="3"/>
      </w:pPr>
      <w:bookmarkStart w:id="24" w:name="_T386426915_AK20250605CZNKPC:1000133468"/>
      <w:r>
        <w:t>本条违约责任金额留空，且仅规定拒不整改情形，未覆盖逾期整改、整改不合格等常见违约状态。由于本合同为模板，对空白金额不宜虚构，但若维持现状，甲方在乙方整改拖延或反复不合格时缺乏清晰的扣款和追责依据。修改后以不依赖具体空白金额的方式保留甲方抽查、整改、扣款和追偿权，更有利于甲方实际执行。</w:t>
      </w:r>
    </w:p>
    <w:p w14:paraId="050BEB98">
      <w:pPr>
        <w:pStyle w:val="3"/>
      </w:pPr>
      <w:r>
        <w:t>相关法条：《中华人民共和国民法典》第五百七十七条、《中华人民共和国民法典》第五百八十三条</w:t>
      </w:r>
    </w:p>
    <w:bookmarkEnd w:id="24"/>
  </w:comment>
  <w:comment w:id="7" w:author="王律" w:date="2026-07-17T11:43:40Z" w:initials="">
    <w:p w14:paraId="6EBF5F76">
      <w:pPr>
        <w:pStyle w:val="3"/>
      </w:pPr>
      <w:bookmarkStart w:id="25" w:name="_T372126764_AK20250605CZNKPC:1000133468"/>
      <w:r>
        <w:t>本条对维修完成期限表述不清，仅写双方约定工作日内完成，缺少明确的期限控制口径和逾期后果，容易导致乙方以未形成一致约定为由拖延维修。车辆维保关系甲方车辆持续运行和公共服务保障，期限不明将直接影响甲方履约安全和运营秩序。补充甲方要求可作为期限依据，并衔接违约责任，更利于甲方催办和追责。</w:t>
      </w:r>
    </w:p>
    <w:p w14:paraId="6A1D99CA">
      <w:pPr>
        <w:pStyle w:val="3"/>
      </w:pPr>
      <w:r>
        <w:t>相关法条：《中华人民共和国民法典》第五百七十七条</w:t>
      </w:r>
    </w:p>
    <w:bookmarkEnd w:id="25"/>
  </w:comment>
  <w:comment w:id="8" w:author="王律" w:date="2026-07-17T11:43:48Z" w:initials="">
    <w:p w14:paraId="53A0D0D2">
      <w:pPr>
        <w:pStyle w:val="3"/>
      </w:pPr>
      <w:bookmarkStart w:id="26" w:name="_T378375834_AK20250605CZNKPC:1000133468"/>
      <w:r>
        <w:t>现条款仅笼统要求乙方提交资料，未明确提交时间、资料范围及资料瑕疵的后果，导致甲方在验收和结算环节缺少可操作的控制抓手。若乙方资料不全或真实性不足，甲方仍可能被迫进入验收付款流程，增加质量追溯和审计风险。补充资料清单和不予验收、不予结算的后果，有利于甲方把控验收与付款条件。</w:t>
      </w:r>
    </w:p>
    <w:p w14:paraId="0030E596">
      <w:pPr>
        <w:pStyle w:val="3"/>
      </w:pPr>
      <w:r>
        <w:t>相关法条：《中华人民共和国民法典》第五百八十二条</w:t>
      </w:r>
    </w:p>
    <w:bookmarkEnd w:id="26"/>
  </w:comment>
  <w:comment w:id="9" w:author="王律" w:date="2026-07-17T11:44:01Z" w:initials="">
    <w:p w14:paraId="7ACF79EF">
      <w:pPr>
        <w:pStyle w:val="3"/>
      </w:pPr>
      <w:bookmarkStart w:id="27" w:name="_T385328808_AK20250605CZNKPC:1000133468"/>
      <w:r>
        <w:t>本条赔偿责任表述过于原则，尤其“社会效益等损失”表述抽象，缺乏对甲方具体损失类型的覆盖，不利于甲方在乙方违约导致车辆停运、行政问责或第三方追责时主张赔偿。补充乙方应赔偿的具体损失范围，可增强甲方索赔的确定性和可执行性。</w:t>
      </w:r>
    </w:p>
    <w:p w14:paraId="52B244C4">
      <w:pPr>
        <w:pStyle w:val="3"/>
      </w:pPr>
      <w:r>
        <w:t>相关法条：《中华人民共和国民法典》第五百七十七条、《中华人民共和国民法典》第五百八十三条</w:t>
      </w:r>
    </w:p>
    <w:bookmarkEnd w:id="27"/>
  </w:comment>
  <w:comment w:id="10" w:author="王律" w:date="2026-07-17T11:44:08Z" w:initials="">
    <w:p w14:paraId="3101DB51">
      <w:pPr>
        <w:pStyle w:val="3"/>
      </w:pPr>
      <w:bookmarkStart w:id="28" w:name="_T1360997823_AK20250605CZNKPC:1000133468"/>
      <w:r>
        <w:t>本条虽已约定逾期违约金和解除权，但未明确乙方支付违约金后仍应继续履行，可能被乙方主张以支付违约金替代履行义务。依据违约责任规则，迟延履行约定违约金并不当然免除继续履行责任。补充该内容可防止乙方通过支付违约金逃避维修义务，更好保障甲方项目连续性。</w:t>
      </w:r>
    </w:p>
    <w:p w14:paraId="62BDB14A">
      <w:pPr>
        <w:pStyle w:val="3"/>
      </w:pPr>
      <w:r>
        <w:t>相关法条：《中华人民共和国民法典》第五百八十五条</w:t>
      </w:r>
    </w:p>
    <w:bookmarkEnd w:id="28"/>
  </w:comment>
  <w:comment w:id="11" w:author="王律" w:date="2026-07-17T11:44:13Z" w:initials="">
    <w:p w14:paraId="1EC6575B">
      <w:pPr>
        <w:pStyle w:val="3"/>
      </w:pPr>
      <w:bookmarkStart w:id="29" w:name="_T1347671618_AK20250605CZNKPC:1000133468"/>
      <w:r>
        <w:t>现条款仅禁止未经同意分包转包，但未明确经同意分包后的责任承担规则。政府采购项目中，允许分包并不当然减轻乙方对甲方的责任，如不补充，乙方可能以第三方实施为由推脱质量和违约责任。增加事先书面同意、乙方继续对甲方负责以及禁止再次分包的内容，可有效锁定乙方责任链条，防止甲方追责落空。</w:t>
      </w:r>
    </w:p>
    <w:p w14:paraId="0E5BDF2C">
      <w:pPr>
        <w:pStyle w:val="3"/>
      </w:pPr>
      <w:r>
        <w:t>相关法条：《中华人民共和国政府采购法（2014修正）》第四十八条、《政府采购货物和服务招标投标管理办法（2017修订）》第三十五条</w:t>
      </w:r>
    </w:p>
    <w:bookmarkEnd w:id="29"/>
  </w:comment>
  <w:comment w:id="12" w:author="王律" w:date="2026-07-17T11:44:28Z" w:initials="">
    <w:p w14:paraId="6C1376E2">
      <w:pPr>
        <w:pStyle w:val="3"/>
      </w:pPr>
      <w:bookmarkStart w:id="30" w:name="_T1352279545_AK20250605CZNKPC:1000133468"/>
      <w:r>
        <w:t>现有保密条款仅原则性要求乙方保密，未充分明确保密信息范围、禁止复制留存、使用限制以及泄密后的具体责任，属于保密机制不完整。对于涉及政府服务项目、公民信息和车辆管理资料的合同，若乙方擅自留存、复制或外泄，甲方将面临管理、声誉乃至合规风险。补充保密对象、行为禁止、持续期限和违约后果，有助于甲方在发生泄密时直接追责和解除合同。</w:t>
      </w:r>
    </w:p>
    <w:p w14:paraId="4B17AAE2">
      <w:pPr>
        <w:pStyle w:val="3"/>
      </w:pPr>
      <w:r>
        <w:t>相关法条：《中华人民共和国民法典》第五百七十七条、《中华人民共和国民法典》第五百八十三条</w:t>
      </w:r>
    </w:p>
    <w:bookmarkEnd w:id="30"/>
  </w:comment>
  <w:comment w:id="13" w:author="王律" w:date="2026-07-17T11:44:54Z" w:initials="">
    <w:p w14:paraId="39340C0D">
      <w:pPr>
        <w:pStyle w:val="3"/>
      </w:pPr>
      <w:bookmarkStart w:id="31" w:name="_T372702976_AK20250605CZNKPC:1000133468"/>
      <w:r>
        <w:t>本条主要保护乙方知识产权，却未同步约束乙方交付物不得侵权，也未充分保障甲方在监管、审计和项目管理中的合理使用权，明显不利于甲方。若维持原文，甲方在履行法定职责、内部管理或向监管部门报送资料时，仍可能面临乙方主张侵权或索赔。修改后将知识产权侵权风险转由乙方承担，并明确甲方合法使用范围，更有利于甲方合规履约和风险隔离。</w:t>
      </w:r>
    </w:p>
    <w:p w14:paraId="4DE8737F">
      <w:pPr>
        <w:pStyle w:val="3"/>
      </w:pPr>
      <w:r>
        <w:t>相关法条：《中华人民共和国民法典》第五百七十七条、《中华人民共和国民法典》第五百八十三条</w:t>
      </w:r>
    </w:p>
    <w:bookmarkEnd w:id="31"/>
  </w:comment>
  <w:comment w:id="14" w:author="王律" w:date="2026-07-17T11:44:57Z" w:initials="">
    <w:p w14:paraId="64DACB82">
      <w:pPr>
        <w:pStyle w:val="3"/>
      </w:pPr>
      <w:bookmarkStart w:id="32" w:name="_T1356843492_AK20250605CZNKPC:1000133468"/>
      <w:r>
        <w:t>送达条款仅列示通知应发送至约定地址和联系人，但未规定地址变更通知义务及未通知的法律后果，属于送达机制不完整。实践中乙方可能通过更换联系方式规避整改通知、付款通知或解除通知的送达，增加甲方维权成本。补充变更通知义务和视为送达规则，可显著提升甲方通知、催告、解除和诉讼材料送达的稳定性。</w:t>
      </w:r>
    </w:p>
    <w:bookmarkEnd w:id="32"/>
  </w:comment>
  <w:comment w:id="15" w:author="王律" w:date="2026-07-17T11:45:00Z" w:initials="">
    <w:p w14:paraId="2810812B">
      <w:pPr>
        <w:pStyle w:val="3"/>
      </w:pPr>
      <w:bookmarkStart w:id="33" w:name="_T382589633_AK20250605CZNKPC:1000133468"/>
      <w:r>
        <w:t>本条虽将竞争性磋商文件、响应文件、澄清表、成交通知书和附件纳入合同组成部分，但未明确各文件与合同正文冲突时的适用顺序，属于文件效力和优先级部分缺失。发生服务标准、结算口径、配件要求或违约责任冲突时，乙方可能选择对其有利的版本进行解释，削弱甲方追责和验收依据。补充约束力和优先适用规则，可强化甲方在履约管理中的解释优势。</w:t>
      </w:r>
    </w:p>
    <w:p w14:paraId="09EF0B16">
      <w:pPr>
        <w:pStyle w:val="3"/>
      </w:pPr>
      <w:r>
        <w:t>相关法条：《中华人民共和国政府采购法（2014修正）》第四十五条、《中华人民共和国民法典》第五百八十二条</w:t>
      </w:r>
    </w:p>
    <w:bookmarkEnd w:id="33"/>
  </w:comment>
  <w:comment w:id="16" w:author="王律" w:date="2026-07-17T11:45:12Z" w:initials="">
    <w:p w14:paraId="4E29A1B4">
      <w:pPr>
        <w:pStyle w:val="3"/>
      </w:pPr>
      <w:bookmarkStart w:id="34" w:name="_T1373379790_AK20250605CZNKPC:1000133468"/>
      <w:r>
        <w:t>本条将不可抗力书面通知期限设为30天，期限过长，明显不利于甲方及时采取替代维修、应急调配和损失控制措施。且条款直接写双方各自承担损失，容易弱化未及时通知或未减损一方的责任。将通知义务前移并明确提供证明及扩大损失责任，有利于甲方及时处置并限制乙方滥用不可抗力抗辩。</w:t>
      </w:r>
    </w:p>
    <w:bookmarkEnd w:id="34"/>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97E3640" w15:done="0"/>
  <w15:commentEx w15:paraId="1FA36868" w15:done="0"/>
  <w15:commentEx w15:paraId="3FE60E2C" w15:done="0"/>
  <w15:commentEx w15:paraId="6D1ED1F7" w15:done="0"/>
  <w15:commentEx w15:paraId="7997BB6A" w15:done="0"/>
  <w15:commentEx w15:paraId="58A2A10F" w15:done="0"/>
  <w15:commentEx w15:paraId="050BEB98" w15:done="0"/>
  <w15:commentEx w15:paraId="6A1D99CA" w15:done="0"/>
  <w15:commentEx w15:paraId="0030E596" w15:done="0"/>
  <w15:commentEx w15:paraId="52B244C4" w15:done="0"/>
  <w15:commentEx w15:paraId="62BDB14A" w15:done="0"/>
  <w15:commentEx w15:paraId="0E5BDF2C" w15:done="0"/>
  <w15:commentEx w15:paraId="4B17AAE2" w15:done="0"/>
  <w15:commentEx w15:paraId="4DE8737F" w15:done="0"/>
  <w15:commentEx w15:paraId="64DACB82" w15:done="0"/>
  <w15:commentEx w15:paraId="09EF0B16" w15:done="0"/>
  <w15:commentEx w15:paraId="4E29A1B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B52CA">
    <w:pPr>
      <w:spacing w:line="169" w:lineRule="auto"/>
      <w:ind w:left="4082"/>
      <w:rPr>
        <w:rFonts w:ascii="Calibri" w:hAnsi="Calibri" w:eastAsia="Calibri" w:cs="Calibri"/>
        <w:sz w:val="18"/>
        <w:szCs w:val="18"/>
      </w:rPr>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律">
    <w15:presenceInfo w15:providerId="None" w15:userId="王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793689"/>
    <w:rsid w:val="2E7936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Calibri" w:hAnsi="Calibri" w:cs="宋体"/>
    </w:rPr>
  </w:style>
  <w:style w:type="paragraph" w:styleId="3">
    <w:name w:val="annotation text"/>
    <w:basedOn w:val="1"/>
    <w:qFormat/>
    <w:uiPriority w:val="0"/>
    <w:pPr>
      <w:jc w:val="left"/>
    </w:pPr>
  </w:style>
  <w:style w:type="paragraph" w:styleId="4">
    <w:name w:val="Body Text"/>
    <w:basedOn w:val="1"/>
    <w:next w:val="1"/>
    <w:semiHidden/>
    <w:qFormat/>
    <w:uiPriority w:val="0"/>
    <w:rPr>
      <w:rFonts w:ascii="宋体" w:hAnsi="宋体" w:eastAsia="宋体" w:cs="宋体"/>
      <w:sz w:val="21"/>
      <w:szCs w:val="21"/>
      <w:lang w:val="en-US" w:eastAsia="en-US" w:bidi="ar-SA"/>
    </w:rPr>
  </w:style>
  <w:style w:type="paragraph" w:styleId="5">
    <w:name w:val="footer"/>
    <w:basedOn w:val="1"/>
    <w:qFormat/>
    <w:uiPriority w:val="99"/>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2026-07-20T10:34:00Z</dcterms:created>
  <dc:creator>四方衡裕</dc:creator>
  <cp:lastModifiedBy>四方衡裕</cp:lastModifiedBy>
  <dcterms:modified xsi:type="dcterms:W3CDTF">2026-07-20T10:35:16Z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BC47ED4D6CD042479DE54717920EC6DF_11</vt:lpwstr>
  </property>
  <property fmtid="{D5CDD505-2E9C-101B-9397-08002B2CF9AE}" pid="4" name="KSOTemplateDocerSaveRecord">
    <vt:lpwstr>eyJoZGlkIjoiNTMyMWNmNGQ5OTE0ODVkNGIzZmI3N2UxNzkwMWFhNTEiLCJ1c2VySWQiOiIxNjgwMDIxMjIyIn0=</vt:lpwstr>
  </property>
</Properties>
</file>