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版本号：【KRDL】K1-260508320260608002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泌尿系软组织激光设备购置安装及售后服务项目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【KRDL】K1-2605083</w:t>
      </w:r>
      <w:r>
        <w:br/>
      </w:r>
      <w:r>
        <w:br/>
      </w:r>
      <w:r>
        <w:br/>
      </w:r>
    </w:p>
    <w:p>
      <w:pPr>
        <w:pStyle w:val="null3"/>
        <w:jc w:val="center"/>
        <w:outlineLvl w:val="2"/>
      </w:pPr>
      <w:r>
        <w:rPr>
          <w:rFonts w:ascii="仿宋_GB2312" w:hAnsi="仿宋_GB2312" w:cs="仿宋_GB2312" w:eastAsia="仿宋_GB2312"/>
          <w:sz w:val="28"/>
          <w:b/>
        </w:rPr>
        <w:t>西安医学院第一附属医院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西安医学院第一附属医院</w:t>
      </w:r>
      <w:r>
        <w:rPr>
          <w:rFonts w:ascii="仿宋_GB2312" w:hAnsi="仿宋_GB2312" w:cs="仿宋_GB2312" w:eastAsia="仿宋_GB2312"/>
        </w:rPr>
        <w:t>委托，拟对</w:t>
      </w:r>
      <w:r>
        <w:rPr>
          <w:rFonts w:ascii="仿宋_GB2312" w:hAnsi="仿宋_GB2312" w:cs="仿宋_GB2312" w:eastAsia="仿宋_GB2312"/>
        </w:rPr>
        <w:t>泌尿系软组织激光设备购置安装及售后服务项目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【KRDL】K1-2605083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泌尿系软组织激光设备购置安装及售后服务项目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为满足医院科室发展需要，计划采购泌尿系软组织激光1台，具体以招标文件及答疑文件等文件所涵盖的全部内容为准。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1、主体资格：供应商为向采购人提供货物及相应服务的法人或其他组织；</w:t>
      </w:r>
    </w:p>
    <w:p>
      <w:pPr>
        <w:pStyle w:val="null3"/>
      </w:pPr>
      <w:r>
        <w:rPr>
          <w:rFonts w:ascii="仿宋_GB2312" w:hAnsi="仿宋_GB2312" w:cs="仿宋_GB2312" w:eastAsia="仿宋_GB2312"/>
        </w:rPr>
        <w:t>2、企业信用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资质证书：供应商为全部所投产品的生产厂商的，应按照现行医疗器械生产及销售的有关法律法规的规定，提供有效的医疗器械相应的医疗器械生产许可证或医疗器械生产备案凭证。同时提供全部所投医疗器械的有效医疗器械注册证或医疗器械备案凭证； 供应商投标医疗器械非全部为自身生产的，除提供上述材料外，需同时提供供应商合法有效的相应医疗器械经营许可证或医疗器械经营备案凭证；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西安医学院第一附属医院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陕西省西安市莲湖区丰镐西路48号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029-84277525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张千禧、王昭、姚瑶、刘昆、张晨、代光艳、王森、靳祥德、成荔、彭明杨、王莉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029-89569197、15686066050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采购包1保证金金额：30,001.00元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代理服务费收费标准：参照国家计委颁发的《招标代理服务收费管理暂行办法》（计价格[2002]1980号）和发改委颁发的《关于招标代理服务收费 有关问题的通知》（发改办价格[2003] 857号）的有关规定标准计取。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西安医学院第一附属医院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西安医学院第一附属医院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西安医学院第一附属医院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符合采购人与成交供应商签订的经济合同； 符合招标、投标文件的技术要求、商务要求； 符合产品原样本技术数据； 符合国家有关技术规范和标准； 所有安装、验收的手续费用由乙方自行办理和承担。</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联系人：张千禧、王昭</w:t>
      </w:r>
    </w:p>
    <w:p>
      <w:pPr>
        <w:pStyle w:val="null3"/>
      </w:pPr>
      <w:r>
        <w:rPr>
          <w:rFonts w:ascii="仿宋_GB2312" w:hAnsi="仿宋_GB2312" w:cs="仿宋_GB2312" w:eastAsia="仿宋_GB2312"/>
        </w:rPr>
        <w:t>联系电话：15686066050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为满足医院科室发展需要，计划采购泌尿系软组织激光1台，具体以招标文件及答疑文件等文件所涵盖的全部内容为准。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2,100,000.00</w:t>
      </w:r>
    </w:p>
    <w:p>
      <w:pPr>
        <w:pStyle w:val="null3"/>
      </w:pPr>
      <w:r>
        <w:rPr>
          <w:rFonts w:ascii="仿宋_GB2312" w:hAnsi="仿宋_GB2312" w:cs="仿宋_GB2312" w:eastAsia="仿宋_GB2312"/>
        </w:rPr>
        <w:t>采购包最高限价（元）: 2,100,000.00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泌尿系软组织激光设备购置安装及售后服务项目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标的名称：泌尿系软组织激光设备购置安装及售后服务项目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center"/>
              <w:outlineLvl w:val="0"/>
            </w:pPr>
            <w:r>
              <w:rPr>
                <w:rFonts w:ascii="仿宋_GB2312" w:hAnsi="仿宋_GB2312" w:cs="仿宋_GB2312" w:eastAsia="仿宋_GB2312"/>
                <w:sz w:val="24"/>
                <w:b/>
              </w:rPr>
              <w:t>泌尿系软组织激光</w:t>
            </w:r>
            <w:r>
              <w:rPr>
                <w:rFonts w:ascii="仿宋_GB2312" w:hAnsi="仿宋_GB2312" w:cs="仿宋_GB2312" w:eastAsia="仿宋_GB2312"/>
                <w:sz w:val="24"/>
                <w:b/>
              </w:rPr>
              <w:t>（</w:t>
            </w:r>
            <w:r>
              <w:rPr>
                <w:rFonts w:ascii="仿宋_GB2312" w:hAnsi="仿宋_GB2312" w:cs="仿宋_GB2312" w:eastAsia="仿宋_GB2312"/>
                <w:sz w:val="24"/>
                <w:b/>
              </w:rPr>
              <w:t>1套）</w:t>
            </w:r>
          </w:p>
          <w:p>
            <w:pPr>
              <w:pStyle w:val="null3"/>
              <w:ind w:firstLine="482"/>
              <w:jc w:val="left"/>
            </w:pPr>
            <w:r>
              <w:rPr>
                <w:rFonts w:ascii="仿宋_GB2312" w:hAnsi="仿宋_GB2312" w:cs="仿宋_GB2312" w:eastAsia="仿宋_GB2312"/>
                <w:sz w:val="24"/>
                <w:b/>
                <w:color w:val="303133"/>
                <w:shd w:fill="FFFFFF" w:val="clear"/>
              </w:rPr>
              <w:t>一、</w:t>
            </w:r>
            <w:r>
              <w:rPr>
                <w:rFonts w:ascii="仿宋_GB2312" w:hAnsi="仿宋_GB2312" w:cs="仿宋_GB2312" w:eastAsia="仿宋_GB2312"/>
                <w:sz w:val="24"/>
                <w:b/>
                <w:color w:val="303133"/>
                <w:shd w:fill="FFFFFF" w:val="clear"/>
              </w:rPr>
              <w:t>功能描述</w:t>
            </w:r>
          </w:p>
          <w:p>
            <w:pPr>
              <w:pStyle w:val="null3"/>
              <w:ind w:firstLine="480"/>
              <w:jc w:val="both"/>
            </w:pPr>
            <w:r>
              <w:rPr>
                <w:rFonts w:ascii="仿宋_GB2312" w:hAnsi="仿宋_GB2312" w:cs="仿宋_GB2312" w:eastAsia="仿宋_GB2312"/>
                <w:sz w:val="24"/>
              </w:rPr>
              <w:t>适用于泌尿系结石和良性前列腺增生的治疗</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b/>
                <w:color w:val="303133"/>
                <w:shd w:fill="FFFFFF" w:val="clear"/>
              </w:rPr>
              <w:t>二、</w:t>
            </w:r>
            <w:r>
              <w:rPr>
                <w:rFonts w:ascii="仿宋_GB2312" w:hAnsi="仿宋_GB2312" w:cs="仿宋_GB2312" w:eastAsia="仿宋_GB2312"/>
                <w:sz w:val="24"/>
                <w:b/>
                <w:color w:val="303133"/>
                <w:shd w:fill="FFFFFF" w:val="clear"/>
              </w:rPr>
              <w:t>硬件配置清单</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激光治疗机主机</w:t>
            </w:r>
            <w:r>
              <w:rPr>
                <w:rFonts w:ascii="仿宋_GB2312" w:hAnsi="仿宋_GB2312" w:cs="仿宋_GB2312" w:eastAsia="仿宋_GB2312"/>
                <w:sz w:val="24"/>
              </w:rPr>
              <w:t>1台；</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内窥镜手术刨削器</w:t>
            </w:r>
            <w:r>
              <w:rPr>
                <w:rFonts w:ascii="仿宋_GB2312" w:hAnsi="仿宋_GB2312" w:cs="仿宋_GB2312" w:eastAsia="仿宋_GB2312"/>
                <w:sz w:val="24"/>
              </w:rPr>
              <w:t>1套</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配套内窥镜：</w:t>
            </w:r>
            <w:r>
              <w:rPr>
                <w:rFonts w:ascii="仿宋_GB2312" w:hAnsi="仿宋_GB2312" w:cs="仿宋_GB2312" w:eastAsia="仿宋_GB2312"/>
                <w:sz w:val="24"/>
              </w:rPr>
              <w:t>2套</w:t>
            </w:r>
          </w:p>
          <w:p>
            <w:pPr>
              <w:pStyle w:val="null3"/>
              <w:ind w:firstLine="482"/>
              <w:jc w:val="left"/>
            </w:pPr>
            <w:r>
              <w:rPr>
                <w:rFonts w:ascii="仿宋_GB2312" w:hAnsi="仿宋_GB2312" w:cs="仿宋_GB2312" w:eastAsia="仿宋_GB2312"/>
                <w:sz w:val="24"/>
                <w:b/>
                <w:color w:val="303133"/>
                <w:shd w:fill="FFFFFF" w:val="clear"/>
              </w:rPr>
              <w:t>三、</w:t>
            </w:r>
            <w:r>
              <w:rPr>
                <w:rFonts w:ascii="仿宋_GB2312" w:hAnsi="仿宋_GB2312" w:cs="仿宋_GB2312" w:eastAsia="仿宋_GB2312"/>
                <w:sz w:val="24"/>
                <w:b/>
                <w:color w:val="303133"/>
                <w:shd w:fill="FFFFFF" w:val="clear"/>
              </w:rPr>
              <w:t>耗材</w:t>
            </w:r>
            <w:r>
              <w:rPr>
                <w:rFonts w:ascii="仿宋_GB2312" w:hAnsi="仿宋_GB2312" w:cs="仿宋_GB2312" w:eastAsia="仿宋_GB2312"/>
                <w:sz w:val="24"/>
                <w:b/>
                <w:color w:val="303133"/>
                <w:shd w:fill="FFFFFF" w:val="clear"/>
              </w:rPr>
              <w:t>清单</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可复用光纤</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刀具刀头</w:t>
            </w:r>
          </w:p>
          <w:p>
            <w:pPr>
              <w:pStyle w:val="null3"/>
              <w:ind w:firstLine="482"/>
              <w:jc w:val="left"/>
            </w:pPr>
            <w:r>
              <w:rPr>
                <w:rFonts w:ascii="仿宋_GB2312" w:hAnsi="仿宋_GB2312" w:cs="仿宋_GB2312" w:eastAsia="仿宋_GB2312"/>
                <w:sz w:val="24"/>
                <w:b/>
                <w:color w:val="303133"/>
                <w:shd w:fill="FFFFFF" w:val="clear"/>
              </w:rPr>
              <w:t>四、</w:t>
            </w:r>
            <w:r>
              <w:rPr>
                <w:rFonts w:ascii="仿宋_GB2312" w:hAnsi="仿宋_GB2312" w:cs="仿宋_GB2312" w:eastAsia="仿宋_GB2312"/>
                <w:sz w:val="24"/>
                <w:b/>
                <w:color w:val="303133"/>
                <w:shd w:fill="FFFFFF" w:val="clear"/>
              </w:rPr>
              <w:t>技术要求</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激光治疗机主机：</w:t>
            </w:r>
          </w:p>
          <w:p>
            <w:pPr>
              <w:pStyle w:val="null3"/>
              <w:ind w:firstLine="480"/>
              <w:jc w:val="left"/>
            </w:pPr>
            <w:r>
              <w:rPr>
                <w:rFonts w:ascii="仿宋_GB2312" w:hAnsi="仿宋_GB2312" w:cs="仿宋_GB2312" w:eastAsia="仿宋_GB2312"/>
                <w:sz w:val="24"/>
              </w:rPr>
              <w:t>1.1.</w:t>
            </w:r>
            <w:r>
              <w:rPr>
                <w:rFonts w:ascii="仿宋_GB2312" w:hAnsi="仿宋_GB2312" w:cs="仿宋_GB2312" w:eastAsia="仿宋_GB2312"/>
                <w:sz w:val="24"/>
              </w:rPr>
              <w:t>★适用范围一：产品注册证批准适用于良性前列腺增生的治疗。</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rPr>
              <w:t>适用范围二：产品注册证批准适用于泌尿外科结石的粉碎治疗。</w:t>
            </w:r>
          </w:p>
          <w:p>
            <w:pPr>
              <w:pStyle w:val="null3"/>
              <w:ind w:firstLine="480"/>
              <w:jc w:val="left"/>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激光至少具有高功率连续输出和超脉冲输出</w:t>
            </w:r>
            <w:r>
              <w:rPr>
                <w:rFonts w:ascii="仿宋_GB2312" w:hAnsi="仿宋_GB2312" w:cs="仿宋_GB2312" w:eastAsia="仿宋_GB2312"/>
                <w:sz w:val="24"/>
              </w:rPr>
              <w:t>≥两种输出模式。（提供检测报告或技术白皮书）</w:t>
            </w:r>
          </w:p>
          <w:p>
            <w:pPr>
              <w:pStyle w:val="null3"/>
              <w:ind w:firstLine="480"/>
              <w:jc w:val="left"/>
            </w:pP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激光输出最大功率：</w:t>
            </w:r>
            <w:r>
              <w:rPr>
                <w:rFonts w:ascii="仿宋_GB2312" w:hAnsi="仿宋_GB2312" w:cs="仿宋_GB2312" w:eastAsia="仿宋_GB2312"/>
                <w:sz w:val="24"/>
              </w:rPr>
              <w:t>≥80W。</w:t>
            </w:r>
          </w:p>
          <w:p>
            <w:pPr>
              <w:pStyle w:val="null3"/>
              <w:ind w:firstLine="480"/>
              <w:jc w:val="left"/>
            </w:pPr>
            <w:r>
              <w:rPr>
                <w:rFonts w:ascii="仿宋_GB2312" w:hAnsi="仿宋_GB2312" w:cs="仿宋_GB2312" w:eastAsia="仿宋_GB2312"/>
                <w:sz w:val="24"/>
              </w:rPr>
              <w:t>1.5.</w:t>
            </w:r>
            <w:r>
              <w:rPr>
                <w:rFonts w:ascii="仿宋_GB2312" w:hAnsi="仿宋_GB2312" w:cs="仿宋_GB2312" w:eastAsia="仿宋_GB2312"/>
                <w:sz w:val="24"/>
              </w:rPr>
              <w:t>可通过脚踏选择待机或出光状态，左右脚踏可分别控制预设的两组不同参数的输出。</w:t>
            </w:r>
          </w:p>
          <w:p>
            <w:pPr>
              <w:pStyle w:val="null3"/>
              <w:ind w:firstLine="480"/>
              <w:jc w:val="left"/>
            </w:pPr>
            <w:r>
              <w:rPr>
                <w:rFonts w:ascii="仿宋_GB2312" w:hAnsi="仿宋_GB2312" w:cs="仿宋_GB2312" w:eastAsia="仿宋_GB2312"/>
                <w:sz w:val="24"/>
              </w:rPr>
              <w:t>1.6.</w:t>
            </w:r>
            <w:r>
              <w:rPr>
                <w:rFonts w:ascii="仿宋_GB2312" w:hAnsi="仿宋_GB2312" w:cs="仿宋_GB2312" w:eastAsia="仿宋_GB2312"/>
                <w:sz w:val="24"/>
              </w:rPr>
              <w:t>具有单次使用总能量输出记录功能。</w:t>
            </w:r>
          </w:p>
          <w:p>
            <w:pPr>
              <w:pStyle w:val="null3"/>
              <w:ind w:firstLine="480"/>
              <w:jc w:val="left"/>
            </w:pPr>
            <w:r>
              <w:rPr>
                <w:rFonts w:ascii="仿宋_GB2312" w:hAnsi="仿宋_GB2312" w:cs="仿宋_GB2312" w:eastAsia="仿宋_GB2312"/>
                <w:sz w:val="24"/>
              </w:rPr>
              <w:t>1.7.</w:t>
            </w:r>
            <w:r>
              <w:rPr>
                <w:rFonts w:ascii="仿宋_GB2312" w:hAnsi="仿宋_GB2312" w:cs="仿宋_GB2312" w:eastAsia="仿宋_GB2312"/>
                <w:sz w:val="24"/>
              </w:rPr>
              <w:t>具有自定义参数设置及治疗参数保存功能。</w:t>
            </w:r>
          </w:p>
          <w:p>
            <w:pPr>
              <w:pStyle w:val="null3"/>
              <w:ind w:firstLine="480"/>
              <w:jc w:val="left"/>
            </w:pPr>
            <w:r>
              <w:rPr>
                <w:rFonts w:ascii="仿宋_GB2312" w:hAnsi="仿宋_GB2312" w:cs="仿宋_GB2312" w:eastAsia="仿宋_GB2312"/>
                <w:sz w:val="24"/>
              </w:rPr>
              <w:t>1.8.</w:t>
            </w:r>
            <w:r>
              <w:rPr>
                <w:rFonts w:ascii="仿宋_GB2312" w:hAnsi="仿宋_GB2312" w:cs="仿宋_GB2312" w:eastAsia="仿宋_GB2312"/>
                <w:sz w:val="24"/>
              </w:rPr>
              <w:t>激光波长</w:t>
            </w:r>
            <w:r>
              <w:rPr>
                <w:rFonts w:ascii="仿宋_GB2312" w:hAnsi="仿宋_GB2312" w:cs="仿宋_GB2312" w:eastAsia="仿宋_GB2312"/>
                <w:sz w:val="24"/>
              </w:rPr>
              <w:t>1940nm±100nm。</w:t>
            </w:r>
          </w:p>
          <w:p>
            <w:pPr>
              <w:pStyle w:val="null3"/>
              <w:ind w:firstLine="480"/>
              <w:jc w:val="left"/>
            </w:pPr>
            <w:r>
              <w:rPr>
                <w:rFonts w:ascii="仿宋_GB2312" w:hAnsi="仿宋_GB2312" w:cs="仿宋_GB2312" w:eastAsia="仿宋_GB2312"/>
                <w:sz w:val="24"/>
              </w:rPr>
              <w:t>1.9.</w:t>
            </w:r>
            <w:r>
              <w:rPr>
                <w:rFonts w:ascii="仿宋_GB2312" w:hAnsi="仿宋_GB2312" w:cs="仿宋_GB2312" w:eastAsia="仿宋_GB2312"/>
                <w:sz w:val="24"/>
              </w:rPr>
              <w:t>连续输出功率设置步进：</w:t>
            </w:r>
            <w:r>
              <w:rPr>
                <w:rFonts w:ascii="仿宋_GB2312" w:hAnsi="仿宋_GB2312" w:cs="仿宋_GB2312" w:eastAsia="仿宋_GB2312"/>
                <w:sz w:val="24"/>
              </w:rPr>
              <w:t>≤1W。</w:t>
            </w:r>
          </w:p>
          <w:p>
            <w:pPr>
              <w:pStyle w:val="null3"/>
              <w:ind w:firstLine="480"/>
              <w:jc w:val="left"/>
            </w:pPr>
            <w:r>
              <w:rPr>
                <w:rFonts w:ascii="仿宋_GB2312" w:hAnsi="仿宋_GB2312" w:cs="仿宋_GB2312" w:eastAsia="仿宋_GB2312"/>
                <w:sz w:val="24"/>
              </w:rPr>
              <w:t>1.10.</w:t>
            </w:r>
            <w:r>
              <w:rPr>
                <w:rFonts w:ascii="仿宋_GB2312" w:hAnsi="仿宋_GB2312" w:cs="仿宋_GB2312" w:eastAsia="仿宋_GB2312"/>
                <w:sz w:val="24"/>
              </w:rPr>
              <w:t>连续输出最小功率：</w:t>
            </w:r>
            <w:r>
              <w:rPr>
                <w:rFonts w:ascii="仿宋_GB2312" w:hAnsi="仿宋_GB2312" w:cs="仿宋_GB2312" w:eastAsia="仿宋_GB2312"/>
                <w:sz w:val="24"/>
              </w:rPr>
              <w:t>≤5W。</w:t>
            </w:r>
          </w:p>
          <w:p>
            <w:pPr>
              <w:pStyle w:val="null3"/>
              <w:ind w:firstLine="480"/>
              <w:jc w:val="left"/>
            </w:pPr>
            <w:r>
              <w:rPr>
                <w:rFonts w:ascii="仿宋_GB2312" w:hAnsi="仿宋_GB2312" w:cs="仿宋_GB2312" w:eastAsia="仿宋_GB2312"/>
                <w:sz w:val="24"/>
              </w:rPr>
              <w:t>1.11.</w:t>
            </w:r>
            <w:r>
              <w:rPr>
                <w:rFonts w:ascii="仿宋_GB2312" w:hAnsi="仿宋_GB2312" w:cs="仿宋_GB2312" w:eastAsia="仿宋_GB2312"/>
                <w:sz w:val="24"/>
              </w:rPr>
              <w:t>脉冲输出最小功率：</w:t>
            </w:r>
            <w:r>
              <w:rPr>
                <w:rFonts w:ascii="仿宋_GB2312" w:hAnsi="仿宋_GB2312" w:cs="仿宋_GB2312" w:eastAsia="仿宋_GB2312"/>
                <w:sz w:val="24"/>
              </w:rPr>
              <w:t>≤2W。脉冲能量可调范围：0.03-6J。</w:t>
            </w:r>
          </w:p>
          <w:p>
            <w:pPr>
              <w:pStyle w:val="null3"/>
              <w:ind w:firstLine="480"/>
              <w:jc w:val="left"/>
            </w:pPr>
            <w:r>
              <w:rPr>
                <w:rFonts w:ascii="仿宋_GB2312" w:hAnsi="仿宋_GB2312" w:cs="仿宋_GB2312" w:eastAsia="仿宋_GB2312"/>
                <w:sz w:val="24"/>
              </w:rPr>
              <w:t>1.12.</w:t>
            </w:r>
            <w:r>
              <w:rPr>
                <w:rFonts w:ascii="仿宋_GB2312" w:hAnsi="仿宋_GB2312" w:cs="仿宋_GB2312" w:eastAsia="仿宋_GB2312"/>
                <w:sz w:val="24"/>
              </w:rPr>
              <w:t>最小脉冲能量：</w:t>
            </w:r>
            <w:r>
              <w:rPr>
                <w:rFonts w:ascii="仿宋_GB2312" w:hAnsi="仿宋_GB2312" w:cs="仿宋_GB2312" w:eastAsia="仿宋_GB2312"/>
                <w:sz w:val="24"/>
              </w:rPr>
              <w:t>≤0.03J。</w:t>
            </w:r>
          </w:p>
          <w:p>
            <w:pPr>
              <w:pStyle w:val="null3"/>
              <w:ind w:firstLine="480"/>
              <w:jc w:val="left"/>
            </w:pPr>
            <w:r>
              <w:rPr>
                <w:rFonts w:ascii="仿宋_GB2312" w:hAnsi="仿宋_GB2312" w:cs="仿宋_GB2312" w:eastAsia="仿宋_GB2312"/>
                <w:sz w:val="24"/>
              </w:rPr>
              <w:t>1.13.</w:t>
            </w:r>
            <w:r>
              <w:rPr>
                <w:rFonts w:ascii="仿宋_GB2312" w:hAnsi="仿宋_GB2312" w:cs="仿宋_GB2312" w:eastAsia="仿宋_GB2312"/>
                <w:sz w:val="24"/>
              </w:rPr>
              <w:t>最小脉冲频率：</w:t>
            </w:r>
            <w:r>
              <w:rPr>
                <w:rFonts w:ascii="仿宋_GB2312" w:hAnsi="仿宋_GB2312" w:cs="仿宋_GB2312" w:eastAsia="仿宋_GB2312"/>
                <w:sz w:val="24"/>
              </w:rPr>
              <w:t>≤5Hz。</w:t>
            </w:r>
          </w:p>
          <w:p>
            <w:pPr>
              <w:pStyle w:val="null3"/>
              <w:ind w:firstLine="480"/>
              <w:jc w:val="left"/>
            </w:pPr>
            <w:r>
              <w:rPr>
                <w:rFonts w:ascii="仿宋_GB2312" w:hAnsi="仿宋_GB2312" w:cs="仿宋_GB2312" w:eastAsia="仿宋_GB2312"/>
                <w:sz w:val="24"/>
              </w:rPr>
              <w:t>1.14.</w:t>
            </w:r>
            <w:r>
              <w:rPr>
                <w:rFonts w:ascii="仿宋_GB2312" w:hAnsi="仿宋_GB2312" w:cs="仿宋_GB2312" w:eastAsia="仿宋_GB2312"/>
                <w:sz w:val="24"/>
              </w:rPr>
              <w:t>最大脉冲频率：</w:t>
            </w:r>
            <w:r>
              <w:rPr>
                <w:rFonts w:ascii="仿宋_GB2312" w:hAnsi="仿宋_GB2312" w:cs="仿宋_GB2312" w:eastAsia="仿宋_GB2312"/>
                <w:sz w:val="24"/>
              </w:rPr>
              <w:t>≥2200Hz。</w:t>
            </w:r>
          </w:p>
          <w:p>
            <w:pPr>
              <w:pStyle w:val="null3"/>
              <w:ind w:firstLine="480"/>
              <w:jc w:val="left"/>
            </w:pPr>
            <w:r>
              <w:rPr>
                <w:rFonts w:ascii="仿宋_GB2312" w:hAnsi="仿宋_GB2312" w:cs="仿宋_GB2312" w:eastAsia="仿宋_GB2312"/>
                <w:sz w:val="24"/>
              </w:rPr>
              <w:t>1.15.</w:t>
            </w:r>
            <w:r>
              <w:rPr>
                <w:rFonts w:ascii="仿宋_GB2312" w:hAnsi="仿宋_GB2312" w:cs="仿宋_GB2312" w:eastAsia="仿宋_GB2312"/>
                <w:sz w:val="24"/>
              </w:rPr>
              <w:t>最大脉冲宽度：</w:t>
            </w:r>
            <w:r>
              <w:rPr>
                <w:rFonts w:ascii="仿宋_GB2312" w:hAnsi="仿宋_GB2312" w:cs="仿宋_GB2312" w:eastAsia="仿宋_GB2312"/>
                <w:sz w:val="24"/>
              </w:rPr>
              <w:t>≥32ms</w:t>
            </w:r>
          </w:p>
          <w:p>
            <w:pPr>
              <w:pStyle w:val="null3"/>
              <w:ind w:firstLine="480"/>
              <w:jc w:val="left"/>
            </w:pPr>
            <w:r>
              <w:rPr>
                <w:rFonts w:ascii="仿宋_GB2312" w:hAnsi="仿宋_GB2312" w:cs="仿宋_GB2312" w:eastAsia="仿宋_GB2312"/>
                <w:sz w:val="24"/>
              </w:rPr>
              <w:t>1.16.</w:t>
            </w:r>
            <w:r>
              <w:rPr>
                <w:rFonts w:ascii="仿宋_GB2312" w:hAnsi="仿宋_GB2312" w:cs="仿宋_GB2312" w:eastAsia="仿宋_GB2312"/>
                <w:sz w:val="24"/>
              </w:rPr>
              <w:t>具备三档脉冲宽度可选功能。</w:t>
            </w:r>
          </w:p>
          <w:p>
            <w:pPr>
              <w:pStyle w:val="null3"/>
              <w:ind w:firstLine="480"/>
              <w:jc w:val="left"/>
            </w:pPr>
            <w:r>
              <w:rPr>
                <w:rFonts w:ascii="仿宋_GB2312" w:hAnsi="仿宋_GB2312" w:cs="仿宋_GB2312" w:eastAsia="仿宋_GB2312"/>
                <w:sz w:val="24"/>
              </w:rPr>
              <w:t>1.17.</w:t>
            </w:r>
            <w:r>
              <w:rPr>
                <w:rFonts w:ascii="仿宋_GB2312" w:hAnsi="仿宋_GB2312" w:cs="仿宋_GB2312" w:eastAsia="仿宋_GB2312"/>
                <w:sz w:val="24"/>
              </w:rPr>
              <w:t>冷却方式：风冷或水冷。</w:t>
            </w:r>
          </w:p>
          <w:p>
            <w:pPr>
              <w:pStyle w:val="null3"/>
              <w:ind w:firstLine="480"/>
              <w:jc w:val="left"/>
            </w:pPr>
            <w:r>
              <w:rPr>
                <w:rFonts w:ascii="仿宋_GB2312" w:hAnsi="仿宋_GB2312" w:cs="仿宋_GB2312" w:eastAsia="仿宋_GB2312"/>
                <w:sz w:val="24"/>
              </w:rPr>
              <w:t>1.18.</w:t>
            </w:r>
            <w:r>
              <w:rPr>
                <w:rFonts w:ascii="仿宋_GB2312" w:hAnsi="仿宋_GB2312" w:cs="仿宋_GB2312" w:eastAsia="仿宋_GB2312"/>
                <w:sz w:val="24"/>
              </w:rPr>
              <w:t>电源线长度：</w:t>
            </w:r>
            <w:r>
              <w:rPr>
                <w:rFonts w:ascii="仿宋_GB2312" w:hAnsi="仿宋_GB2312" w:cs="仿宋_GB2312" w:eastAsia="仿宋_GB2312"/>
                <w:sz w:val="24"/>
              </w:rPr>
              <w:t>≥2.5m 。</w:t>
            </w:r>
          </w:p>
          <w:p>
            <w:pPr>
              <w:pStyle w:val="null3"/>
              <w:ind w:firstLine="480"/>
              <w:jc w:val="left"/>
            </w:pPr>
            <w:r>
              <w:rPr>
                <w:rFonts w:ascii="仿宋_GB2312" w:hAnsi="仿宋_GB2312" w:cs="仿宋_GB2312" w:eastAsia="仿宋_GB2312"/>
                <w:sz w:val="24"/>
              </w:rPr>
              <w:t>1.19.</w:t>
            </w:r>
            <w:r>
              <w:rPr>
                <w:rFonts w:ascii="仿宋_GB2312" w:hAnsi="仿宋_GB2312" w:cs="仿宋_GB2312" w:eastAsia="仿宋_GB2312"/>
                <w:sz w:val="24"/>
              </w:rPr>
              <w:t>▲具备同品牌光纤可复用光纤，规格≥2种。至少包括：272μm、550μm，至少提供2个规格的可复用光纤 12根。</w:t>
            </w:r>
          </w:p>
          <w:p>
            <w:pPr>
              <w:pStyle w:val="null3"/>
              <w:ind w:firstLine="480"/>
              <w:jc w:val="left"/>
            </w:pPr>
            <w:r>
              <w:rPr>
                <w:rFonts w:ascii="仿宋_GB2312" w:hAnsi="仿宋_GB2312" w:cs="仿宋_GB2312" w:eastAsia="仿宋_GB2312"/>
                <w:sz w:val="24"/>
              </w:rPr>
              <w:t>1.20.</w:t>
            </w:r>
            <w:r>
              <w:rPr>
                <w:rFonts w:ascii="仿宋_GB2312" w:hAnsi="仿宋_GB2312" w:cs="仿宋_GB2312" w:eastAsia="仿宋_GB2312"/>
                <w:sz w:val="24"/>
              </w:rPr>
              <w:t>输入功率：</w:t>
            </w:r>
            <w:r>
              <w:rPr>
                <w:rFonts w:ascii="仿宋_GB2312" w:hAnsi="仿宋_GB2312" w:cs="仿宋_GB2312" w:eastAsia="仿宋_GB2312"/>
                <w:sz w:val="24"/>
              </w:rPr>
              <w:t>≤2kVA</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内窥镜手术刨削器</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2.1. ★临床应用范围：内窥镜手术下对软组织等进行切除、磨削操作。（以注册证书内容为准。）</w:t>
            </w:r>
          </w:p>
          <w:p>
            <w:pPr>
              <w:pStyle w:val="null3"/>
              <w:ind w:firstLine="480"/>
              <w:jc w:val="left"/>
            </w:pPr>
            <w:r>
              <w:rPr>
                <w:rFonts w:ascii="仿宋_GB2312" w:hAnsi="仿宋_GB2312" w:cs="仿宋_GB2312" w:eastAsia="仿宋_GB2312"/>
                <w:sz w:val="24"/>
              </w:rPr>
              <w:t>2.2.电机输入功率：≥140VA。</w:t>
            </w:r>
          </w:p>
          <w:p>
            <w:pPr>
              <w:pStyle w:val="null3"/>
              <w:ind w:firstLine="480"/>
              <w:jc w:val="left"/>
            </w:pPr>
            <w:r>
              <w:rPr>
                <w:rFonts w:ascii="仿宋_GB2312" w:hAnsi="仿宋_GB2312" w:cs="仿宋_GB2312" w:eastAsia="仿宋_GB2312"/>
                <w:sz w:val="24"/>
              </w:rPr>
              <w:t>2.3.输出转速与档位：≧1000r/min，≥3档可调。</w:t>
            </w:r>
          </w:p>
          <w:p>
            <w:pPr>
              <w:pStyle w:val="null3"/>
              <w:ind w:firstLine="480"/>
              <w:jc w:val="left"/>
            </w:pPr>
            <w:r>
              <w:rPr>
                <w:rFonts w:ascii="仿宋_GB2312" w:hAnsi="仿宋_GB2312" w:cs="仿宋_GB2312" w:eastAsia="仿宋_GB2312"/>
                <w:sz w:val="24"/>
              </w:rPr>
              <w:t>2.4.工作运转模式：正转、反转、往复，三种模式可调。</w:t>
            </w:r>
          </w:p>
          <w:p>
            <w:pPr>
              <w:pStyle w:val="null3"/>
              <w:ind w:firstLine="480"/>
              <w:jc w:val="left"/>
            </w:pPr>
            <w:r>
              <w:rPr>
                <w:rFonts w:ascii="仿宋_GB2312" w:hAnsi="仿宋_GB2312" w:cs="仿宋_GB2312" w:eastAsia="仿宋_GB2312"/>
                <w:sz w:val="24"/>
              </w:rPr>
              <w:t>2.5.输出扭矩：≥6.0mN·m。</w:t>
            </w:r>
          </w:p>
          <w:p>
            <w:pPr>
              <w:pStyle w:val="null3"/>
              <w:ind w:firstLine="480"/>
              <w:jc w:val="left"/>
            </w:pPr>
            <w:r>
              <w:rPr>
                <w:rFonts w:ascii="仿宋_GB2312" w:hAnsi="仿宋_GB2312" w:cs="仿宋_GB2312" w:eastAsia="仿宋_GB2312"/>
                <w:sz w:val="24"/>
              </w:rPr>
              <w:t>2.6.▲极限负压值：≥-80kPa。</w:t>
            </w:r>
          </w:p>
          <w:p>
            <w:pPr>
              <w:pStyle w:val="null3"/>
              <w:ind w:firstLine="480"/>
              <w:jc w:val="left"/>
            </w:pPr>
            <w:r>
              <w:rPr>
                <w:rFonts w:ascii="仿宋_GB2312" w:hAnsi="仿宋_GB2312" w:cs="仿宋_GB2312" w:eastAsia="仿宋_GB2312"/>
                <w:sz w:val="24"/>
              </w:rPr>
              <w:t>2.7.负压吸力：抽水速率≥400ml/min。</w:t>
            </w:r>
          </w:p>
          <w:p>
            <w:pPr>
              <w:pStyle w:val="null3"/>
              <w:ind w:firstLine="480"/>
              <w:jc w:val="left"/>
            </w:pPr>
            <w:r>
              <w:rPr>
                <w:rFonts w:ascii="仿宋_GB2312" w:hAnsi="仿宋_GB2312" w:cs="仿宋_GB2312" w:eastAsia="仿宋_GB2312"/>
                <w:sz w:val="24"/>
              </w:rPr>
              <w:t>2.8.具备吸引压力调节功能、漏气负压报警功能、电机转速调节功能、电机负载保护功能、以及运行状态实时监测显示。</w:t>
            </w:r>
          </w:p>
          <w:p>
            <w:pPr>
              <w:pStyle w:val="null3"/>
              <w:ind w:firstLine="480"/>
              <w:jc w:val="left"/>
            </w:pPr>
            <w:r>
              <w:rPr>
                <w:rFonts w:ascii="仿宋_GB2312" w:hAnsi="仿宋_GB2312" w:cs="仿宋_GB2312" w:eastAsia="仿宋_GB2312"/>
                <w:sz w:val="24"/>
              </w:rPr>
              <w:t>2.9.工作噪声：≦65db，</w:t>
            </w:r>
          </w:p>
          <w:p>
            <w:pPr>
              <w:pStyle w:val="null3"/>
              <w:ind w:firstLine="480"/>
              <w:jc w:val="left"/>
            </w:pPr>
            <w:r>
              <w:rPr>
                <w:rFonts w:ascii="仿宋_GB2312" w:hAnsi="仿宋_GB2312" w:cs="仿宋_GB2312" w:eastAsia="仿宋_GB2312"/>
                <w:sz w:val="24"/>
              </w:rPr>
              <w:t>2.10.一体式设备：吸引、粉碎一体式，无需外接吸引并有组织收集功能。</w:t>
            </w:r>
          </w:p>
          <w:p>
            <w:pPr>
              <w:pStyle w:val="null3"/>
              <w:ind w:firstLine="480"/>
              <w:jc w:val="left"/>
            </w:pPr>
            <w:r>
              <w:rPr>
                <w:rFonts w:ascii="仿宋_GB2312" w:hAnsi="仿宋_GB2312" w:cs="仿宋_GB2312" w:eastAsia="仿宋_GB2312"/>
                <w:sz w:val="24"/>
              </w:rPr>
              <w:t>2.11.具有防溢流装置。</w:t>
            </w:r>
          </w:p>
          <w:p>
            <w:pPr>
              <w:pStyle w:val="null3"/>
              <w:ind w:firstLine="480"/>
              <w:jc w:val="left"/>
            </w:pPr>
            <w:r>
              <w:rPr>
                <w:rFonts w:ascii="仿宋_GB2312" w:hAnsi="仿宋_GB2312" w:cs="仿宋_GB2312" w:eastAsia="仿宋_GB2312"/>
                <w:sz w:val="24"/>
              </w:rPr>
              <w:t>2.12.至少配备2个容量≥4L储液瓶。</w:t>
            </w:r>
          </w:p>
          <w:p>
            <w:pPr>
              <w:pStyle w:val="null3"/>
              <w:ind w:firstLine="480"/>
              <w:jc w:val="left"/>
            </w:pPr>
            <w:r>
              <w:rPr>
                <w:rFonts w:ascii="仿宋_GB2312" w:hAnsi="仿宋_GB2312" w:cs="仿宋_GB2312" w:eastAsia="仿宋_GB2312"/>
                <w:sz w:val="24"/>
              </w:rPr>
              <w:t>2.13.具有组织收集袋装置。</w:t>
            </w:r>
          </w:p>
          <w:p>
            <w:pPr>
              <w:pStyle w:val="null3"/>
              <w:ind w:firstLine="480"/>
              <w:jc w:val="left"/>
            </w:pPr>
            <w:r>
              <w:rPr>
                <w:rFonts w:ascii="仿宋_GB2312" w:hAnsi="仿宋_GB2312" w:cs="仿宋_GB2312" w:eastAsia="仿宋_GB2312"/>
                <w:sz w:val="24"/>
              </w:rPr>
              <w:t>2.14. 刀具：</w:t>
            </w:r>
          </w:p>
          <w:p>
            <w:pPr>
              <w:pStyle w:val="null3"/>
              <w:ind w:firstLine="480"/>
              <w:jc w:val="left"/>
            </w:pPr>
            <w:r>
              <w:rPr>
                <w:rFonts w:ascii="仿宋_GB2312" w:hAnsi="仿宋_GB2312" w:cs="仿宋_GB2312" w:eastAsia="仿宋_GB2312"/>
                <w:sz w:val="24"/>
              </w:rPr>
              <w:t>2.14.1.数量:4套；</w:t>
            </w:r>
          </w:p>
          <w:p>
            <w:pPr>
              <w:pStyle w:val="null3"/>
              <w:ind w:firstLine="480"/>
              <w:jc w:val="left"/>
            </w:pPr>
            <w:r>
              <w:rPr>
                <w:rFonts w:ascii="仿宋_GB2312" w:hAnsi="仿宋_GB2312" w:cs="仿宋_GB2312" w:eastAsia="仿宋_GB2312"/>
                <w:sz w:val="24"/>
              </w:rPr>
              <w:t>2.14.2.刀具外径尺寸：</w:t>
            </w:r>
            <w:r>
              <w:rPr>
                <w:rFonts w:ascii="仿宋_GB2312" w:hAnsi="仿宋_GB2312" w:cs="仿宋_GB2312" w:eastAsia="仿宋_GB2312"/>
                <w:sz w:val="24"/>
              </w:rPr>
              <w:t>≤</w:t>
            </w:r>
            <w:r>
              <w:rPr>
                <w:rFonts w:ascii="仿宋_GB2312" w:hAnsi="仿宋_GB2312" w:cs="仿宋_GB2312" w:eastAsia="仿宋_GB2312"/>
                <w:sz w:val="24"/>
              </w:rPr>
              <w:t>直径</w:t>
            </w:r>
            <w:r>
              <w:rPr>
                <w:rFonts w:ascii="仿宋_GB2312" w:hAnsi="仿宋_GB2312" w:cs="仿宋_GB2312" w:eastAsia="仿宋_GB2312"/>
                <w:sz w:val="24"/>
              </w:rPr>
              <w:t>Ф4.8mm；</w:t>
            </w:r>
          </w:p>
          <w:p>
            <w:pPr>
              <w:pStyle w:val="null3"/>
              <w:ind w:firstLine="480"/>
              <w:jc w:val="left"/>
            </w:pPr>
            <w:r>
              <w:rPr>
                <w:rFonts w:ascii="仿宋_GB2312" w:hAnsi="仿宋_GB2312" w:cs="仿宋_GB2312" w:eastAsia="仿宋_GB2312"/>
                <w:sz w:val="24"/>
              </w:rPr>
              <w:t>2.14.3.刀具工作长度：≥360mm。</w:t>
            </w:r>
          </w:p>
          <w:p>
            <w:pPr>
              <w:pStyle w:val="null3"/>
              <w:ind w:firstLine="480"/>
              <w:jc w:val="left"/>
            </w:pPr>
            <w:r>
              <w:rPr>
                <w:rFonts w:ascii="仿宋_GB2312" w:hAnsi="仿宋_GB2312" w:cs="仿宋_GB2312" w:eastAsia="仿宋_GB2312"/>
                <w:sz w:val="24"/>
              </w:rPr>
              <w:t>2.15.脚踏开关：</w:t>
            </w:r>
          </w:p>
          <w:p>
            <w:pPr>
              <w:pStyle w:val="null3"/>
              <w:ind w:firstLine="480"/>
              <w:jc w:val="left"/>
            </w:pPr>
            <w:r>
              <w:rPr>
                <w:rFonts w:ascii="仿宋_GB2312" w:hAnsi="仿宋_GB2312" w:cs="仿宋_GB2312" w:eastAsia="仿宋_GB2312"/>
                <w:sz w:val="24"/>
              </w:rPr>
              <w:t>2.15.1.多功能脚踏开关，具有同时控制吸引和切割的功能。</w:t>
            </w:r>
          </w:p>
          <w:p>
            <w:pPr>
              <w:pStyle w:val="null3"/>
              <w:ind w:firstLine="480"/>
              <w:jc w:val="left"/>
            </w:pPr>
            <w:r>
              <w:rPr>
                <w:rFonts w:ascii="仿宋_GB2312" w:hAnsi="仿宋_GB2312" w:cs="仿宋_GB2312" w:eastAsia="仿宋_GB2312"/>
                <w:sz w:val="24"/>
              </w:rPr>
              <w:t>2.15.2.脚踏开关为密封型，线缆长度 ≥3米，防水达到IPX8，具有防误踩功能。</w:t>
            </w:r>
          </w:p>
          <w:p>
            <w:pPr>
              <w:pStyle w:val="null3"/>
              <w:ind w:firstLine="480"/>
              <w:jc w:val="left"/>
            </w:pPr>
            <w:r>
              <w:rPr>
                <w:rFonts w:ascii="仿宋_GB2312" w:hAnsi="仿宋_GB2312" w:cs="仿宋_GB2312" w:eastAsia="仿宋_GB2312"/>
                <w:sz w:val="24"/>
              </w:rPr>
              <w:t>2.16.操作手柄：</w:t>
            </w:r>
          </w:p>
          <w:p>
            <w:pPr>
              <w:pStyle w:val="null3"/>
              <w:ind w:firstLine="480"/>
              <w:jc w:val="left"/>
            </w:pPr>
            <w:r>
              <w:rPr>
                <w:rFonts w:ascii="仿宋_GB2312" w:hAnsi="仿宋_GB2312" w:cs="仿宋_GB2312" w:eastAsia="仿宋_GB2312"/>
                <w:sz w:val="24"/>
              </w:rPr>
              <w:t>2.16.1.数量：2套。</w:t>
            </w:r>
          </w:p>
          <w:p>
            <w:pPr>
              <w:pStyle w:val="null3"/>
              <w:ind w:firstLine="480"/>
              <w:jc w:val="left"/>
            </w:pPr>
            <w:r>
              <w:rPr>
                <w:rFonts w:ascii="仿宋_GB2312" w:hAnsi="仿宋_GB2312" w:cs="仿宋_GB2312" w:eastAsia="仿宋_GB2312"/>
                <w:sz w:val="24"/>
              </w:rPr>
              <w:t>2.16.2.全金属材质耐用防摔、线缆长度≥3米；全封闭电机，电机寿命≥20000小时。</w:t>
            </w:r>
          </w:p>
          <w:p>
            <w:pPr>
              <w:pStyle w:val="null3"/>
              <w:ind w:firstLine="480"/>
              <w:jc w:val="left"/>
            </w:pPr>
            <w:r>
              <w:rPr>
                <w:rFonts w:ascii="仿宋_GB2312" w:hAnsi="仿宋_GB2312" w:cs="仿宋_GB2312" w:eastAsia="仿宋_GB2312"/>
                <w:sz w:val="24"/>
              </w:rPr>
              <w:t>2.16.3.具备大流量吸引通道，可低温等离子或高温高压消毒。</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1"/>
                <w:b/>
              </w:rPr>
              <w:t xml:space="preserve"> </w:t>
            </w:r>
            <w:r>
              <w:rPr>
                <w:rFonts w:ascii="仿宋_GB2312" w:hAnsi="仿宋_GB2312" w:cs="仿宋_GB2312" w:eastAsia="仿宋_GB2312"/>
                <w:sz w:val="24"/>
              </w:rPr>
              <w:t>配套内窥镜：</w:t>
            </w:r>
          </w:p>
          <w:p>
            <w:pPr>
              <w:pStyle w:val="null3"/>
              <w:ind w:firstLine="480"/>
              <w:jc w:val="left"/>
            </w:pPr>
            <w:r>
              <w:rPr>
                <w:rFonts w:ascii="仿宋_GB2312" w:hAnsi="仿宋_GB2312" w:cs="仿宋_GB2312" w:eastAsia="仿宋_GB2312"/>
                <w:sz w:val="24"/>
              </w:rPr>
              <w:t>3.1.1.数量：30°尿道膀胱镜2套，0°尿道膀胱镜2套。</w:t>
            </w:r>
          </w:p>
          <w:p>
            <w:pPr>
              <w:pStyle w:val="null3"/>
              <w:ind w:firstLine="480"/>
              <w:jc w:val="left"/>
            </w:pPr>
            <w:r>
              <w:rPr>
                <w:rFonts w:ascii="仿宋_GB2312" w:hAnsi="仿宋_GB2312" w:cs="仿宋_GB2312" w:eastAsia="仿宋_GB2312"/>
                <w:sz w:val="24"/>
              </w:rPr>
              <w:t>3.1.2. ▲30°尿道膀胱镜：工作长度≥300mm，外径</w:t>
            </w:r>
            <w:r>
              <w:rPr>
                <w:rFonts w:ascii="仿宋_GB2312" w:hAnsi="仿宋_GB2312" w:cs="仿宋_GB2312" w:eastAsia="仿宋_GB2312"/>
                <w:sz w:val="24"/>
              </w:rPr>
              <w:t>≤</w:t>
            </w:r>
            <w:r>
              <w:rPr>
                <w:rFonts w:ascii="仿宋_GB2312" w:hAnsi="仿宋_GB2312" w:cs="仿宋_GB2312" w:eastAsia="仿宋_GB2312"/>
                <w:sz w:val="24"/>
              </w:rPr>
              <w:t>Ф4mm，高清镜头，可高温高压灭菌和配合激光工作。</w:t>
            </w:r>
          </w:p>
          <w:p>
            <w:pPr>
              <w:pStyle w:val="null3"/>
              <w:ind w:firstLine="480"/>
              <w:jc w:val="left"/>
            </w:pPr>
            <w:r>
              <w:rPr>
                <w:rFonts w:ascii="仿宋_GB2312" w:hAnsi="仿宋_GB2312" w:cs="仿宋_GB2312" w:eastAsia="仿宋_GB2312"/>
                <w:sz w:val="24"/>
              </w:rPr>
              <w:t>3.1.3. ▲0°尿道膀胱镜：工作长度≥200mm，样式Y型，器械通道≥Ф5mm，通道磁吸锁水阀自动锁水。可高温高压灭菌和配合激光工作。</w:t>
            </w:r>
          </w:p>
          <w:p>
            <w:pPr>
              <w:pStyle w:val="null3"/>
              <w:ind w:firstLine="480"/>
              <w:jc w:val="left"/>
            </w:pPr>
            <w:r>
              <w:rPr>
                <w:rFonts w:ascii="仿宋_GB2312" w:hAnsi="仿宋_GB2312" w:cs="仿宋_GB2312" w:eastAsia="仿宋_GB2312"/>
                <w:sz w:val="24"/>
              </w:rPr>
              <w:t>3.1.4. 镜鞘（外鞘）：规格26Fr,工作长度≥190mm，接口快接设计，可360°旋转。外鞘与膀胱镜及外鞘与內鞘均可360°旋转。可高温高压灭菌和配合激光工作。</w:t>
            </w:r>
          </w:p>
          <w:p>
            <w:pPr>
              <w:pStyle w:val="null3"/>
              <w:ind w:firstLine="480"/>
              <w:jc w:val="left"/>
            </w:pPr>
            <w:r>
              <w:rPr>
                <w:rFonts w:ascii="仿宋_GB2312" w:hAnsi="仿宋_GB2312" w:cs="仿宋_GB2312" w:eastAsia="仿宋_GB2312"/>
                <w:sz w:val="24"/>
              </w:rPr>
              <w:t>3.1.5.镜桥（內鞘）：规格25Fr,工作长度≥215mm。可高温高压灭菌和配合激光工作。</w:t>
            </w:r>
          </w:p>
          <w:p>
            <w:pPr>
              <w:pStyle w:val="null3"/>
              <w:ind w:firstLine="480"/>
              <w:jc w:val="left"/>
            </w:pPr>
            <w:r>
              <w:rPr>
                <w:rFonts w:ascii="仿宋_GB2312" w:hAnsi="仿宋_GB2312" w:cs="仿宋_GB2312" w:eastAsia="仿宋_GB2312"/>
                <w:sz w:val="24"/>
              </w:rPr>
              <w:t>3.1.6.闭孔器：规格：21Fr。</w:t>
            </w:r>
          </w:p>
          <w:p>
            <w:pPr>
              <w:pStyle w:val="null3"/>
              <w:ind w:firstLine="480"/>
              <w:jc w:val="both"/>
            </w:pPr>
            <w:r>
              <w:rPr>
                <w:rFonts w:ascii="仿宋_GB2312" w:hAnsi="仿宋_GB2312" w:cs="仿宋_GB2312" w:eastAsia="仿宋_GB2312"/>
                <w:sz w:val="24"/>
              </w:rPr>
              <w:t>3.1.7.操作手件：光纤通道≥Ф1mm，适用于不同品牌激光光纤。</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合同签订之日起30日历日内安装调试完毕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进度款，设备安装调试验收合格（以甲方出具的书面验收合格文件为准），达到付款条件起30个工作日内，支付合同总金额的100.0%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（一）验收标准 1、包装：符合出厂规范及符合《商品包装政府采购需求标准（试行）》、《快递包装政府采购需求标准（试行）》,包装完整无破损，防雨、防潮等各种符号标识清楚。 2、安装：符合本合同项下产品的全部相关国家安全技术标准及甲方要求。 3、产品： （1）必须为原装、全新、合格产品，渠道合法 （2）符合供方与需方签订的合同 （3）符合招、投标文件的技术要求 （4）符合产品原样本技术数据 （5）符合国家有关技术规范要求和安全、环保、节能等强制性标准, 验收的手续及费用由投标单位自行办理和承担，招标单位提供相关辅助。 （6）产品单证齐全（质量合格证、装箱清单、操作手册和维修手册等）。 （7）产品到货安装时生产日期应在6个月以内。 （二）验收方法 甲乙双方共同进行验收或依照有关法规、文件规定，由国家质量检验、商检等部门共同进行验收。所有安装、验收的手续由乙方办理并承担费用，甲方提供相关辅助。设备正常运行15个工作日后，经甲方通知，自通知送达之日起三日内，双方共同进行验收，甲方向乙方出具验收合格书面证明文件，视为设备验收合格。乙方逾期未到场或拒绝到场验收的，甲方可自行验收。 验收过程中发现设备存在瑕疵或质量问题的，乙方应无条件配合甲方进行维修、更换或退货工作，因此给甲方造成损失的，乙方就全部损失承担赔偿责任。 在履约验收环节，乙方须按照《商品包装政府采购需求标准（试行）》、《快递包装政府采购需求标准（试行）》的环保要求出具检测报告。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1.厂家承诺整机自设备验收合格之日起不少于3年保修，终身维修,保修期满后免费维修，只收取材料成本费并保证零配件供应 10 年。保修期内维修必须由生产厂家而非经销商负责维修服务，且负责提供技术服务与技术支持，所有设备配套软件免费升级至最新版本。 主机3年保修指：由厂家工程师安装完成，经医院或第三方检测、验收合格之日起的3年之内为保修期。在保修期内，任何由于机器质量原因或正常使用引起的故障及损坏，除人为因素损坏外，由厂家提供原厂配件更换。保修期过后，按合同约定执行。 终身维修指：厂家对所售产品提供终身维修服务。如果因为该产品生产年限过长，零配件无法供应，维修方案将与用户协商解决。 2.维修服务：响应时间 1 小时，4小时内到场进行维修，24小时内修复，如果超过48小时不能修复，提供同档次的备用机。质保期间，若同一硬件壹个月内连续2次出现同一故障（非人为情况），乙方无条件为甲方无偿更换为同一档次机器。 3.每半年无偿上门对设备进行专业的保养和维护不少于两次。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1.投标人须按招标文件格式部分“耗材清单报价表” “备品备件表”的内容，根据自身实际情况进行填报，所提供的具体内容须在此次投标文件格式部分列明，首次提供备品备件、耗材的费用均包含在此次报价中，如招标人后续还需另行采购的，费用均不得超过投标人所填报的报价。 2.本项目未进行进口论证，不接受接口产品。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会计师事务所出具的完整的2024年度或2025年度审计报告（成立时间至提交投标文件截止时间不足一年的可提供成立后任意时段的资产负债表），或投标文件截止时间前近三个月以来银行出具的资信证明，或信用担保机构出具的投标担保函（以上三种形式的资料提供任何一种即可）；其他组织和自然人提供银行出具的资信证明或财务报表或提供承诺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供应商为向采购人提供货物及相应服务的法人或其他组织；</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为全部所投产品的生产厂商的，应按照现行医疗器械生产及销售的有关法律法规的规定，提供有效的医疗器械相应的医疗器械生产许可证或医疗器械生产备案凭证。同时提供全部所投医疗器械的有效医疗器械注册证或医疗器械备案凭证； 供应商投标医疗器械非全部为自身生产的，除提供上述材料外，需同时提供供应商合法有效的相应医疗器械经营许可证或医疗器械经营备案凭证；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审过程中，评标委员会认为供应商报价明显低于其他通过符合性审查供应商的报价，有可能影响产品质量或者不能诚信履约的，评标委员会应当要求其在合理的时间内通过项目电子化交易系统进行书面说明，必要时提交相关证明材料。供应商提交的书面说明和相关证明材料，应当加盖供应商公章，在评标委员会要求的时间内通过项目电子化交易系统进行提交，否则提交的相关材料无效，视为不能证明其响应报价合理性。供应商不能证明其响应报价合理性的，评标委员会应当将其投标文件作为无效处理。 具体内容及要求以“第六章 评标办法 5.6.2评分标准”为准。</w:t>
            </w:r>
          </w:p>
        </w:tc>
        <w:tc>
          <w:tcPr>
            <w:tcW w:type="dxa" w:w="1661"/>
          </w:tcPr>
          <w:p>
            <w:pPr>
              <w:pStyle w:val="null3"/>
            </w:pPr>
            <w:r>
              <w:rPr>
                <w:rFonts w:ascii="仿宋_GB2312" w:hAnsi="仿宋_GB2312" w:cs="仿宋_GB2312" w:eastAsia="仿宋_GB2312"/>
              </w:rPr>
              <w:t>开标一览表 报价明细表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未按照招标文件的规定提交投标保证金的</w:t>
            </w:r>
          </w:p>
        </w:tc>
        <w:tc>
          <w:tcPr>
            <w:tcW w:type="dxa" w:w="3322"/>
          </w:tcPr>
          <w:p>
            <w:pPr>
              <w:pStyle w:val="null3"/>
            </w:pPr>
            <w:r>
              <w:rPr>
                <w:rFonts w:ascii="仿宋_GB2312" w:hAnsi="仿宋_GB2312" w:cs="仿宋_GB2312" w:eastAsia="仿宋_GB2312"/>
              </w:rPr>
              <w:t>按照招标文件的规定提交投标保证金的</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投标文件未按招标文件要求签署、盖章的</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报价超过招标文件中规定的最高投标限价</w:t>
            </w:r>
          </w:p>
        </w:tc>
        <w:tc>
          <w:tcPr>
            <w:tcW w:type="dxa" w:w="3322"/>
          </w:tcPr>
          <w:p>
            <w:pPr>
              <w:pStyle w:val="null3"/>
            </w:pPr>
            <w:r>
              <w:rPr>
                <w:rFonts w:ascii="仿宋_GB2312" w:hAnsi="仿宋_GB2312" w:cs="仿宋_GB2312" w:eastAsia="仿宋_GB2312"/>
              </w:rPr>
              <w:t>报价未超过招标文件中规定的最高投标限价</w:t>
            </w:r>
          </w:p>
        </w:tc>
        <w:tc>
          <w:tcPr>
            <w:tcW w:type="dxa" w:w="1661"/>
          </w:tcPr>
          <w:p>
            <w:pPr>
              <w:pStyle w:val="null3"/>
            </w:pPr>
            <w:r>
              <w:rPr>
                <w:rFonts w:ascii="仿宋_GB2312" w:hAnsi="仿宋_GB2312" w:cs="仿宋_GB2312" w:eastAsia="仿宋_GB2312"/>
              </w:rPr>
              <w:t>开标一览表 报价明细表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资格要求、符合性审查合格标准、商务要求各项条款、标记“★”条款及本文件规定的其他不允许偏离的条件，为实质性要求和条件，不满足的投标为无效投标</w:t>
            </w:r>
          </w:p>
        </w:tc>
        <w:tc>
          <w:tcPr>
            <w:tcW w:type="dxa" w:w="3322"/>
          </w:tcPr>
          <w:p>
            <w:pPr>
              <w:pStyle w:val="null3"/>
            </w:pPr>
            <w:r>
              <w:rPr>
                <w:rFonts w:ascii="仿宋_GB2312" w:hAnsi="仿宋_GB2312" w:cs="仿宋_GB2312" w:eastAsia="仿宋_GB2312"/>
              </w:rPr>
              <w:t>资格要求、符合性审查合格标准、商务要求各项条款、标记“★”条款及本文件规定的其他不允许偏离的条件，为实质性要求和条件，不满足的投标为无效投标</w:t>
            </w:r>
          </w:p>
        </w:tc>
        <w:tc>
          <w:tcPr>
            <w:tcW w:type="dxa" w:w="1661"/>
          </w:tcPr>
          <w:p>
            <w:pPr>
              <w:pStyle w:val="null3"/>
            </w:pPr>
            <w:r>
              <w:rPr>
                <w:rFonts w:ascii="仿宋_GB2312" w:hAnsi="仿宋_GB2312" w:cs="仿宋_GB2312" w:eastAsia="仿宋_GB2312"/>
              </w:rPr>
              <w:t>产品技术参数表 商务应答表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根据产品技术和性能响应情况进行评审，完全响应并满足参数需求的得29分，其中： ①技术参数中标记“★”项的参数需求为实质性要求，共2项，供应商必须响应并满足的参数需求，如有任意一项未响应或不满足采购需求的则按无效投标文件处理。 ②技术参数中标记“▲”项的参数需求为重要技术参数，共6项，每负偏离一项扣1分。 ③技术参数中其他参数为一般技术参数，共46项，每负偏离一项扣0.5分，扣完为止。 备注：相应的各参数指标均需提供佐证材料。佐证材料可以是产品技术说明书或产品彩页或使用说明书或有资质的第三方出具的检验报告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29.0000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供应商应在投标文件中提供该供应商近三年以来的类似业绩证明材料，每提供一份有效类似业绩证明材料的得1.5分，满分7.5分。 备注：以供应商提供的合同复印件或扫描件为准，时间以合同中所体现的时间为准。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供应商承诺所投产品进货渠道正规，无假货、水货、翻新货且无产权纠纷得0.5分，未提供或提供不全的得0分。 备注：供应商需提供加盖公章的承诺书，格式自拟。</w:t>
            </w:r>
          </w:p>
        </w:tc>
        <w:tc>
          <w:tcPr>
            <w:tcW w:type="dxa" w:w="831"/>
          </w:tcPr>
          <w:p>
            <w:pPr>
              <w:pStyle w:val="null3"/>
              <w:jc w:val="right"/>
            </w:pPr>
            <w:r>
              <w:rPr>
                <w:rFonts w:ascii="仿宋_GB2312" w:hAnsi="仿宋_GB2312" w:cs="仿宋_GB2312" w:eastAsia="仿宋_GB2312"/>
              </w:rPr>
              <w:t>0.5000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供应商提供的产品质量保证措施方案需包含：①产品性能、设备选型的基本情况；②产品综合性能、使用寿命及效果说明；③产品生产的质量保证措施；④产品供货及运输质量保证措施；⑤产品安装及调试质量保证措施；⑥产品培训质量保证措施，共6项内容，每项满分3分，总分18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供应商提供的产品组织保证措施方案需包含：①组织机构方案、管理制度方案；②项目实施团队人员情况，共2项内容，每项满分3分，总分6分。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供应商提供的进度保证措施方案需包含：供货、安装调试及培训进度保证措施，共1项内容，每项满分3分，总分3分。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供应商提供的售后保障措施方案需包含：售后服务机构人员配置方案；保修期外至全寿命周期内零配件及备品备件供应方案，共1项内容，每项满分3分，总分3分。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应急事故响应及处理</w:t>
            </w:r>
          </w:p>
        </w:tc>
        <w:tc>
          <w:tcPr>
            <w:tcW w:type="dxa" w:w="2492"/>
          </w:tcPr>
          <w:p>
            <w:pPr>
              <w:pStyle w:val="null3"/>
            </w:pPr>
            <w:r>
              <w:rPr>
                <w:rFonts w:ascii="仿宋_GB2312" w:hAnsi="仿宋_GB2312" w:cs="仿宋_GB2312" w:eastAsia="仿宋_GB2312"/>
              </w:rPr>
              <w:t>供应商提供的应急事故响应及处理方案需包含：可能发生的应急事故情况分析；应急响应时间及紧急安全保障措施，共1项内容，每项满分3分，总分3分。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评审基准价：即满足招标文件要求且投标报价最低的为评审基准价。 其他投标人的价格分统一按照下列公式计算。 价格分=（评审基准价/投标报价）×30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详见附件：设备购销合同（模板）.docx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