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EB0EFB">
      <w:pPr>
        <w:pStyle w:val="2"/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883" w:firstLineChars="200"/>
        <w:jc w:val="center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44"/>
          <w:szCs w:val="4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44"/>
          <w:szCs w:val="44"/>
          <w:shd w:val="clear" w:color="auto" w:fill="FFFFFF"/>
        </w:rPr>
        <w:t>采购需求</w:t>
      </w:r>
    </w:p>
    <w:p w14:paraId="3AC3FE45"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right="0" w:firstLine="643" w:firstLineChars="200"/>
        <w:textAlignment w:val="auto"/>
        <w:rPr>
          <w:rFonts w:hint="eastAsia" w:ascii="仿宋" w:hAnsi="仿宋" w:eastAsia="仿宋" w:cs="仿宋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</w:rPr>
        <w:t>项目概况</w:t>
      </w:r>
      <w:r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</w:rPr>
        <w:br w:type="textWrapping"/>
      </w:r>
      <w:r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  <w:lang w:val="en-US" w:eastAsia="zh-CN"/>
        </w:rPr>
        <w:t xml:space="preserve">    我县“梁家河”、“文安驿”、“乾坤湾”系列商标将于2026年到期，</w:t>
      </w:r>
      <w:r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</w:rPr>
        <w:t>为推进</w:t>
      </w:r>
      <w:r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  <w:lang w:val="en-US" w:eastAsia="zh-CN"/>
        </w:rPr>
        <w:t>我县</w:t>
      </w:r>
      <w:r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</w:rPr>
        <w:t>特色品牌建设</w:t>
      </w:r>
      <w:r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  <w:lang w:eastAsia="zh-CN"/>
        </w:rPr>
        <w:t>，</w:t>
      </w:r>
      <w:r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  <w:lang w:val="en-US" w:eastAsia="zh-CN"/>
        </w:rPr>
        <w:t>推动我县经济发展，效</w:t>
      </w:r>
      <w:r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</w:rPr>
        <w:t>加强</w:t>
      </w:r>
      <w:r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  <w:lang w:val="en-US" w:eastAsia="zh-CN"/>
        </w:rPr>
        <w:t>本县</w:t>
      </w:r>
      <w:r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</w:rPr>
        <w:t>知识产权管理，完善商标品牌体系，现采购商标转移、商标续展及地理标志商标注册代理服务。</w:t>
      </w:r>
      <w:r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  <w:lang w:val="en-US" w:eastAsia="zh-CN"/>
        </w:rPr>
        <w:t>采购内容有，延川县商标转移及商标续展204个，延川县地理商标2个。</w:t>
      </w:r>
    </w:p>
    <w:p w14:paraId="15437665"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right="0" w:firstLine="643" w:firstLineChars="200"/>
        <w:textAlignment w:val="auto"/>
        <w:rPr>
          <w:rFonts w:hint="eastAsia" w:ascii="仿宋" w:hAnsi="仿宋" w:eastAsia="仿宋" w:cs="仿宋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</w:rPr>
        <w:t>技术要求</w:t>
      </w:r>
    </w:p>
    <w:p w14:paraId="5E0715F1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right="0" w:rightChars="0" w:firstLine="64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</w:rPr>
        <w:t>供应商须严格按照国家知识产权局商标局规定，提供本项目商标代理全流程服务，所有申报材料规范完整、办理流程合法合规，确保办结并取得官方核准证明。具体要求如下：</w:t>
      </w:r>
    </w:p>
    <w:p w14:paraId="3A16B5C6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right="0" w:rightChars="0" w:firstLine="64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</w:rPr>
        <w:t>1. 普通商标业务（“梁家河”“文安驿”“乾坤湾” 系列）</w:t>
      </w:r>
    </w:p>
    <w:p w14:paraId="2EACE918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right="0" w:rightChars="0" w:firstLine="64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</w:rPr>
        <w:t>1.1 商标转让 / 移转：供应商须协助准备转让 / 移转申请书、委托书、主体资格证明等全套材料，规范提交申请，全程跟踪审核进度，及时完成补正、答复等工作，直至取得《商标转让证明》。</w:t>
      </w:r>
    </w:p>
    <w:p w14:paraId="7304FABD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right="0" w:rightChars="0" w:firstLine="64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</w:rPr>
        <w:t>1.2 商标续展：严格按照附表《“梁家河”“文安驿”“乾坤湾” 系列商标列表》，在各商标有效期届满前 12 个月内提交续展申请，确保取得《商标续展注册证明》，不得产生宽展期费用。</w:t>
      </w:r>
    </w:p>
    <w:p w14:paraId="2A3CB3B6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right="0" w:rightChars="0" w:firstLine="64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</w:rPr>
        <w:t>2. 地理标志商标业务（“延川红枣”“梁家</w:t>
      </w:r>
      <w:bookmarkStart w:id="0" w:name="_GoBack"/>
      <w:bookmarkEnd w:id="0"/>
      <w:r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</w:rPr>
        <w:t>河苹果” ）</w:t>
      </w:r>
    </w:p>
    <w:p w14:paraId="260A9702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right="0" w:rightChars="0" w:firstLine="64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</w:rPr>
        <w:t xml:space="preserve">2.1 商标移转：依据《商标法》《地理标志产品保护办法》，协助准备主体资格、政府授权、地域范围、管理规则、品质说明及检测能力证明等材料，完成申请、补正、核准全流程，直至取得《商标转让证明》。 </w:t>
      </w:r>
    </w:p>
    <w:p w14:paraId="7618A114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right="0" w:rightChars="0" w:firstLine="64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</w:rPr>
        <w:t>2.2 商标续展：在商标有效期届满前 12 个月内提交续展申请，确保取得《商标续展证明》，避免宽展期费用。</w:t>
      </w:r>
    </w:p>
    <w:p w14:paraId="2D0C7A93"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right="0" w:firstLine="643" w:firstLineChars="200"/>
        <w:textAlignment w:val="auto"/>
        <w:rPr>
          <w:rFonts w:hint="eastAsia" w:ascii="仿宋" w:hAnsi="仿宋" w:eastAsia="仿宋" w:cs="仿宋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</w:rPr>
        <w:t>商务要求</w:t>
      </w:r>
    </w:p>
    <w:p w14:paraId="62519618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right="0" w:rightChars="0" w:firstLine="64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</w:rPr>
        <w:t>付款方式：</w:t>
      </w:r>
      <w:r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  <w:lang w:val="en-US" w:eastAsia="zh-CN"/>
        </w:rPr>
        <w:t>按照采购中标，签订合同，</w:t>
      </w:r>
      <w:r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</w:rPr>
        <w:t>最终交付后结清</w:t>
      </w:r>
      <w:r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  <w:lang w:val="en-US" w:eastAsia="zh-CN"/>
        </w:rPr>
        <w:t>相关</w:t>
      </w:r>
      <w:r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</w:rPr>
        <w:t>款。</w:t>
      </w:r>
    </w:p>
    <w:p w14:paraId="42326553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right="0" w:rightChars="0" w:firstLine="64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  <w:lang w:val="en-US" w:eastAsia="zh-CN"/>
        </w:rPr>
        <w:t>服务期限：合同签订之日起12个月内。</w:t>
      </w:r>
    </w:p>
    <w:p w14:paraId="018FFC0B">
      <w:pPr>
        <w:pStyle w:val="3"/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right="0" w:firstLine="64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  <w:lang w:val="en-US" w:eastAsia="zh-CN"/>
        </w:rPr>
      </w:pPr>
    </w:p>
    <w:p w14:paraId="75111930">
      <w:pPr>
        <w:pStyle w:val="3"/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right="0" w:firstLine="64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  <w:lang w:val="en-US" w:eastAsia="zh-CN"/>
        </w:rPr>
      </w:pPr>
    </w:p>
    <w:p w14:paraId="07E9D77C">
      <w:pPr>
        <w:pStyle w:val="3"/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right="0" w:firstLine="64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  <w:lang w:val="en-US" w:eastAsia="zh-CN"/>
        </w:rPr>
        <w:t xml:space="preserve">                          延川县市场简单管理局</w:t>
      </w:r>
    </w:p>
    <w:p w14:paraId="6D0978DF">
      <w:pPr>
        <w:pStyle w:val="3"/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right="0" w:firstLine="64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32"/>
          <w:szCs w:val="32"/>
          <w:shd w:val="clear" w:color="auto" w:fill="FFFFFF"/>
          <w:lang w:val="en-US" w:eastAsia="zh-CN"/>
        </w:rPr>
        <w:t xml:space="preserve">                            2026年9月10日</w:t>
      </w:r>
    </w:p>
    <w:p w14:paraId="472FDDAD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5CFAC95"/>
    <w:multiLevelType w:val="singleLevel"/>
    <w:tmpl w:val="55CFAC95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D956F0"/>
    <w:rsid w:val="1425026E"/>
    <w:rsid w:val="22AD3870"/>
    <w:rsid w:val="450428E4"/>
    <w:rsid w:val="51D84220"/>
    <w:rsid w:val="52D01FDF"/>
    <w:rsid w:val="585A4825"/>
    <w:rsid w:val="638E6341"/>
    <w:rsid w:val="6FCE205B"/>
    <w:rsid w:val="7A6A4A6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2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548</Words>
  <Characters>555</Characters>
  <Lines>0</Lines>
  <Paragraphs>0</Paragraphs>
  <TotalTime>5</TotalTime>
  <ScaleCrop>false</ScaleCrop>
  <LinksUpToDate>false</LinksUpToDate>
  <CharactersWithSpaces>562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2026-08-18T02:51:00Z</dcterms:created>
  <dc:creator>1</dc:creator>
  <cp:lastModifiedBy>Mr.wang</cp:lastModifiedBy>
  <cp:lastPrinted>2026-08-18T03:18:00Z</cp:lastPrinted>
  <dcterms:modified xsi:type="dcterms:W3CDTF">2026-09-11T02:05:16Z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eyJoZGlkIjoiNjQ4MzA2MWI0MzQzOTg4NjI4MjM2ZWY1OGFiY2M5NGQiLCJ1c2VySWQiOiIzMzA0MTE2NzMifQ==</vt:lpwstr>
  </property>
  <property fmtid="{D5CDD505-2E9C-101B-9397-08002B2CF9AE}" pid="4" name="ICV">
    <vt:lpwstr>8DFD401B43E04A34812FD443BF931234_13</vt:lpwstr>
  </property>
</Properties>
</file>