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YCZX-AK-2026（012）</w:t>
      </w:r>
    </w:p>
    <w:p w14:paraId="220D92AB">
      <w:pPr>
        <w:pStyle w:val="23"/>
        <w:rPr>
          <w:rFonts w:ascii="宋体"/>
          <w:color w:val="auto"/>
          <w:sz w:val="32"/>
          <w:szCs w:val="32"/>
        </w:rPr>
      </w:pPr>
    </w:p>
    <w:p w14:paraId="4708D9A8">
      <w:pPr>
        <w:pStyle w:val="23"/>
      </w:pP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智慧融合科技法庭服务项目</w:t>
      </w:r>
    </w:p>
    <w:p w14:paraId="282A5642">
      <w:pPr>
        <w:pStyle w:val="40"/>
        <w:rPr>
          <w:rFonts w:hint="eastAsia" w:ascii="宋体" w:hAnsi="宋体" w:cs="宋体"/>
          <w:b/>
          <w:bCs/>
          <w:color w:val="000000" w:themeColor="text1"/>
          <w:sz w:val="44"/>
          <w:szCs w:val="44"/>
          <w:lang w:eastAsia="zh-CN"/>
          <w14:textFill>
            <w14:solidFill>
              <w14:schemeClr w14:val="tx1"/>
            </w14:solidFill>
          </w14:textFill>
        </w:rPr>
      </w:pPr>
    </w:p>
    <w:p w14:paraId="6E7FBFE8">
      <w:pPr>
        <w:pStyle w:val="40"/>
        <w:jc w:val="center"/>
        <w:rPr>
          <w:rFonts w:hint="eastAsia" w:ascii="宋体" w:hAnsi="宋体" w:cs="宋体"/>
          <w:b/>
          <w:bCs/>
          <w:color w:val="000000" w:themeColor="text1"/>
          <w:sz w:val="44"/>
          <w:szCs w:val="44"/>
          <w:lang w:eastAsia="zh-CN"/>
          <w14:textFill>
            <w14:solidFill>
              <w14:schemeClr w14:val="tx1"/>
            </w14:solidFill>
          </w14:textFill>
        </w:rPr>
      </w:pPr>
      <w:r>
        <w:rPr>
          <w:rStyle w:val="56"/>
          <w:rFonts w:ascii="宋体"/>
          <w:b/>
          <w:i w:val="0"/>
          <w:caps w:val="0"/>
          <w:color w:val="auto"/>
          <w:spacing w:val="0"/>
          <w:w w:val="100"/>
          <w:sz w:val="44"/>
          <w:szCs w:val="44"/>
          <w:lang w:val="en-US" w:eastAsia="zh-CN" w:bidi="ar-SA"/>
        </w:rPr>
        <w:drawing>
          <wp:inline distT="0" distB="0" distL="114300" distR="114300">
            <wp:extent cx="2174875" cy="1497965"/>
            <wp:effectExtent l="0" t="0" r="15875" b="6985"/>
            <wp:docPr id="5"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1b8297d98b1cbd2285560b997518c0"/>
                    <pic:cNvPicPr>
                      <a:picLocks noChangeAspect="1"/>
                    </pic:cNvPicPr>
                  </pic:nvPicPr>
                  <pic:blipFill>
                    <a:blip r:embed="rId10"/>
                    <a:stretch>
                      <a:fillRect/>
                    </a:stretch>
                  </pic:blipFill>
                  <pic:spPr>
                    <a:xfrm>
                      <a:off x="0" y="0"/>
                      <a:ext cx="2174875" cy="1497965"/>
                    </a:xfrm>
                    <a:prstGeom prst="rect">
                      <a:avLst/>
                    </a:prstGeom>
                    <a:noFill/>
                    <a:ln>
                      <a:noFill/>
                    </a:ln>
                  </pic:spPr>
                </pic:pic>
              </a:graphicData>
            </a:graphic>
          </wp:inline>
        </w:drawing>
      </w:r>
    </w:p>
    <w:p w14:paraId="6FF1B2C4">
      <w:pPr>
        <w:tabs>
          <w:tab w:val="left" w:pos="2070"/>
          <w:tab w:val="center" w:pos="4365"/>
        </w:tabs>
        <w:snapToGrid w:val="0"/>
        <w:spacing w:line="360" w:lineRule="auto"/>
        <w:jc w:val="center"/>
        <w:rPr>
          <w:rFonts w:hint="eastAsia" w:ascii="宋体" w:hAnsi="宋体" w:cs="宋体"/>
          <w:b/>
          <w:bCs/>
          <w:color w:val="auto"/>
          <w:sz w:val="56"/>
          <w:szCs w:val="56"/>
        </w:rPr>
      </w:pPr>
    </w:p>
    <w:p w14:paraId="0B34A070">
      <w:pPr>
        <w:tabs>
          <w:tab w:val="left" w:pos="2070"/>
          <w:tab w:val="center" w:pos="4365"/>
        </w:tabs>
        <w:snapToGrid w:val="0"/>
        <w:spacing w:line="360" w:lineRule="auto"/>
        <w:jc w:val="center"/>
        <w:rPr>
          <w:rFonts w:ascii="宋体"/>
          <w:b/>
          <w:bCs/>
          <w:color w:val="auto"/>
          <w:sz w:val="72"/>
          <w:szCs w:val="72"/>
        </w:rPr>
      </w:pPr>
      <w:bookmarkStart w:id="0" w:name="OLE_LINK2"/>
      <w:r>
        <w:rPr>
          <w:rFonts w:hint="eastAsia" w:ascii="宋体" w:hAnsi="宋体" w:cs="宋体"/>
          <w:b/>
          <w:bCs/>
          <w:color w:val="auto"/>
          <w:sz w:val="56"/>
          <w:szCs w:val="56"/>
        </w:rPr>
        <w:t>竞争性磋商文件</w:t>
      </w:r>
      <w:bookmarkEnd w:id="0"/>
    </w:p>
    <w:p w14:paraId="760DE34E">
      <w:pPr>
        <w:tabs>
          <w:tab w:val="left" w:pos="2070"/>
          <w:tab w:val="center" w:pos="4365"/>
        </w:tabs>
        <w:snapToGrid w:val="0"/>
        <w:spacing w:line="360" w:lineRule="auto"/>
        <w:jc w:val="center"/>
        <w:rPr>
          <w:rFonts w:ascii="宋体"/>
          <w:b/>
          <w:bCs/>
          <w:color w:val="auto"/>
          <w:sz w:val="36"/>
          <w:szCs w:val="36"/>
        </w:rPr>
      </w:pPr>
    </w:p>
    <w:p w14:paraId="68DF086A">
      <w:pPr>
        <w:spacing w:line="360" w:lineRule="auto"/>
        <w:rPr>
          <w:rFonts w:ascii="宋体"/>
          <w:color w:val="auto"/>
          <w:sz w:val="32"/>
          <w:szCs w:val="32"/>
        </w:rPr>
      </w:pPr>
    </w:p>
    <w:p w14:paraId="5F270B44">
      <w:pPr>
        <w:tabs>
          <w:tab w:val="left" w:pos="2070"/>
          <w:tab w:val="center" w:pos="4365"/>
        </w:tabs>
        <w:snapToGrid w:val="0"/>
        <w:spacing w:line="360" w:lineRule="auto"/>
        <w:rPr>
          <w:rFonts w:ascii="宋体"/>
          <w:b/>
          <w:bCs/>
          <w:color w:val="auto"/>
          <w:sz w:val="36"/>
          <w:szCs w:val="36"/>
        </w:rPr>
      </w:pPr>
    </w:p>
    <w:p w14:paraId="5F51D5EF">
      <w:pPr>
        <w:pStyle w:val="23"/>
        <w:ind w:left="0" w:leftChars="0" w:firstLine="0" w:firstLineChars="0"/>
        <w:rPr>
          <w:rFonts w:ascii="宋体"/>
          <w:b/>
          <w:bCs/>
          <w:color w:val="auto"/>
          <w:sz w:val="36"/>
          <w:szCs w:val="36"/>
        </w:rPr>
      </w:pPr>
    </w:p>
    <w:p w14:paraId="538DD726">
      <w:pPr>
        <w:pStyle w:val="8"/>
        <w:rPr>
          <w:rFonts w:ascii="宋体"/>
          <w:b/>
          <w:bCs/>
          <w:color w:val="auto"/>
          <w:sz w:val="36"/>
          <w:szCs w:val="36"/>
        </w:rPr>
      </w:pPr>
    </w:p>
    <w:p w14:paraId="1EF9D05D"/>
    <w:p w14:paraId="1565D6E5">
      <w:pPr>
        <w:pStyle w:val="11"/>
      </w:pPr>
    </w:p>
    <w:p w14:paraId="556C7D4B">
      <w:pPr>
        <w:spacing w:line="360" w:lineRule="auto"/>
        <w:ind w:firstLine="964" w:firstLineChars="300"/>
        <w:jc w:val="both"/>
        <w:rPr>
          <w:rFonts w:hint="default" w:ascii="宋体" w:cs="宋体"/>
          <w:b/>
          <w:bCs/>
          <w:color w:val="FF0000"/>
          <w:sz w:val="32"/>
          <w:szCs w:val="32"/>
          <w:lang w:val="en-US" w:eastAsia="zh-CN"/>
        </w:rPr>
      </w:pPr>
      <w:r>
        <w:rPr>
          <w:rFonts w:hint="eastAsia" w:ascii="宋体" w:cs="宋体"/>
          <w:b/>
          <w:bCs/>
          <w:color w:val="000000" w:themeColor="text1"/>
          <w:sz w:val="32"/>
          <w:szCs w:val="32"/>
          <w:lang w:val="en-US" w:eastAsia="zh-CN"/>
          <w14:textFill>
            <w14:solidFill>
              <w14:schemeClr w14:val="tx1"/>
            </w14:solidFill>
          </w14:textFill>
        </w:rPr>
        <w:t>采 购 单 位 ：镇坪县人民法院</w:t>
      </w:r>
    </w:p>
    <w:p w14:paraId="72FE14F6">
      <w:pPr>
        <w:spacing w:line="360" w:lineRule="auto"/>
        <w:ind w:firstLine="964" w:firstLineChars="300"/>
        <w:jc w:val="both"/>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安康远程智信项目管理有限公司</w:t>
      </w:r>
    </w:p>
    <w:p w14:paraId="16EB9B80">
      <w:pPr>
        <w:spacing w:line="360" w:lineRule="auto"/>
        <w:ind w:firstLine="964" w:firstLineChars="3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五</w:t>
      </w:r>
      <w:r>
        <w:rPr>
          <w:rFonts w:hint="eastAsia" w:ascii="宋体" w:cs="宋体"/>
          <w:b/>
          <w:bCs/>
          <w:color w:val="auto"/>
          <w:sz w:val="32"/>
          <w:szCs w:val="32"/>
        </w:rPr>
        <w:t>月</w:t>
      </w:r>
    </w:p>
    <w:p w14:paraId="72BCEAA1">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18"/>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2</w:t>
      </w:r>
    </w:p>
    <w:p w14:paraId="15B1B90E">
      <w:pPr>
        <w:pStyle w:val="18"/>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5</w:t>
      </w:r>
    </w:p>
    <w:p w14:paraId="45ACA687">
      <w:pPr>
        <w:pStyle w:val="18"/>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8</w:t>
      </w:r>
    </w:p>
    <w:p w14:paraId="1A95BE84">
      <w:pPr>
        <w:pStyle w:val="18"/>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采购</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31</w:t>
      </w:r>
    </w:p>
    <w:p w14:paraId="494D0435">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39</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40</w:t>
      </w:r>
    </w:p>
    <w:p w14:paraId="4B4EAE00">
      <w:pPr>
        <w:pStyle w:val="18"/>
        <w:tabs>
          <w:tab w:val="right" w:leader="dot" w:pos="9004"/>
        </w:tabs>
        <w:spacing w:line="900" w:lineRule="exact"/>
        <w:rPr>
          <w:rFonts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45</w:t>
      </w:r>
    </w:p>
    <w:p w14:paraId="08CD2032">
      <w:pPr>
        <w:pStyle w:val="18"/>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18"/>
        <w:tabs>
          <w:tab w:val="right" w:leader="dot" w:pos="9004"/>
        </w:tabs>
        <w:spacing w:line="440" w:lineRule="exact"/>
        <w:rPr>
          <w:rFonts w:ascii="宋体"/>
          <w:b/>
          <w:bCs/>
          <w:color w:val="auto"/>
          <w:kern w:val="44"/>
          <w:sz w:val="24"/>
          <w:szCs w:val="24"/>
        </w:rPr>
      </w:pPr>
      <w:bookmarkStart w:id="2" w:name="_Toc470876866"/>
    </w:p>
    <w:p w14:paraId="15BDE488">
      <w:pPr>
        <w:pStyle w:val="18"/>
        <w:tabs>
          <w:tab w:val="right" w:leader="dot" w:pos="9004"/>
        </w:tabs>
        <w:spacing w:line="440" w:lineRule="exact"/>
        <w:rPr>
          <w:rFonts w:ascii="宋体"/>
          <w:b/>
          <w:bCs/>
          <w:color w:val="auto"/>
          <w:kern w:val="44"/>
          <w:sz w:val="24"/>
          <w:szCs w:val="24"/>
        </w:rPr>
      </w:pPr>
    </w:p>
    <w:p w14:paraId="1F014890">
      <w:pPr>
        <w:pStyle w:val="18"/>
        <w:tabs>
          <w:tab w:val="right" w:leader="dot" w:pos="9004"/>
        </w:tabs>
        <w:spacing w:line="440" w:lineRule="exact"/>
        <w:rPr>
          <w:rFonts w:ascii="宋体"/>
          <w:b/>
          <w:bCs/>
          <w:color w:val="auto"/>
          <w:kern w:val="44"/>
          <w:sz w:val="24"/>
          <w:szCs w:val="24"/>
        </w:rPr>
      </w:pPr>
    </w:p>
    <w:p w14:paraId="3D0A49FB">
      <w:pPr>
        <w:pStyle w:val="18"/>
        <w:tabs>
          <w:tab w:val="right" w:leader="dot" w:pos="9004"/>
        </w:tabs>
        <w:spacing w:line="440" w:lineRule="exact"/>
        <w:rPr>
          <w:rFonts w:ascii="宋体"/>
          <w:b/>
          <w:bCs/>
          <w:color w:val="auto"/>
          <w:kern w:val="44"/>
          <w:sz w:val="24"/>
          <w:szCs w:val="24"/>
        </w:rPr>
      </w:pPr>
    </w:p>
    <w:p w14:paraId="540928D9">
      <w:pPr>
        <w:pStyle w:val="18"/>
        <w:tabs>
          <w:tab w:val="right" w:leader="dot" w:pos="9004"/>
        </w:tabs>
        <w:spacing w:line="440" w:lineRule="exact"/>
        <w:rPr>
          <w:rFonts w:ascii="宋体"/>
          <w:b/>
          <w:bCs/>
          <w:color w:val="auto"/>
          <w:kern w:val="44"/>
          <w:sz w:val="24"/>
          <w:szCs w:val="24"/>
        </w:rPr>
      </w:pPr>
    </w:p>
    <w:p w14:paraId="765440FF">
      <w:pPr>
        <w:pStyle w:val="18"/>
        <w:tabs>
          <w:tab w:val="right" w:leader="dot" w:pos="9004"/>
        </w:tabs>
        <w:spacing w:line="440" w:lineRule="exact"/>
        <w:rPr>
          <w:rFonts w:ascii="宋体"/>
          <w:b/>
          <w:bCs/>
          <w:color w:val="auto"/>
          <w:kern w:val="44"/>
          <w:sz w:val="24"/>
          <w:szCs w:val="24"/>
        </w:rPr>
      </w:pPr>
    </w:p>
    <w:p w14:paraId="6E10424C">
      <w:pPr>
        <w:pStyle w:val="18"/>
        <w:tabs>
          <w:tab w:val="right" w:leader="dot" w:pos="9004"/>
        </w:tabs>
        <w:spacing w:line="440" w:lineRule="exact"/>
        <w:rPr>
          <w:rFonts w:ascii="宋体"/>
          <w:b/>
          <w:bCs/>
          <w:color w:val="auto"/>
          <w:kern w:val="44"/>
          <w:sz w:val="24"/>
          <w:szCs w:val="24"/>
        </w:rPr>
      </w:pPr>
    </w:p>
    <w:p w14:paraId="41BD7A36">
      <w:pPr>
        <w:pStyle w:val="18"/>
        <w:tabs>
          <w:tab w:val="right" w:leader="dot" w:pos="9004"/>
        </w:tabs>
        <w:spacing w:line="440" w:lineRule="exact"/>
        <w:rPr>
          <w:rFonts w:ascii="宋体"/>
          <w:b/>
          <w:bCs/>
          <w:color w:val="auto"/>
          <w:kern w:val="44"/>
          <w:sz w:val="24"/>
          <w:szCs w:val="24"/>
        </w:rPr>
      </w:pPr>
    </w:p>
    <w:p w14:paraId="64077A2E">
      <w:pPr>
        <w:pStyle w:val="18"/>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18"/>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70E28319">
      <w:pPr>
        <w:pStyle w:val="18"/>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85234428"/>
      <w:bookmarkStart w:id="4" w:name="_Toc32625104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53917520"/>
      <w:bookmarkStart w:id="6" w:name="_Toc453917613"/>
      <w:bookmarkStart w:id="7" w:name="_Toc470876867"/>
      <w:bookmarkStart w:id="8" w:name="_Toc453858057"/>
    </w:p>
    <w:p w14:paraId="44DDCEC9">
      <w:pPr>
        <w:keepNext w:val="0"/>
        <w:keepLines w:val="0"/>
        <w:pageBreakBefore w:val="0"/>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spacing w:line="300" w:lineRule="atLeast"/>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项目概况：</w:t>
      </w:r>
    </w:p>
    <w:p w14:paraId="0ABF4D48">
      <w:pPr>
        <w:keepNext w:val="0"/>
        <w:keepLines w:val="0"/>
        <w:pageBreakBefore w:val="0"/>
        <w:widowControl/>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adjustRightInd w:val="0"/>
        <w:snapToGrid w:val="0"/>
        <w:spacing w:line="300" w:lineRule="atLeast"/>
        <w:ind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智慧融合科技法庭服务项目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潜在的供应商可在安康市汉滨区后张岭张家大院路口进来50米处</w:t>
      </w:r>
      <w:r>
        <w:rPr>
          <w:rFonts w:hint="eastAsia" w:ascii="宋体" w:hAnsi="宋体" w:cs="宋体"/>
          <w:b w:val="0"/>
          <w:bCs/>
          <w:color w:val="000000" w:themeColor="text1"/>
          <w:kern w:val="2"/>
          <w:sz w:val="24"/>
          <w:szCs w:val="24"/>
          <w:lang w:val="en-US" w:eastAsia="zh-CN" w:bidi="ar-SA"/>
          <w14:textFill>
            <w14:solidFill>
              <w14:schemeClr w14:val="tx1"/>
            </w14:solidFill>
          </w14:textFill>
        </w:rPr>
        <w:t>获</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取采购文件，并于202</w:t>
      </w:r>
      <w:r>
        <w:rPr>
          <w:rFonts w:hint="eastAsia" w:ascii="宋体"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ascii="宋体" w:hAnsi="宋体" w:cs="宋体"/>
          <w:b w:val="0"/>
          <w:bCs/>
          <w:color w:val="000000" w:themeColor="text1"/>
          <w:kern w:val="2"/>
          <w:sz w:val="24"/>
          <w:szCs w:val="24"/>
          <w:lang w:val="en-US" w:eastAsia="zh-CN" w:bidi="ar-SA"/>
          <w14:textFill>
            <w14:solidFill>
              <w14:schemeClr w14:val="tx1"/>
            </w14:solidFill>
          </w14:textFill>
        </w:rPr>
        <w:t>06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ascii="宋体" w:hAnsi="宋体" w:cs="宋体"/>
          <w:b w:val="0"/>
          <w:bCs/>
          <w:color w:val="000000" w:themeColor="text1"/>
          <w:kern w:val="2"/>
          <w:sz w:val="24"/>
          <w:szCs w:val="24"/>
          <w:lang w:val="en-US" w:eastAsia="zh-CN" w:bidi="ar-SA"/>
          <w14:textFill>
            <w14:solidFill>
              <w14:schemeClr w14:val="tx1"/>
            </w14:solidFill>
          </w14:textFill>
        </w:rPr>
        <w:t>08</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日</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15</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时</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00</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分（北京时间）</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前提交响应文件。</w:t>
      </w:r>
    </w:p>
    <w:p w14:paraId="3712783D">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56F8E10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cs="宋体"/>
          <w:b w:val="0"/>
          <w:bCs/>
          <w:color w:val="000000" w:themeColor="text1"/>
          <w:kern w:val="2"/>
          <w:sz w:val="24"/>
          <w:szCs w:val="24"/>
          <w:lang w:val="en-US" w:eastAsia="zh-CN" w:bidi="ar-SA"/>
          <w14:textFill>
            <w14:solidFill>
              <w14:schemeClr w14:val="tx1"/>
            </w14:solidFill>
          </w14:textFill>
        </w:rPr>
        <w:t>YCZX-AK-2026（012）</w:t>
      </w:r>
    </w:p>
    <w:p w14:paraId="47FE7D9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cs="宋体"/>
          <w:b w:val="0"/>
          <w:bCs/>
          <w:color w:val="000000" w:themeColor="text1"/>
          <w:kern w:val="2"/>
          <w:sz w:val="24"/>
          <w:szCs w:val="24"/>
          <w:lang w:val="en-US" w:eastAsia="zh-CN" w:bidi="ar-SA"/>
          <w14:textFill>
            <w14:solidFill>
              <w14:schemeClr w14:val="tx1"/>
            </w14:solidFill>
          </w14:textFill>
        </w:rPr>
        <w:t>智慧融合科技法庭服务项目</w:t>
      </w:r>
    </w:p>
    <w:p w14:paraId="11C030D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采购方式：竞争性磋商</w:t>
      </w:r>
    </w:p>
    <w:p w14:paraId="330E08E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cs="宋体"/>
          <w:b w:val="0"/>
          <w:bCs/>
          <w:color w:val="000000" w:themeColor="text1"/>
          <w:kern w:val="2"/>
          <w:sz w:val="24"/>
          <w:szCs w:val="24"/>
          <w:lang w:val="en-US" w:eastAsia="zh-CN" w:bidi="ar-SA"/>
          <w14:textFill>
            <w14:solidFill>
              <w14:schemeClr w14:val="tx1"/>
            </w14:solidFill>
          </w14:textFill>
        </w:rPr>
        <w:t>282200.00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79619F1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7FA5170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智慧融合科技法庭服务项目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7C92FCD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cs="宋体"/>
          <w:b w:val="0"/>
          <w:bCs/>
          <w:color w:val="000000" w:themeColor="text1"/>
          <w:kern w:val="2"/>
          <w:sz w:val="24"/>
          <w:szCs w:val="24"/>
          <w:lang w:val="en-US" w:eastAsia="zh-CN" w:bidi="ar-SA"/>
          <w14:textFill>
            <w14:solidFill>
              <w14:schemeClr w14:val="tx1"/>
            </w14:solidFill>
          </w14:textFill>
        </w:rPr>
        <w:t>282200.00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12C7971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cs="宋体"/>
          <w:b w:val="0"/>
          <w:bCs/>
          <w:color w:val="000000" w:themeColor="text1"/>
          <w:kern w:val="2"/>
          <w:sz w:val="24"/>
          <w:szCs w:val="24"/>
          <w:lang w:val="en-US" w:eastAsia="zh-CN" w:bidi="ar-SA"/>
          <w14:textFill>
            <w14:solidFill>
              <w14:schemeClr w14:val="tx1"/>
            </w14:solidFill>
          </w14:textFill>
        </w:rPr>
        <w:t>282200.00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25"/>
        <w:tblW w:w="859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523"/>
        <w:gridCol w:w="1801"/>
        <w:gridCol w:w="1177"/>
        <w:gridCol w:w="1827"/>
        <w:gridCol w:w="1800"/>
      </w:tblGrid>
      <w:tr w14:paraId="12B9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dxa"/>
            <w:vAlign w:val="center"/>
          </w:tcPr>
          <w:p w14:paraId="44DB316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523" w:type="dxa"/>
            <w:vAlign w:val="center"/>
          </w:tcPr>
          <w:p w14:paraId="4E3B90B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801" w:type="dxa"/>
            <w:vAlign w:val="center"/>
          </w:tcPr>
          <w:p w14:paraId="3035EBB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177" w:type="dxa"/>
            <w:vAlign w:val="center"/>
          </w:tcPr>
          <w:p w14:paraId="5E05D47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62C8C9C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827" w:type="dxa"/>
            <w:vAlign w:val="center"/>
          </w:tcPr>
          <w:p w14:paraId="5095495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6F52E71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1800" w:type="dxa"/>
            <w:vAlign w:val="center"/>
          </w:tcPr>
          <w:p w14:paraId="16F2B9E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1D7243F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r>
      <w:tr w14:paraId="6603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64" w:type="dxa"/>
            <w:vAlign w:val="center"/>
          </w:tcPr>
          <w:p w14:paraId="316EF62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523" w:type="dxa"/>
            <w:vAlign w:val="center"/>
          </w:tcPr>
          <w:p w14:paraId="08CF671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default"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val="0"/>
                <w:color w:val="000000"/>
                <w:sz w:val="24"/>
                <w:szCs w:val="24"/>
              </w:rPr>
              <w:t>其他信息技术服务</w:t>
            </w:r>
          </w:p>
        </w:tc>
        <w:tc>
          <w:tcPr>
            <w:tcW w:w="1801" w:type="dxa"/>
            <w:vAlign w:val="center"/>
          </w:tcPr>
          <w:p w14:paraId="27BEE35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智慧融合科技法庭服务项目</w:t>
            </w:r>
          </w:p>
        </w:tc>
        <w:tc>
          <w:tcPr>
            <w:tcW w:w="1177" w:type="dxa"/>
            <w:vAlign w:val="center"/>
          </w:tcPr>
          <w:p w14:paraId="64FF0B7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cs="宋体"/>
                <w:b w:val="0"/>
                <w:bCs/>
                <w:color w:val="000000" w:themeColor="text1"/>
                <w:kern w:val="2"/>
                <w:sz w:val="24"/>
                <w:szCs w:val="24"/>
                <w:vertAlign w:val="baseline"/>
                <w:lang w:val="en-US" w:eastAsia="zh-CN" w:bidi="ar-SA"/>
                <w14:textFill>
                  <w14:solidFill>
                    <w14:schemeClr w14:val="tx1"/>
                  </w14:solidFill>
                </w14:textFill>
              </w:rPr>
              <w:t>项</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827" w:type="dxa"/>
            <w:vAlign w:val="center"/>
          </w:tcPr>
          <w:p w14:paraId="5170162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1800" w:type="dxa"/>
            <w:vAlign w:val="center"/>
          </w:tcPr>
          <w:p w14:paraId="6C8CFEA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282200.00</w:t>
            </w:r>
          </w:p>
        </w:tc>
      </w:tr>
    </w:tbl>
    <w:p w14:paraId="03B15A3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FF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5E37537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lang w:val="en-US" w:eastAsia="zh-CN" w:bidi="ar-SA"/>
          <w14:textFill>
            <w14:solidFill>
              <w14:schemeClr w14:val="tx1"/>
            </w14:solidFill>
          </w14:textFill>
        </w:rPr>
        <w:t>合同签订之日起30天内完成。</w:t>
      </w:r>
    </w:p>
    <w:p w14:paraId="4F9BB80D">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二、申请人资格要求：</w:t>
      </w:r>
    </w:p>
    <w:p w14:paraId="7DCF9C2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w:t>
      </w:r>
      <w:r>
        <w:rPr>
          <w:rFonts w:hint="eastAsia" w:cs="宋体"/>
          <w:b w:val="0"/>
          <w:bCs/>
          <w:color w:val="000000" w:themeColor="text1"/>
          <w:kern w:val="2"/>
          <w:sz w:val="24"/>
          <w:szCs w:val="24"/>
          <w:highlight w:val="none"/>
          <w:lang w:val="en-US" w:eastAsia="zh-CN" w:bidi="ar-SA"/>
          <w14:textFill>
            <w14:solidFill>
              <w14:schemeClr w14:val="tx1"/>
            </w14:solidFill>
          </w14:textFill>
        </w:rPr>
        <w:t>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购法》第二十二条规定;</w:t>
      </w:r>
    </w:p>
    <w:p w14:paraId="013F8E5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04CC5A2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智慧融合科技法庭服务项目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14291E7F">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《财政部国家发展改革委关于印发〈节能产品政府采购实施意见〉的通知》（财库〔2004〕185号）；</w:t>
      </w:r>
    </w:p>
    <w:p w14:paraId="305F79A3">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《财政部环保总局关于环境标志产品政府采购实施的意见》（财库〔2006〕90号）；</w:t>
      </w:r>
    </w:p>
    <w:p w14:paraId="1A77D558">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《国务院办公厅关于建立政府强制采购节能产品制度的通知》（国办发〔2007〕51号）；</w:t>
      </w:r>
    </w:p>
    <w:p w14:paraId="7EEDD3C6">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关于印发《政府采购促进中小企业发展管理办法》的通知（财库〔2020〕46号）；</w:t>
      </w:r>
    </w:p>
    <w:p w14:paraId="7F0618A6">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《财政部司法部关于政府采购支持监狱企业发展有关问题的通知》（财库〔2014〕68号）；</w:t>
      </w:r>
    </w:p>
    <w:p w14:paraId="2868FDCB">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《三部门联合发布关于促进残疾人就业政府采购政策的通知》（财库〔2017〕141号）；</w:t>
      </w:r>
    </w:p>
    <w:p w14:paraId="76F8DD22">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财政部发展改革委生态环境部市场监管总局关于调整优化节能产品、环境标志产品政府采购执行机制的通知》（财库〔2019〕9号）；</w:t>
      </w:r>
    </w:p>
    <w:p w14:paraId="2CFB36DE">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《关于运用政府采购政策支持脱贫攻坚的通知》（财库〔2019〕27号）；</w:t>
      </w:r>
    </w:p>
    <w:p w14:paraId="353B0CB4">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《关于运用政府采购政策支持乡村产业振兴的通知》（财库〔2021〕19号）</w:t>
      </w:r>
      <w:r>
        <w:rPr>
          <w:rFonts w:hint="eastAsia" w:cs="宋体"/>
          <w:b w:val="0"/>
          <w:bCs/>
          <w:color w:val="000000" w:themeColor="text1"/>
          <w:kern w:val="2"/>
          <w:sz w:val="24"/>
          <w:szCs w:val="24"/>
          <w:lang w:val="en-US" w:eastAsia="zh-CN" w:bidi="ar-SA"/>
          <w14:textFill>
            <w14:solidFill>
              <w14:schemeClr w14:val="tx1"/>
            </w14:solidFill>
          </w14:textFill>
        </w:rPr>
        <w:t>；</w:t>
      </w:r>
    </w:p>
    <w:p w14:paraId="5FC5EEA3">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《陕西省中小企业政府采购信用融资办法》（陕财办采〔2018〕23号）</w:t>
      </w:r>
      <w:r>
        <w:rPr>
          <w:rFonts w:hint="eastAsia" w:cs="宋体"/>
          <w:b w:val="0"/>
          <w:bCs/>
          <w:color w:val="000000" w:themeColor="text1"/>
          <w:kern w:val="2"/>
          <w:sz w:val="24"/>
          <w:szCs w:val="24"/>
          <w:lang w:val="en-US" w:eastAsia="zh-CN" w:bidi="ar-SA"/>
          <w14:textFill>
            <w14:solidFill>
              <w14:schemeClr w14:val="tx1"/>
            </w14:solidFill>
          </w14:textFill>
        </w:rPr>
        <w:t>；</w:t>
      </w:r>
    </w:p>
    <w:p w14:paraId="2762A0D5">
      <w:pPr>
        <w:pStyle w:val="22"/>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其他需要落实的政府采购政策，按国家相关规定执行。</w:t>
      </w:r>
    </w:p>
    <w:p w14:paraId="42CFC923">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00" w:lineRule="atLeas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4201AAD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智慧融合科技法庭服务项目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714B917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2C54DCF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4BBCEA6E">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w:t>
      </w:r>
      <w:r>
        <w:rPr>
          <w:rFonts w:hint="eastAsia" w:ascii="宋体" w:hAnsi="宋体" w:eastAsia="宋体" w:cs="宋体"/>
          <w:color w:val="auto"/>
          <w:sz w:val="24"/>
          <w:szCs w:val="24"/>
          <w:lang w:val="en-US" w:eastAsia="zh-CN"/>
        </w:rPr>
        <w:t>提供2024</w:t>
      </w:r>
      <w:r>
        <w:rPr>
          <w:rFonts w:hint="eastAsia" w:ascii="宋体" w:hAnsi="宋体" w:cs="宋体"/>
          <w:color w:val="auto"/>
          <w:sz w:val="24"/>
          <w:szCs w:val="24"/>
          <w:lang w:val="en-US" w:eastAsia="zh-CN"/>
        </w:rPr>
        <w:t>或2025</w:t>
      </w:r>
      <w:r>
        <w:rPr>
          <w:rFonts w:hint="eastAsia" w:ascii="宋体" w:hAnsi="宋体" w:eastAsia="宋体" w:cs="宋体"/>
          <w:color w:val="auto"/>
          <w:sz w:val="24"/>
          <w:szCs w:val="24"/>
          <w:lang w:val="en-US" w:eastAsia="zh-CN"/>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sz w:val="24"/>
          <w:szCs w:val="24"/>
        </w:rPr>
        <w:t>提供</w:t>
      </w:r>
      <w:r>
        <w:rPr>
          <w:rFonts w:hint="eastAsia" w:ascii="宋体" w:hAnsi="宋体" w:eastAsia="宋体" w:cs="宋体"/>
          <w:b w:val="0"/>
          <w:bCs w:val="0"/>
          <w:color w:val="000000"/>
          <w:sz w:val="24"/>
          <w:szCs w:val="24"/>
          <w:lang w:val="en-US" w:eastAsia="zh-CN"/>
        </w:rPr>
        <w:t>磋商</w:t>
      </w:r>
      <w:r>
        <w:rPr>
          <w:rFonts w:hint="eastAsia" w:ascii="宋体" w:hAnsi="宋体" w:eastAsia="宋体" w:cs="宋体"/>
          <w:b w:val="0"/>
          <w:bCs w:val="0"/>
          <w:color w:val="000000"/>
          <w:sz w:val="24"/>
          <w:szCs w:val="24"/>
        </w:rPr>
        <w:t>响应文件递交截止时间前六个月内其基本账户开户银行出具的资信证明</w:t>
      </w:r>
      <w:r>
        <w:rPr>
          <w:rFonts w:hint="eastAsia" w:ascii="宋体" w:hAnsi="宋体" w:eastAsia="宋体" w:cs="宋体"/>
          <w:b w:val="0"/>
          <w:bCs w:val="0"/>
          <w:color w:val="000000"/>
          <w:sz w:val="24"/>
          <w:szCs w:val="24"/>
          <w:lang w:eastAsia="zh-CN"/>
        </w:rPr>
        <w:t>；</w:t>
      </w:r>
    </w:p>
    <w:p w14:paraId="491F3A6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1月1日至今任意一个月的纳税证明或完税证明（依法免税的单位应提供相关证明材料），投标单位提供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1月1日至今任意一个月的社会保障资金缴存单据或社保机构开具的社会保险参保缴费情况证明（依法不需要缴纳社会保障资金的单位应提供相关证明材料）；</w:t>
      </w:r>
    </w:p>
    <w:p w14:paraId="2FACA82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（5）具有履行合同所必需的设备和专业技术能力（提供自述材料）；</w:t>
      </w:r>
    </w:p>
    <w:p w14:paraId="57F6FCB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w:t>
      </w:r>
      <w:r>
        <w:rPr>
          <w:rFonts w:hint="eastAsia" w:cs="宋体"/>
          <w:b w:val="0"/>
          <w:bCs/>
          <w:color w:val="000000" w:themeColor="text1"/>
          <w:kern w:val="2"/>
          <w:sz w:val="24"/>
          <w:szCs w:val="24"/>
          <w:highlight w:val="none"/>
          <w:lang w:val="zh-CN" w:eastAsia="zh-CN" w:bidi="ar-SA"/>
          <w14:textFill>
            <w14:solidFill>
              <w14:schemeClr w14:val="tx1"/>
            </w14:solidFill>
          </w14:textFill>
        </w:rPr>
        <w:t>前三年内</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，在经营活动中没有重大违法记录的书面声明；</w:t>
      </w:r>
    </w:p>
    <w:p w14:paraId="40D6BFE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78A2DCBB">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为专门面向小微企业项目，供应商应为小型、微型企业，须提供《中小企业声明函》；本项目采购标的对应的中小企业划分标准所属行业为：软件和信息技术服务业；供应商为监狱企业的，应提供监狱企业的证明文件；供应商为残疾人福利性单位的，应提供《残疾人福利性单位声明函》；（监狱企业或残疾人福利性单位视同小型、微型企业）；</w:t>
      </w:r>
    </w:p>
    <w:p w14:paraId="7231948C">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01D6891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05</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27</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日至202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02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日，每天上午0</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:00:00至12:00:00，下午14:00:00至1</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:00:00（北京时间,法定节假日除外）</w:t>
      </w:r>
    </w:p>
    <w:p w14:paraId="3E1E7D1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途径：安康市汉滨区后张岭张家大院路口进来50米处</w:t>
      </w:r>
    </w:p>
    <w:p w14:paraId="327B88B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w:t>
      </w:r>
      <w:r>
        <w:rPr>
          <w:rFonts w:hint="eastAsia" w:cs="宋体"/>
          <w:b w:val="0"/>
          <w:bCs/>
          <w:color w:val="000000" w:themeColor="text1"/>
          <w:kern w:val="2"/>
          <w:sz w:val="24"/>
          <w:szCs w:val="24"/>
          <w:lang w:val="en-US" w:eastAsia="zh-CN" w:bidi="ar-SA"/>
          <w14:textFill>
            <w14:solidFill>
              <w14:schemeClr w14:val="tx1"/>
            </w14:solidFill>
          </w14:textFill>
        </w:rPr>
        <w:t>现场</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获取</w:t>
      </w:r>
    </w:p>
    <w:p w14:paraId="4A7597A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售价：0元</w:t>
      </w:r>
    </w:p>
    <w:p w14:paraId="2CB81048">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159C5555">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截止时间：202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06月08</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15</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45CAEDDE">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ascii="宋体" w:hAnsi="宋体" w:eastAsia="宋体" w:cs="宋体"/>
          <w:snapToGrid w:val="0"/>
          <w:color w:val="000000" w:themeColor="text1"/>
          <w:sz w:val="24"/>
          <w:szCs w:val="24"/>
          <w:highlight w:val="none"/>
          <w:lang w:eastAsia="zh-CN"/>
          <w14:textFill>
            <w14:solidFill>
              <w14:schemeClr w14:val="tx1"/>
            </w14:solidFill>
          </w14:textFill>
        </w:rPr>
        <w:t>安康远程智信项目管理有限公司二楼会议室</w:t>
      </w:r>
    </w:p>
    <w:p w14:paraId="29945157">
      <w:pPr>
        <w:pStyle w:val="57"/>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54E7E8A2">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08</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15</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05C46DF1">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安康远程智信项目管理有限公司二楼会议室</w:t>
      </w:r>
    </w:p>
    <w:p w14:paraId="5E05302C">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61F7E562">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0C3B264D">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550DAF0F">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注</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：磋商文件</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获取须知：（1）供应商须在竞争性磋商文件获取时间内携带法人授权委托书（附法定代表人及被授权人身份证复印件加盖公章）和被授权人身份证原件、营业执照复印件并加盖公章送至采购代理机构获取竞争性磋商文件。</w:t>
      </w:r>
    </w:p>
    <w:p w14:paraId="2BAE2725">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2</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）请各投标人获取磋商文件后，按照陕西省财政厅《关于政府采购投标人注册登记有关事项的通知》要求，通过陕西省政府采购网注册登记加入陕西省政府采购投标人库。</w:t>
      </w:r>
    </w:p>
    <w:p w14:paraId="17767235">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31CEB324">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6B32696A">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w:t>
      </w:r>
      <w:r>
        <w:rPr>
          <w:rFonts w:hint="eastAsia" w:cs="宋体"/>
          <w:color w:val="000000" w:themeColor="text1"/>
          <w:sz w:val="24"/>
          <w:szCs w:val="24"/>
          <w:lang w:val="en-US" w:eastAsia="zh-CN"/>
          <w14:textFill>
            <w14:solidFill>
              <w14:schemeClr w14:val="tx1"/>
            </w14:solidFill>
          </w14:textFill>
        </w:rPr>
        <w:t>镇坪县人民法院</w:t>
      </w:r>
    </w:p>
    <w:p w14:paraId="1DF4FE67">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default" w:ascii="宋体" w:hAnsi="宋体" w:eastAsia="宋体" w:cs="宋体"/>
          <w:sz w:val="24"/>
          <w:szCs w:val="24"/>
          <w:lang w:val="en-US" w:eastAsia="zh-CN"/>
        </w:rPr>
      </w:pPr>
      <w:r>
        <w:rPr>
          <w:rFonts w:hint="eastAsia" w:cs="宋体"/>
          <w:color w:val="000000" w:themeColor="text1"/>
          <w:sz w:val="24"/>
          <w:szCs w:val="24"/>
          <w:lang w:val="en-US" w:eastAsia="zh-CN"/>
          <w14:textFill>
            <w14:solidFill>
              <w14:schemeClr w14:val="tx1"/>
            </w14:solidFill>
          </w14:textFill>
        </w:rPr>
        <w:t>地址：</w:t>
      </w:r>
      <w:r>
        <w:rPr>
          <w:rFonts w:ascii="Arial" w:hAnsi="Arial" w:eastAsia="Arial" w:cs="Arial"/>
          <w:i w:val="0"/>
          <w:iCs w:val="0"/>
          <w:caps w:val="0"/>
          <w:color w:val="333333"/>
          <w:spacing w:val="0"/>
          <w:sz w:val="24"/>
          <w:szCs w:val="24"/>
          <w:shd w:val="clear" w:fill="FFFFFF"/>
        </w:rPr>
        <w:t>陕西省</w:t>
      </w:r>
      <w:r>
        <w:rPr>
          <w:rFonts w:ascii="宋体" w:hAnsi="宋体" w:eastAsia="宋体" w:cs="宋体"/>
          <w:sz w:val="24"/>
          <w:szCs w:val="24"/>
        </w:rPr>
        <w:t>安康市镇坪县</w:t>
      </w:r>
      <w:r>
        <w:rPr>
          <w:rFonts w:hint="default" w:ascii="Arial" w:hAnsi="Arial" w:eastAsia="Arial" w:cs="Arial"/>
          <w:i w:val="0"/>
          <w:iCs w:val="0"/>
          <w:caps w:val="0"/>
          <w:color w:val="333333"/>
          <w:spacing w:val="0"/>
          <w:sz w:val="24"/>
          <w:szCs w:val="24"/>
          <w:shd w:val="clear" w:fill="FFFFFF"/>
        </w:rPr>
        <w:t>城关</w:t>
      </w:r>
      <w:r>
        <w:rPr>
          <w:rFonts w:hint="default" w:ascii="宋体" w:hAnsi="宋体" w:eastAsia="宋体" w:cs="宋体"/>
          <w:sz w:val="24"/>
          <w:szCs w:val="24"/>
        </w:rPr>
        <w:t>镇政府路（县政府西50米附近）</w:t>
      </w:r>
    </w:p>
    <w:p w14:paraId="4E9E645D">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联系方式：</w:t>
      </w:r>
      <w:r>
        <w:rPr>
          <w:rFonts w:hint="eastAsia" w:ascii="宋体" w:hAnsi="宋体" w:eastAsia="宋体" w:cs="宋体"/>
          <w:b w:val="0"/>
          <w:bCs w:val="0"/>
          <w:color w:val="000000"/>
          <w:sz w:val="24"/>
          <w:szCs w:val="24"/>
        </w:rPr>
        <w:t>18329520815</w:t>
      </w:r>
    </w:p>
    <w:p w14:paraId="3F9FCFFF">
      <w:pPr>
        <w:pStyle w:val="2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27F00F45">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名称：安康远程智信项目管理有限公司</w:t>
      </w:r>
    </w:p>
    <w:p w14:paraId="14C3C095">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地址：安康市汉滨区后张岭张家大院路口进来50米处</w:t>
      </w:r>
    </w:p>
    <w:p w14:paraId="635514FC">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联系方式：18590005321</w:t>
      </w:r>
    </w:p>
    <w:p w14:paraId="03DE7532">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项目联系方式</w:t>
      </w:r>
    </w:p>
    <w:p w14:paraId="5098742E">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w:t>
      </w:r>
      <w:r>
        <w:rPr>
          <w:rFonts w:hint="eastAsia" w:ascii="宋体" w:hAnsi="宋体" w:eastAsia="宋体" w:cs="宋体"/>
          <w:color w:val="000000" w:themeColor="text1"/>
          <w:sz w:val="24"/>
          <w:szCs w:val="24"/>
          <w:lang w:val="en-US" w:eastAsia="zh-CN"/>
          <w14:textFill>
            <w14:solidFill>
              <w14:schemeClr w14:val="tx1"/>
            </w14:solidFill>
          </w14:textFill>
        </w:rPr>
        <w:t>王靓靓</w:t>
      </w:r>
    </w:p>
    <w:p w14:paraId="559B20E3">
      <w:pPr>
        <w:keepNext w:val="0"/>
        <w:keepLines w:val="0"/>
        <w:pageBreakBefore w:val="0"/>
        <w:widowControl/>
        <w:kinsoku/>
        <w:wordWrap/>
        <w:overflowPunct/>
        <w:topLinePunct w:val="0"/>
        <w:autoSpaceDE/>
        <w:autoSpaceDN/>
        <w:bidi w:val="0"/>
        <w:adjustRightInd w:val="0"/>
        <w:snapToGrid w:val="0"/>
        <w:spacing w:after="0" w:line="300" w:lineRule="atLeast"/>
        <w:ind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话：</w:t>
      </w:r>
      <w:r>
        <w:rPr>
          <w:rFonts w:hint="eastAsia" w:ascii="宋体" w:hAnsi="宋体" w:eastAsia="宋体" w:cs="宋体"/>
          <w:color w:val="000000" w:themeColor="text1"/>
          <w:sz w:val="24"/>
          <w:szCs w:val="24"/>
          <w:lang w:val="en-US" w:eastAsia="zh-CN"/>
          <w14:textFill>
            <w14:solidFill>
              <w14:schemeClr w14:val="tx1"/>
            </w14:solidFill>
          </w14:textFill>
        </w:rPr>
        <w:t>18590005321</w:t>
      </w:r>
    </w:p>
    <w:p w14:paraId="727A2830">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1969B1A4">
      <w:pPr>
        <w:keepNext w:val="0"/>
        <w:keepLines w:val="0"/>
        <w:pageBreakBefore w:val="0"/>
        <w:widowControl/>
        <w:kinsoku/>
        <w:wordWrap/>
        <w:overflowPunct/>
        <w:topLinePunct w:val="0"/>
        <w:autoSpaceDE/>
        <w:autoSpaceDN/>
        <w:bidi w:val="0"/>
        <w:adjustRightInd w:val="0"/>
        <w:snapToGrid w:val="0"/>
        <w:spacing w:after="0" w:line="300" w:lineRule="atLeast"/>
        <w:ind w:left="0" w:leftChars="0"/>
        <w:jc w:val="right"/>
        <w:textAlignment w:val="auto"/>
        <w:outlineLvl w:val="9"/>
        <w:rPr>
          <w:rFonts w:hint="eastAsia" w:ascii="宋体" w:hAnsi="宋体" w:eastAsia="宋体" w:cs="宋体"/>
          <w:color w:val="auto"/>
          <w:sz w:val="24"/>
          <w:szCs w:val="24"/>
          <w:lang w:eastAsia="zh-CN"/>
        </w:rPr>
      </w:pPr>
    </w:p>
    <w:p w14:paraId="3AD8DC67">
      <w:pPr>
        <w:keepNext w:val="0"/>
        <w:keepLines w:val="0"/>
        <w:pageBreakBefore w:val="0"/>
        <w:widowControl/>
        <w:kinsoku/>
        <w:wordWrap/>
        <w:overflowPunct/>
        <w:topLinePunct w:val="0"/>
        <w:autoSpaceDE/>
        <w:autoSpaceDN/>
        <w:bidi w:val="0"/>
        <w:adjustRightInd w:val="0"/>
        <w:snapToGrid w:val="0"/>
        <w:spacing w:after="0" w:line="300" w:lineRule="atLeast"/>
        <w:ind w:left="0" w:leftChars="0"/>
        <w:jc w:val="right"/>
        <w:textAlignment w:val="auto"/>
        <w:outlineLvl w:val="9"/>
        <w:rPr>
          <w:rFonts w:hint="eastAsia" w:ascii="宋体" w:hAnsi="宋体" w:eastAsia="宋体" w:cs="宋体"/>
          <w:color w:val="auto"/>
          <w:sz w:val="24"/>
          <w:szCs w:val="24"/>
          <w:lang w:eastAsia="zh-CN"/>
        </w:rPr>
      </w:pPr>
    </w:p>
    <w:p w14:paraId="7D95DF9A">
      <w:pPr>
        <w:keepNext w:val="0"/>
        <w:keepLines w:val="0"/>
        <w:pageBreakBefore w:val="0"/>
        <w:widowControl/>
        <w:kinsoku/>
        <w:wordWrap/>
        <w:overflowPunct/>
        <w:topLinePunct w:val="0"/>
        <w:autoSpaceDE/>
        <w:autoSpaceDN/>
        <w:bidi w:val="0"/>
        <w:adjustRightInd w:val="0"/>
        <w:snapToGrid w:val="0"/>
        <w:spacing w:after="0" w:line="300" w:lineRule="atLeast"/>
        <w:ind w:left="0" w:leftChars="0"/>
        <w:jc w:val="righ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安康远程智信项目管理有限公司</w:t>
      </w:r>
    </w:p>
    <w:p w14:paraId="23D9D44F">
      <w:pPr>
        <w:keepNext w:val="0"/>
        <w:keepLines w:val="0"/>
        <w:pageBreakBefore w:val="0"/>
        <w:kinsoku/>
        <w:wordWrap/>
        <w:overflowPunct/>
        <w:topLinePunct w:val="0"/>
        <w:autoSpaceDE/>
        <w:autoSpaceDN/>
        <w:bidi w:val="0"/>
        <w:spacing w:line="300" w:lineRule="atLeast"/>
        <w:jc w:val="right"/>
        <w:textAlignment w:val="auto"/>
        <w:rPr>
          <w:rFonts w:hint="eastAsia" w:ascii="仿宋" w:hAnsi="仿宋" w:eastAsia="仿宋" w:cs="仿宋"/>
          <w:sz w:val="24"/>
          <w:szCs w:val="24"/>
          <w:u w:val="none"/>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05</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26</w:t>
      </w:r>
      <w:r>
        <w:rPr>
          <w:rFonts w:hint="eastAsia" w:ascii="宋体" w:hAnsi="宋体" w:eastAsia="宋体" w:cs="宋体"/>
          <w:color w:val="000000" w:themeColor="text1"/>
          <w:sz w:val="24"/>
          <w:szCs w:val="24"/>
          <w:u w:val="none"/>
          <w14:textFill>
            <w14:solidFill>
              <w14:schemeClr w14:val="tx1"/>
            </w14:solidFill>
          </w14:textFill>
        </w:rPr>
        <w:t>日</w:t>
      </w:r>
    </w:p>
    <w:p w14:paraId="2209E72A">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default" w:cs="宋体"/>
          <w:b w:val="0"/>
          <w:bCs w:val="0"/>
          <w:color w:val="000000" w:themeColor="text1"/>
          <w:sz w:val="24"/>
          <w:szCs w:val="24"/>
          <w:lang w:val="en-US" w:eastAsia="zh-CN"/>
          <w14:textFill>
            <w14:solidFill>
              <w14:schemeClr w14:val="tx1"/>
            </w14:solidFill>
          </w14:textFill>
        </w:rPr>
      </w:pPr>
    </w:p>
    <w:p w14:paraId="1F697830">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2336;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6F734BF9">
      <w:pPr>
        <w:keepNext w:val="0"/>
        <w:keepLines w:val="0"/>
        <w:widowControl/>
        <w:suppressLineNumbers w:val="0"/>
        <w:ind w:firstLine="482" w:firstLineChars="200"/>
        <w:jc w:val="left"/>
        <w:rPr>
          <w:rFonts w:hint="eastAsia" w:ascii="仿宋" w:hAnsi="仿宋" w:eastAsia="仿宋" w:cs="仿宋"/>
          <w:b/>
          <w:bCs/>
          <w:color w:val="auto"/>
          <w:sz w:val="24"/>
          <w:szCs w:val="24"/>
          <w:highlight w:val="none"/>
        </w:rPr>
      </w:pPr>
      <w:r>
        <w:rPr>
          <w:rFonts w:hint="eastAsia" w:ascii="宋体" w:hAnsi="宋体" w:eastAsia="宋体" w:cs="宋体"/>
          <w:b/>
          <w:bCs/>
          <w:color w:val="000000"/>
          <w:kern w:val="0"/>
          <w:sz w:val="24"/>
          <w:szCs w:val="24"/>
          <w:lang w:val="en-US" w:eastAsia="zh-CN" w:bidi="ar"/>
        </w:rPr>
        <w:t>成交单位应在领取成交通知书时参照《关于降低部分建设项目收费标准规范收费行为等有关问题的通知》(发改价格〔2011〕534 号)的规定，</w:t>
      </w:r>
      <w:r>
        <w:rPr>
          <w:rFonts w:hint="eastAsia" w:ascii="新宋体" w:hAnsi="新宋体" w:eastAsia="新宋体" w:cs="新宋体"/>
          <w:b/>
          <w:bCs/>
          <w:color w:val="000000" w:themeColor="text1"/>
          <w:sz w:val="24"/>
          <w:szCs w:val="24"/>
          <w:highlight w:val="none"/>
          <w14:textFill>
            <w14:solidFill>
              <w14:schemeClr w14:val="tx1"/>
            </w14:solidFill>
          </w14:textFill>
        </w:rPr>
        <w:t>向安康远程智信项目管理有限公司缴纳</w:t>
      </w:r>
      <w:r>
        <w:rPr>
          <w:rFonts w:hint="eastAsia" w:ascii="新宋体" w:hAnsi="新宋体" w:eastAsia="新宋体" w:cs="新宋体"/>
          <w:b/>
          <w:bCs/>
          <w:color w:val="000000" w:themeColor="text1"/>
          <w:sz w:val="24"/>
          <w:szCs w:val="24"/>
          <w:highlight w:val="none"/>
          <w:lang w:val="en-US" w:eastAsia="zh-CN"/>
          <w14:textFill>
            <w14:solidFill>
              <w14:schemeClr w14:val="tx1"/>
            </w14:solidFill>
          </w14:textFill>
        </w:rPr>
        <w:t>成交</w:t>
      </w:r>
      <w:r>
        <w:rPr>
          <w:rFonts w:hint="eastAsia" w:ascii="新宋体" w:hAnsi="新宋体" w:eastAsia="新宋体" w:cs="新宋体"/>
          <w:b/>
          <w:bCs/>
          <w:color w:val="000000" w:themeColor="text1"/>
          <w:sz w:val="24"/>
          <w:szCs w:val="24"/>
          <w:highlight w:val="none"/>
          <w14:textFill>
            <w14:solidFill>
              <w14:schemeClr w14:val="tx1"/>
            </w14:solidFill>
          </w14:textFill>
        </w:rPr>
        <w:t>服务费。</w:t>
      </w:r>
    </w:p>
    <w:p w14:paraId="3E121B81">
      <w:pPr>
        <w:ind w:firstLine="241" w:firstLineChars="1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开户名称：</w:t>
      </w:r>
      <w:r>
        <w:rPr>
          <w:rFonts w:hint="eastAsia" w:ascii="宋体" w:hAnsi="宋体" w:cs="宋体"/>
          <w:b/>
          <w:bCs/>
          <w:color w:val="auto"/>
          <w:sz w:val="24"/>
          <w:szCs w:val="24"/>
          <w:highlight w:val="none"/>
          <w:lang w:eastAsia="zh-CN"/>
        </w:rPr>
        <w:t xml:space="preserve">安康远程智信项目管理有限公司 </w:t>
      </w:r>
    </w:p>
    <w:p w14:paraId="0EACB8EB">
      <w:pPr>
        <w:ind w:firstLine="241" w:firstLineChars="10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银行账号：</w:t>
      </w:r>
      <w:r>
        <w:rPr>
          <w:rFonts w:hint="eastAsia" w:ascii="宋体" w:hAnsi="宋体" w:eastAsia="宋体" w:cs="宋体"/>
          <w:b/>
          <w:bCs/>
          <w:color w:val="000000" w:themeColor="text1"/>
          <w:sz w:val="24"/>
          <w:szCs w:val="24"/>
          <w:highlight w:val="none"/>
          <w:lang w:eastAsia="zh-CN"/>
          <w14:textFill>
            <w14:solidFill>
              <w14:schemeClr w14:val="tx1"/>
            </w14:solidFill>
          </w14:textFill>
        </w:rPr>
        <w:t>2</w:t>
      </w:r>
      <w:r>
        <w:rPr>
          <w:rFonts w:hint="eastAsia" w:ascii="宋体" w:hAnsi="宋体" w:cs="宋体"/>
          <w:b/>
          <w:bCs/>
          <w:color w:val="000000" w:themeColor="text1"/>
          <w:sz w:val="24"/>
          <w:szCs w:val="24"/>
          <w:highlight w:val="none"/>
          <w:lang w:eastAsia="zh-CN"/>
          <w14:textFill>
            <w14:solidFill>
              <w14:schemeClr w14:val="tx1"/>
            </w14:solidFill>
          </w14:textFill>
        </w:rPr>
        <w:t>40</w:t>
      </w:r>
      <w:r>
        <w:rPr>
          <w:rFonts w:hint="eastAsia" w:ascii="宋体" w:hAnsi="宋体" w:eastAsia="宋体" w:cs="宋体"/>
          <w:b/>
          <w:bCs/>
          <w:color w:val="000000" w:themeColor="text1"/>
          <w:sz w:val="24"/>
          <w:szCs w:val="24"/>
          <w:highlight w:val="none"/>
          <w:lang w:eastAsia="zh-CN"/>
          <w14:textFill>
            <w14:solidFill>
              <w14:schemeClr w14:val="tx1"/>
            </w14:solidFill>
          </w14:textFill>
        </w:rPr>
        <w:t>70</w:t>
      </w:r>
      <w:r>
        <w:rPr>
          <w:rFonts w:hint="eastAsia" w:ascii="宋体" w:hAnsi="宋体" w:cs="宋体"/>
          <w:b/>
          <w:bCs/>
          <w:color w:val="000000" w:themeColor="text1"/>
          <w:sz w:val="24"/>
          <w:szCs w:val="24"/>
          <w:highlight w:val="none"/>
          <w:lang w:eastAsia="zh-CN"/>
          <w14:textFill>
            <w14:solidFill>
              <w14:schemeClr w14:val="tx1"/>
            </w14:solidFill>
          </w14:textFill>
        </w:rPr>
        <w:t>40</w:t>
      </w:r>
      <w:r>
        <w:rPr>
          <w:rFonts w:hint="eastAsia" w:ascii="宋体" w:hAnsi="宋体" w:eastAsia="宋体" w:cs="宋体"/>
          <w:b/>
          <w:bCs/>
          <w:color w:val="000000" w:themeColor="text1"/>
          <w:sz w:val="24"/>
          <w:szCs w:val="24"/>
          <w:highlight w:val="none"/>
          <w:lang w:eastAsia="zh-CN"/>
          <w14:textFill>
            <w14:solidFill>
              <w14:schemeClr w14:val="tx1"/>
            </w14:solidFill>
          </w14:textFill>
        </w:rPr>
        <w:t>409200039188</w:t>
      </w:r>
    </w:p>
    <w:p w14:paraId="214E2EF7">
      <w:pPr>
        <w:ind w:firstLine="241" w:firstLineChars="10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开</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行：</w:t>
      </w:r>
      <w:r>
        <w:rPr>
          <w:rFonts w:hint="eastAsia" w:ascii="宋体" w:hAnsi="宋体" w:cs="宋体"/>
          <w:b/>
          <w:bCs/>
          <w:color w:val="000000" w:themeColor="text1"/>
          <w:sz w:val="24"/>
          <w:szCs w:val="24"/>
          <w:highlight w:val="none"/>
          <w:lang w:eastAsia="zh-CN"/>
          <w14:textFill>
            <w14:solidFill>
              <w14:schemeClr w14:val="tx1"/>
            </w14:solidFill>
          </w14:textFill>
        </w:rPr>
        <w:t>中国工商银行股份有限公司安康高新支行</w:t>
      </w:r>
    </w:p>
    <w:p w14:paraId="4BF351F3">
      <w:pPr>
        <w:keepNext w:val="0"/>
        <w:keepLines w:val="0"/>
        <w:pageBreakBefore w:val="0"/>
        <w:kinsoku/>
        <w:wordWrap/>
        <w:overflowPunct/>
        <w:topLinePunct w:val="0"/>
        <w:autoSpaceDE/>
        <w:autoSpaceDN/>
        <w:bidi w:val="0"/>
        <w:spacing w:line="340" w:lineRule="exact"/>
        <w:jc w:val="both"/>
        <w:textAlignment w:val="auto"/>
        <w:rPr>
          <w:rFonts w:hint="eastAsia" w:ascii="宋体" w:hAnsi="宋体" w:eastAsia="宋体" w:cs="宋体"/>
          <w:color w:val="000000" w:themeColor="text1"/>
          <w:sz w:val="24"/>
          <w:szCs w:val="24"/>
          <w:u w:val="none"/>
          <w14:textFill>
            <w14:solidFill>
              <w14:schemeClr w14:val="tx1"/>
            </w14:solidFill>
          </w14:textFill>
        </w:rPr>
      </w:pPr>
    </w:p>
    <w:p w14:paraId="647CA5A0">
      <w:pPr>
        <w:keepNext w:val="0"/>
        <w:keepLines w:val="0"/>
        <w:pageBreakBefore w:val="0"/>
        <w:kinsoku/>
        <w:wordWrap/>
        <w:overflowPunct/>
        <w:topLinePunct w:val="0"/>
        <w:autoSpaceDE/>
        <w:autoSpaceDN/>
        <w:bidi w:val="0"/>
        <w:spacing w:line="340" w:lineRule="exact"/>
        <w:textAlignment w:val="auto"/>
        <w:rPr>
          <w:rFonts w:hint="eastAsia" w:ascii="宋体" w:hAnsi="宋体" w:eastAsia="宋体" w:cs="宋体"/>
          <w:color w:val="000000" w:themeColor="text1"/>
          <w:sz w:val="24"/>
          <w:szCs w:val="24"/>
          <w14:textFill>
            <w14:solidFill>
              <w14:schemeClr w14:val="tx1"/>
            </w14:solidFill>
          </w14:textFill>
        </w:rPr>
      </w:pPr>
    </w:p>
    <w:p w14:paraId="2710E47E">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2B5CAD41">
      <w:pPr>
        <w:pStyle w:val="8"/>
        <w:rPr>
          <w:rFonts w:hint="eastAsia" w:ascii="宋体" w:hAnsi="宋体" w:cs="宋体"/>
          <w:b/>
          <w:bCs/>
          <w:color w:val="auto"/>
          <w:spacing w:val="10"/>
          <w:kern w:val="44"/>
          <w:sz w:val="32"/>
          <w:szCs w:val="32"/>
        </w:rPr>
      </w:pPr>
    </w:p>
    <w:p w14:paraId="1FC931AC">
      <w:pPr>
        <w:rPr>
          <w:rFonts w:hint="eastAsia" w:ascii="宋体" w:hAnsi="宋体" w:cs="宋体"/>
          <w:b/>
          <w:bCs/>
          <w:color w:val="auto"/>
          <w:spacing w:val="10"/>
          <w:kern w:val="44"/>
          <w:sz w:val="32"/>
          <w:szCs w:val="32"/>
        </w:rPr>
      </w:pPr>
    </w:p>
    <w:p w14:paraId="74779C67">
      <w:pPr>
        <w:rPr>
          <w:rFonts w:hint="eastAsia" w:ascii="宋体" w:hAnsi="宋体" w:cs="宋体"/>
          <w:b/>
          <w:bCs/>
          <w:color w:val="auto"/>
          <w:spacing w:val="10"/>
          <w:kern w:val="44"/>
          <w:sz w:val="32"/>
          <w:szCs w:val="32"/>
        </w:rPr>
      </w:pPr>
    </w:p>
    <w:p w14:paraId="3D778FDA">
      <w:pPr>
        <w:rPr>
          <w:rFonts w:hint="eastAsia" w:ascii="宋体" w:hAnsi="宋体" w:cs="宋体"/>
          <w:b/>
          <w:bCs/>
          <w:color w:val="auto"/>
          <w:spacing w:val="10"/>
          <w:kern w:val="44"/>
          <w:sz w:val="32"/>
          <w:szCs w:val="32"/>
        </w:rPr>
      </w:pPr>
    </w:p>
    <w:p w14:paraId="511D5AA0">
      <w:pPr>
        <w:rPr>
          <w:rFonts w:hint="eastAsia" w:ascii="宋体" w:hAnsi="宋体" w:cs="宋体"/>
          <w:b/>
          <w:bCs/>
          <w:color w:val="auto"/>
          <w:spacing w:val="10"/>
          <w:kern w:val="44"/>
          <w:sz w:val="32"/>
          <w:szCs w:val="32"/>
        </w:rPr>
      </w:pPr>
    </w:p>
    <w:p w14:paraId="4E1E4583">
      <w:pPr>
        <w:rPr>
          <w:rFonts w:hint="eastAsia" w:ascii="宋体" w:hAnsi="宋体" w:cs="宋体"/>
          <w:b/>
          <w:bCs/>
          <w:color w:val="auto"/>
          <w:spacing w:val="10"/>
          <w:kern w:val="44"/>
          <w:sz w:val="32"/>
          <w:szCs w:val="32"/>
        </w:rPr>
      </w:pPr>
    </w:p>
    <w:p w14:paraId="28156DF6">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4"/>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ascii="宋体" w:hAnsi="宋体" w:cs="宋体"/>
                <w:b/>
                <w:bCs/>
                <w:color w:val="auto"/>
                <w:kern w:val="0"/>
                <w:sz w:val="24"/>
                <w:szCs w:val="24"/>
              </w:rPr>
              <w:t>1</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ind w:firstLine="482" w:firstLineChars="200"/>
              <w:jc w:val="both"/>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镇坪县人民法院</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ascii="宋体"/>
                <w:b/>
                <w:bCs/>
                <w:color w:val="auto"/>
                <w:sz w:val="24"/>
                <w:szCs w:val="24"/>
              </w:rPr>
            </w:pPr>
            <w:r>
              <w:rPr>
                <w:rFonts w:ascii="宋体" w:hAnsi="宋体" w:cs="宋体"/>
                <w:b/>
                <w:bCs/>
                <w:color w:val="auto"/>
                <w:sz w:val="24"/>
                <w:szCs w:val="24"/>
              </w:rPr>
              <w:t>2</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ind w:firstLine="241" w:firstLineChars="100"/>
              <w:jc w:val="both"/>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color w:val="000000" w:themeColor="text1"/>
                <w:sz w:val="24"/>
                <w:szCs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智慧融合科技法庭服务项目</w:t>
            </w:r>
            <w:r>
              <w:rPr>
                <w:rFonts w:hint="eastAsia" w:ascii="宋体" w:hAnsi="宋体" w:cs="宋体"/>
                <w:bCs/>
                <w:szCs w:val="24"/>
              </w:rPr>
              <w:t>（</w:t>
            </w:r>
            <w:r>
              <w:rPr>
                <w:rFonts w:hint="eastAsia" w:ascii="宋体" w:hAnsi="宋体" w:cs="宋体"/>
                <w:color w:val="000000" w:themeColor="text1"/>
                <w:sz w:val="24"/>
                <w:lang w:val="en-US" w:eastAsia="zh-CN"/>
                <w14:textFill>
                  <w14:solidFill>
                    <w14:schemeClr w14:val="tx1"/>
                  </w14:solidFill>
                </w14:textFill>
              </w:rPr>
              <w:t>具体服务内容及要求 详见磋商文件第四部分 采购内容及要求</w:t>
            </w:r>
            <w:r>
              <w:rPr>
                <w:rFonts w:hint="eastAsia" w:ascii="宋体" w:hAnsi="宋体" w:cs="宋体"/>
                <w:bCs/>
                <w:szCs w:val="24"/>
              </w:rPr>
              <w:t>）</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000000" w:themeColor="text1"/>
                <w:kern w:val="0"/>
                <w:sz w:val="24"/>
                <w:szCs w:val="24"/>
                <w14:textFill>
                  <w14:solidFill>
                    <w14:schemeClr w14:val="tx1"/>
                  </w14:solidFill>
                </w14:textFill>
              </w:rPr>
            </w:pPr>
            <w:r>
              <w:rPr>
                <w:rFonts w:ascii="宋体" w:hAnsi="宋体" w:cs="宋体"/>
                <w:b/>
                <w:bCs/>
                <w:color w:val="000000" w:themeColor="text1"/>
                <w:kern w:val="0"/>
                <w:sz w:val="24"/>
                <w:szCs w:val="24"/>
                <w14:textFill>
                  <w14:solidFill>
                    <w14:schemeClr w14:val="tx1"/>
                  </w14:solidFill>
                </w14:textFill>
              </w:rPr>
              <w:t>3</w:t>
            </w:r>
          </w:p>
        </w:tc>
        <w:tc>
          <w:tcPr>
            <w:tcW w:w="1949" w:type="dxa"/>
            <w:vAlign w:val="center"/>
          </w:tcPr>
          <w:p w14:paraId="0B2E4D03">
            <w:pPr>
              <w:keepNext w:val="0"/>
              <w:keepLines w:val="0"/>
              <w:widowControl/>
              <w:suppressLineNumbers w:val="0"/>
              <w:ind w:firstLine="241" w:firstLineChars="100"/>
              <w:jc w:val="left"/>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b/>
                <w:bCs/>
                <w:color w:val="000000"/>
                <w:kern w:val="0"/>
                <w:sz w:val="24"/>
                <w:szCs w:val="24"/>
                <w:lang w:val="en-US" w:eastAsia="zh-CN" w:bidi="ar"/>
              </w:rPr>
              <w:t>最高限价</w:t>
            </w:r>
          </w:p>
        </w:tc>
        <w:tc>
          <w:tcPr>
            <w:tcW w:w="7119" w:type="dxa"/>
            <w:vAlign w:val="center"/>
          </w:tcPr>
          <w:p w14:paraId="0B5A241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kern w:val="0"/>
                <w:sz w:val="24"/>
                <w:szCs w:val="24"/>
                <w:lang w:val="en-US" w:eastAsia="zh-CN" w:bidi="ar"/>
              </w:rPr>
              <w:t>282200.00</w:t>
            </w:r>
            <w:r>
              <w:rPr>
                <w:rFonts w:hint="eastAsia" w:ascii="宋体" w:hAnsi="宋体" w:eastAsia="宋体" w:cs="宋体"/>
                <w:color w:val="000000"/>
                <w:kern w:val="0"/>
                <w:sz w:val="24"/>
                <w:szCs w:val="24"/>
                <w:lang w:val="en-US" w:eastAsia="zh-CN" w:bidi="ar"/>
              </w:rPr>
              <w:t>元，投标人所投报价不得超出本项目最高限价，否则按无效文件处理。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32604F29">
            <w:pPr>
              <w:spacing w:line="460" w:lineRule="exact"/>
              <w:ind w:firstLine="241" w:firstLineChars="100"/>
              <w:jc w:val="both"/>
              <w:rPr>
                <w:rFonts w:hint="default"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服务期限</w:t>
            </w:r>
          </w:p>
        </w:tc>
        <w:tc>
          <w:tcPr>
            <w:tcW w:w="7119" w:type="dxa"/>
            <w:vAlign w:val="center"/>
          </w:tcPr>
          <w:p w14:paraId="5F62FD8E">
            <w:pPr>
              <w:keepNext w:val="0"/>
              <w:keepLines w:val="0"/>
              <w:pageBreakBefore w:val="0"/>
              <w:widowControl w:val="0"/>
              <w:kinsoku/>
              <w:wordWrap/>
              <w:overflowPunct/>
              <w:topLinePunct w:val="0"/>
              <w:autoSpaceDE/>
              <w:autoSpaceDN/>
              <w:bidi w:val="0"/>
              <w:spacing w:line="440" w:lineRule="exact"/>
              <w:outlineLvl w:val="9"/>
              <w:rPr>
                <w:rFonts w:hint="eastAsia" w:ascii="宋体" w:hAnsi="Times New Roman" w:eastAsia="宋体" w:cs="宋体"/>
                <w:b/>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合同签订之日起30天内完成。</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p>
        </w:tc>
        <w:tc>
          <w:tcPr>
            <w:tcW w:w="1949" w:type="dxa"/>
            <w:vAlign w:val="center"/>
          </w:tcPr>
          <w:p w14:paraId="7FBFB3E4">
            <w:pPr>
              <w:keepNext w:val="0"/>
              <w:keepLines w:val="0"/>
              <w:pageBreakBefore w:val="0"/>
              <w:kinsoku/>
              <w:wordWrap/>
              <w:overflowPunct/>
              <w:topLinePunct w:val="0"/>
              <w:autoSpaceDE/>
              <w:autoSpaceDN/>
              <w:bidi w:val="0"/>
              <w:spacing w:line="400" w:lineRule="exact"/>
              <w:ind w:right="420" w:rightChars="0"/>
              <w:jc w:val="center"/>
              <w:textAlignment w:val="auto"/>
              <w:rPr>
                <w:rFonts w:hint="default" w:ascii="宋体" w:hAnsi="宋体" w:cs="仿宋"/>
                <w:b/>
                <w:color w:val="000000" w:themeColor="text1"/>
                <w:kern w:val="0"/>
                <w:sz w:val="24"/>
                <w:szCs w:val="24"/>
                <w:lang w:val="en-US" w:eastAsia="zh-CN"/>
                <w14:textFill>
                  <w14:solidFill>
                    <w14:schemeClr w14:val="tx1"/>
                  </w14:solidFill>
                </w14:textFill>
              </w:rPr>
            </w:pPr>
            <w:r>
              <w:rPr>
                <w:rFonts w:hint="eastAsia" w:ascii="宋体" w:hAnsi="宋体" w:cs="宋体"/>
                <w:b/>
                <w:bCs/>
                <w:color w:val="auto"/>
                <w:sz w:val="24"/>
                <w:lang w:val="en-US" w:eastAsia="zh-CN"/>
              </w:rPr>
              <w:t xml:space="preserve"> 服务地点</w:t>
            </w:r>
          </w:p>
        </w:tc>
        <w:tc>
          <w:tcPr>
            <w:tcW w:w="7119" w:type="dxa"/>
            <w:vAlign w:val="center"/>
          </w:tcPr>
          <w:p w14:paraId="03488D10">
            <w:pPr>
              <w:spacing w:line="440" w:lineRule="exact"/>
              <w:rPr>
                <w:rFonts w:hint="eastAsia" w:ascii="宋体" w:hAnsi="宋体" w:cs="宋体"/>
                <w:color w:val="000000" w:themeColor="text1"/>
                <w:kern w:val="0"/>
                <w:sz w:val="24"/>
                <w:szCs w:val="24"/>
                <w:lang w:val="en-US" w:eastAsia="zh-CN" w:bidi="ar-SA"/>
                <w14:textFill>
                  <w14:solidFill>
                    <w14:schemeClr w14:val="tx1"/>
                  </w14:solidFill>
                </w14:textFill>
              </w:rPr>
            </w:pPr>
            <w:r>
              <w:rPr>
                <w:rFonts w:hint="eastAsia" w:hAnsi="宋体" w:cs="宋体"/>
                <w:bCs/>
                <w:sz w:val="24"/>
                <w:szCs w:val="24"/>
                <w:lang w:val="en-US" w:eastAsia="zh-CN"/>
              </w:rPr>
              <w:t>采购人指定地点</w:t>
            </w:r>
            <w:r>
              <w:rPr>
                <w:rFonts w:hint="eastAsia" w:hAnsi="宋体" w:cs="宋体"/>
                <w:bCs/>
                <w:sz w:val="24"/>
                <w:szCs w:val="24"/>
              </w:rPr>
              <w:t>。</w:t>
            </w:r>
          </w:p>
        </w:tc>
      </w:tr>
      <w:tr w14:paraId="11D0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7E2C0F8">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c>
          <w:tcPr>
            <w:tcW w:w="1949" w:type="dxa"/>
            <w:vAlign w:val="center"/>
          </w:tcPr>
          <w:p w14:paraId="7A77066E">
            <w:pPr>
              <w:keepNext w:val="0"/>
              <w:keepLines w:val="0"/>
              <w:pageBreakBefore w:val="0"/>
              <w:kinsoku/>
              <w:wordWrap/>
              <w:overflowPunct/>
              <w:topLinePunct w:val="0"/>
              <w:autoSpaceDE/>
              <w:autoSpaceDN/>
              <w:bidi w:val="0"/>
              <w:spacing w:line="400" w:lineRule="exact"/>
              <w:ind w:right="420" w:rightChars="0"/>
              <w:jc w:val="center"/>
              <w:textAlignment w:val="auto"/>
              <w:rPr>
                <w:rFonts w:hint="default"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sz w:val="24"/>
                <w:lang w:val="en-US" w:eastAsia="zh-CN"/>
              </w:rPr>
              <w:t>服务质量要求</w:t>
            </w:r>
          </w:p>
        </w:tc>
        <w:tc>
          <w:tcPr>
            <w:tcW w:w="7119" w:type="dxa"/>
            <w:vAlign w:val="center"/>
          </w:tcPr>
          <w:p w14:paraId="6F5F0F70">
            <w:pPr>
              <w:keepNext w:val="0"/>
              <w:keepLines w:val="0"/>
              <w:pageBreakBefore w:val="0"/>
              <w:widowControl w:val="0"/>
              <w:kinsoku/>
              <w:wordWrap/>
              <w:overflowPunct/>
              <w:topLinePunct w:val="0"/>
              <w:autoSpaceDE/>
              <w:autoSpaceDN/>
              <w:bidi w:val="0"/>
              <w:spacing w:line="440" w:lineRule="exact"/>
              <w:outlineLvl w:val="9"/>
              <w:rPr>
                <w:rFonts w:ascii="宋体"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符合国家标准、行业标准以及有关技术规范要求。</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7</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8</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2DAB24A2">
            <w:pPr>
              <w:keepNext w:val="0"/>
              <w:keepLines w:val="0"/>
              <w:pageBreakBefore w:val="0"/>
              <w:kinsoku/>
              <w:wordWrap/>
              <w:overflowPunct/>
              <w:topLinePunct w:val="0"/>
              <w:autoSpaceDE/>
              <w:autoSpaceDN/>
              <w:bidi w:val="0"/>
              <w:spacing w:line="430" w:lineRule="exact"/>
              <w:textAlignment w:val="auto"/>
              <w:rPr>
                <w:rFonts w:hint="eastAsia" w:ascii="宋体" w:hAnsi="宋体" w:cs="宋体"/>
                <w:color w:val="auto"/>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lang w:val="en-US" w:eastAsia="zh-CN"/>
              </w:rPr>
              <w:t>资格</w:t>
            </w:r>
            <w:r>
              <w:rPr>
                <w:rFonts w:hint="eastAsia" w:ascii="宋体" w:hAnsi="宋体" w:cs="宋体"/>
                <w:color w:val="auto"/>
                <w:sz w:val="24"/>
                <w:szCs w:val="24"/>
              </w:rPr>
              <w:t>要求：</w:t>
            </w:r>
            <w:bookmarkStart w:id="9" w:name="_Toc20612"/>
          </w:p>
          <w:p w14:paraId="14D2F5C6">
            <w:pPr>
              <w:keepNext w:val="0"/>
              <w:keepLines w:val="0"/>
              <w:pageBreakBefore w:val="0"/>
              <w:widowControl/>
              <w:kinsoku/>
              <w:wordWrap/>
              <w:overflowPunct/>
              <w:topLinePunct w:val="0"/>
              <w:autoSpaceDE/>
              <w:autoSpaceDN/>
              <w:bidi w:val="0"/>
              <w:adjustRightInd w:val="0"/>
              <w:snapToGrid w:val="0"/>
              <w:spacing w:after="0" w:line="43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（1）基本资格条件：符合《中华人民共和国政府采购法》第二十二条的规定；</w:t>
            </w:r>
          </w:p>
          <w:p w14:paraId="49B75975">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（2）特定资格条件：</w:t>
            </w:r>
          </w:p>
          <w:bookmarkEnd w:id="9"/>
          <w:p w14:paraId="3BAB5A1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bookmarkStart w:id="10" w:name="_Toc494207065"/>
            <w:bookmarkStart w:id="11" w:name="_Toc7490"/>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5013D8A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2、</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35B18E4D">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w:t>
            </w:r>
            <w:r>
              <w:rPr>
                <w:rFonts w:hint="eastAsia" w:ascii="宋体" w:hAnsi="宋体" w:eastAsia="宋体" w:cs="宋体"/>
                <w:color w:val="auto"/>
                <w:sz w:val="24"/>
                <w:szCs w:val="24"/>
                <w:lang w:val="en-US" w:eastAsia="zh-CN"/>
              </w:rPr>
              <w:t>提供2024</w:t>
            </w:r>
            <w:r>
              <w:rPr>
                <w:rFonts w:hint="eastAsia" w:ascii="宋体" w:hAnsi="宋体" w:cs="宋体"/>
                <w:color w:val="auto"/>
                <w:sz w:val="24"/>
                <w:szCs w:val="24"/>
                <w:lang w:val="en-US" w:eastAsia="zh-CN"/>
              </w:rPr>
              <w:t>或2025</w:t>
            </w:r>
            <w:r>
              <w:rPr>
                <w:rFonts w:hint="eastAsia" w:ascii="宋体" w:hAnsi="宋体" w:eastAsia="宋体" w:cs="宋体"/>
                <w:color w:val="auto"/>
                <w:sz w:val="24"/>
                <w:szCs w:val="24"/>
                <w:lang w:val="en-US" w:eastAsia="zh-CN"/>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sz w:val="24"/>
                <w:szCs w:val="24"/>
              </w:rPr>
              <w:t>提供</w:t>
            </w:r>
            <w:r>
              <w:rPr>
                <w:rFonts w:hint="eastAsia" w:ascii="宋体" w:hAnsi="宋体" w:eastAsia="宋体" w:cs="宋体"/>
                <w:b w:val="0"/>
                <w:bCs w:val="0"/>
                <w:color w:val="000000"/>
                <w:sz w:val="24"/>
                <w:szCs w:val="24"/>
                <w:lang w:val="en-US" w:eastAsia="zh-CN"/>
              </w:rPr>
              <w:t>磋商</w:t>
            </w:r>
            <w:r>
              <w:rPr>
                <w:rFonts w:hint="eastAsia" w:ascii="宋体" w:hAnsi="宋体" w:eastAsia="宋体" w:cs="宋体"/>
                <w:b w:val="0"/>
                <w:bCs w:val="0"/>
                <w:color w:val="000000"/>
                <w:sz w:val="24"/>
                <w:szCs w:val="24"/>
              </w:rPr>
              <w:t>响应文件递交截止时间前六个月内其基本账户开户银行出具的资信证明</w:t>
            </w:r>
            <w:r>
              <w:rPr>
                <w:rFonts w:hint="eastAsia" w:ascii="宋体" w:hAnsi="宋体" w:eastAsia="宋体" w:cs="宋体"/>
                <w:b w:val="0"/>
                <w:bCs w:val="0"/>
                <w:color w:val="000000"/>
                <w:sz w:val="24"/>
                <w:szCs w:val="24"/>
                <w:lang w:eastAsia="zh-CN"/>
              </w:rPr>
              <w:t>；</w:t>
            </w:r>
          </w:p>
          <w:p w14:paraId="5B3F650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1月1日至今任意一个月的纳税证明或完税证明（依法免税的单位应提供相关证明材料），投标单位提供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1月1日至今任意一个月的社会保障资金缴存单据或社保机构开具的社会保险参保缴费情况证明（依法不需要缴纳社会保障资金的单位应提供相关证明材料）；</w:t>
            </w:r>
          </w:p>
          <w:p w14:paraId="79663C9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5、</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46D7E3C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w:t>
            </w:r>
            <w:r>
              <w:rPr>
                <w:rFonts w:hint="eastAsia" w:cs="宋体"/>
                <w:b w:val="0"/>
                <w:bCs/>
                <w:color w:val="000000" w:themeColor="text1"/>
                <w:kern w:val="2"/>
                <w:sz w:val="24"/>
                <w:szCs w:val="24"/>
                <w:highlight w:val="none"/>
                <w:lang w:val="zh-CN" w:eastAsia="zh-CN" w:bidi="ar-SA"/>
                <w14:textFill>
                  <w14:solidFill>
                    <w14:schemeClr w14:val="tx1"/>
                  </w14:solidFill>
                </w14:textFill>
              </w:rPr>
              <w:t>前三年内</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，在经营活动中没有重大违法记录的书面声明；</w:t>
            </w:r>
          </w:p>
          <w:p w14:paraId="07BA7BF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5E5A3CBB">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cs="宋体"/>
                <w:b/>
                <w:color w:val="000000" w:themeColor="text1"/>
                <w:kern w:val="0"/>
                <w:sz w:val="24"/>
                <w:szCs w:val="20"/>
                <w:lang w:eastAsia="zh-CN"/>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小微企业项目，供应商应为小型、微型企业，须提供《中小企业声明函》；本项目采购标的对应的中小企业划分标准所属行业为：软件和信息技术服务业；供应商为监狱企业的，应提供监狱企业的证明文件；供应商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（单独密封装袋，密封要求详见第三</w:t>
            </w:r>
            <w:r>
              <w:rPr>
                <w:rFonts w:hint="eastAsia" w:ascii="宋体" w:hAnsi="宋体" w:cs="宋体"/>
                <w:b/>
                <w:kern w:val="0"/>
                <w:sz w:val="24"/>
                <w:szCs w:val="20"/>
                <w:lang w:val="en-US" w:eastAsia="zh-CN"/>
              </w:rPr>
              <w:t>部分</w:t>
            </w:r>
            <w:r>
              <w:rPr>
                <w:rFonts w:hint="eastAsia" w:ascii="宋体" w:hAnsi="宋体" w:cs="宋体"/>
                <w:b/>
                <w:kern w:val="0"/>
                <w:sz w:val="24"/>
                <w:szCs w:val="20"/>
                <w:lang w:eastAsia="zh-CN"/>
              </w:rPr>
              <w:t>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9</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10</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14:textFill>
                  <w14:solidFill>
                    <w14:schemeClr w14:val="tx1"/>
                  </w14:solidFill>
                </w14:textFill>
              </w:rPr>
            </w:pPr>
            <w:r>
              <w:rPr>
                <w:rFonts w:hint="eastAsia" w:ascii="宋体" w:hAnsi="宋体" w:cs="宋体"/>
                <w:color w:val="auto"/>
                <w:sz w:val="24"/>
                <w:szCs w:val="24"/>
              </w:rPr>
              <w:t>磋商时间：</w:t>
            </w:r>
            <w:r>
              <w:rPr>
                <w:rFonts w:hint="eastAsia" w:ascii="宋体" w:hAnsi="宋体"/>
                <w:color w:val="000000" w:themeColor="text1"/>
                <w:sz w:val="24"/>
                <w:szCs w:val="24"/>
                <w:lang w:eastAsia="zh-CN"/>
                <w14:textFill>
                  <w14:solidFill>
                    <w14:schemeClr w14:val="tx1"/>
                  </w14:solidFill>
                </w14:textFill>
              </w:rPr>
              <w:t>2026年</w:t>
            </w:r>
            <w:r>
              <w:rPr>
                <w:rFonts w:hint="eastAsia" w:ascii="宋体" w:hAnsi="宋体"/>
                <w:color w:val="000000" w:themeColor="text1"/>
                <w:sz w:val="24"/>
                <w:szCs w:val="24"/>
                <w:lang w:val="en-US" w:eastAsia="zh-CN"/>
                <w14:textFill>
                  <w14:solidFill>
                    <w14:schemeClr w14:val="tx1"/>
                  </w14:solidFill>
                </w14:textFill>
              </w:rPr>
              <w:t>06</w:t>
            </w:r>
            <w:r>
              <w:rPr>
                <w:rFonts w:hint="eastAsia" w:ascii="宋体" w:hAnsi="宋体"/>
                <w:color w:val="000000" w:themeColor="text1"/>
                <w:sz w:val="24"/>
                <w:szCs w:val="24"/>
                <w:lang w:eastAsia="zh-CN"/>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08</w:t>
            </w:r>
            <w:r>
              <w:rPr>
                <w:rFonts w:hint="eastAsia" w:ascii="宋体" w:hAnsi="宋体"/>
                <w:color w:val="000000" w:themeColor="text1"/>
                <w:sz w:val="24"/>
                <w:szCs w:val="24"/>
                <w:lang w:eastAsia="zh-CN"/>
                <w14:textFill>
                  <w14:solidFill>
                    <w14:schemeClr w14:val="tx1"/>
                  </w14:solidFill>
                </w14:textFill>
              </w:rPr>
              <w:t>日</w:t>
            </w:r>
            <w:r>
              <w:rPr>
                <w:rFonts w:hint="eastAsia" w:ascii="宋体" w:hAnsi="宋体"/>
                <w:color w:val="000000" w:themeColor="text1"/>
                <w:sz w:val="24"/>
                <w:szCs w:val="24"/>
                <w:lang w:val="en-US" w:eastAsia="zh-CN"/>
                <w14:textFill>
                  <w14:solidFill>
                    <w14:schemeClr w14:val="tx1"/>
                  </w14:solidFill>
                </w14:textFill>
              </w:rPr>
              <w:t>下</w:t>
            </w:r>
            <w:r>
              <w:rPr>
                <w:rFonts w:hint="eastAsia" w:ascii="宋体" w:hAnsi="宋体"/>
                <w:color w:val="000000" w:themeColor="text1"/>
                <w:sz w:val="24"/>
                <w:szCs w:val="24"/>
                <w:lang w:eastAsia="zh-CN"/>
                <w14:textFill>
                  <w14:solidFill>
                    <w14:schemeClr w14:val="tx1"/>
                  </w14:solidFill>
                </w14:textFill>
              </w:rPr>
              <w:t>午</w:t>
            </w:r>
            <w:r>
              <w:rPr>
                <w:rFonts w:hint="eastAsia" w:ascii="宋体" w:hAnsi="宋体"/>
                <w:color w:val="000000" w:themeColor="text1"/>
                <w:sz w:val="24"/>
                <w:szCs w:val="24"/>
                <w:lang w:val="en-US" w:eastAsia="zh-CN"/>
                <w14:textFill>
                  <w14:solidFill>
                    <w14:schemeClr w14:val="tx1"/>
                  </w14:solidFill>
                </w14:textFill>
              </w:rPr>
              <w:t>15:00 （</w:t>
            </w:r>
            <w:r>
              <w:rPr>
                <w:rFonts w:hint="eastAsia" w:ascii="宋体" w:hAnsi="宋体" w:cs="宋体"/>
                <w:color w:val="000000" w:themeColor="text1"/>
                <w:sz w:val="24"/>
                <w:szCs w:val="24"/>
                <w14:textFill>
                  <w14:solidFill>
                    <w14:schemeClr w14:val="tx1"/>
                  </w14:solidFill>
                </w14:textFill>
              </w:rPr>
              <w:t>同</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截止时间）</w:t>
            </w:r>
          </w:p>
          <w:p w14:paraId="6512604D">
            <w:pPr>
              <w:pStyle w:val="22"/>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rPr>
            </w:pPr>
            <w:r>
              <w:rPr>
                <w:rFonts w:hint="eastAsia"/>
                <w:color w:val="000000" w:themeColor="text1"/>
                <w:sz w:val="24"/>
                <w:szCs w:val="24"/>
                <w14:textFill>
                  <w14:solidFill>
                    <w14:schemeClr w14:val="tx1"/>
                  </w14:solidFill>
                </w14:textFill>
              </w:rPr>
              <w:t>磋商地点：</w:t>
            </w:r>
            <w:r>
              <w:rPr>
                <w:rFonts w:hint="eastAsia" w:cs="Times New Roman"/>
                <w:snapToGrid w:val="0"/>
                <w:sz w:val="24"/>
                <w:highlight w:val="none"/>
                <w:lang w:eastAsia="zh-CN"/>
              </w:rPr>
              <w:t>安康远程智信项目管理有限公司二楼会议室</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cs="宋体"/>
                <w:b/>
                <w:bCs/>
                <w:color w:val="000000" w:themeColor="text1"/>
                <w:sz w:val="24"/>
                <w:szCs w:val="24"/>
                <w:highlight w:val="none"/>
                <w:lang w:eastAsia="zh-CN"/>
                <w14:textFill>
                  <w14:solidFill>
                    <w14:schemeClr w14:val="tx1"/>
                  </w14:solidFill>
                </w14:textFill>
              </w:rPr>
              <w:t>2026年</w:t>
            </w:r>
            <w:r>
              <w:rPr>
                <w:rFonts w:hint="eastAsia" w:ascii="宋体" w:hAnsi="宋体" w:cs="宋体"/>
                <w:b/>
                <w:bCs/>
                <w:color w:val="000000" w:themeColor="text1"/>
                <w:sz w:val="24"/>
                <w:szCs w:val="24"/>
                <w:highlight w:val="none"/>
                <w:lang w:val="en-US" w:eastAsia="zh-CN"/>
                <w14:textFill>
                  <w14:solidFill>
                    <w14:schemeClr w14:val="tx1"/>
                  </w14:solidFill>
                </w14:textFill>
              </w:rPr>
              <w:t>06</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下</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15：00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15</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16</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hint="eastAsia" w:ascii="宋体" w:hAnsi="宋体" w:cs="宋体"/>
                <w:color w:val="auto"/>
                <w:kern w:val="0"/>
                <w:sz w:val="24"/>
                <w:szCs w:val="24"/>
                <w:highlight w:val="none"/>
              </w:rPr>
              <w:t>根据《中华人民共和国政府采购法》、《政府采购货物和服务招标投标管理办法》、《政府采购竞争性磋商招标方式管理暂行办法》等有关法律规定组建磋商小组。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17</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hint="eastAsia" w:ascii="宋体" w:hAnsi="宋体" w:cs="宋体"/>
                <w:b/>
                <w:bCs/>
                <w:color w:val="auto"/>
                <w:kern w:val="0"/>
                <w:sz w:val="24"/>
                <w:szCs w:val="24"/>
              </w:rPr>
              <w:t>付款方式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sz w:val="24"/>
              </w:rPr>
              <w:t>双方在合同中商榷</w:t>
            </w:r>
            <w:r>
              <w:rPr>
                <w:rFonts w:hint="eastAsia" w:ascii="宋体" w:hAnsi="宋体" w:cs="宋体"/>
                <w:color w:val="auto"/>
                <w:sz w:val="24"/>
                <w:lang w:eastAsia="zh-CN"/>
              </w:rPr>
              <w:t>。</w:t>
            </w:r>
          </w:p>
        </w:tc>
      </w:tr>
      <w:tr w14:paraId="4956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4BA16F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18</w:t>
            </w:r>
          </w:p>
        </w:tc>
        <w:tc>
          <w:tcPr>
            <w:tcW w:w="1949" w:type="dxa"/>
            <w:shd w:val="clear" w:color="auto" w:fill="auto"/>
            <w:vAlign w:val="center"/>
          </w:tcPr>
          <w:p w14:paraId="2CDA6AB1">
            <w:pPr>
              <w:adjustRightInd w:val="0"/>
              <w:snapToGrid w:val="0"/>
              <w:spacing w:line="480" w:lineRule="exact"/>
              <w:jc w:val="center"/>
              <w:rPr>
                <w:rFonts w:hint="eastAsia" w:ascii="宋体" w:hAnsi="宋体" w:eastAsia="宋体" w:cs="宋体"/>
                <w:b/>
                <w:color w:val="auto"/>
                <w:kern w:val="0"/>
                <w:sz w:val="24"/>
                <w:szCs w:val="24"/>
                <w:highlight w:val="none"/>
                <w:lang w:val="en-US" w:eastAsia="zh-CN" w:bidi="ar-SA"/>
              </w:rPr>
            </w:pPr>
            <w:r>
              <w:rPr>
                <w:rStyle w:val="56"/>
                <w:rFonts w:hint="eastAsia" w:hAnsi="宋体"/>
                <w:b/>
                <w:bCs/>
                <w:color w:val="auto"/>
                <w:kern w:val="2"/>
                <w:sz w:val="24"/>
                <w:szCs w:val="24"/>
                <w:lang w:val="en-US" w:eastAsia="zh-CN" w:bidi="ar-SA"/>
              </w:rPr>
              <w:t>招标代理服务费</w:t>
            </w:r>
          </w:p>
        </w:tc>
        <w:tc>
          <w:tcPr>
            <w:tcW w:w="7119" w:type="dxa"/>
            <w:shd w:val="clear" w:color="auto" w:fill="auto"/>
            <w:vAlign w:val="center"/>
          </w:tcPr>
          <w:p w14:paraId="1358F697">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招标代理服务费的计算方法：依据关于降低部分建设项目收费标准规范收费行为等有关问题的通知》(发改价格〔2011〕534 号)的规定，向安康远程智信项目管理有限公司缴纳成交服务费。</w:t>
            </w:r>
          </w:p>
          <w:p w14:paraId="494C63CC">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2.采购代理服务费缴纳账户：</w:t>
            </w:r>
          </w:p>
          <w:p w14:paraId="6C05FA01">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开户名称：安康远程智信项目管理有限公司</w:t>
            </w:r>
          </w:p>
          <w:p w14:paraId="621E9847">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w:t>
            </w:r>
            <w:r>
              <w:rPr>
                <w:rFonts w:hint="eastAsia" w:ascii="宋体" w:hAnsi="宋体" w:cs="宋体"/>
                <w:sz w:val="24"/>
                <w:szCs w:val="24"/>
                <w:lang w:val="en-US" w:eastAsia="zh-CN" w:bidi="ar-SA"/>
              </w:rPr>
              <w:t>中国工商银行股份有限公司安康高新支行</w:t>
            </w:r>
          </w:p>
          <w:p w14:paraId="3C65D3AB">
            <w:pPr>
              <w:pStyle w:val="3"/>
              <w:keepNext w:val="0"/>
              <w:keepLines w:val="0"/>
              <w:widowControl/>
              <w:shd w:val="clear" w:color="auto" w:fill="FFFFFF"/>
              <w:spacing w:before="0" w:after="0" w:line="480" w:lineRule="exact"/>
              <w:ind w:left="0" w:leftChars="0" w:firstLine="0" w:firstLineChars="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sz w:val="24"/>
                <w:szCs w:val="24"/>
                <w:lang w:val="en-US" w:eastAsia="zh-CN" w:bidi="ar-SA"/>
              </w:rPr>
              <w:t>账   号：2</w:t>
            </w:r>
            <w:r>
              <w:rPr>
                <w:rFonts w:hint="eastAsia" w:ascii="宋体" w:hAnsi="宋体" w:cs="宋体"/>
                <w:b w:val="0"/>
                <w:bCs w:val="0"/>
                <w:sz w:val="24"/>
                <w:szCs w:val="24"/>
                <w:lang w:val="en-US" w:eastAsia="zh-CN" w:bidi="ar-SA"/>
              </w:rPr>
              <w:t>90</w:t>
            </w:r>
            <w:r>
              <w:rPr>
                <w:rFonts w:hint="eastAsia" w:ascii="宋体" w:hAnsi="宋体" w:eastAsia="宋体" w:cs="宋体"/>
                <w:b w:val="0"/>
                <w:bCs w:val="0"/>
                <w:sz w:val="24"/>
                <w:szCs w:val="24"/>
                <w:lang w:val="en-US" w:eastAsia="zh-CN" w:bidi="ar-SA"/>
              </w:rPr>
              <w:t>70</w:t>
            </w:r>
            <w:r>
              <w:rPr>
                <w:rFonts w:hint="eastAsia" w:ascii="宋体" w:hAnsi="宋体" w:cs="宋体"/>
                <w:b w:val="0"/>
                <w:bCs w:val="0"/>
                <w:sz w:val="24"/>
                <w:szCs w:val="24"/>
                <w:lang w:val="en-US" w:eastAsia="zh-CN" w:bidi="ar-SA"/>
              </w:rPr>
              <w:t>90</w:t>
            </w:r>
            <w:r>
              <w:rPr>
                <w:rFonts w:hint="eastAsia" w:ascii="宋体" w:hAnsi="宋体" w:eastAsia="宋体" w:cs="宋体"/>
                <w:b w:val="0"/>
                <w:bCs w:val="0"/>
                <w:sz w:val="24"/>
                <w:szCs w:val="24"/>
                <w:lang w:val="en-US" w:eastAsia="zh-CN" w:bidi="ar-SA"/>
              </w:rPr>
              <w:t>409200039188</w:t>
            </w:r>
          </w:p>
        </w:tc>
      </w:tr>
      <w:tr w14:paraId="14EC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83E188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19</w:t>
            </w:r>
          </w:p>
        </w:tc>
        <w:tc>
          <w:tcPr>
            <w:tcW w:w="1949" w:type="dxa"/>
            <w:shd w:val="clear" w:color="auto" w:fill="auto"/>
            <w:vAlign w:val="center"/>
          </w:tcPr>
          <w:p w14:paraId="026A2826">
            <w:pPr>
              <w:adjustRightInd w:val="0"/>
              <w:snapToGrid w:val="0"/>
              <w:spacing w:line="480" w:lineRule="exact"/>
              <w:jc w:val="center"/>
              <w:rPr>
                <w:rFonts w:hint="eastAsia" w:ascii="Times New Roman" w:hAnsi="宋体" w:eastAsia="宋体" w:cs="Times New Roman"/>
                <w:b/>
                <w:bCs/>
                <w:color w:val="auto"/>
                <w:kern w:val="2"/>
                <w:sz w:val="24"/>
                <w:szCs w:val="24"/>
                <w:lang w:val="en-US" w:eastAsia="zh-CN" w:bidi="ar-SA"/>
              </w:rPr>
            </w:pPr>
            <w:r>
              <w:rPr>
                <w:rStyle w:val="56"/>
                <w:rFonts w:hint="eastAsia" w:hAnsi="宋体"/>
                <w:b/>
                <w:bCs/>
                <w:color w:val="auto"/>
                <w:kern w:val="2"/>
                <w:sz w:val="24"/>
                <w:szCs w:val="24"/>
                <w:lang w:val="en-US" w:eastAsia="zh-CN" w:bidi="ar-SA"/>
              </w:rPr>
              <w:t>本项目所属行业划分</w:t>
            </w:r>
          </w:p>
        </w:tc>
        <w:tc>
          <w:tcPr>
            <w:tcW w:w="7119" w:type="dxa"/>
            <w:shd w:val="clear" w:color="auto" w:fill="auto"/>
            <w:vAlign w:val="center"/>
          </w:tcPr>
          <w:p w14:paraId="39C2C84E">
            <w:pPr>
              <w:pStyle w:val="3"/>
              <w:keepNext w:val="0"/>
              <w:keepLines w:val="0"/>
              <w:widowControl/>
              <w:shd w:val="clear" w:color="auto" w:fill="FFFFFF"/>
              <w:spacing w:before="0" w:after="0" w:line="480" w:lineRule="exact"/>
              <w:ind w:left="0" w:leftChars="0" w:firstLine="0" w:firstLineChars="0"/>
              <w:rPr>
                <w:rFonts w:hint="eastAsia" w:ascii="宋体" w:hAnsi="宋体" w:eastAsia="宋体" w:cs="宋体"/>
                <w:b w:val="0"/>
                <w:bCs w:val="0"/>
                <w:kern w:val="44"/>
                <w:sz w:val="24"/>
                <w:szCs w:val="24"/>
                <w:lang w:val="en-US" w:eastAsia="zh-CN" w:bidi="ar-SA"/>
              </w:rPr>
            </w:pPr>
            <w:r>
              <w:rPr>
                <w:rFonts w:hint="eastAsia" w:ascii="宋体" w:hAnsi="宋体" w:cs="宋体"/>
                <w:b w:val="0"/>
                <w:bCs w:val="0"/>
                <w:sz w:val="24"/>
                <w:szCs w:val="24"/>
                <w:lang w:val="en-US" w:eastAsia="zh-CN" w:bidi="ar-SA"/>
              </w:rPr>
              <w:t>软件和信息技术服务服务业</w:t>
            </w:r>
          </w:p>
        </w:tc>
      </w:tr>
    </w:tbl>
    <w:p w14:paraId="47A0BFBE">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470876868"/>
      <w:bookmarkStart w:id="13" w:name="_Toc453858058"/>
      <w:bookmarkStart w:id="14" w:name="_Toc453917521"/>
      <w:bookmarkStart w:id="15" w:name="_Toc385234429"/>
      <w:bookmarkStart w:id="16" w:name="_Toc453917614"/>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453917522"/>
      <w:bookmarkStart w:id="18" w:name="_Toc453917615"/>
      <w:bookmarkStart w:id="19" w:name="_Toc385234430"/>
      <w:bookmarkStart w:id="20" w:name="_Toc453858059"/>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4288FBB8">
      <w:pPr>
        <w:adjustRightInd w:val="0"/>
        <w:snapToGrid w:val="0"/>
        <w:spacing w:line="440" w:lineRule="exact"/>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本次采购依据《中华人民共和国政府采购法》、《中华人民共和国招标投标法》、《政府采购货物和服务招标投标管理办法》（财政部令第</w:t>
      </w:r>
      <w:r>
        <w:rPr>
          <w:rFonts w:ascii="宋体" w:hAnsi="宋体"/>
          <w:color w:val="auto"/>
          <w:kern w:val="0"/>
          <w:sz w:val="24"/>
          <w:szCs w:val="24"/>
          <w:highlight w:val="none"/>
        </w:rPr>
        <w:t>87</w:t>
      </w:r>
      <w:r>
        <w:rPr>
          <w:rFonts w:hint="eastAsia" w:ascii="宋体" w:hAnsi="宋体"/>
          <w:color w:val="auto"/>
          <w:kern w:val="0"/>
          <w:sz w:val="24"/>
          <w:szCs w:val="24"/>
          <w:highlight w:val="none"/>
        </w:rPr>
        <w:t>号）、《政府采购竞争性磋商招标方式管理暂行办法》（财库〔</w:t>
      </w:r>
      <w:r>
        <w:rPr>
          <w:rFonts w:ascii="宋体" w:hAnsi="宋体"/>
          <w:color w:val="auto"/>
          <w:kern w:val="0"/>
          <w:sz w:val="24"/>
          <w:szCs w:val="24"/>
          <w:highlight w:val="none"/>
        </w:rPr>
        <w:t>2014</w:t>
      </w:r>
      <w:r>
        <w:rPr>
          <w:rFonts w:hint="eastAsia" w:ascii="宋体" w:hAnsi="宋体"/>
          <w:color w:val="auto"/>
          <w:kern w:val="0"/>
          <w:sz w:val="24"/>
          <w:szCs w:val="24"/>
          <w:highlight w:val="none"/>
        </w:rPr>
        <w:t>〕</w:t>
      </w:r>
      <w:r>
        <w:rPr>
          <w:rFonts w:ascii="宋体" w:hAnsi="宋体"/>
          <w:color w:val="auto"/>
          <w:kern w:val="0"/>
          <w:sz w:val="24"/>
          <w:szCs w:val="24"/>
          <w:highlight w:val="none"/>
        </w:rPr>
        <w:t>214</w:t>
      </w:r>
      <w:r>
        <w:rPr>
          <w:rFonts w:hint="eastAsia" w:ascii="宋体" w:hAnsi="宋体"/>
          <w:color w:val="auto"/>
          <w:kern w:val="0"/>
          <w:sz w:val="24"/>
          <w:szCs w:val="24"/>
          <w:highlight w:val="none"/>
        </w:rPr>
        <w:t>号</w:t>
      </w:r>
      <w:r>
        <w:rPr>
          <w:rFonts w:ascii="宋体" w:hAnsi="宋体"/>
          <w:color w:val="auto"/>
          <w:kern w:val="0"/>
          <w:sz w:val="24"/>
          <w:szCs w:val="24"/>
          <w:highlight w:val="none"/>
        </w:rPr>
        <w:t>)</w:t>
      </w:r>
      <w:r>
        <w:rPr>
          <w:rFonts w:hint="eastAsia" w:ascii="宋体" w:hAnsi="宋体"/>
          <w:color w:val="auto"/>
          <w:kern w:val="0"/>
          <w:sz w:val="24"/>
          <w:szCs w:val="24"/>
          <w:highlight w:val="none"/>
        </w:rPr>
        <w:t>及国家现行有关法律法规执行。</w:t>
      </w:r>
    </w:p>
    <w:p w14:paraId="2CDB681B">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4930652B">
      <w:pPr>
        <w:spacing w:line="440" w:lineRule="exact"/>
        <w:rPr>
          <w:rFonts w:ascii="宋体"/>
          <w:b/>
          <w:bCs/>
          <w:color w:val="auto"/>
          <w:kern w:val="0"/>
          <w:sz w:val="24"/>
          <w:szCs w:val="24"/>
        </w:rPr>
      </w:pPr>
      <w:r>
        <w:rPr>
          <w:rFonts w:ascii="宋体" w:hAnsi="宋体" w:cs="宋体"/>
          <w:b/>
          <w:bCs/>
          <w:color w:val="auto"/>
          <w:kern w:val="0"/>
          <w:sz w:val="24"/>
          <w:szCs w:val="24"/>
        </w:rPr>
        <w:t xml:space="preserve">3.1 </w:t>
      </w:r>
      <w:r>
        <w:rPr>
          <w:rFonts w:hint="eastAsia" w:ascii="宋体" w:hAnsi="宋体" w:cs="宋体"/>
          <w:b/>
          <w:bCs/>
          <w:color w:val="auto"/>
          <w:kern w:val="0"/>
          <w:sz w:val="24"/>
          <w:szCs w:val="24"/>
        </w:rPr>
        <w:t>合格的</w:t>
      </w:r>
      <w:r>
        <w:rPr>
          <w:rFonts w:hint="eastAsia" w:ascii="宋体" w:hAnsi="宋体" w:cs="宋体"/>
          <w:b/>
          <w:bCs/>
          <w:color w:val="auto"/>
          <w:kern w:val="0"/>
          <w:sz w:val="24"/>
          <w:szCs w:val="24"/>
          <w:lang w:eastAsia="zh-CN"/>
        </w:rPr>
        <w:t>投标人</w:t>
      </w:r>
    </w:p>
    <w:p w14:paraId="20356D0D">
      <w:pPr>
        <w:spacing w:line="460" w:lineRule="exact"/>
        <w:rPr>
          <w:rFonts w:ascii="宋体"/>
          <w:kern w:val="0"/>
          <w:sz w:val="24"/>
          <w:szCs w:val="24"/>
        </w:rPr>
      </w:pPr>
      <w:r>
        <w:rPr>
          <w:rFonts w:ascii="宋体" w:hAnsi="宋体" w:cs="宋体"/>
          <w:b/>
          <w:bCs/>
          <w:color w:val="auto"/>
          <w:kern w:val="0"/>
          <w:sz w:val="24"/>
          <w:szCs w:val="24"/>
        </w:rPr>
        <w:t xml:space="preserve">3.1.1 </w:t>
      </w:r>
      <w:r>
        <w:rPr>
          <w:rFonts w:hint="eastAsia" w:ascii="宋体" w:hAnsi="宋体"/>
          <w:kern w:val="0"/>
          <w:sz w:val="24"/>
          <w:szCs w:val="24"/>
        </w:rPr>
        <w:t>依照《中华人民共和国公司法》注册、符合《中华人民共和国政府采购法》第二十二条规定并具备国家规定的相关该行业必备资质，具有本项目</w:t>
      </w:r>
      <w:r>
        <w:rPr>
          <w:rFonts w:hint="eastAsia" w:ascii="宋体" w:hAnsi="宋体"/>
          <w:kern w:val="0"/>
          <w:sz w:val="24"/>
          <w:szCs w:val="24"/>
          <w:lang w:val="en-US" w:eastAsia="zh-CN"/>
        </w:rPr>
        <w:t>服务</w:t>
      </w:r>
      <w:r>
        <w:rPr>
          <w:rFonts w:hint="eastAsia" w:ascii="宋体" w:hAnsi="宋体"/>
          <w:kern w:val="0"/>
          <w:sz w:val="24"/>
          <w:szCs w:val="24"/>
        </w:rPr>
        <w:t>及实施能力，符合、承认并承诺履行本磋商文件各项规定的国内</w:t>
      </w:r>
      <w:r>
        <w:rPr>
          <w:rFonts w:hint="eastAsia" w:ascii="宋体" w:hAnsi="宋体"/>
          <w:kern w:val="0"/>
          <w:sz w:val="24"/>
          <w:szCs w:val="24"/>
          <w:lang w:eastAsia="zh-CN"/>
        </w:rPr>
        <w:t>投标人</w:t>
      </w:r>
      <w:r>
        <w:rPr>
          <w:rFonts w:hint="eastAsia" w:ascii="宋体" w:hAnsi="宋体"/>
          <w:kern w:val="0"/>
          <w:sz w:val="24"/>
          <w:szCs w:val="24"/>
        </w:rPr>
        <w:t>均可参加报价。</w:t>
      </w:r>
    </w:p>
    <w:p w14:paraId="12F40753">
      <w:pPr>
        <w:spacing w:line="440" w:lineRule="exact"/>
        <w:rPr>
          <w:rFonts w:ascii="宋体"/>
          <w:b/>
          <w:bCs/>
          <w:color w:val="auto"/>
          <w:kern w:val="0"/>
          <w:sz w:val="24"/>
          <w:szCs w:val="24"/>
        </w:rPr>
      </w:pPr>
      <w:r>
        <w:rPr>
          <w:rFonts w:ascii="宋体" w:hAnsi="宋体" w:cs="宋体"/>
          <w:b/>
          <w:bCs/>
          <w:color w:val="auto"/>
          <w:kern w:val="0"/>
          <w:sz w:val="24"/>
          <w:szCs w:val="24"/>
        </w:rPr>
        <w:t xml:space="preserve">3.1.2 </w:t>
      </w:r>
      <w:r>
        <w:rPr>
          <w:rFonts w:hint="eastAsia" w:ascii="宋体" w:hAnsi="宋体" w:cs="宋体"/>
          <w:b/>
          <w:bCs/>
          <w:color w:val="auto"/>
          <w:kern w:val="0"/>
          <w:sz w:val="24"/>
          <w:szCs w:val="24"/>
        </w:rPr>
        <w:t>资质要求</w:t>
      </w:r>
    </w:p>
    <w:p w14:paraId="6C124602">
      <w:pPr>
        <w:spacing w:line="440" w:lineRule="exact"/>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89E37F4">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①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p>
    <w:p w14:paraId="3B91F2F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②</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5EEA32A9">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③</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w:t>
      </w:r>
      <w:r>
        <w:rPr>
          <w:rFonts w:hint="eastAsia" w:ascii="宋体" w:hAnsi="宋体" w:eastAsia="宋体" w:cs="宋体"/>
          <w:color w:val="auto"/>
          <w:sz w:val="24"/>
          <w:szCs w:val="24"/>
          <w:lang w:val="en-US" w:eastAsia="zh-CN"/>
        </w:rPr>
        <w:t>提供2024</w:t>
      </w:r>
      <w:r>
        <w:rPr>
          <w:rFonts w:hint="eastAsia" w:ascii="宋体" w:hAnsi="宋体" w:cs="宋体"/>
          <w:color w:val="auto"/>
          <w:sz w:val="24"/>
          <w:szCs w:val="24"/>
          <w:lang w:val="en-US" w:eastAsia="zh-CN"/>
        </w:rPr>
        <w:t>或2025</w:t>
      </w:r>
      <w:r>
        <w:rPr>
          <w:rFonts w:hint="eastAsia" w:ascii="宋体" w:hAnsi="宋体" w:eastAsia="宋体" w:cs="宋体"/>
          <w:color w:val="auto"/>
          <w:sz w:val="24"/>
          <w:szCs w:val="24"/>
          <w:lang w:val="en-US" w:eastAsia="zh-CN"/>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sz w:val="24"/>
          <w:szCs w:val="24"/>
        </w:rPr>
        <w:t>提供</w:t>
      </w:r>
      <w:r>
        <w:rPr>
          <w:rFonts w:hint="eastAsia" w:ascii="宋体" w:hAnsi="宋体" w:eastAsia="宋体" w:cs="宋体"/>
          <w:b w:val="0"/>
          <w:bCs w:val="0"/>
          <w:color w:val="000000"/>
          <w:sz w:val="24"/>
          <w:szCs w:val="24"/>
          <w:lang w:val="en-US" w:eastAsia="zh-CN"/>
        </w:rPr>
        <w:t>磋商</w:t>
      </w:r>
      <w:r>
        <w:rPr>
          <w:rFonts w:hint="eastAsia" w:ascii="宋体" w:hAnsi="宋体" w:eastAsia="宋体" w:cs="宋体"/>
          <w:b w:val="0"/>
          <w:bCs w:val="0"/>
          <w:color w:val="000000"/>
          <w:sz w:val="24"/>
          <w:szCs w:val="24"/>
        </w:rPr>
        <w:t>响应文件递交截止时间前六个月内其基本账户开户银行出具的资信证明</w:t>
      </w:r>
      <w:r>
        <w:rPr>
          <w:rFonts w:hint="eastAsia" w:ascii="宋体" w:hAnsi="宋体" w:eastAsia="宋体" w:cs="宋体"/>
          <w:b w:val="0"/>
          <w:bCs w:val="0"/>
          <w:color w:val="000000"/>
          <w:sz w:val="24"/>
          <w:szCs w:val="24"/>
          <w:lang w:eastAsia="zh-CN"/>
        </w:rPr>
        <w:t>；</w:t>
      </w:r>
    </w:p>
    <w:p w14:paraId="3E0A863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④</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1月1日至今任意一个月的纳税证明或完税证明（依法免税的单位应提供相关证明材料），投标单位提供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1月1日至今任意一个月的社会保障资金缴存单据或社保机构开具的社会保险参保缴费情况证明（依法不需要缴纳社会保障资金的单位应提供相关证明材料）；</w:t>
      </w:r>
    </w:p>
    <w:p w14:paraId="5EC4569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⑤</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7A4600F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⑥</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w:t>
      </w:r>
      <w:r>
        <w:rPr>
          <w:rFonts w:hint="eastAsia" w:cs="宋体"/>
          <w:b w:val="0"/>
          <w:bCs/>
          <w:color w:val="000000" w:themeColor="text1"/>
          <w:kern w:val="2"/>
          <w:sz w:val="24"/>
          <w:szCs w:val="24"/>
          <w:highlight w:val="none"/>
          <w:lang w:val="zh-CN" w:eastAsia="zh-CN" w:bidi="ar-SA"/>
          <w14:textFill>
            <w14:solidFill>
              <w14:schemeClr w14:val="tx1"/>
            </w14:solidFill>
          </w14:textFill>
        </w:rPr>
        <w:t>前三年内</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，在经营活动中没有重大违法记录的书面声明；</w:t>
      </w:r>
    </w:p>
    <w:p w14:paraId="19EE4C8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⑦</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3BB868EA">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cs="宋体"/>
          <w:b/>
          <w:color w:val="000000" w:themeColor="text1"/>
          <w:kern w:val="0"/>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⑧</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小微企业项目，供应商应为小型、微型企业，须提供《中小企业声明函》；本项目采购标的对应的中小企业划分标准所属行业为：软件和信息技术服务业；供应商为监狱企业的，应提供监狱企业的证明文件；供应商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件（单独密封装袋，密封要求详见第三</w:t>
      </w:r>
      <w:r>
        <w:rPr>
          <w:rFonts w:hint="eastAsia" w:ascii="宋体" w:hAnsi="宋体" w:cs="宋体"/>
          <w:b/>
          <w:kern w:val="0"/>
          <w:sz w:val="24"/>
          <w:szCs w:val="20"/>
          <w:highlight w:val="none"/>
          <w:lang w:val="en-US" w:eastAsia="zh-CN"/>
        </w:rPr>
        <w:t>部分</w:t>
      </w: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rPr>
          <w:rFonts w:ascii="宋体"/>
          <w:b/>
          <w:bCs/>
          <w:color w:val="auto"/>
          <w:sz w:val="24"/>
          <w:szCs w:val="24"/>
        </w:rPr>
      </w:pPr>
      <w:r>
        <w:rPr>
          <w:rFonts w:ascii="宋体" w:hAnsi="宋体" w:cs="宋体"/>
          <w:b/>
          <w:bCs/>
          <w:color w:val="auto"/>
          <w:sz w:val="24"/>
          <w:szCs w:val="24"/>
        </w:rPr>
        <w:t>3.2</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453858060"/>
      <w:bookmarkStart w:id="22" w:name="_Toc385234431"/>
      <w:bookmarkStart w:id="23" w:name="_Toc453917523"/>
      <w:bookmarkStart w:id="24" w:name="_Toc453917616"/>
      <w:bookmarkStart w:id="25" w:name="_Toc326251051"/>
      <w:r>
        <w:rPr>
          <w:rFonts w:hint="eastAsia" w:ascii="宋体" w:hAnsi="宋体" w:cs="宋体"/>
          <w:color w:val="auto"/>
          <w:kern w:val="0"/>
          <w:sz w:val="24"/>
          <w:szCs w:val="24"/>
        </w:rPr>
        <w:t>代理机构件不承担责任。</w:t>
      </w:r>
    </w:p>
    <w:p w14:paraId="372B4DB3">
      <w:pPr>
        <w:adjustRightInd w:val="0"/>
        <w:snapToGrid w:val="0"/>
        <w:spacing w:line="440" w:lineRule="exact"/>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FA79E9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4E8342E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060317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服务内容及要求    </w:t>
      </w:r>
    </w:p>
    <w:p w14:paraId="513CEB20">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3A981F0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36E2129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6DF53825">
      <w:pPr>
        <w:snapToGrid w:val="0"/>
        <w:spacing w:line="440" w:lineRule="exact"/>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47FCC17D">
      <w:pPr>
        <w:snapToGrid w:val="0"/>
        <w:spacing w:line="440" w:lineRule="exact"/>
        <w:rPr>
          <w:rFonts w:ascii="宋体" w:hAnsi="宋体" w:cs="宋体"/>
          <w:b/>
          <w:bCs/>
          <w:color w:val="auto"/>
          <w:sz w:val="24"/>
          <w:szCs w:val="24"/>
        </w:rPr>
      </w:pPr>
      <w:r>
        <w:rPr>
          <w:rFonts w:hint="eastAsia" w:ascii="宋体" w:hAnsi="宋体" w:cs="宋体"/>
          <w:b/>
          <w:bCs/>
          <w:color w:val="auto"/>
          <w:sz w:val="24"/>
          <w:szCs w:val="24"/>
          <w:lang w:val="en-US" w:eastAsia="zh-CN"/>
        </w:rPr>
        <w:t>7.3</w:t>
      </w:r>
      <w:r>
        <w:rPr>
          <w:rFonts w:ascii="宋体" w:hAnsi="宋体" w:cs="宋体"/>
          <w:b/>
          <w:bCs/>
          <w:color w:val="auto"/>
          <w:sz w:val="24"/>
          <w:szCs w:val="24"/>
        </w:rPr>
        <w:t>.1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7025030">
      <w:pPr>
        <w:snapToGrid w:val="0"/>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.2</w:t>
      </w:r>
      <w:r>
        <w:rPr>
          <w:rFonts w:hint="eastAsia" w:ascii="宋体" w:hAnsi="宋体" w:cs="Times New Roman"/>
          <w:b/>
          <w:bCs/>
          <w:color w:val="000000" w:themeColor="text1"/>
          <w:sz w:val="24"/>
          <w:szCs w:val="24"/>
          <w:lang w:val="en-US"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对磋商文件有质疑的，应在提交首次响应文件截止时间2日前以书面形式提出，</w:t>
      </w:r>
      <w:r>
        <w:rPr>
          <w:rFonts w:hint="eastAsia" w:ascii="宋体" w:hAnsi="宋体" w:cs="Times New Roman"/>
          <w:b/>
          <w:bCs/>
          <w:color w:val="000000" w:themeColor="text1"/>
          <w:sz w:val="24"/>
          <w:szCs w:val="24"/>
          <w:lang w:val="en-US" w:eastAsia="zh-CN"/>
          <w14:textFill>
            <w14:solidFill>
              <w14:schemeClr w14:val="tx1"/>
            </w14:solidFill>
          </w14:textFill>
        </w:rPr>
        <w:t>采购代理</w:t>
      </w:r>
      <w:r>
        <w:rPr>
          <w:rFonts w:hint="eastAsia" w:ascii="宋体" w:hAnsi="宋体" w:cs="Times New Roman"/>
          <w:b/>
          <w:bCs/>
          <w:color w:val="000000" w:themeColor="text1"/>
          <w:sz w:val="24"/>
          <w:szCs w:val="24"/>
          <w14:textFill>
            <w14:solidFill>
              <w14:schemeClr w14:val="tx1"/>
            </w14:solidFill>
          </w14:textFill>
        </w:rPr>
        <w:t>机构或采购人以书面形式予以答复；</w:t>
      </w:r>
      <w:r>
        <w:rPr>
          <w:rFonts w:hint="eastAsia" w:ascii="宋体" w:hAnsi="宋体" w:cs="Times New Roman"/>
          <w:b/>
          <w:bCs/>
          <w:color w:val="000000" w:themeColor="text1"/>
          <w:sz w:val="24"/>
          <w:szCs w:val="24"/>
          <w:lang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在规定的时间内未要求对磋商文件澄清或提出疑问的，将视为无效质疑。答复的内容可能影响响应文件编制的，在财政部门指定的政府采购信息发布媒体上发布更正公告。</w:t>
      </w:r>
    </w:p>
    <w:p w14:paraId="619FDA68">
      <w:pPr>
        <w:snapToGrid w:val="0"/>
        <w:spacing w:line="440" w:lineRule="exact"/>
        <w:rPr>
          <w:rFonts w:ascii="宋体"/>
          <w:color w:val="auto"/>
          <w:sz w:val="24"/>
          <w:szCs w:val="24"/>
        </w:rPr>
      </w:pPr>
      <w:r>
        <w:rPr>
          <w:rFonts w:hint="eastAsia" w:ascii="宋体" w:hAnsi="宋体"/>
          <w:b/>
          <w:bCs/>
          <w:color w:val="auto"/>
          <w:sz w:val="24"/>
          <w:szCs w:val="24"/>
          <w:lang w:val="en-US" w:eastAsia="zh-CN"/>
        </w:rPr>
        <w:t>7.3.4</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D390BD">
      <w:pPr>
        <w:snapToGrid w:val="0"/>
        <w:spacing w:line="440" w:lineRule="exact"/>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bookmarkStart w:id="26" w:name="_Toc385234432"/>
      <w:bookmarkStart w:id="27" w:name="_Toc453917617"/>
      <w:bookmarkStart w:id="28" w:name="_Toc453858061"/>
      <w:bookmarkStart w:id="29" w:name="_Toc453917524"/>
    </w:p>
    <w:p w14:paraId="4D54D611">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技术</w:t>
      </w:r>
      <w:r>
        <w:rPr>
          <w:rFonts w:hint="eastAsia" w:ascii="宋体" w:hAnsi="宋体" w:cs="宋体"/>
          <w:color w:val="auto"/>
          <w:kern w:val="0"/>
          <w:sz w:val="24"/>
          <w:szCs w:val="24"/>
        </w:rPr>
        <w:t>资料）以及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231246B4">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rPr>
        <w:t>应按照第七部分提供的格式编写竞争性磋商响应文件，不得缺少竞争性磋商文件要求填写的表格或提交的资料。</w:t>
      </w:r>
    </w:p>
    <w:p w14:paraId="59C3895C">
      <w:pPr>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10.2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应按照本须知第三项竞争性磋商响应文件及编制要求第</w:t>
      </w:r>
      <w:r>
        <w:rPr>
          <w:rFonts w:hint="eastAsia" w:ascii="宋体" w:hAnsi="宋体" w:cs="宋体"/>
          <w:color w:val="auto"/>
          <w:kern w:val="0"/>
          <w:sz w:val="24"/>
          <w:szCs w:val="24"/>
          <w:lang w:val="en-US" w:eastAsia="zh-CN"/>
        </w:rPr>
        <w:t>10</w:t>
      </w:r>
      <w:r>
        <w:rPr>
          <w:rFonts w:ascii="宋体" w:hAnsi="宋体" w:cs="宋体"/>
          <w:color w:val="auto"/>
          <w:kern w:val="0"/>
          <w:sz w:val="24"/>
          <w:szCs w:val="24"/>
        </w:rPr>
        <w:t>.1</w:t>
      </w:r>
      <w:r>
        <w:rPr>
          <w:rFonts w:hint="eastAsia" w:ascii="宋体" w:hAnsi="宋体" w:cs="宋体"/>
          <w:color w:val="auto"/>
          <w:kern w:val="0"/>
          <w:sz w:val="24"/>
          <w:szCs w:val="24"/>
        </w:rPr>
        <w:t>条的内容及第七部分提供的格式编写竞争性磋商响应文件，不得缺少竞争性磋商文件要求填写的表格或提交的资料。</w:t>
      </w:r>
    </w:p>
    <w:p w14:paraId="67341A2B">
      <w:pPr>
        <w:snapToGrid w:val="0"/>
        <w:spacing w:line="440" w:lineRule="exact"/>
        <w:ind w:firstLine="482" w:firstLineChars="200"/>
        <w:rPr>
          <w:rFonts w:hint="eastAsia" w:ascii="宋体" w:hAnsi="宋体" w:eastAsia="宋体" w:cs="宋体"/>
          <w:b/>
          <w:color w:val="auto"/>
          <w:sz w:val="24"/>
          <w:szCs w:val="24"/>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w:t>
      </w:r>
      <w:r>
        <w:rPr>
          <w:rFonts w:hint="eastAsia" w:ascii="宋体" w:hAnsi="宋体" w:cs="宋体"/>
          <w:b/>
          <w:bCs/>
          <w:color w:val="auto"/>
          <w:kern w:val="0"/>
          <w:sz w:val="24"/>
          <w:szCs w:val="24"/>
          <w:lang w:val="en-US" w:eastAsia="zh-CN"/>
        </w:rPr>
        <w:t>3</w:t>
      </w:r>
      <w:r>
        <w:rPr>
          <w:rFonts w:hint="eastAsia" w:ascii="宋体" w:hAnsi="宋体" w:eastAsia="宋体" w:cs="宋体"/>
          <w:b/>
          <w:bCs/>
          <w:kern w:val="0"/>
          <w:sz w:val="24"/>
          <w:szCs w:val="24"/>
        </w:rPr>
        <w:t>纸质磋商响应文件的正本和全部的副本均须打印或用蓝（黑）色墨水书写，将响应文件采用左侧胶装方式装订成册。因字迹潦草或编排混乱导致的不利后果，由</w:t>
      </w:r>
      <w:r>
        <w:rPr>
          <w:rFonts w:hint="eastAsia" w:ascii="宋体" w:hAnsi="宋体" w:cs="宋体"/>
          <w:b/>
          <w:bCs/>
          <w:kern w:val="0"/>
          <w:sz w:val="24"/>
          <w:szCs w:val="24"/>
          <w:lang w:eastAsia="zh-CN"/>
        </w:rPr>
        <w:t>投标人</w:t>
      </w:r>
      <w:r>
        <w:rPr>
          <w:rFonts w:hint="eastAsia" w:ascii="宋体" w:hAnsi="宋体" w:eastAsia="宋体" w:cs="宋体"/>
          <w:b/>
          <w:bCs/>
          <w:kern w:val="0"/>
          <w:sz w:val="24"/>
          <w:szCs w:val="24"/>
        </w:rPr>
        <w:t>自行承担。</w:t>
      </w:r>
    </w:p>
    <w:p w14:paraId="7CEC5DCC">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1697E128">
      <w:pPr>
        <w:snapToGrid w:val="0"/>
        <w:spacing w:line="440" w:lineRule="exact"/>
        <w:ind w:firstLine="480" w:firstLineChars="200"/>
        <w:rPr>
          <w:rFonts w:hint="eastAsia" w:ascii="宋体" w:hAnsi="宋体" w:eastAsia="宋体" w:cs="Times New Roman"/>
          <w:b w:val="0"/>
          <w:bCs w:val="0"/>
          <w:color w:val="auto"/>
          <w:sz w:val="24"/>
          <w:szCs w:val="24"/>
          <w:lang w:val="en-US" w:eastAsia="zh-CN"/>
        </w:rPr>
      </w:pPr>
      <w:r>
        <w:rPr>
          <w:rFonts w:hint="eastAsia" w:ascii="宋体" w:hAnsi="宋体"/>
          <w:color w:val="000000" w:themeColor="text1"/>
          <w:sz w:val="24"/>
          <w:szCs w:val="24"/>
          <w14:textFill>
            <w14:solidFill>
              <w14:schemeClr w14:val="tx1"/>
            </w14:solidFill>
          </w14:textFill>
        </w:rPr>
        <w:t>11.1</w:t>
      </w:r>
      <w:r>
        <w:rPr>
          <w:rFonts w:hint="eastAsia" w:ascii="宋体" w:hAnsi="宋体" w:eastAsia="宋体" w:cs="Times New Roman"/>
          <w:b w:val="0"/>
          <w:bCs w:val="0"/>
          <w:color w:val="auto"/>
          <w:sz w:val="24"/>
          <w:szCs w:val="24"/>
          <w:lang w:val="en-US" w:eastAsia="zh-CN"/>
        </w:rPr>
        <w:t>磋商报价为投标人完成招标项目内容的全部合理费用，投标供应商自主报价</w:t>
      </w:r>
      <w:r>
        <w:rPr>
          <w:rFonts w:hint="eastAsia" w:ascii="宋体" w:hAnsi="宋体" w:cs="Times New Roman"/>
          <w:b w:val="0"/>
          <w:bCs w:val="0"/>
          <w:color w:val="auto"/>
          <w:sz w:val="24"/>
          <w:szCs w:val="24"/>
          <w:lang w:val="en-US" w:eastAsia="zh-CN"/>
        </w:rPr>
        <w:t>。</w:t>
      </w:r>
    </w:p>
    <w:p w14:paraId="7E078904">
      <w:pPr>
        <w:snapToGrid w:val="0"/>
        <w:spacing w:line="440" w:lineRule="exact"/>
        <w:rPr>
          <w:rFonts w:hint="eastAsia" w:ascii="宋体" w:hAnsi="宋体"/>
          <w:b/>
          <w:bCs/>
          <w:color w:val="000000" w:themeColor="text1"/>
          <w:sz w:val="24"/>
          <w:szCs w:val="24"/>
          <w:lang w:val="zh-CN"/>
          <w14:textFill>
            <w14:solidFill>
              <w14:schemeClr w14:val="tx1"/>
            </w14:solidFill>
          </w14:textFill>
        </w:rPr>
      </w:pPr>
      <w:r>
        <w:rPr>
          <w:rFonts w:hint="eastAsia" w:ascii="宋体" w:hAnsi="宋体" w:eastAsia="宋体" w:cs="Times New Roman"/>
          <w:b/>
          <w:bCs/>
          <w:color w:val="auto"/>
          <w:sz w:val="24"/>
          <w:szCs w:val="24"/>
          <w:lang w:val="en-US" w:eastAsia="zh-CN"/>
        </w:rPr>
        <w:t>投标人报价不得高于最高限价，否则按无效标处理。</w:t>
      </w:r>
    </w:p>
    <w:p w14:paraId="5533EF04">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11.2</w:t>
      </w:r>
      <w:r>
        <w:rPr>
          <w:rFonts w:hint="eastAsia" w:ascii="宋体" w:hAnsi="宋体" w:eastAsia="宋体" w:cs="Times New Roman"/>
          <w:color w:val="auto"/>
          <w:sz w:val="24"/>
          <w:szCs w:val="24"/>
          <w:lang w:val="en-US" w:eastAsia="zh-CN"/>
        </w:rPr>
        <w:t>投标报价应包括完成本项目所要求的服务的全部以及分摊在报价中的风险费用、其它、利润、税金、政策性文件规定及合同包含的所有风险、责任等各项应有费用在内的一切费用，应计入报价，应计未计部分视为全部计入。投标人所填写的报价在合同实施期间不因市场变化因素和政府性变化因素而变动，投标人在计算报价时自行考虑风险系数。</w:t>
      </w:r>
    </w:p>
    <w:p w14:paraId="0D8C9C59">
      <w:pPr>
        <w:spacing w:line="360" w:lineRule="auto"/>
        <w:ind w:firstLine="465"/>
        <w:rPr>
          <w:rFonts w:hint="eastAsia" w:ascii="宋体" w:hAnsi="宋体" w:eastAsia="宋体" w:cs="Times New Roman"/>
          <w:color w:val="auto"/>
          <w:sz w:val="24"/>
          <w:szCs w:val="24"/>
          <w:lang w:val="en-US" w:eastAsia="zh-CN"/>
        </w:rPr>
      </w:pPr>
      <w:r>
        <w:rPr>
          <w:rFonts w:hint="eastAsia" w:ascii="宋体" w:hAnsi="宋体" w:eastAsia="宋体" w:cs="宋体"/>
          <w:color w:val="auto"/>
          <w:kern w:val="0"/>
          <w:sz w:val="24"/>
          <w:szCs w:val="24"/>
          <w:lang w:val="en-US" w:eastAsia="zh-CN"/>
        </w:rPr>
        <w:t>11.3</w:t>
      </w:r>
      <w:r>
        <w:rPr>
          <w:rFonts w:hint="eastAsia" w:ascii="宋体" w:hAnsi="宋体" w:eastAsia="宋体" w:cs="Times New Roman"/>
          <w:color w:val="auto"/>
          <w:sz w:val="24"/>
          <w:szCs w:val="24"/>
          <w:lang w:val="en-US" w:eastAsia="zh-CN"/>
        </w:rPr>
        <w:t>投标分项报价表上的价格应按下列要求分项填写：</w:t>
      </w:r>
    </w:p>
    <w:p w14:paraId="22C09CF3">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11.3.1 所有涉及服务及相关其他费用的分项报价； </w:t>
      </w:r>
    </w:p>
    <w:p w14:paraId="680BF5B2">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11.3.2 所有根据合同或其他原因应由供应商支付的税款和其他应缴纳的费用都要包括在供应商提交的投标报价中。 </w:t>
      </w:r>
    </w:p>
    <w:p w14:paraId="3EB7CD10">
      <w:pPr>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11.4</w:t>
      </w:r>
      <w:r>
        <w:rPr>
          <w:rFonts w:hint="eastAsia" w:ascii="宋体" w:hAnsi="宋体" w:eastAsia="宋体" w:cs="Times New Roman"/>
          <w:color w:val="auto"/>
          <w:sz w:val="24"/>
          <w:szCs w:val="24"/>
          <w:lang w:val="en-US" w:eastAsia="zh-CN"/>
        </w:rPr>
        <w:t>投标报价包括为完成本项目所包含的全部内容。参加投标的企业，可根据本单位的成本、管理水平，并充分考虑项目实施期间可能会遇到的市场风险等因素，在确保服务期限、质量的前提下，进行自由竞争报价。</w:t>
      </w:r>
    </w:p>
    <w:p w14:paraId="5A0A9F49">
      <w:pPr>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11.5</w:t>
      </w:r>
      <w:r>
        <w:rPr>
          <w:rFonts w:hint="eastAsia" w:ascii="宋体" w:hAnsi="宋体" w:eastAsia="宋体" w:cs="Times New Roman"/>
          <w:color w:val="auto"/>
          <w:sz w:val="24"/>
          <w:szCs w:val="24"/>
          <w:lang w:val="en-US" w:eastAsia="zh-CN"/>
        </w:rPr>
        <w:t>报价过程中不允许任一投标人对同一招标项目提出两个或两个以上不同的投标报价。投标人所报的投标报价在合同执行过程中是固定不变的，不得以任何理由予以变更。任何包含价格调整要求的投标，将被认为是非响应性投标而予以拒绝。</w:t>
      </w:r>
    </w:p>
    <w:p w14:paraId="2CE4575C">
      <w:pPr>
        <w:snapToGrid w:val="0"/>
        <w:spacing w:line="440" w:lineRule="exact"/>
        <w:ind w:firstLine="482" w:firstLineChars="200"/>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11.6最低报价不是成交的唯一依据。</w:t>
      </w:r>
    </w:p>
    <w:p w14:paraId="6741FE7D">
      <w:pPr>
        <w:adjustRightInd w:val="0"/>
        <w:snapToGrid w:val="0"/>
        <w:spacing w:line="440" w:lineRule="exact"/>
        <w:ind w:firstLine="480" w:firstLineChars="200"/>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11.7</w:t>
      </w:r>
      <w:r>
        <w:rPr>
          <w:rFonts w:hint="eastAsia" w:ascii="宋体" w:hAnsi="宋体"/>
          <w:color w:val="auto"/>
          <w:sz w:val="24"/>
          <w:szCs w:val="24"/>
          <w:lang w:eastAsia="zh-CN"/>
        </w:rPr>
        <w:t>供应商</w:t>
      </w:r>
      <w:r>
        <w:rPr>
          <w:rFonts w:hint="eastAsia" w:ascii="宋体" w:hAnsi="宋体"/>
          <w:color w:val="auto"/>
          <w:sz w:val="24"/>
          <w:szCs w:val="24"/>
        </w:rPr>
        <w:t>不得以低于成本的报价参加投标。当磋商小组认为某个</w:t>
      </w:r>
      <w:r>
        <w:rPr>
          <w:rFonts w:hint="eastAsia" w:ascii="宋体" w:hAnsi="宋体"/>
          <w:color w:val="auto"/>
          <w:sz w:val="24"/>
          <w:szCs w:val="24"/>
          <w:lang w:eastAsia="zh-CN"/>
        </w:rPr>
        <w:t>供应商</w:t>
      </w:r>
      <w:r>
        <w:rPr>
          <w:rFonts w:hint="eastAsia" w:ascii="宋体" w:hAnsi="宋体"/>
          <w:color w:val="auto"/>
          <w:sz w:val="24"/>
          <w:szCs w:val="24"/>
        </w:rPr>
        <w:t>的磋商价或者某些分项报价明显不合理或者低于成本，有可能影响货物质量和不能诚信履约的，可要求该</w:t>
      </w:r>
      <w:r>
        <w:rPr>
          <w:rFonts w:hint="eastAsia" w:ascii="宋体" w:hAnsi="宋体"/>
          <w:color w:val="auto"/>
          <w:sz w:val="24"/>
          <w:szCs w:val="24"/>
          <w:lang w:eastAsia="zh-CN"/>
        </w:rPr>
        <w:t>供应商</w:t>
      </w:r>
      <w:r>
        <w:rPr>
          <w:rFonts w:hint="eastAsia" w:ascii="宋体" w:hAnsi="宋体"/>
          <w:color w:val="auto"/>
          <w:sz w:val="24"/>
          <w:szCs w:val="24"/>
        </w:rPr>
        <w:t>在规定的期限内提供书面文件予以解释说明，并提交相关证明材料；否则，磋商小组认定该</w:t>
      </w:r>
      <w:r>
        <w:rPr>
          <w:rFonts w:hint="eastAsia" w:ascii="宋体" w:hAnsi="宋体"/>
          <w:color w:val="auto"/>
          <w:sz w:val="24"/>
          <w:szCs w:val="24"/>
          <w:lang w:eastAsia="zh-CN"/>
        </w:rPr>
        <w:t>供应商</w:t>
      </w:r>
      <w:r>
        <w:rPr>
          <w:rFonts w:hint="eastAsia" w:ascii="宋体" w:hAnsi="宋体"/>
          <w:color w:val="auto"/>
          <w:sz w:val="24"/>
          <w:szCs w:val="24"/>
        </w:rPr>
        <w:t>以低于成本报价竞标，其投标应作废标处理。</w:t>
      </w:r>
    </w:p>
    <w:p w14:paraId="60269C8D">
      <w:pPr>
        <w:adjustRightInd w:val="0"/>
        <w:snapToGrid w:val="0"/>
        <w:spacing w:line="440" w:lineRule="exact"/>
        <w:ind w:firstLine="480" w:firstLineChars="200"/>
        <w:rPr>
          <w:rFonts w:hint="default" w:ascii="宋体" w:hAnsi="宋体"/>
          <w:b/>
          <w:bCs/>
          <w:color w:val="auto"/>
          <w:sz w:val="24"/>
          <w:szCs w:val="24"/>
          <w:lang w:val="en-US" w:eastAsia="zh-CN"/>
        </w:rPr>
      </w:pPr>
      <w:r>
        <w:rPr>
          <w:rFonts w:hint="eastAsia" w:ascii="宋体" w:hAnsi="宋体" w:cs="宋体"/>
          <w:color w:val="auto"/>
          <w:kern w:val="0"/>
          <w:sz w:val="24"/>
          <w:szCs w:val="24"/>
          <w:lang w:val="en-US" w:eastAsia="zh-CN"/>
        </w:rPr>
        <w:t>11.8</w:t>
      </w:r>
      <w:r>
        <w:rPr>
          <w:rFonts w:hint="eastAsia" w:ascii="宋体" w:hAnsi="宋体"/>
          <w:b/>
          <w:bCs/>
          <w:color w:val="auto"/>
          <w:sz w:val="24"/>
          <w:szCs w:val="24"/>
          <w:lang w:val="en-US" w:eastAsia="zh-CN"/>
        </w:rPr>
        <w:t>供应商不得以最低成本的报价参加投标。当磋商小组在评审过程中出现下列情形之一的，磋商小组应当启动异常低价投标（响应）审查程序：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    磋商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764EAFDB">
      <w:pPr>
        <w:adjustRightInd w:val="0"/>
        <w:snapToGrid w:val="0"/>
        <w:spacing w:line="440" w:lineRule="exact"/>
        <w:ind w:firstLine="482" w:firstLineChars="200"/>
        <w:rPr>
          <w:rFonts w:ascii="宋体" w:hAnsi="宋体"/>
          <w:color w:val="auto"/>
          <w:sz w:val="24"/>
          <w:szCs w:val="24"/>
          <w:highlight w:val="none"/>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，磋商小组应当将其作为无效响应处理。</w:t>
      </w:r>
    </w:p>
    <w:p w14:paraId="0DE5942E">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磋商响应文件有效期为磋商之日起九十（</w:t>
      </w:r>
      <w:r>
        <w:rPr>
          <w:rFonts w:ascii="宋体" w:hAnsi="宋体"/>
          <w:kern w:val="0"/>
          <w:sz w:val="24"/>
          <w:szCs w:val="24"/>
        </w:rPr>
        <w:t>90</w:t>
      </w:r>
      <w:r>
        <w:rPr>
          <w:rFonts w:hint="eastAsia" w:ascii="宋体" w:hAnsi="宋体"/>
          <w:kern w:val="0"/>
          <w:sz w:val="24"/>
          <w:szCs w:val="24"/>
        </w:rPr>
        <w:t>）个日历日。</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453917525"/>
      <w:bookmarkStart w:id="31" w:name="_Toc385234433"/>
      <w:bookmarkStart w:id="32" w:name="_Toc453858062"/>
      <w:bookmarkStart w:id="33" w:name="_Toc453917618"/>
    </w:p>
    <w:p w14:paraId="21739A0A">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ind w:firstLine="482" w:firstLineChars="200"/>
        <w:rPr>
          <w:rFonts w:hint="default" w:ascii="宋体" w:hAnsi="宋体" w:eastAsia="宋体"/>
          <w:b/>
          <w:bCs/>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1</w:t>
      </w:r>
      <w:r>
        <w:rPr>
          <w:rFonts w:hint="eastAsia" w:ascii="宋体" w:hAnsi="宋体"/>
          <w:kern w:val="0"/>
          <w:sz w:val="24"/>
          <w:szCs w:val="24"/>
          <w:lang w:eastAsia="zh-CN"/>
        </w:rPr>
        <w:t>）</w:t>
      </w:r>
      <w:r>
        <w:rPr>
          <w:rFonts w:hint="eastAsia" w:ascii="宋体" w:hAnsi="宋体"/>
          <w:kern w:val="0"/>
          <w:sz w:val="24"/>
          <w:szCs w:val="24"/>
        </w:rPr>
        <w:t>磋商响应文件的“正本”、“副本”与“资质文件”应分开包装，封套上标记“正本”或“副本”或“资质文件”字样。封口处齐缝粘贴密封封条并加盖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2</w:t>
      </w:r>
      <w:r>
        <w:rPr>
          <w:rFonts w:hint="eastAsia" w:ascii="宋体" w:hAnsi="宋体"/>
          <w:kern w:val="0"/>
          <w:sz w:val="24"/>
          <w:szCs w:val="24"/>
          <w:lang w:eastAsia="zh-CN"/>
        </w:rPr>
        <w:t>）</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①</w:t>
      </w:r>
      <w:r>
        <w:rPr>
          <w:rFonts w:hint="eastAsia" w:ascii="宋体" w:hAnsi="宋体"/>
          <w:kern w:val="0"/>
          <w:sz w:val="24"/>
          <w:szCs w:val="24"/>
        </w:rPr>
        <w:t>标明“递交至</w:t>
      </w:r>
      <w:r>
        <w:rPr>
          <w:rFonts w:hint="eastAsia" w:ascii="宋体" w:hAnsi="宋体"/>
          <w:kern w:val="0"/>
          <w:sz w:val="24"/>
          <w:szCs w:val="24"/>
          <w:lang w:eastAsia="zh-CN"/>
        </w:rPr>
        <w:t>安康远程智信项目管理有限公司</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eastAsia="宋体" w:cs="宋体"/>
          <w:kern w:val="0"/>
          <w:sz w:val="24"/>
          <w:szCs w:val="24"/>
        </w:rPr>
        <w:t>②</w:t>
      </w:r>
      <w:r>
        <w:rPr>
          <w:rFonts w:hint="eastAsia" w:ascii="宋体" w:hAnsi="宋体"/>
          <w:kern w:val="0"/>
          <w:sz w:val="24"/>
          <w:szCs w:val="24"/>
        </w:rPr>
        <w:t>注明项目名称、项目编号</w:t>
      </w:r>
      <w:r>
        <w:rPr>
          <w:rFonts w:hint="eastAsia" w:ascii="宋体" w:hAnsi="宋体"/>
          <w:color w:val="auto"/>
          <w:kern w:val="0"/>
          <w:sz w:val="24"/>
          <w:szCs w:val="24"/>
        </w:rPr>
        <w:t>和“</w:t>
      </w:r>
      <w:r>
        <w:rPr>
          <w:rFonts w:hint="eastAsia" w:ascii="宋体" w:hAnsi="宋体"/>
          <w:color w:val="000000" w:themeColor="text1"/>
          <w:kern w:val="0"/>
          <w:sz w:val="24"/>
          <w:szCs w:val="24"/>
          <w14:textFill>
            <w14:solidFill>
              <w14:schemeClr w14:val="tx1"/>
            </w14:solidFill>
          </w14:textFill>
        </w:rPr>
        <w:t>在</w:t>
      </w:r>
      <w:r>
        <w:rPr>
          <w:rFonts w:hint="eastAsia" w:ascii="宋体" w:hAnsi="宋体"/>
          <w:color w:val="000000" w:themeColor="text1"/>
          <w:kern w:val="0"/>
          <w:sz w:val="24"/>
          <w:szCs w:val="24"/>
          <w:lang w:eastAsia="zh-CN"/>
          <w14:textFill>
            <w14:solidFill>
              <w14:schemeClr w14:val="tx1"/>
            </w14:solidFill>
          </w14:textFill>
        </w:rPr>
        <w:t>2026年</w:t>
      </w:r>
      <w:r>
        <w:rPr>
          <w:rFonts w:hint="eastAsia" w:ascii="宋体" w:hAnsi="宋体"/>
          <w:color w:val="000000" w:themeColor="text1"/>
          <w:kern w:val="0"/>
          <w:sz w:val="24"/>
          <w:szCs w:val="24"/>
          <w:lang w:val="en-US" w:eastAsia="zh-CN"/>
          <w14:textFill>
            <w14:solidFill>
              <w14:schemeClr w14:val="tx1"/>
            </w14:solidFill>
          </w14:textFill>
        </w:rPr>
        <w:t>06</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08</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下</w:t>
      </w:r>
      <w:r>
        <w:rPr>
          <w:rFonts w:hint="eastAsia" w:ascii="宋体" w:hAnsi="宋体"/>
          <w:color w:val="000000" w:themeColor="text1"/>
          <w:kern w:val="0"/>
          <w:sz w:val="24"/>
          <w:szCs w:val="24"/>
          <w14:textFill>
            <w14:solidFill>
              <w14:schemeClr w14:val="tx1"/>
            </w14:solidFill>
          </w14:textFill>
        </w:rPr>
        <w:t>午</w:t>
      </w:r>
      <w:r>
        <w:rPr>
          <w:rFonts w:hint="eastAsia" w:ascii="宋体" w:hAnsi="宋体"/>
          <w:color w:val="000000" w:themeColor="text1"/>
          <w:kern w:val="0"/>
          <w:sz w:val="24"/>
          <w:szCs w:val="24"/>
          <w:lang w:val="en-US" w:eastAsia="zh-CN"/>
          <w14:textFill>
            <w14:solidFill>
              <w14:schemeClr w14:val="tx1"/>
            </w14:solidFill>
          </w14:textFill>
        </w:rPr>
        <w:t>15：00</w:t>
      </w:r>
      <w:r>
        <w:rPr>
          <w:rFonts w:hint="eastAsia" w:ascii="宋体" w:hAnsi="宋体"/>
          <w:color w:val="000000" w:themeColor="text1"/>
          <w:kern w:val="0"/>
          <w:sz w:val="24"/>
          <w:szCs w:val="24"/>
          <w14:textFill>
            <w14:solidFill>
              <w14:schemeClr w14:val="tx1"/>
            </w14:solidFill>
          </w14:textFill>
        </w:rPr>
        <w:t>之</w:t>
      </w:r>
      <w:r>
        <w:rPr>
          <w:rFonts w:hint="eastAsia" w:ascii="宋体" w:hAnsi="宋体"/>
          <w:color w:val="auto"/>
          <w:kern w:val="0"/>
          <w:sz w:val="24"/>
          <w:szCs w:val="24"/>
        </w:rPr>
        <w:t>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③</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6BE30BA5">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响应文件须按照磋商文件规定的时间、地点送达。在提交响应文件截止时间以后送达的响应文件，采购代理机构将拒绝接收</w:t>
      </w:r>
      <w:r>
        <w:rPr>
          <w:rFonts w:hint="eastAsia" w:ascii="宋体" w:hAnsi="宋体"/>
          <w:kern w:val="0"/>
          <w:sz w:val="24"/>
          <w:szCs w:val="24"/>
          <w:lang w:eastAsia="zh-CN"/>
        </w:rPr>
        <w:t>投标人</w:t>
      </w:r>
      <w:r>
        <w:rPr>
          <w:rFonts w:hint="eastAsia" w:ascii="宋体" w:hAnsi="宋体"/>
          <w:kern w:val="0"/>
          <w:sz w:val="24"/>
          <w:szCs w:val="24"/>
        </w:rPr>
        <w:t>的响应文件。</w:t>
      </w:r>
    </w:p>
    <w:p w14:paraId="1AE928F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代表须在报价</w:t>
      </w:r>
      <w:r>
        <w:rPr>
          <w:rFonts w:hint="eastAsia" w:ascii="宋体" w:hAnsi="宋体"/>
          <w:kern w:val="0"/>
          <w:sz w:val="24"/>
          <w:szCs w:val="24"/>
          <w:lang w:eastAsia="zh-CN"/>
        </w:rPr>
        <w:t>投标人</w:t>
      </w:r>
      <w:r>
        <w:rPr>
          <w:rFonts w:hint="eastAsia" w:ascii="宋体" w:hAnsi="宋体"/>
          <w:kern w:val="0"/>
          <w:sz w:val="24"/>
          <w:szCs w:val="24"/>
        </w:rPr>
        <w:t>签到表中签到。</w:t>
      </w:r>
    </w:p>
    <w:p w14:paraId="20A30528">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.3</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代表须在采购代理机构工作人员的主持下查验响应文件的密封情况并在报价</w:t>
      </w:r>
      <w:r>
        <w:rPr>
          <w:rFonts w:hint="eastAsia" w:ascii="宋体" w:hAnsi="宋体"/>
          <w:kern w:val="0"/>
          <w:sz w:val="24"/>
          <w:szCs w:val="24"/>
          <w:lang w:eastAsia="zh-CN"/>
        </w:rPr>
        <w:t>投标人</w:t>
      </w:r>
      <w:r>
        <w:rPr>
          <w:rFonts w:hint="eastAsia" w:ascii="宋体" w:hAnsi="宋体"/>
          <w:kern w:val="0"/>
          <w:sz w:val="24"/>
          <w:szCs w:val="24"/>
        </w:rPr>
        <w:t>密封核实情况表中签字确认。</w:t>
      </w:r>
    </w:p>
    <w:p w14:paraId="5FD2C41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.4</w:t>
      </w:r>
      <w:r>
        <w:rPr>
          <w:rFonts w:hint="eastAsia" w:ascii="宋体" w:hAnsi="宋体"/>
          <w:kern w:val="0"/>
          <w:sz w:val="24"/>
          <w:szCs w:val="24"/>
        </w:rPr>
        <w:t>采购代理机构可以按本须知第</w:t>
      </w:r>
      <w:r>
        <w:rPr>
          <w:rFonts w:ascii="宋体" w:hAnsi="宋体"/>
          <w:kern w:val="0"/>
          <w:sz w:val="24"/>
          <w:szCs w:val="24"/>
        </w:rPr>
        <w:t>7.</w:t>
      </w:r>
      <w:r>
        <w:rPr>
          <w:rFonts w:hint="eastAsia" w:ascii="宋体" w:hAnsi="宋体"/>
          <w:kern w:val="0"/>
          <w:sz w:val="24"/>
          <w:szCs w:val="24"/>
          <w:lang w:val="en-US" w:eastAsia="zh-CN"/>
        </w:rPr>
        <w:t>3</w:t>
      </w:r>
      <w:r>
        <w:rPr>
          <w:rFonts w:hint="eastAsia" w:ascii="宋体" w:hAnsi="宋体"/>
          <w:kern w:val="0"/>
          <w:sz w:val="24"/>
          <w:szCs w:val="24"/>
        </w:rPr>
        <w:t>条规定，通知因修改磋商文件而适当延长磋商截止期。在此情况下，</w:t>
      </w:r>
      <w:r>
        <w:rPr>
          <w:rFonts w:hint="eastAsia" w:ascii="宋体" w:hAnsi="宋体"/>
          <w:kern w:val="0"/>
          <w:sz w:val="24"/>
          <w:szCs w:val="24"/>
          <w:lang w:eastAsia="zh-CN"/>
        </w:rPr>
        <w:t>采购单位</w:t>
      </w:r>
      <w:r>
        <w:rPr>
          <w:rFonts w:hint="eastAsia" w:ascii="宋体" w:hAnsi="宋体"/>
          <w:kern w:val="0"/>
          <w:sz w:val="24"/>
          <w:szCs w:val="24"/>
        </w:rPr>
        <w:t>和</w:t>
      </w:r>
      <w:r>
        <w:rPr>
          <w:rFonts w:hint="eastAsia" w:ascii="宋体" w:hAnsi="宋体"/>
          <w:kern w:val="0"/>
          <w:sz w:val="24"/>
          <w:szCs w:val="24"/>
          <w:lang w:eastAsia="zh-CN"/>
        </w:rPr>
        <w:t>投标人</w:t>
      </w:r>
      <w:r>
        <w:rPr>
          <w:rFonts w:hint="eastAsia" w:ascii="宋体" w:hAnsi="宋体"/>
          <w:kern w:val="0"/>
          <w:sz w:val="24"/>
          <w:szCs w:val="24"/>
        </w:rPr>
        <w:t>受磋商截止期制约的所有权利和义务均应延长至新的截止期。</w:t>
      </w:r>
    </w:p>
    <w:p w14:paraId="37C1970D">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453858063"/>
      <w:bookmarkStart w:id="35" w:name="_Toc385234434"/>
      <w:bookmarkStart w:id="36" w:name="_Toc453917526"/>
      <w:bookmarkStart w:id="37" w:name="_Toc453917619"/>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0214384E">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的修改或撤回通知书应按本须知第</w:t>
      </w:r>
      <w:r>
        <w:rPr>
          <w:rFonts w:ascii="宋体" w:hAnsi="宋体"/>
          <w:kern w:val="0"/>
          <w:sz w:val="24"/>
          <w:szCs w:val="24"/>
        </w:rPr>
        <w:t>1</w:t>
      </w:r>
      <w:r>
        <w:rPr>
          <w:rFonts w:hint="eastAsia" w:ascii="宋体" w:hAnsi="宋体"/>
          <w:kern w:val="0"/>
          <w:sz w:val="24"/>
          <w:szCs w:val="24"/>
          <w:lang w:val="en-US" w:eastAsia="zh-CN"/>
        </w:rPr>
        <w:t>6</w:t>
      </w:r>
      <w:r>
        <w:rPr>
          <w:rFonts w:hint="eastAsia" w:ascii="宋体" w:hAnsi="宋体"/>
          <w:kern w:val="0"/>
          <w:sz w:val="24"/>
          <w:szCs w:val="24"/>
        </w:rPr>
        <w:t>条规定密封、标记和递交，并在内层封套上加注“修改”或“撤回”字样。</w:t>
      </w:r>
    </w:p>
    <w:p w14:paraId="533D60F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hint="eastAsia" w:ascii="宋体" w:hAnsi="宋体"/>
          <w:kern w:val="0"/>
          <w:sz w:val="24"/>
          <w:szCs w:val="24"/>
          <w:lang w:eastAsia="zh-CN"/>
        </w:rPr>
        <w:t>投标人</w:t>
      </w:r>
      <w:r>
        <w:rPr>
          <w:rFonts w:hint="eastAsia" w:ascii="宋体" w:hAnsi="宋体"/>
          <w:kern w:val="0"/>
          <w:sz w:val="24"/>
          <w:szCs w:val="24"/>
        </w:rPr>
        <w:t>不得撤回其磋商响应文件，否则</w:t>
      </w:r>
      <w:r>
        <w:rPr>
          <w:rFonts w:hint="eastAsia" w:ascii="宋体" w:hAnsi="宋体"/>
          <w:kern w:val="0"/>
          <w:sz w:val="24"/>
          <w:szCs w:val="24"/>
          <w:lang w:val="en-US" w:eastAsia="zh-CN"/>
        </w:rPr>
        <w:t>将投标人的失信行为将被纳入诚信记录</w:t>
      </w:r>
      <w:r>
        <w:rPr>
          <w:rFonts w:hint="eastAsia" w:ascii="宋体" w:hAnsi="宋体"/>
          <w:kern w:val="0"/>
          <w:sz w:val="24"/>
          <w:szCs w:val="24"/>
        </w:rPr>
        <w:t>。</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20</w:t>
      </w:r>
      <w:r>
        <w:rPr>
          <w:rFonts w:hint="eastAsia" w:ascii="宋体" w:hAnsi="宋体"/>
          <w:b/>
          <w:kern w:val="0"/>
          <w:sz w:val="24"/>
          <w:szCs w:val="24"/>
        </w:rPr>
        <w:t>．磋商响应文件开启和评审</w:t>
      </w:r>
    </w:p>
    <w:p w14:paraId="7632E5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20</w:t>
      </w:r>
      <w:r>
        <w:rPr>
          <w:rFonts w:ascii="宋体" w:hAnsi="宋体"/>
          <w:kern w:val="0"/>
          <w:sz w:val="24"/>
          <w:szCs w:val="24"/>
        </w:rPr>
        <w:t>.1</w:t>
      </w:r>
      <w:r>
        <w:rPr>
          <w:rFonts w:hint="eastAsia" w:ascii="宋体" w:hAnsi="宋体"/>
          <w:kern w:val="0"/>
          <w:sz w:val="24"/>
          <w:szCs w:val="24"/>
        </w:rPr>
        <w:t>采购代理机构组织磋商、文件开启、评审工作，磋商整个过程接受监督部门的监督。</w:t>
      </w:r>
    </w:p>
    <w:p w14:paraId="7FDB1C54">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.2采购代理机构在规定的时间和地点组织磋商，</w:t>
      </w:r>
      <w:r>
        <w:rPr>
          <w:rFonts w:hint="eastAsia" w:ascii="宋体" w:hAnsi="宋体"/>
          <w:kern w:val="0"/>
          <w:sz w:val="24"/>
          <w:szCs w:val="24"/>
          <w:lang w:eastAsia="zh-CN"/>
        </w:rPr>
        <w:t>投标人</w:t>
      </w:r>
      <w:r>
        <w:rPr>
          <w:rFonts w:hint="eastAsia" w:ascii="宋体" w:hAnsi="宋体"/>
          <w:kern w:val="0"/>
          <w:sz w:val="24"/>
          <w:szCs w:val="24"/>
        </w:rPr>
        <w:t>须委派代表参加，参加磋商的授权代表应携带相关资质证件并签名报到以证明其出席。</w:t>
      </w:r>
    </w:p>
    <w:p w14:paraId="656EE97C">
      <w:pPr>
        <w:adjustRightInd w:val="0"/>
        <w:snapToGrid w:val="0"/>
        <w:spacing w:line="440" w:lineRule="exact"/>
        <w:ind w:firstLine="480" w:firstLineChars="200"/>
        <w:rPr>
          <w:rFonts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.3</w:t>
      </w:r>
      <w:r>
        <w:rPr>
          <w:rFonts w:hint="eastAsia" w:ascii="宋体" w:hAnsi="宋体"/>
          <w:kern w:val="0"/>
          <w:sz w:val="24"/>
          <w:szCs w:val="24"/>
          <w:lang w:val="en-US" w:eastAsia="zh-CN"/>
        </w:rPr>
        <w:t>评审时，由采购人或采购代理机构对递交响应文件的各供应商在“信用中国”网站 ( www.creditchina.gov.cn)、中国政府采购网( www.ccgp.gov.cn )等信用主体网站进行信用查询（截止时间点为响应文件递交截止时间），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2D62ADAD">
      <w:pPr>
        <w:adjustRightInd w:val="0"/>
        <w:snapToGrid w:val="0"/>
        <w:spacing w:line="440" w:lineRule="exact"/>
        <w:ind w:firstLine="482" w:firstLineChars="200"/>
        <w:rPr>
          <w:rFonts w:ascii="宋体"/>
          <w:b/>
          <w:bCs/>
          <w:kern w:val="0"/>
          <w:sz w:val="24"/>
          <w:szCs w:val="24"/>
        </w:rPr>
      </w:pPr>
      <w:r>
        <w:rPr>
          <w:rFonts w:hint="eastAsia" w:ascii="宋体" w:hAnsi="宋体"/>
          <w:b/>
          <w:bCs/>
          <w:kern w:val="0"/>
          <w:sz w:val="24"/>
          <w:szCs w:val="24"/>
          <w:lang w:val="en-US" w:eastAsia="zh-CN"/>
        </w:rPr>
        <w:t>20.4</w:t>
      </w:r>
      <w:r>
        <w:rPr>
          <w:rFonts w:hint="eastAsia" w:ascii="宋体" w:hAnsi="宋体"/>
          <w:b/>
          <w:bCs/>
          <w:kern w:val="0"/>
          <w:sz w:val="24"/>
          <w:szCs w:val="24"/>
        </w:rPr>
        <w:t>磋商时，由各</w:t>
      </w:r>
      <w:r>
        <w:rPr>
          <w:rFonts w:hint="eastAsia" w:ascii="宋体" w:hAnsi="宋体"/>
          <w:b/>
          <w:bCs/>
          <w:kern w:val="0"/>
          <w:sz w:val="24"/>
          <w:szCs w:val="24"/>
          <w:lang w:eastAsia="zh-CN"/>
        </w:rPr>
        <w:t>投标人</w:t>
      </w:r>
      <w:r>
        <w:rPr>
          <w:rFonts w:hint="eastAsia" w:ascii="宋体" w:hAnsi="宋体"/>
          <w:b/>
          <w:bCs/>
          <w:kern w:val="0"/>
          <w:sz w:val="24"/>
          <w:szCs w:val="24"/>
        </w:rPr>
        <w:t>代表</w:t>
      </w:r>
      <w:r>
        <w:rPr>
          <w:rFonts w:hint="eastAsia" w:ascii="宋体" w:hAnsi="宋体"/>
          <w:b/>
          <w:bCs/>
          <w:kern w:val="0"/>
          <w:sz w:val="24"/>
          <w:szCs w:val="24"/>
          <w:lang w:val="en-US" w:eastAsia="zh-CN"/>
        </w:rPr>
        <w:t>自行检查</w:t>
      </w:r>
      <w:r>
        <w:rPr>
          <w:rFonts w:hint="eastAsia" w:ascii="宋体" w:hAnsi="宋体" w:eastAsia="宋体" w:cs="宋体"/>
          <w:b/>
          <w:bCs/>
          <w:color w:val="auto"/>
          <w:kern w:val="0"/>
          <w:sz w:val="24"/>
          <w:szCs w:val="24"/>
        </w:rPr>
        <w:t>纸质</w:t>
      </w:r>
      <w:r>
        <w:rPr>
          <w:rFonts w:hint="eastAsia" w:ascii="宋体" w:hAnsi="宋体"/>
          <w:b/>
          <w:bCs/>
          <w:kern w:val="0"/>
          <w:sz w:val="24"/>
          <w:szCs w:val="24"/>
        </w:rPr>
        <w:t>磋商响应文件的密封情况</w:t>
      </w:r>
      <w:r>
        <w:rPr>
          <w:rFonts w:hint="eastAsia" w:ascii="宋体" w:hAnsi="宋体"/>
          <w:sz w:val="28"/>
          <w:szCs w:val="28"/>
        </w:rPr>
        <w:t>（</w:t>
      </w:r>
      <w:r>
        <w:rPr>
          <w:rFonts w:hint="eastAsia" w:ascii="宋体" w:hAnsi="宋体" w:cs="Times New Roman"/>
          <w:b/>
          <w:bCs/>
          <w:kern w:val="0"/>
          <w:sz w:val="24"/>
          <w:szCs w:val="24"/>
          <w:lang w:val="en-US" w:eastAsia="zh-CN"/>
        </w:rPr>
        <w:t>投标人</w:t>
      </w:r>
      <w:r>
        <w:rPr>
          <w:rFonts w:hint="eastAsia" w:ascii="宋体" w:hAnsi="宋体" w:eastAsia="宋体" w:cs="Times New Roman"/>
          <w:b/>
          <w:bCs/>
          <w:kern w:val="0"/>
          <w:sz w:val="24"/>
          <w:szCs w:val="24"/>
          <w:lang w:val="en-US" w:eastAsia="zh-CN"/>
        </w:rPr>
        <w:t>自行</w:t>
      </w:r>
      <w:r>
        <w:rPr>
          <w:rFonts w:hint="eastAsia" w:ascii="宋体" w:hAnsi="宋体" w:eastAsia="宋体" w:cs="Times New Roman"/>
          <w:b/>
          <w:bCs/>
          <w:kern w:val="0"/>
          <w:sz w:val="24"/>
          <w:szCs w:val="24"/>
        </w:rPr>
        <w:t>检查</w:t>
      </w:r>
      <w:r>
        <w:rPr>
          <w:rFonts w:hint="eastAsia" w:ascii="宋体" w:hAnsi="宋体" w:eastAsia="宋体" w:cs="Times New Roman"/>
          <w:b/>
          <w:bCs/>
          <w:kern w:val="0"/>
          <w:sz w:val="24"/>
          <w:szCs w:val="24"/>
          <w:lang w:val="en-US" w:eastAsia="zh-CN"/>
        </w:rPr>
        <w:t>磋商</w:t>
      </w:r>
      <w:r>
        <w:rPr>
          <w:rFonts w:hint="eastAsia" w:ascii="宋体" w:hAnsi="宋体" w:eastAsia="宋体" w:cs="Times New Roman"/>
          <w:b/>
          <w:bCs/>
          <w:kern w:val="0"/>
          <w:sz w:val="24"/>
          <w:szCs w:val="24"/>
        </w:rPr>
        <w:t>响应文件是否被开启、原始密封是否完好，查验完毕签字确认。各</w:t>
      </w:r>
      <w:r>
        <w:rPr>
          <w:rFonts w:hint="eastAsia" w:ascii="宋体" w:hAnsi="宋体" w:cs="Times New Roman"/>
          <w:b/>
          <w:bCs/>
          <w:kern w:val="0"/>
          <w:sz w:val="24"/>
          <w:szCs w:val="24"/>
          <w:lang w:eastAsia="zh-CN"/>
        </w:rPr>
        <w:t>投标人</w:t>
      </w:r>
      <w:r>
        <w:rPr>
          <w:rFonts w:hint="eastAsia" w:ascii="宋体" w:hAnsi="宋体" w:eastAsia="宋体" w:cs="Times New Roman"/>
          <w:b/>
          <w:bCs/>
          <w:kern w:val="0"/>
          <w:sz w:val="24"/>
          <w:szCs w:val="24"/>
        </w:rPr>
        <w:t>对密封查验结果自行负责，不相互查验及提出质疑。）</w:t>
      </w:r>
    </w:p>
    <w:p w14:paraId="6CBB3FE5">
      <w:pPr>
        <w:adjustRightInd w:val="0"/>
        <w:snapToGrid w:val="0"/>
        <w:spacing w:line="500" w:lineRule="exact"/>
        <w:ind w:firstLine="480" w:firstLineChars="200"/>
        <w:rPr>
          <w:rFonts w:ascii="宋体" w:hAnsi="宋体"/>
          <w:kern w:val="0"/>
          <w:sz w:val="24"/>
          <w:szCs w:val="24"/>
          <w:highlight w:val="none"/>
        </w:rPr>
      </w:pPr>
      <w:r>
        <w:rPr>
          <w:rFonts w:hint="eastAsia" w:ascii="宋体" w:hAnsi="宋体"/>
          <w:kern w:val="0"/>
          <w:sz w:val="24"/>
          <w:szCs w:val="24"/>
          <w:highlight w:val="none"/>
          <w:lang w:val="en-US" w:eastAsia="zh-CN"/>
        </w:rPr>
        <w:t>20</w:t>
      </w:r>
      <w:r>
        <w:rPr>
          <w:rFonts w:ascii="宋体" w:hAnsi="宋体"/>
          <w:kern w:val="0"/>
          <w:sz w:val="24"/>
          <w:szCs w:val="24"/>
          <w:highlight w:val="none"/>
        </w:rPr>
        <w:t>.</w:t>
      </w:r>
      <w:r>
        <w:rPr>
          <w:rFonts w:hint="eastAsia" w:ascii="宋体" w:hAnsi="宋体"/>
          <w:kern w:val="0"/>
          <w:sz w:val="24"/>
          <w:szCs w:val="24"/>
          <w:highlight w:val="none"/>
          <w:lang w:val="en-US" w:eastAsia="zh-CN"/>
        </w:rPr>
        <w:t>5</w:t>
      </w:r>
      <w:r>
        <w:rPr>
          <w:rFonts w:hint="eastAsia" w:ascii="宋体" w:hAnsi="宋体" w:cs="宋体"/>
          <w:color w:val="auto"/>
          <w:kern w:val="0"/>
          <w:sz w:val="24"/>
          <w:szCs w:val="24"/>
        </w:rPr>
        <w:t>采购代理机构将在磋商会议现场对开标过程进行摄像、文字记录，并存档备查。</w:t>
      </w:r>
    </w:p>
    <w:p w14:paraId="72EABF3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3BFF753D">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kern w:val="0"/>
          <w:sz w:val="24"/>
          <w:szCs w:val="24"/>
          <w:lang w:eastAsia="zh-CN"/>
        </w:rPr>
        <w:t>采购单位</w:t>
      </w:r>
      <w:r>
        <w:rPr>
          <w:rFonts w:hint="eastAsia" w:ascii="宋体" w:hAnsi="宋体"/>
          <w:kern w:val="0"/>
          <w:sz w:val="24"/>
          <w:szCs w:val="24"/>
        </w:rPr>
        <w:t>将按照《政府采购法》、《政府采购竞争性磋商招标方式管理暂行办法》等有关规定组建磋商小组。</w:t>
      </w:r>
    </w:p>
    <w:p w14:paraId="26F33643">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0B215E04">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val="en-US" w:eastAsia="zh-CN"/>
        </w:rPr>
        <w:t>采购人</w:t>
      </w:r>
      <w:r>
        <w:rPr>
          <w:rFonts w:hint="eastAsia" w:ascii="宋体" w:hAnsi="宋体"/>
          <w:kern w:val="0"/>
          <w:sz w:val="24"/>
          <w:szCs w:val="24"/>
        </w:rPr>
        <w:t>提交书面提交评审报告，推荐成交候选人。</w:t>
      </w:r>
    </w:p>
    <w:p w14:paraId="137C720A">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投标人</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投标人</w:t>
      </w:r>
      <w:r>
        <w:rPr>
          <w:rFonts w:hint="eastAsia" w:ascii="宋体" w:hAnsi="宋体"/>
          <w:kern w:val="0"/>
          <w:sz w:val="24"/>
          <w:szCs w:val="24"/>
        </w:rPr>
        <w:t>及与磋商无关的其他人透露。</w:t>
      </w:r>
    </w:p>
    <w:p w14:paraId="247D8C9F">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040C604B">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601DAB4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784E7058">
            <w:pPr>
              <w:keepNext w:val="0"/>
              <w:keepLines w:val="0"/>
              <w:pageBreakBefore w:val="0"/>
              <w:kinsoku/>
              <w:wordWrap/>
              <w:overflowPunct/>
              <w:topLinePunct w:val="0"/>
              <w:autoSpaceDE/>
              <w:autoSpaceDN/>
              <w:bidi w:val="0"/>
              <w:snapToGrid w:val="0"/>
              <w:spacing w:line="300" w:lineRule="atLeast"/>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color w:val="auto"/>
                <w:sz w:val="24"/>
                <w:szCs w:val="24"/>
                <w:lang w:val="en-US" w:eastAsia="zh-CN"/>
              </w:rPr>
              <w:t>提供2024</w:t>
            </w:r>
            <w:r>
              <w:rPr>
                <w:rFonts w:hint="eastAsia" w:ascii="宋体" w:hAnsi="宋体" w:cs="宋体"/>
                <w:color w:val="auto"/>
                <w:sz w:val="24"/>
                <w:szCs w:val="24"/>
                <w:lang w:val="en-US" w:eastAsia="zh-CN"/>
              </w:rPr>
              <w:t>或2025</w:t>
            </w:r>
            <w:r>
              <w:rPr>
                <w:rFonts w:hint="eastAsia" w:ascii="宋体" w:hAnsi="宋体" w:eastAsia="宋体" w:cs="宋体"/>
                <w:color w:val="auto"/>
                <w:sz w:val="24"/>
                <w:szCs w:val="24"/>
                <w:lang w:val="en-US" w:eastAsia="zh-CN"/>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sz w:val="24"/>
                <w:szCs w:val="24"/>
              </w:rPr>
              <w:t>提供</w:t>
            </w:r>
            <w:r>
              <w:rPr>
                <w:rFonts w:hint="eastAsia" w:ascii="宋体" w:hAnsi="宋体" w:eastAsia="宋体" w:cs="宋体"/>
                <w:b w:val="0"/>
                <w:bCs w:val="0"/>
                <w:color w:val="000000"/>
                <w:sz w:val="24"/>
                <w:szCs w:val="24"/>
                <w:lang w:val="en-US" w:eastAsia="zh-CN"/>
              </w:rPr>
              <w:t>磋商</w:t>
            </w:r>
            <w:r>
              <w:rPr>
                <w:rFonts w:hint="eastAsia" w:ascii="宋体" w:hAnsi="宋体" w:eastAsia="宋体" w:cs="宋体"/>
                <w:b w:val="0"/>
                <w:bCs w:val="0"/>
                <w:color w:val="000000"/>
                <w:sz w:val="24"/>
                <w:szCs w:val="24"/>
              </w:rPr>
              <w:t>响应文件递交截止时间前六个月内其基本账户开户银行出具的资信证明</w:t>
            </w:r>
            <w:r>
              <w:rPr>
                <w:rFonts w:hint="eastAsia" w:ascii="宋体" w:hAnsi="宋体" w:eastAsia="宋体" w:cs="宋体"/>
                <w:b w:val="0"/>
                <w:bCs w:val="0"/>
                <w:color w:val="000000"/>
                <w:sz w:val="24"/>
                <w:szCs w:val="24"/>
                <w:lang w:eastAsia="zh-CN"/>
              </w:rPr>
              <w:t>；</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有依法缴纳税收和社会保障资金的良好记录</w:t>
            </w:r>
          </w:p>
        </w:tc>
        <w:tc>
          <w:tcPr>
            <w:tcW w:w="5559" w:type="dxa"/>
            <w:vAlign w:val="center"/>
          </w:tcPr>
          <w:p w14:paraId="07A1318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1月1日至今任意一个月的纳税证明或完税证明（依法免税的单位应提供相关证明材料），投标单位提供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1月1日至今任意一个月的社会保障资金缴存单据或社保机构开具的社会保险参保缴费情况证明（依法不需要缴纳社会保障资金的单位应提供相关证明材料）；</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5</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参加政府采购活动</w:t>
            </w:r>
            <w:r>
              <w:rPr>
                <w:rFonts w:hint="eastAsia" w:ascii="宋体" w:hAnsi="宋体" w:cs="宋体"/>
                <w:color w:val="000000"/>
                <w:kern w:val="0"/>
                <w:sz w:val="24"/>
                <w:szCs w:val="24"/>
                <w:lang w:val="en-US" w:eastAsia="zh-CN" w:bidi="ar"/>
              </w:rPr>
              <w:t>前三年内</w:t>
            </w:r>
            <w:r>
              <w:rPr>
                <w:rFonts w:hint="eastAsia" w:ascii="宋体" w:hAnsi="宋体" w:eastAsia="宋体" w:cs="宋体"/>
                <w:color w:val="000000"/>
                <w:kern w:val="0"/>
                <w:sz w:val="24"/>
                <w:szCs w:val="24"/>
                <w:lang w:val="en-US" w:eastAsia="zh-CN" w:bidi="ar"/>
              </w:rPr>
              <w:t>，在经营活动中没有重大违法记录</w:t>
            </w:r>
          </w:p>
        </w:tc>
        <w:tc>
          <w:tcPr>
            <w:tcW w:w="5559" w:type="dxa"/>
            <w:vAlign w:val="center"/>
          </w:tcPr>
          <w:p w14:paraId="614E254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中小企业声明函</w:t>
            </w:r>
          </w:p>
        </w:tc>
        <w:tc>
          <w:tcPr>
            <w:tcW w:w="5559" w:type="dxa"/>
            <w:vAlign w:val="center"/>
          </w:tcPr>
          <w:p w14:paraId="6D410EEE">
            <w:pPr>
              <w:keepNext w:val="0"/>
              <w:keepLines w:val="0"/>
              <w:pageBreakBefore w:val="0"/>
              <w:kinsoku/>
              <w:wordWrap/>
              <w:overflowPunct/>
              <w:topLinePunct w:val="0"/>
              <w:autoSpaceDE/>
              <w:autoSpaceDN/>
              <w:bidi w:val="0"/>
              <w:snapToGrid w:val="0"/>
              <w:spacing w:line="300" w:lineRule="atLeast"/>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小微企业项目，供应商应为小型、微型企业，须提供《中小企业声明函》；本项目采购标的对应的中小企业划分标准所属行业为：软件和信息技术服务业；供应商为监狱企业的，应提供监狱企业的证明文件；供应商为残疾人福利性单位的，应提供《残疾人福利性单位声明函》；（监狱企业或残疾人福利性单位视同小型、微型企业）；</w:t>
            </w:r>
          </w:p>
        </w:tc>
      </w:tr>
    </w:tbl>
    <w:p w14:paraId="043B833B">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69E623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22.2.3</w:t>
      </w:r>
      <w:r>
        <w:rPr>
          <w:rFonts w:hint="eastAsia" w:ascii="宋体" w:hAnsi="宋体"/>
          <w:kern w:val="0"/>
          <w:sz w:val="24"/>
          <w:szCs w:val="24"/>
        </w:rPr>
        <w:t>符合性评审：磋商小组对磋商响应文件的有效性、完整性和响应程度进行审查，出现下列情况的按无效文件处理。</w:t>
      </w:r>
    </w:p>
    <w:p w14:paraId="04A14EC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36E1EA38">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6942286A">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0F6F0F10">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6E798E7">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5D505A22">
      <w:pPr>
        <w:adjustRightInd w:val="0"/>
        <w:snapToGrid w:val="0"/>
        <w:spacing w:line="480" w:lineRule="exact"/>
        <w:ind w:firstLine="480" w:firstLineChars="200"/>
        <w:rPr>
          <w:rFonts w:ascii="宋体" w:hAnsi="宋体" w:eastAsia="宋体" w:cs="宋体"/>
          <w:b w:val="0"/>
          <w:bCs w:val="0"/>
          <w:color w:val="00000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在重大项目履约过程中有不良记录，不能按期履约的或在“信用中国” 网站(www.creditchina.gov.cn)、中国政府采购网(www.ccgp.gov.cn )被列入 失信被执行人、重大税收违法案件当事人名单、政府采购严重违法失信行为记录 名单的。</w:t>
      </w:r>
    </w:p>
    <w:p w14:paraId="1CB2A4F5">
      <w:pPr>
        <w:adjustRightInd w:val="0"/>
        <w:snapToGrid w:val="0"/>
        <w:spacing w:line="480" w:lineRule="exact"/>
        <w:ind w:firstLine="480" w:firstLineChars="200"/>
        <w:rPr>
          <w:rFonts w:ascii="宋体" w:hAnsi="宋体"/>
          <w:kern w:val="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符合磋商文件规定的其他无效条款的。</w:t>
      </w:r>
    </w:p>
    <w:p w14:paraId="1463DA15">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p w14:paraId="6A2ED153">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4"/>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40"/>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rPr>
              <w:t>90</w:t>
            </w:r>
            <w:r>
              <w:rPr>
                <w:rFonts w:hint="eastAsia" w:ascii="宋体" w:hAnsi="宋体" w:eastAsia="宋体" w:cs="宋体"/>
                <w:kern w:val="0"/>
                <w:sz w:val="24"/>
                <w:szCs w:val="24"/>
                <w:lang w:val="en-US" w:eastAsia="zh-CN"/>
              </w:rPr>
              <w:t>日历天。</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服务内容及要求</w:t>
            </w:r>
            <w:r>
              <w:rPr>
                <w:rFonts w:hint="eastAsia" w:ascii="宋体" w:hAnsi="宋体" w:eastAsia="宋体" w:cs="宋体"/>
                <w:kern w:val="0"/>
                <w:sz w:val="24"/>
                <w:szCs w:val="24"/>
                <w:lang w:val="en-US" w:eastAsia="zh-CN"/>
              </w:rPr>
              <w:t>”。</w:t>
            </w:r>
          </w:p>
        </w:tc>
      </w:tr>
      <w:tr w14:paraId="67B0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5395864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vAlign w:val="center"/>
          </w:tcPr>
          <w:p w14:paraId="42BFAB6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b w:val="0"/>
                <w:bCs w:val="0"/>
                <w:color w:val="000000"/>
                <w:sz w:val="24"/>
                <w:szCs w:val="24"/>
                <w:lang w:eastAsia="zh-CN"/>
              </w:rPr>
              <w:t>合同主要条款</w:t>
            </w:r>
          </w:p>
        </w:tc>
        <w:tc>
          <w:tcPr>
            <w:tcW w:w="6579" w:type="dxa"/>
            <w:tcBorders>
              <w:top w:val="single" w:color="auto" w:sz="4" w:space="0"/>
              <w:left w:val="single" w:color="auto" w:sz="4" w:space="0"/>
              <w:bottom w:val="single" w:color="auto" w:sz="4" w:space="0"/>
              <w:right w:val="single" w:color="auto" w:sz="4" w:space="0"/>
            </w:tcBorders>
            <w:vAlign w:val="center"/>
          </w:tcPr>
          <w:p w14:paraId="0F1C015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ascii="宋体" w:hAnsi="宋体" w:eastAsia="宋体" w:cs="宋体"/>
                <w:b w:val="0"/>
                <w:bCs w:val="0"/>
                <w:color w:val="000000"/>
                <w:sz w:val="24"/>
                <w:szCs w:val="24"/>
              </w:rPr>
              <w:t>完全理解并接受竞争性磋商文件合同基本条款的要求</w:t>
            </w:r>
            <w:r>
              <w:rPr>
                <w:rFonts w:hint="eastAsia" w:ascii="宋体" w:hAnsi="宋体" w:cs="宋体"/>
                <w:b w:val="0"/>
                <w:bCs w:val="0"/>
                <w:color w:val="000000"/>
                <w:sz w:val="24"/>
                <w:szCs w:val="24"/>
                <w:lang w:eastAsia="zh-CN"/>
              </w:rPr>
              <w:t>。</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r>
              <w:rPr>
                <w:rFonts w:hint="eastAsia" w:ascii="宋体" w:hAnsi="宋体" w:cs="宋体"/>
                <w:kern w:val="0"/>
                <w:sz w:val="24"/>
                <w:szCs w:val="24"/>
                <w:lang w:eastAsia="zh-CN"/>
              </w:rPr>
              <w:t>。</w:t>
            </w:r>
          </w:p>
        </w:tc>
      </w:tr>
      <w:tr w14:paraId="4EC8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40" w:hRule="exact"/>
          <w:jc w:val="center"/>
        </w:trPr>
        <w:tc>
          <w:tcPr>
            <w:tcW w:w="565" w:type="dxa"/>
            <w:tcBorders>
              <w:left w:val="single" w:color="auto" w:sz="4" w:space="0"/>
              <w:right w:val="single" w:color="auto" w:sz="4" w:space="0"/>
            </w:tcBorders>
            <w:vAlign w:val="center"/>
          </w:tcPr>
          <w:p w14:paraId="713C442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0124ADA1">
            <w:pPr>
              <w:adjustRightInd w:val="0"/>
              <w:snapToGrid w:val="0"/>
              <w:spacing w:line="360" w:lineRule="exact"/>
              <w:jc w:val="both"/>
              <w:rPr>
                <w:rFonts w:hint="eastAsia" w:ascii="宋体" w:hAnsi="宋体" w:eastAsia="宋体" w:cs="宋体"/>
                <w:kern w:val="0"/>
                <w:sz w:val="24"/>
                <w:szCs w:val="24"/>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4B9DE23E">
            <w:pPr>
              <w:adjustRightInd w:val="0"/>
              <w:snapToGrid w:val="0"/>
              <w:spacing w:line="360" w:lineRule="exact"/>
              <w:jc w:val="left"/>
              <w:rPr>
                <w:rFonts w:hint="eastAsia" w:ascii="宋体" w:hAnsi="宋体" w:eastAsia="宋体" w:cs="宋体"/>
                <w:kern w:val="0"/>
                <w:sz w:val="24"/>
                <w:szCs w:val="24"/>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)查询主体失信记录（截止时间点为投标截止时间止），投标人未被列入失信被执行人、重大税收违法案件当事人名单、政府采购严重违法失信行为记录名单【以评审现场查询结果为准】。</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lang w:val="en-US" w:eastAsia="zh-CN"/>
        </w:rPr>
        <w:t>4</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22.2.5</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服务</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磋商文件不能详细列明采购标的的技术、</w:t>
      </w:r>
      <w:r>
        <w:rPr>
          <w:rFonts w:hint="eastAsia" w:ascii="宋体" w:hAnsi="宋体"/>
          <w:kern w:val="0"/>
          <w:sz w:val="24"/>
          <w:szCs w:val="24"/>
          <w:lang w:val="en-US" w:eastAsia="zh-CN"/>
        </w:rPr>
        <w:t>服务</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服务方案</w:t>
      </w:r>
      <w:r>
        <w:rPr>
          <w:rFonts w:hint="eastAsia" w:ascii="宋体" w:hAnsi="宋体"/>
          <w:kern w:val="0"/>
          <w:sz w:val="24"/>
          <w:szCs w:val="24"/>
        </w:rPr>
        <w:t>或</w:t>
      </w:r>
      <w:r>
        <w:rPr>
          <w:rFonts w:hint="eastAsia" w:ascii="宋体" w:hAnsi="宋体"/>
          <w:kern w:val="0"/>
          <w:sz w:val="24"/>
          <w:szCs w:val="24"/>
          <w:lang w:val="en-US" w:eastAsia="zh-CN"/>
        </w:rPr>
        <w:t>技术</w:t>
      </w:r>
      <w:r>
        <w:rPr>
          <w:rFonts w:hint="eastAsia" w:ascii="宋体" w:hAnsi="宋体"/>
          <w:kern w:val="0"/>
          <w:sz w:val="24"/>
          <w:szCs w:val="24"/>
        </w:rPr>
        <w:t>方案的，磋商结束后，磋商小组应当按照少数服从多数的原则投票推荐3家以上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服务方案</w:t>
      </w:r>
      <w:r>
        <w:rPr>
          <w:rFonts w:hint="eastAsia" w:ascii="宋体" w:hAnsi="宋体"/>
          <w:kern w:val="0"/>
          <w:sz w:val="24"/>
          <w:szCs w:val="24"/>
        </w:rPr>
        <w:t>或者</w:t>
      </w:r>
      <w:r>
        <w:rPr>
          <w:rFonts w:hint="eastAsia" w:ascii="宋体" w:hAnsi="宋体"/>
          <w:kern w:val="0"/>
          <w:sz w:val="24"/>
          <w:szCs w:val="24"/>
          <w:lang w:val="en-US" w:eastAsia="zh-CN"/>
        </w:rPr>
        <w:t>技术</w:t>
      </w:r>
      <w:r>
        <w:rPr>
          <w:rFonts w:hint="eastAsia" w:ascii="宋体" w:hAnsi="宋体"/>
          <w:kern w:val="0"/>
          <w:sz w:val="24"/>
          <w:szCs w:val="24"/>
        </w:rPr>
        <w:t xml:space="preserve">方案，并要求其在规定时间内提交最后报价。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99F90B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7E0E9465">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14:textFill>
            <w14:solidFill>
              <w14:schemeClr w14:val="tx1"/>
            </w14:solidFill>
          </w14:textFill>
        </w:rPr>
        <w:t>“</w:t>
      </w:r>
      <w:r>
        <w:rPr>
          <w:rFonts w:hint="eastAsia" w:hAnsi="宋体" w:cs="宋体"/>
          <w:color w:val="000000" w:themeColor="text1"/>
          <w:sz w:val="24"/>
          <w:szCs w:val="24"/>
          <w:lang w:val="en-US" w:eastAsia="zh-CN"/>
          <w14:textFill>
            <w14:solidFill>
              <w14:schemeClr w14:val="tx1"/>
            </w14:solidFill>
          </w14:textFill>
        </w:rPr>
        <w:t>总体方案</w:t>
      </w:r>
      <w:r>
        <w:rPr>
          <w:rFonts w:hint="eastAsia" w:hAnsi="宋体" w:cs="宋体"/>
          <w:color w:val="000000" w:themeColor="text1"/>
          <w:sz w:val="24"/>
          <w:szCs w:val="24"/>
          <w14:textFill>
            <w14:solidFill>
              <w14:schemeClr w14:val="tx1"/>
            </w14:solidFill>
          </w14:textFill>
        </w:rPr>
        <w:t>”、</w:t>
      </w:r>
      <w:r>
        <w:rPr>
          <w:rFonts w:hint="eastAsia"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技术响应评审</w:t>
      </w:r>
      <w:r>
        <w:rPr>
          <w:rFonts w:hint="eastAsia" w:hAnsi="宋体" w:cs="宋体"/>
          <w:color w:val="000000" w:themeColor="text1"/>
          <w:sz w:val="24"/>
          <w:szCs w:val="24"/>
          <w:lang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“业绩”等方</w:t>
      </w:r>
      <w:r>
        <w:rPr>
          <w:rFonts w:hint="eastAsia" w:hAnsi="宋体"/>
          <w:sz w:val="24"/>
          <w:szCs w:val="24"/>
        </w:rPr>
        <w:t>面进行评审赋分，推荐综合得分最高的前三名为预</w:t>
      </w:r>
      <w:r>
        <w:rPr>
          <w:rFonts w:hint="eastAsia" w:hAnsi="宋体"/>
          <w:sz w:val="24"/>
          <w:szCs w:val="24"/>
          <w:lang w:eastAsia="zh-CN"/>
        </w:rPr>
        <w:t>成交单位</w:t>
      </w:r>
      <w:r>
        <w:rPr>
          <w:rFonts w:hint="eastAsia" w:hAnsi="宋体"/>
          <w:sz w:val="24"/>
          <w:szCs w:val="24"/>
        </w:rPr>
        <w:t>。</w:t>
      </w:r>
    </w:p>
    <w:p w14:paraId="4CE60C75">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kern w:val="0"/>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6723"/>
      </w:tblGrid>
      <w:tr w14:paraId="3874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7582D70">
            <w:pPr>
              <w:spacing w:line="360" w:lineRule="exact"/>
              <w:jc w:val="center"/>
              <w:rPr>
                <w:rFonts w:hint="eastAsia" w:ascii="宋体" w:hAnsi="宋体" w:eastAsia="宋体" w:cs="宋体"/>
                <w:sz w:val="24"/>
                <w:szCs w:val="24"/>
              </w:rPr>
            </w:pPr>
            <w:bookmarkStart w:id="38" w:name="_Hlk531595370"/>
            <w:r>
              <w:rPr>
                <w:rFonts w:hint="eastAsia" w:ascii="宋体" w:hAnsi="宋体" w:eastAsia="宋体" w:cs="宋体"/>
                <w:sz w:val="24"/>
                <w:szCs w:val="24"/>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08CADFC">
            <w:pPr>
              <w:snapToGrid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E26ABF1">
            <w:pPr>
              <w:snapToGrid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分值</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DFA6F27">
            <w:pPr>
              <w:snapToGrid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0A6F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0397137">
            <w:pPr>
              <w:spacing w:line="36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7E5918E">
            <w:pPr>
              <w:spacing w:line="36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7568EB3">
            <w:pPr>
              <w:spacing w:line="360" w:lineRule="exact"/>
              <w:ind w:left="-118" w:leftChars="-56" w:right="-94" w:rightChars="-45"/>
              <w:jc w:val="center"/>
              <w:rPr>
                <w:rFonts w:hint="eastAsia" w:ascii="宋体" w:hAnsi="宋体" w:eastAsia="宋体" w:cs="宋体"/>
                <w:sz w:val="24"/>
                <w:szCs w:val="24"/>
              </w:rPr>
            </w:pPr>
            <w:r>
              <w:rPr>
                <w:rFonts w:hint="eastAsia" w:ascii="宋体" w:hAnsi="宋体" w:cs="宋体"/>
                <w:sz w:val="24"/>
                <w:szCs w:val="24"/>
                <w:lang w:val="en-US" w:eastAsia="zh-CN"/>
              </w:rPr>
              <w:t>20</w:t>
            </w:r>
            <w:r>
              <w:rPr>
                <w:rFonts w:hint="eastAsia" w:ascii="宋体" w:hAnsi="宋体" w:eastAsia="宋体" w:cs="宋体"/>
                <w:sz w:val="24"/>
                <w:szCs w:val="24"/>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5A1D4F4D">
            <w:pPr>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价格分采用低价优先法计算，即满足磋商文件要求且投标报价最低的投标报价为评标基准价，其价格分为满分。其他投标人的价格分统一按照下列公式计算：</w:t>
            </w:r>
          </w:p>
          <w:p w14:paraId="4585BD9A">
            <w:pPr>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投标报价=（评标基准价/投标报价）×价格权值×100</w:t>
            </w:r>
          </w:p>
          <w:p w14:paraId="54C4323A">
            <w:pPr>
              <w:spacing w:line="360" w:lineRule="exact"/>
              <w:rPr>
                <w:rFonts w:hint="eastAsia" w:ascii="宋体" w:hAnsi="宋体" w:eastAsia="宋体" w:cs="宋体"/>
                <w:sz w:val="24"/>
                <w:szCs w:val="24"/>
              </w:rPr>
            </w:pPr>
            <w:r>
              <w:rPr>
                <w:rFonts w:hint="eastAsia" w:ascii="宋体" w:hAnsi="宋体" w:eastAsia="宋体" w:cs="宋体"/>
                <w:b/>
                <w:bCs/>
                <w:color w:val="auto"/>
                <w:sz w:val="24"/>
                <w:szCs w:val="24"/>
              </w:rPr>
              <w:t>注：供应商不得以低于成本的报价参加磋商，供应商的投标报价明显低于其他供应商的报价，经磋商小组质询后不能在规定时间内说明理由，或说明理由经磋商小组认为不成立，将取消投标资格。</w:t>
            </w:r>
          </w:p>
        </w:tc>
      </w:tr>
      <w:tr w14:paraId="739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0242CBD">
            <w:pPr>
              <w:spacing w:line="36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78D4910C">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商务响应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B162B89">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5分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794E720">
            <w:pPr>
              <w:widowControl/>
              <w:jc w:val="left"/>
              <w:rPr>
                <w:rFonts w:hint="eastAsia" w:ascii="宋体" w:hAnsi="宋体" w:eastAsia="宋体" w:cs="宋体"/>
                <w:sz w:val="24"/>
                <w:szCs w:val="24"/>
              </w:rPr>
            </w:pPr>
            <w:r>
              <w:rPr>
                <w:rFonts w:hint="eastAsia" w:ascii="宋体" w:hAnsi="宋体" w:eastAsia="宋体" w:cs="宋体"/>
                <w:sz w:val="24"/>
                <w:szCs w:val="24"/>
              </w:rPr>
              <w:t>经过有效性和符合性审核合格的投标人，对商务要求完全响应</w:t>
            </w:r>
            <w:r>
              <w:rPr>
                <w:rFonts w:hint="eastAsia" w:ascii="宋体" w:hAnsi="宋体" w:eastAsia="宋体" w:cs="宋体"/>
                <w:sz w:val="24"/>
                <w:szCs w:val="24"/>
                <w:lang w:val="en-US" w:eastAsia="zh-CN"/>
              </w:rPr>
              <w:t>竞争性磋商</w:t>
            </w:r>
            <w:r>
              <w:rPr>
                <w:rFonts w:hint="eastAsia" w:ascii="宋体" w:hAnsi="宋体" w:eastAsia="宋体" w:cs="宋体"/>
                <w:sz w:val="24"/>
                <w:szCs w:val="24"/>
              </w:rPr>
              <w:t>文件要求的计3分。商务偏离表中每出现一处优于情况的另加1分，计满5分为止。无响应或部分响应的不计分。</w:t>
            </w:r>
          </w:p>
        </w:tc>
      </w:tr>
      <w:tr w14:paraId="0A7A6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9834705">
            <w:pPr>
              <w:spacing w:line="360" w:lineRule="exact"/>
              <w:ind w:left="-118" w:leftChars="-56" w:right="-94" w:rightChars="-4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三</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189B367C">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总体方案</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5D9154D6">
            <w:pPr>
              <w:spacing w:line="360" w:lineRule="exact"/>
              <w:ind w:left="-118" w:leftChars="-56" w:right="-94" w:rightChars="-45"/>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11分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59A0244E">
            <w:pPr>
              <w:widowControl/>
              <w:jc w:val="left"/>
              <w:rPr>
                <w:rFonts w:hint="eastAsia" w:ascii="宋体" w:hAnsi="宋体" w:eastAsia="宋体" w:cs="宋体"/>
                <w:bCs/>
                <w:kern w:val="0"/>
                <w:sz w:val="24"/>
                <w:szCs w:val="24"/>
              </w:rPr>
            </w:pPr>
            <w:r>
              <w:rPr>
                <w:rFonts w:hint="eastAsia" w:ascii="宋体" w:hAnsi="宋体" w:eastAsia="宋体" w:cs="宋体"/>
                <w:sz w:val="24"/>
                <w:szCs w:val="24"/>
              </w:rPr>
              <w:t xml:space="preserve">针对本项目制订总体方案：方案描述详细，架构完整，对项目需求和具体情况理解充分，设备选型科学合理并由详细的说明，能充分体现项目需求，计 </w:t>
            </w:r>
            <w:r>
              <w:rPr>
                <w:rFonts w:hint="eastAsia" w:ascii="宋体" w:hAnsi="宋体" w:cs="宋体"/>
                <w:sz w:val="24"/>
                <w:szCs w:val="24"/>
                <w:lang w:val="en-US" w:eastAsia="zh-CN"/>
              </w:rPr>
              <w:t>7.1</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r>
              <w:rPr>
                <w:rFonts w:hint="eastAsia" w:ascii="宋体" w:hAnsi="宋体" w:eastAsia="宋体" w:cs="宋体"/>
                <w:sz w:val="24"/>
                <w:szCs w:val="24"/>
              </w:rPr>
              <w:t xml:space="preserve"> 分；有基本的总体方案和说明，但未贴合项目实际情况进行详细论述，设备选型没有具体的内容和说明计 </w:t>
            </w:r>
            <w:r>
              <w:rPr>
                <w:rFonts w:hint="eastAsia" w:ascii="宋体" w:hAnsi="宋体" w:cs="宋体"/>
                <w:sz w:val="24"/>
                <w:szCs w:val="24"/>
                <w:lang w:val="en-US" w:eastAsia="zh-CN"/>
              </w:rPr>
              <w:t>3.1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7</w:t>
            </w:r>
            <w:r>
              <w:rPr>
                <w:rFonts w:hint="eastAsia" w:ascii="宋体" w:hAnsi="宋体" w:eastAsia="宋体" w:cs="宋体"/>
                <w:sz w:val="24"/>
                <w:szCs w:val="24"/>
              </w:rPr>
              <w:t>分；总体方案不完整，对项目理解不充分的计 0</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3</w:t>
            </w:r>
            <w:r>
              <w:rPr>
                <w:rFonts w:hint="eastAsia" w:ascii="宋体" w:hAnsi="宋体" w:eastAsia="宋体" w:cs="宋体"/>
                <w:sz w:val="24"/>
                <w:szCs w:val="24"/>
              </w:rPr>
              <w:t xml:space="preserve"> 分；</w:t>
            </w:r>
          </w:p>
        </w:tc>
      </w:tr>
      <w:tr w14:paraId="7083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F54980C">
            <w:pPr>
              <w:spacing w:line="360" w:lineRule="exact"/>
              <w:ind w:left="-118" w:leftChars="-56" w:right="-94" w:rightChars="-4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四</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5F7D5EC">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技术响应评审</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BA91537">
            <w:pPr>
              <w:spacing w:line="360" w:lineRule="exact"/>
              <w:ind w:left="-118" w:leftChars="-56" w:right="-94" w:rightChars="-45"/>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20分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98032DB">
            <w:pPr>
              <w:widowControl/>
              <w:jc w:val="left"/>
              <w:rPr>
                <w:rFonts w:hint="eastAsia" w:ascii="宋体" w:hAnsi="宋体" w:eastAsia="宋体" w:cs="宋体"/>
                <w:bCs/>
                <w:kern w:val="0"/>
                <w:sz w:val="24"/>
                <w:szCs w:val="24"/>
                <w:lang w:eastAsia="zh-CN"/>
              </w:rPr>
            </w:pPr>
            <w:r>
              <w:rPr>
                <w:rFonts w:hint="eastAsia" w:ascii="宋体" w:hAnsi="宋体" w:eastAsia="宋体" w:cs="宋体"/>
                <w:b w:val="0"/>
                <w:bCs w:val="0"/>
                <w:color w:val="000000"/>
                <w:sz w:val="24"/>
                <w:szCs w:val="24"/>
              </w:rPr>
              <w:t>投标人对采购技术要求逐条进行响应，产品配置完整、技术参数清晰明确，投标产品的技术指标和性能完全满足采购文件要求的计 20 分；★核心参数一项不满足扣 2 分，非核心参数一项不满足扣 1 分，扣完为止，不计负分。提供产品参数证明材料</w:t>
            </w:r>
            <w:r>
              <w:rPr>
                <w:rFonts w:hint="eastAsia" w:ascii="宋体" w:hAnsi="宋体" w:eastAsia="宋体" w:cs="宋体"/>
                <w:sz w:val="24"/>
                <w:szCs w:val="24"/>
              </w:rPr>
              <w:t>包括但不限于测试报告、官网功能截图等证明材料</w:t>
            </w:r>
            <w:r>
              <w:rPr>
                <w:rFonts w:hint="eastAsia" w:ascii="宋体" w:hAnsi="宋体" w:cs="宋体"/>
                <w:sz w:val="24"/>
                <w:szCs w:val="24"/>
                <w:lang w:eastAsia="zh-CN"/>
              </w:rPr>
              <w:t>。</w:t>
            </w:r>
          </w:p>
        </w:tc>
      </w:tr>
      <w:tr w14:paraId="6D8F0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2FCF153">
            <w:pPr>
              <w:spacing w:line="360" w:lineRule="exact"/>
              <w:ind w:left="-118" w:leftChars="-56" w:right="-94" w:rightChars="-45"/>
              <w:jc w:val="center"/>
              <w:rPr>
                <w:rFonts w:hint="default" w:ascii="宋体" w:hAnsi="宋体" w:cs="宋体"/>
                <w:sz w:val="24"/>
                <w:szCs w:val="24"/>
                <w:lang w:val="en-US" w:eastAsia="zh-CN"/>
              </w:rPr>
            </w:pPr>
            <w:r>
              <w:rPr>
                <w:rFonts w:hint="eastAsia" w:ascii="宋体" w:hAnsi="宋体" w:cs="宋体"/>
                <w:sz w:val="24"/>
                <w:szCs w:val="24"/>
                <w:lang w:val="en-US" w:eastAsia="zh-CN"/>
              </w:rPr>
              <w:t>五</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D77F4A2">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节能环保</w:t>
            </w:r>
          </w:p>
          <w:p w14:paraId="594AEFD3">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产品</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4414526">
            <w:pPr>
              <w:spacing w:line="360" w:lineRule="exact"/>
              <w:ind w:left="-118" w:leftChars="-56" w:right="-94" w:rightChars="-45"/>
              <w:jc w:val="center"/>
              <w:rPr>
                <w:rFonts w:hint="default" w:ascii="宋体" w:hAnsi="宋体" w:cs="宋体"/>
                <w:kern w:val="0"/>
                <w:sz w:val="24"/>
                <w:szCs w:val="24"/>
                <w:lang w:val="en-US" w:eastAsia="zh-CN"/>
              </w:rPr>
            </w:pPr>
            <w:r>
              <w:rPr>
                <w:rFonts w:hint="eastAsia" w:ascii="宋体" w:hAnsi="宋体" w:cs="宋体"/>
                <w:kern w:val="0"/>
                <w:sz w:val="24"/>
                <w:szCs w:val="24"/>
                <w:lang w:val="en-US" w:eastAsia="zh-CN"/>
              </w:rPr>
              <w:t>4分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60FC0D53">
            <w:pPr>
              <w:widowControl/>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所投产品认定为节能产品的得</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分（每提供一种产品得</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rPr>
              <w:t>分，最高得</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分）；</w:t>
            </w:r>
          </w:p>
          <w:p w14:paraId="3BB989E4">
            <w:pPr>
              <w:widowControl/>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所投产品认定为环保产品的得1分（每提供一种产品得</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rPr>
              <w:t>分，最高得</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分）；既是节能产品又是环保产品可同时得分，非节能、环保产品的不得分。</w:t>
            </w:r>
          </w:p>
        </w:tc>
      </w:tr>
      <w:tr w14:paraId="0F9F7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EDD3CBF">
            <w:pPr>
              <w:spacing w:line="360" w:lineRule="exact"/>
              <w:ind w:left="-118" w:leftChars="-56" w:right="-94" w:rightChars="-4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六</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02C01B3">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项目实施组织方案</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EBABE78">
            <w:pPr>
              <w:spacing w:line="360" w:lineRule="exact"/>
              <w:ind w:left="-118" w:leftChars="-56" w:right="-94" w:rightChars="-45"/>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12分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6F52A07A">
            <w:pPr>
              <w:widowControl/>
              <w:jc w:val="left"/>
              <w:rPr>
                <w:rFonts w:hint="eastAsia" w:ascii="宋体" w:hAnsi="宋体" w:eastAsia="宋体" w:cs="宋体"/>
                <w:sz w:val="24"/>
                <w:szCs w:val="24"/>
              </w:rPr>
            </w:pPr>
            <w:r>
              <w:rPr>
                <w:rFonts w:hint="eastAsia" w:ascii="宋体" w:hAnsi="宋体" w:eastAsia="宋体" w:cs="宋体"/>
                <w:sz w:val="24"/>
                <w:szCs w:val="24"/>
              </w:rPr>
              <w:t xml:space="preserve">项目实施组织方案全面、描述准确、科学合理、可操作性强， 规范可行，能够保证项目全面高效按期完成，包括项目组织管理（人员配置计划）、项目实施（包括设备供货、安装调试、试运行、测试验收等内容）、工作进度计划、文档管理等四个方面，每项总分为 3 分；每项具体评审得分如下： </w:t>
            </w:r>
          </w:p>
          <w:p w14:paraId="7E17F002">
            <w:pPr>
              <w:widowControl/>
              <w:numPr>
                <w:ilvl w:val="0"/>
                <w:numId w:val="5"/>
              </w:numPr>
              <w:jc w:val="left"/>
              <w:rPr>
                <w:rFonts w:hint="eastAsia" w:ascii="宋体" w:hAnsi="宋体" w:eastAsia="宋体" w:cs="宋体"/>
                <w:sz w:val="24"/>
                <w:szCs w:val="24"/>
              </w:rPr>
            </w:pPr>
            <w:r>
              <w:rPr>
                <w:rFonts w:hint="eastAsia" w:ascii="宋体" w:hAnsi="宋体" w:eastAsia="宋体" w:cs="宋体"/>
                <w:sz w:val="24"/>
                <w:szCs w:val="24"/>
              </w:rPr>
              <w:t>方案描述详细，针对项目情况有具体的分析阐述，包括具体实施细节及措施等，提供完善的实施组织方案，保障设备的正常交付，计 2</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3 分； </w:t>
            </w:r>
          </w:p>
          <w:p w14:paraId="4D097929">
            <w:pPr>
              <w:widowControl/>
              <w:numPr>
                <w:ilvl w:val="0"/>
                <w:numId w:val="5"/>
              </w:numPr>
              <w:ind w:left="0" w:leftChars="0" w:firstLine="0" w:firstLineChars="0"/>
              <w:jc w:val="left"/>
              <w:rPr>
                <w:rFonts w:hint="eastAsia" w:ascii="宋体" w:hAnsi="宋体" w:eastAsia="宋体" w:cs="宋体"/>
                <w:sz w:val="24"/>
                <w:szCs w:val="24"/>
              </w:rPr>
            </w:pPr>
            <w:r>
              <w:rPr>
                <w:rFonts w:hint="eastAsia" w:ascii="宋体" w:hAnsi="宋体" w:eastAsia="宋体" w:cs="宋体"/>
                <w:sz w:val="24"/>
                <w:szCs w:val="24"/>
              </w:rPr>
              <w:t>方案内容虽阐述但未贴合项目实际情况进行论述或内 容中未包括具体实施细节及措施计1</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2 分； </w:t>
            </w:r>
          </w:p>
          <w:p w14:paraId="2ED49134">
            <w:pPr>
              <w:widowControl/>
              <w:numPr>
                <w:ilvl w:val="0"/>
                <w:numId w:val="5"/>
              </w:numPr>
              <w:ind w:left="0" w:leftChars="0" w:firstLine="0" w:firstLineChars="0"/>
              <w:jc w:val="left"/>
              <w:rPr>
                <w:rFonts w:hint="eastAsia" w:ascii="宋体" w:hAnsi="宋体" w:eastAsia="宋体" w:cs="宋体"/>
                <w:bCs/>
                <w:kern w:val="0"/>
                <w:sz w:val="24"/>
                <w:szCs w:val="24"/>
              </w:rPr>
            </w:pPr>
            <w:r>
              <w:rPr>
                <w:rFonts w:hint="eastAsia" w:ascii="宋体" w:hAnsi="宋体" w:eastAsia="宋体" w:cs="宋体"/>
                <w:sz w:val="24"/>
                <w:szCs w:val="24"/>
              </w:rPr>
              <w:t>方案内容不完整，未提供具体的措施及内容计0</w:t>
            </w:r>
            <w:r>
              <w:rPr>
                <w:rFonts w:hint="eastAsia" w:ascii="宋体" w:hAnsi="宋体" w:eastAsia="宋体" w:cs="宋体"/>
                <w:sz w:val="24"/>
                <w:szCs w:val="24"/>
                <w:lang w:val="en-US" w:eastAsia="zh-CN"/>
              </w:rPr>
              <w:t>-</w:t>
            </w:r>
            <w:r>
              <w:rPr>
                <w:rFonts w:hint="eastAsia" w:ascii="宋体" w:hAnsi="宋体" w:eastAsia="宋体" w:cs="宋体"/>
                <w:sz w:val="24"/>
                <w:szCs w:val="24"/>
              </w:rPr>
              <w:t>1分</w:t>
            </w:r>
            <w:r>
              <w:rPr>
                <w:rFonts w:hint="eastAsia" w:ascii="宋体" w:hAnsi="宋体" w:eastAsia="宋体" w:cs="宋体"/>
                <w:sz w:val="24"/>
                <w:szCs w:val="24"/>
                <w:lang w:eastAsia="zh-CN"/>
              </w:rPr>
              <w:t>。</w:t>
            </w:r>
          </w:p>
        </w:tc>
      </w:tr>
      <w:tr w14:paraId="5C504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522136F1">
            <w:pPr>
              <w:spacing w:line="360" w:lineRule="exact"/>
              <w:ind w:left="-118" w:leftChars="-56" w:right="-94" w:rightChars="-4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七</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C68B742">
            <w:pPr>
              <w:widowControl/>
              <w:adjustRightInd w:val="0"/>
              <w:snapToGrid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服务承诺</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2AC3EBF6">
            <w:pPr>
              <w:widowControl/>
              <w:adjustRightInd w:val="0"/>
              <w:snapToGrid w:val="0"/>
              <w:spacing w:line="36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14964E55">
            <w:pPr>
              <w:widowControl/>
              <w:jc w:val="left"/>
              <w:rPr>
                <w:rFonts w:hint="eastAsia" w:ascii="宋体" w:hAnsi="宋体" w:eastAsia="宋体" w:cs="宋体"/>
                <w:sz w:val="24"/>
                <w:szCs w:val="24"/>
              </w:rPr>
            </w:pPr>
            <w:r>
              <w:rPr>
                <w:rFonts w:hint="eastAsia" w:ascii="宋体" w:hAnsi="宋体" w:eastAsia="宋体" w:cs="宋体"/>
                <w:sz w:val="24"/>
                <w:szCs w:val="24"/>
              </w:rPr>
              <w:t>具备健全的售后维保服务及相关机构，能够保证及时提供售后服务和维修，售后服务方案详细、具体可行，包含：①具备售后服务评价体系及人员配置；②技术服务及服务措施； ③售后服务网点整体情况；④售后服务承诺及保障措施，共四项内容，每项总分为 3 分；每项具体评审得分如下：</w:t>
            </w:r>
          </w:p>
          <w:p w14:paraId="00AAE6E7">
            <w:pPr>
              <w:widowControl/>
              <w:numPr>
                <w:ilvl w:val="0"/>
                <w:numId w:val="6"/>
              </w:numPr>
              <w:jc w:val="left"/>
              <w:rPr>
                <w:rFonts w:hint="eastAsia" w:ascii="宋体" w:hAnsi="宋体" w:eastAsia="宋体" w:cs="宋体"/>
                <w:sz w:val="24"/>
                <w:szCs w:val="24"/>
              </w:rPr>
            </w:pPr>
            <w:r>
              <w:rPr>
                <w:rFonts w:hint="eastAsia" w:ascii="宋体" w:hAnsi="宋体" w:eastAsia="宋体" w:cs="宋体"/>
                <w:sz w:val="24"/>
                <w:szCs w:val="24"/>
              </w:rPr>
              <w:t>方案描述详细，针对项目情况有具体的分析阐述，提供标准服务体系，包括具体实施细节及措施等，最大限度的提供完善的售后及培训服务，计 2</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3 分； </w:t>
            </w:r>
          </w:p>
          <w:p w14:paraId="2FD9E51A">
            <w:pPr>
              <w:widowControl/>
              <w:numPr>
                <w:ilvl w:val="0"/>
                <w:numId w:val="6"/>
              </w:numPr>
              <w:jc w:val="left"/>
              <w:rPr>
                <w:rFonts w:hint="eastAsia" w:ascii="宋体" w:hAnsi="宋体" w:eastAsia="宋体" w:cs="宋体"/>
                <w:bCs/>
                <w:kern w:val="0"/>
                <w:sz w:val="24"/>
                <w:szCs w:val="24"/>
              </w:rPr>
            </w:pPr>
            <w:r>
              <w:rPr>
                <w:rFonts w:hint="eastAsia" w:ascii="宋体" w:hAnsi="宋体" w:eastAsia="宋体" w:cs="宋体"/>
                <w:sz w:val="24"/>
                <w:szCs w:val="24"/>
              </w:rPr>
              <w:t>方案内容虽阐述但未贴合项目实际情况进行论述或内容中未包括具体实施细节及措施，计1</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2 分； </w:t>
            </w:r>
          </w:p>
          <w:p w14:paraId="5034577A">
            <w:pPr>
              <w:widowControl/>
              <w:numPr>
                <w:ilvl w:val="0"/>
                <w:numId w:val="6"/>
              </w:numPr>
              <w:jc w:val="left"/>
              <w:rPr>
                <w:rFonts w:hint="eastAsia" w:ascii="宋体" w:hAnsi="宋体" w:eastAsia="宋体" w:cs="宋体"/>
                <w:bCs/>
                <w:kern w:val="0"/>
                <w:sz w:val="24"/>
                <w:szCs w:val="24"/>
              </w:rPr>
            </w:pPr>
            <w:r>
              <w:rPr>
                <w:rFonts w:hint="eastAsia" w:ascii="宋体" w:hAnsi="宋体" w:eastAsia="宋体" w:cs="宋体"/>
                <w:sz w:val="24"/>
                <w:szCs w:val="24"/>
              </w:rPr>
              <w:t>方案内容不完整，未提供具体的售后措施及承诺，计 0</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 1 分；</w:t>
            </w:r>
          </w:p>
        </w:tc>
      </w:tr>
      <w:tr w14:paraId="0B738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E83D1D5">
            <w:pPr>
              <w:spacing w:line="360" w:lineRule="exact"/>
              <w:ind w:left="-118" w:leftChars="-56" w:right="-94" w:rightChars="-4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八</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7272138">
            <w:pPr>
              <w:widowControl/>
              <w:adjustRightInd w:val="0"/>
              <w:snapToGrid w:val="0"/>
              <w:spacing w:line="360" w:lineRule="exact"/>
              <w:rPr>
                <w:rFonts w:hint="eastAsia" w:ascii="宋体" w:hAnsi="宋体" w:eastAsia="宋体" w:cs="宋体"/>
                <w:b w:val="0"/>
                <w:bCs w:val="0"/>
                <w:color w:val="000000"/>
                <w:sz w:val="20"/>
                <w:szCs w:val="20"/>
              </w:rPr>
            </w:pPr>
            <w:r>
              <w:rPr>
                <w:rFonts w:hint="eastAsia" w:ascii="宋体" w:hAnsi="宋体" w:eastAsia="宋体" w:cs="宋体"/>
                <w:color w:val="auto"/>
                <w:sz w:val="24"/>
                <w:szCs w:val="24"/>
                <w:lang w:val="en-US" w:eastAsia="zh-CN"/>
              </w:rPr>
              <w:t>培训方案</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55FEB826">
            <w:pPr>
              <w:spacing w:line="360" w:lineRule="exact"/>
              <w:ind w:left="-118" w:leftChars="-56" w:right="-94" w:rightChars="-45"/>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10分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8787537">
            <w:pPr>
              <w:widowControl/>
              <w:jc w:val="left"/>
              <w:rPr>
                <w:rFonts w:hint="eastAsia" w:ascii="宋体" w:hAnsi="宋体" w:eastAsia="宋体" w:cs="宋体"/>
                <w:b w:val="0"/>
                <w:bCs w:val="0"/>
                <w:color w:val="000000"/>
                <w:sz w:val="20"/>
                <w:szCs w:val="20"/>
              </w:rPr>
            </w:pPr>
            <w:r>
              <w:rPr>
                <w:rFonts w:hint="eastAsia" w:ascii="宋体" w:hAnsi="宋体" w:eastAsia="宋体" w:cs="宋体"/>
                <w:sz w:val="24"/>
                <w:szCs w:val="24"/>
              </w:rPr>
              <w:t>对采购人技术人员的操作，维修、保养等方面进行专业培训， 须列出具体培训工作的响应方案并编制详细的响应说明（响应说明需包含培训人数、培训时间、培训内容，保证使用人员正常操作设备的各种功能）有详细的培训计划方案（包括： 培训人数、培训时间、培训内容等）：方案描述详细，针对项目情况有具体的分析阐述，包括具体实施细节及措施等，计</w:t>
            </w:r>
            <w:r>
              <w:rPr>
                <w:rFonts w:hint="eastAsia" w:ascii="宋体" w:hAnsi="宋体" w:cs="宋体"/>
                <w:sz w:val="24"/>
                <w:szCs w:val="24"/>
                <w:lang w:val="en-US" w:eastAsia="zh-CN"/>
              </w:rPr>
              <w:t>6.1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10</w:t>
            </w:r>
            <w:r>
              <w:rPr>
                <w:rFonts w:hint="eastAsia" w:ascii="宋体" w:hAnsi="宋体" w:eastAsia="宋体" w:cs="宋体"/>
                <w:sz w:val="24"/>
                <w:szCs w:val="24"/>
              </w:rPr>
              <w:t>分；方案内容虽阐述但未贴合项目实际情况进行论 述或内容中未包括具体实施细节及措施，计</w:t>
            </w:r>
            <w:r>
              <w:rPr>
                <w:rFonts w:hint="eastAsia" w:ascii="宋体" w:hAnsi="宋体" w:cs="宋体"/>
                <w:sz w:val="24"/>
                <w:szCs w:val="24"/>
                <w:lang w:val="en-US" w:eastAsia="zh-CN"/>
              </w:rPr>
              <w:t>2.1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6</w:t>
            </w:r>
            <w:r>
              <w:rPr>
                <w:rFonts w:hint="eastAsia" w:ascii="宋体" w:hAnsi="宋体" w:eastAsia="宋体" w:cs="宋体"/>
                <w:sz w:val="24"/>
                <w:szCs w:val="24"/>
              </w:rPr>
              <w:t>分；方案内容不完整，未提供具体的内容及措施，计 0</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w:t>
            </w:r>
            <w:r>
              <w:rPr>
                <w:rFonts w:hint="eastAsia" w:ascii="宋体" w:hAnsi="宋体" w:eastAsia="宋体" w:cs="宋体"/>
                <w:sz w:val="24"/>
                <w:szCs w:val="24"/>
              </w:rPr>
              <w:t>分；</w:t>
            </w:r>
          </w:p>
        </w:tc>
      </w:tr>
      <w:tr w14:paraId="2D2D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15841D5">
            <w:pPr>
              <w:spacing w:line="360" w:lineRule="exact"/>
              <w:ind w:left="-118" w:leftChars="-56" w:right="-94" w:rightChars="-4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九</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789F2A10">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业绩</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5B4C65C">
            <w:pPr>
              <w:spacing w:line="360" w:lineRule="exact"/>
              <w:ind w:left="-118" w:leftChars="-56" w:right="-94" w:rightChars="-45"/>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6</w:t>
            </w:r>
            <w:r>
              <w:rPr>
                <w:rFonts w:hint="eastAsia" w:ascii="宋体" w:hAnsi="宋体" w:eastAsia="宋体" w:cs="宋体"/>
                <w:kern w:val="0"/>
                <w:sz w:val="24"/>
                <w:szCs w:val="24"/>
                <w:lang w:val="en-US" w:eastAsia="zh-CN"/>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75DB92A8">
            <w:pPr>
              <w:widowControl/>
              <w:adjustRightInd w:val="0"/>
              <w:snapToGrid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供应商提供近三年（202</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年</w:t>
            </w:r>
            <w:r>
              <w:rPr>
                <w:rFonts w:hint="eastAsia" w:ascii="宋体" w:hAnsi="宋体" w:cs="宋体"/>
                <w:color w:val="auto"/>
                <w:sz w:val="24"/>
                <w:szCs w:val="24"/>
                <w:lang w:val="en-US" w:eastAsia="zh-CN"/>
              </w:rPr>
              <w:t>01</w:t>
            </w:r>
            <w:r>
              <w:rPr>
                <w:rFonts w:hint="eastAsia" w:ascii="宋体" w:hAnsi="宋体" w:eastAsia="宋体" w:cs="宋体"/>
                <w:color w:val="auto"/>
                <w:sz w:val="24"/>
                <w:szCs w:val="24"/>
                <w:lang w:val="en-US" w:eastAsia="zh-CN"/>
              </w:rPr>
              <w:t>月至今）已完成类似的项目业绩（须提供合同及成交通知书），每个有效业绩得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分，最多得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4A4B99B7">
            <w:pPr>
              <w:widowControl/>
              <w:adjustRightInd w:val="0"/>
              <w:snapToGrid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b/>
                <w:bCs/>
                <w:color w:val="000000" w:themeColor="text1"/>
                <w:sz w:val="24"/>
                <w:szCs w:val="24"/>
                <w14:textFill>
                  <w14:solidFill>
                    <w14:schemeClr w14:val="tx1"/>
                  </w14:solidFill>
                </w14:textFill>
              </w:rPr>
              <w:t>（以合同签订时间为准，提供合同复印件加盖投标人公章）</w:t>
            </w:r>
            <w:r>
              <w:rPr>
                <w:rFonts w:hint="eastAsia" w:ascii="宋体" w:hAnsi="宋体" w:cs="宋体"/>
                <w:b/>
                <w:bCs/>
                <w:color w:val="000000" w:themeColor="text1"/>
                <w:sz w:val="24"/>
                <w:szCs w:val="24"/>
                <w:lang w:eastAsia="zh-CN"/>
                <w14:textFill>
                  <w14:solidFill>
                    <w14:schemeClr w14:val="tx1"/>
                  </w14:solidFill>
                </w14:textFill>
              </w:rPr>
              <w:t>。</w:t>
            </w:r>
          </w:p>
        </w:tc>
      </w:tr>
      <w:tr w14:paraId="101C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39" w:type="dxa"/>
            <w:gridSpan w:val="4"/>
            <w:tcBorders>
              <w:top w:val="single" w:color="auto" w:sz="4" w:space="0"/>
              <w:left w:val="single" w:color="auto" w:sz="4" w:space="0"/>
              <w:bottom w:val="single" w:color="auto" w:sz="4" w:space="0"/>
              <w:right w:val="single" w:color="auto" w:sz="4" w:space="0"/>
            </w:tcBorders>
            <w:noWrap w:val="0"/>
            <w:vAlign w:val="center"/>
          </w:tcPr>
          <w:p w14:paraId="4F23B399">
            <w:pPr>
              <w:widowControl/>
              <w:adjustRightInd w:val="0"/>
              <w:snapToGrid w:val="0"/>
              <w:spacing w:line="360" w:lineRule="exact"/>
              <w:rPr>
                <w:rFonts w:hint="eastAsia" w:ascii="宋体" w:hAnsi="宋体" w:eastAsia="宋体" w:cs="宋体"/>
                <w:bCs/>
                <w:kern w:val="0"/>
                <w:sz w:val="24"/>
                <w:szCs w:val="24"/>
              </w:rPr>
            </w:pPr>
            <w:r>
              <w:rPr>
                <w:rFonts w:hint="eastAsia" w:ascii="宋体" w:hAnsi="宋体" w:eastAsia="宋体" w:cs="宋体"/>
                <w:sz w:val="24"/>
                <w:szCs w:val="24"/>
              </w:rPr>
              <w:t>注：投标人须根据自身实际情况将上述评分标准中涉及的需要提供证明文件的资料复印件加盖投标人公章附在</w:t>
            </w:r>
            <w:r>
              <w:rPr>
                <w:rFonts w:hint="eastAsia" w:ascii="宋体" w:hAnsi="宋体" w:eastAsia="宋体" w:cs="宋体"/>
                <w:sz w:val="24"/>
                <w:szCs w:val="24"/>
                <w:lang w:val="en-US" w:eastAsia="zh-CN"/>
              </w:rPr>
              <w:t>磋商响应</w:t>
            </w:r>
            <w:r>
              <w:rPr>
                <w:rFonts w:hint="eastAsia" w:ascii="宋体" w:hAnsi="宋体" w:eastAsia="宋体" w:cs="宋体"/>
                <w:sz w:val="24"/>
                <w:szCs w:val="24"/>
              </w:rPr>
              <w:t>文件中。若投标人提供虚假资料，一经查实，如若中标，取消其中标资格，并报主管部门予以通报并进行相应处罚。</w:t>
            </w:r>
          </w:p>
        </w:tc>
      </w:tr>
      <w:bookmarkEnd w:id="38"/>
    </w:tbl>
    <w:p w14:paraId="5F009F09">
      <w:pPr>
        <w:autoSpaceDE w:val="0"/>
        <w:autoSpaceDN w:val="0"/>
        <w:adjustRightInd w:val="0"/>
        <w:snapToGrid w:val="0"/>
        <w:spacing w:line="440" w:lineRule="exact"/>
        <w:ind w:firstLine="480" w:firstLineChars="200"/>
        <w:rPr>
          <w:rFonts w:hint="eastAsia" w:hAnsi="宋体" w:cs="宋体"/>
          <w:color w:val="auto"/>
          <w:sz w:val="24"/>
          <w:szCs w:val="24"/>
        </w:rPr>
      </w:pPr>
      <w:r>
        <w:rPr>
          <w:rFonts w:hint="eastAsia" w:hAnsi="宋体"/>
          <w:color w:val="auto"/>
          <w:sz w:val="24"/>
          <w:szCs w:val="24"/>
          <w:lang w:val="en-US" w:eastAsia="zh-CN"/>
        </w:rPr>
        <w:t>25</w:t>
      </w:r>
      <w:r>
        <w:rPr>
          <w:rFonts w:hAnsi="宋体"/>
          <w:color w:val="auto"/>
          <w:sz w:val="24"/>
          <w:szCs w:val="24"/>
        </w:rPr>
        <w:t>.3</w:t>
      </w:r>
      <w:r>
        <w:rPr>
          <w:rFonts w:hint="eastAsia" w:hAnsi="宋体" w:cs="宋体"/>
          <w:color w:val="auto"/>
          <w:sz w:val="24"/>
          <w:szCs w:val="24"/>
          <w:lang w:eastAsia="zh-CN"/>
        </w:rPr>
        <w:t>投标人</w:t>
      </w:r>
      <w:r>
        <w:rPr>
          <w:rFonts w:hint="eastAsia" w:hAnsi="宋体" w:cs="宋体"/>
          <w:color w:val="auto"/>
          <w:sz w:val="24"/>
          <w:szCs w:val="24"/>
        </w:rPr>
        <w:t>的竞争性磋商响应文件中须提供与以上评分因素相关的证明材料。如果发现有弄虚作假的，磋商小组将取消其投标资格。</w:t>
      </w:r>
    </w:p>
    <w:p w14:paraId="0EE94E83">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bookmarkStart w:id="39" w:name="_Toc326251061"/>
      <w:bookmarkStart w:id="40" w:name="_Toc385234441"/>
      <w:bookmarkStart w:id="41" w:name="_Toc175644061"/>
      <w:r>
        <w:rPr>
          <w:rFonts w:hint="eastAsia" w:hAnsi="宋体" w:cs="宋体"/>
          <w:color w:val="auto"/>
          <w:sz w:val="24"/>
          <w:szCs w:val="24"/>
          <w:lang w:val="en-US" w:eastAsia="zh-CN"/>
        </w:rPr>
        <w:t>25.4</w:t>
      </w:r>
      <w:r>
        <w:rPr>
          <w:rFonts w:hint="eastAsia" w:ascii="宋体" w:hAnsi="宋体" w:eastAsia="宋体" w:cs="宋体"/>
          <w:color w:val="000000" w:themeColor="text1"/>
          <w:sz w:val="24"/>
          <w:szCs w:val="24"/>
          <w:lang w:val="en-US" w:eastAsia="zh-CN"/>
          <w14:textFill>
            <w14:solidFill>
              <w14:schemeClr w14:val="tx1"/>
            </w14:solidFill>
          </w14:textFill>
        </w:rPr>
        <w:t>特殊情况处理：</w:t>
      </w:r>
    </w:p>
    <w:p w14:paraId="5EAFE0F0">
      <w:pPr>
        <w:keepNext w:val="0"/>
        <w:keepLines w:val="0"/>
        <w:pageBreakBefore w:val="0"/>
        <w:numPr>
          <w:ilvl w:val="0"/>
          <w:numId w:val="0"/>
        </w:numPr>
        <w:kinsoku/>
        <w:wordWrap/>
        <w:overflowPunct/>
        <w:topLinePunct w:val="0"/>
        <w:autoSpaceDE w:val="0"/>
        <w:autoSpaceDN w:val="0"/>
        <w:bidi w:val="0"/>
        <w:adjustRightInd w:val="0"/>
        <w:snapToGrid w:val="0"/>
        <w:spacing w:line="440" w:lineRule="atLeast"/>
        <w:ind w:firstLine="482" w:firstLineChars="200"/>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相同品牌</w:t>
      </w:r>
    </w:p>
    <w:p w14:paraId="7DAFBF0B">
      <w:pPr>
        <w:keepNext w:val="0"/>
        <w:keepLines w:val="0"/>
        <w:pageBreakBefore w:val="0"/>
        <w:kinsoku/>
        <w:wordWrap/>
        <w:overflowPunct/>
        <w:topLinePunct w:val="0"/>
        <w:autoSpaceDE w:val="0"/>
        <w:autoSpaceDN w:val="0"/>
        <w:bidi w:val="0"/>
        <w:adjustRightInd w:val="0"/>
        <w:snapToGrid w:val="0"/>
        <w:spacing w:line="440" w:lineRule="atLeast"/>
        <w:ind w:firstLine="42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lang w:val="en-US" w:eastAsia="zh-CN"/>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提供相同品牌且通过资格审查、符合性审查的不同投标人参加同一合同项下投标的，按一家投标人计算，评审后得分最高得同品牌投标人获得中标人推荐资格；评审得分相同的，投标报价得分高者获得中标人推荐资格，若投标报价得分相同，技术得分高者获得中标人推荐资格，若上述两项得分相同，则由全体磋商小组成员无记名投票，得票高者获得中标人推荐资格，其他品牌投标人不作为中标候选人。</w:t>
      </w:r>
    </w:p>
    <w:p w14:paraId="0C089AA1">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非单一产品采购项目，多家投标人提供的核心产品品牌相同的，按照前款规定处理。</w:t>
      </w:r>
    </w:p>
    <w:p w14:paraId="7AEB6104">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auto"/>
          <w:sz w:val="24"/>
          <w:szCs w:val="24"/>
          <w:lang w:val="en-US" w:eastAsia="zh-CN"/>
        </w:rPr>
        <w:t>25.5</w:t>
      </w:r>
      <w:r>
        <w:rPr>
          <w:rFonts w:hint="eastAsia" w:ascii="宋体" w:hAnsi="宋体" w:eastAsia="宋体" w:cs="宋体"/>
          <w:color w:val="000000" w:themeColor="text1"/>
          <w:sz w:val="24"/>
          <w:szCs w:val="24"/>
          <w:lang w:val="en-US" w:eastAsia="zh-CN"/>
          <w14:textFill>
            <w14:solidFill>
              <w14:schemeClr w14:val="tx1"/>
            </w14:solidFill>
          </w14:textFill>
        </w:rPr>
        <w:t>响应文件报价出现前后不一致的，按照下列规定修正:</w:t>
      </w:r>
    </w:p>
    <w:p w14:paraId="1E21CB67">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①响应文件中开标一览表（报价表）内容与响应文件中相应内容不一致的，以开标一览表（报价表）为准； </w:t>
      </w:r>
    </w:p>
    <w:p w14:paraId="2491264B">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②大写金额和小写金额不一致的，以大写金额为准； </w:t>
      </w:r>
    </w:p>
    <w:p w14:paraId="2C43E78B">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③单价金额小数点或者百分比有明显错位的，以开标一览表的总价为准，并修改单 </w:t>
      </w:r>
    </w:p>
    <w:p w14:paraId="1B737E20">
      <w:pPr>
        <w:keepNext w:val="0"/>
        <w:keepLines w:val="0"/>
        <w:pageBreakBefore w:val="0"/>
        <w:kinsoku/>
        <w:wordWrap/>
        <w:overflowPunct/>
        <w:topLinePunct w:val="0"/>
        <w:autoSpaceDE w:val="0"/>
        <w:autoSpaceDN w:val="0"/>
        <w:bidi w:val="0"/>
        <w:adjustRightInd w:val="0"/>
        <w:snapToGrid w:val="0"/>
        <w:spacing w:line="440" w:lineRule="atLeas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价； </w:t>
      </w:r>
    </w:p>
    <w:p w14:paraId="0B8570FC">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④总价金额与按单价汇总金额不一致的，以单价金额计算结果为准； </w:t>
      </w:r>
    </w:p>
    <w:p w14:paraId="657FE90A">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⑤报价方式为优惠率、折扣率或费率，并以此为依据计算报价的。若最终报价金额与据此计算出的金额不一致，则以该优惠率、折扣率或费率为准，对报价金额进行修正。 </w:t>
      </w:r>
    </w:p>
    <w:p w14:paraId="32B9132C">
      <w:pPr>
        <w:keepNext w:val="0"/>
        <w:keepLines w:val="0"/>
        <w:pageBreakBefore w:val="0"/>
        <w:kinsoku/>
        <w:wordWrap/>
        <w:overflowPunct/>
        <w:topLinePunct w:val="0"/>
        <w:autoSpaceDE w:val="0"/>
        <w:autoSpaceDN w:val="0"/>
        <w:bidi w:val="0"/>
        <w:adjustRightInd w:val="0"/>
        <w:snapToGrid w:val="0"/>
        <w:spacing w:line="440" w:lineRule="atLeast"/>
        <w:ind w:firstLine="480" w:firstLineChars="200"/>
        <w:rPr>
          <w:rFonts w:hint="default" w:hAnsi="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同时出现两种以上不一致的，按照前款规定的顺序修正。修正后的报价经投标人确 认后产生约束力，投标人不确认的，其投标无效。</w:t>
      </w:r>
    </w:p>
    <w:p w14:paraId="38054C8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7"/>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7"/>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78DF3ABD">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.3 本国产品政策</w:t>
      </w:r>
    </w:p>
    <w:p w14:paraId="06BA805B">
      <w:pPr>
        <w:adjustRightInd w:val="0"/>
        <w:snapToGrid w:val="0"/>
        <w:spacing w:line="48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① 按照《国务院办公厅关于在政府采购中实施本国产品标准及相关政策的通知》 （国办发〔2025〕34号）和《关于贯彻落实&lt;国务院办公厅关于在政府采购中实施本国 产品标准及相关政策的通知&gt;的意见》（财库〔2025〕30号）有关要求，落实本国产品 标准。 </w:t>
      </w:r>
    </w:p>
    <w:p w14:paraId="264A5D65">
      <w:pPr>
        <w:adjustRightInd w:val="0"/>
        <w:snapToGrid w:val="0"/>
        <w:spacing w:line="48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② 供应商提供本国产品参加政府采购活动的，应当按照采购文件给定的格式出具 《关于符合本国产品标准的声明函》或提供财政部会同有关部门规定的有关证明文件， 否则视为非本国产品。</w:t>
      </w:r>
    </w:p>
    <w:p w14:paraId="56EF52D1">
      <w:pPr>
        <w:adjustRightInd w:val="0"/>
        <w:snapToGrid w:val="0"/>
        <w:spacing w:line="48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③ 本项目既有本国产品又有非本国产品参与竞争的，依法对本国产品给予价格评 审优惠，对本国产品的报价给予20%的价格扣除，用扣除后的价格参与评审。当采购项目或者采购包中含有多种产品，供应商为该采购项目或者采购包提供的符合本国产品标 准的产品成本之和占该供应商提供的全部产品成本之和的比例达到80%以上时，依法对 该供应商提供的全部产品给予价格评审优惠，即对该供应商提供的全部产品的总报价给 予20%的价格扣除，用扣除后的价格参与评审。 </w:t>
      </w:r>
    </w:p>
    <w:p w14:paraId="28360E6E">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b w:val="0"/>
          <w:bCs w:val="0"/>
          <w:color w:val="000000"/>
          <w:sz w:val="24"/>
          <w:szCs w:val="24"/>
        </w:rPr>
        <w:t>④ 仅有本国产品参与竞争的政府采购项目，本国产品不享受价格扣除评审优惠。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cs="宋体"/>
          <w:kern w:val="0"/>
          <w:sz w:val="24"/>
          <w:szCs w:val="24"/>
          <w:lang w:val="en-US" w:eastAsia="zh-CN"/>
        </w:rPr>
        <w:t>26.4</w:t>
      </w:r>
      <w:r>
        <w:rPr>
          <w:rFonts w:hint="eastAsia" w:ascii="宋体" w:hAnsi="宋体" w:eastAsia="宋体" w:cs="宋体"/>
          <w:kern w:val="0"/>
          <w:sz w:val="24"/>
          <w:szCs w:val="24"/>
        </w:rPr>
        <w:t>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9"/>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10699921">
      <w:pPr>
        <w:pStyle w:val="9"/>
        <w:numPr>
          <w:ilvl w:val="0"/>
          <w:numId w:val="0"/>
        </w:numPr>
        <w:spacing w:afterLines="0" w:line="400" w:lineRule="exact"/>
        <w:ind w:firstLine="480" w:firstLineChars="200"/>
      </w:pPr>
      <w:r>
        <w:rPr>
          <w:rFonts w:hint="eastAsia"/>
          <w:sz w:val="24"/>
          <w:szCs w:val="24"/>
          <w:lang w:val="en-US" w:eastAsia="zh-CN"/>
        </w:rPr>
        <w:t>26.5为支持和促进中小企业发展，进一步发挥政府采购政策功能作用，有效缓解中小企业融资难等问题，根据财政部财库【2011】124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9"/>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26.6供应商为中小企业的，可依据《陕西省中小企业政府采购信用融资办法》（陕财办采〔2018〕23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ind w:firstLine="482" w:firstLineChars="200"/>
        <w:rPr>
          <w:rFonts w:hint="eastAsia" w:ascii="宋体" w:eastAsia="宋体"/>
          <w:b/>
          <w:kern w:val="0"/>
          <w:sz w:val="24"/>
          <w:szCs w:val="24"/>
          <w:lang w:eastAsia="zh-CN"/>
        </w:rPr>
      </w:pPr>
      <w:r>
        <w:rPr>
          <w:rFonts w:ascii="宋体" w:hAnsi="宋体"/>
          <w:b/>
          <w:kern w:val="0"/>
          <w:sz w:val="24"/>
          <w:szCs w:val="24"/>
        </w:rPr>
        <w:t>2</w:t>
      </w:r>
      <w:r>
        <w:rPr>
          <w:rFonts w:hint="eastAsia" w:ascii="宋体" w:hAnsi="宋体"/>
          <w:b/>
          <w:kern w:val="0"/>
          <w:sz w:val="24"/>
          <w:szCs w:val="24"/>
          <w:lang w:val="en-US" w:eastAsia="zh-CN"/>
        </w:rPr>
        <w:t>7</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1</w:t>
      </w:r>
      <w:r>
        <w:rPr>
          <w:rFonts w:hint="eastAsia" w:ascii="宋体" w:hAnsi="宋体"/>
          <w:kern w:val="0"/>
          <w:sz w:val="24"/>
          <w:szCs w:val="24"/>
        </w:rPr>
        <w:t>本次采用综合评分法，磋商小组按照公开、公平、公正、诚信的原则对待每位</w:t>
      </w:r>
      <w:r>
        <w:rPr>
          <w:rFonts w:hint="eastAsia" w:ascii="宋体" w:hAnsi="宋体"/>
          <w:kern w:val="0"/>
          <w:sz w:val="24"/>
          <w:szCs w:val="24"/>
          <w:lang w:eastAsia="zh-CN"/>
        </w:rPr>
        <w:t>投标人</w:t>
      </w:r>
      <w:r>
        <w:rPr>
          <w:rFonts w:hint="eastAsia" w:ascii="宋体" w:hAnsi="宋体"/>
          <w:kern w:val="0"/>
          <w:sz w:val="24"/>
          <w:szCs w:val="24"/>
        </w:rPr>
        <w:t>，在全部满足磋商文件实质性要求前提下，按得分由高至低排序推荐</w:t>
      </w:r>
      <w:r>
        <w:rPr>
          <w:rFonts w:ascii="宋体" w:hAnsi="宋体"/>
          <w:kern w:val="0"/>
          <w:sz w:val="24"/>
          <w:szCs w:val="24"/>
        </w:rPr>
        <w:t>3</w:t>
      </w:r>
      <w:r>
        <w:rPr>
          <w:rFonts w:hint="eastAsia" w:ascii="宋体" w:hAnsi="宋体"/>
          <w:kern w:val="0"/>
          <w:sz w:val="24"/>
          <w:szCs w:val="24"/>
        </w:rPr>
        <w:t>名成交候选</w:t>
      </w:r>
      <w:r>
        <w:rPr>
          <w:rFonts w:hint="eastAsia" w:ascii="宋体" w:hAnsi="宋体"/>
          <w:kern w:val="0"/>
          <w:sz w:val="24"/>
          <w:szCs w:val="24"/>
          <w:lang w:eastAsia="zh-CN"/>
        </w:rPr>
        <w:t>投标人</w:t>
      </w:r>
      <w:r>
        <w:rPr>
          <w:rFonts w:hint="eastAsia" w:ascii="宋体" w:hAnsi="宋体"/>
          <w:kern w:val="0"/>
          <w:sz w:val="24"/>
          <w:szCs w:val="24"/>
        </w:rPr>
        <w:t>，并编写评审报告。</w:t>
      </w:r>
    </w:p>
    <w:p w14:paraId="15777FAA">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2</w:t>
      </w:r>
      <w:r>
        <w:rPr>
          <w:rFonts w:hint="eastAsia" w:ascii="宋体" w:hAnsi="宋体"/>
          <w:kern w:val="0"/>
          <w:sz w:val="24"/>
          <w:szCs w:val="24"/>
        </w:rPr>
        <w:t>评审得分相同的，按照最后报价由低到高的顺序推荐。评审得分且最后报价相同的，按照技术指标优劣顺序推荐。</w:t>
      </w:r>
    </w:p>
    <w:p w14:paraId="4402F554">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3</w:t>
      </w:r>
      <w:r>
        <w:rPr>
          <w:rFonts w:hint="eastAsia" w:ascii="宋体" w:hAnsi="宋体"/>
          <w:kern w:val="0"/>
          <w:sz w:val="24"/>
          <w:szCs w:val="24"/>
          <w:lang w:eastAsia="zh-CN"/>
        </w:rPr>
        <w:t>采购人</w:t>
      </w:r>
      <w:r>
        <w:rPr>
          <w:rFonts w:hint="eastAsia" w:ascii="宋体" w:hAnsi="宋体"/>
          <w:kern w:val="0"/>
          <w:sz w:val="24"/>
          <w:szCs w:val="24"/>
        </w:rPr>
        <w:t>根据磋商小组评审报告推荐的候选</w:t>
      </w:r>
      <w:r>
        <w:rPr>
          <w:rFonts w:hint="eastAsia" w:ascii="宋体" w:hAnsi="宋体"/>
          <w:kern w:val="0"/>
          <w:sz w:val="24"/>
          <w:szCs w:val="24"/>
          <w:lang w:eastAsia="zh-CN"/>
        </w:rPr>
        <w:t>投标人</w:t>
      </w:r>
      <w:r>
        <w:rPr>
          <w:rFonts w:hint="eastAsia" w:ascii="宋体" w:hAnsi="宋体"/>
          <w:kern w:val="0"/>
          <w:sz w:val="24"/>
          <w:szCs w:val="24"/>
        </w:rPr>
        <w:t>，确定成交单位。</w:t>
      </w:r>
    </w:p>
    <w:p w14:paraId="7E1CC916">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2" w:name="_Toc453917527"/>
      <w:bookmarkStart w:id="43" w:name="_Toc453858064"/>
      <w:bookmarkStart w:id="44" w:name="_Toc385234435"/>
      <w:bookmarkStart w:id="45" w:name="_Toc453917620"/>
      <w:r>
        <w:rPr>
          <w:rFonts w:hint="eastAsia" w:ascii="宋体" w:hAnsi="宋体" w:cs="宋体"/>
          <w:b/>
          <w:bCs/>
          <w:kern w:val="44"/>
          <w:sz w:val="24"/>
          <w:szCs w:val="24"/>
        </w:rPr>
        <w:t>六、签订合同</w:t>
      </w:r>
      <w:bookmarkEnd w:id="42"/>
      <w:bookmarkEnd w:id="43"/>
      <w:bookmarkEnd w:id="44"/>
      <w:bookmarkEnd w:id="45"/>
    </w:p>
    <w:p w14:paraId="36B22B02">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2F9DD6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29.1成交单位确定后,代理机构将在刊登本次磋商公告的媒体上发布成交公告，并以书面形式向成交单位发出成交通知书。</w:t>
      </w:r>
      <w:r>
        <w:rPr>
          <w:rFonts w:hint="eastAsia" w:ascii="宋体" w:hAnsi="宋体"/>
          <w:kern w:val="0"/>
          <w:sz w:val="24"/>
          <w:szCs w:val="24"/>
        </w:rPr>
        <w:t>成交通知书为签订政府采购合同的依据之一，是合同的有效组成部分。</w:t>
      </w:r>
    </w:p>
    <w:p w14:paraId="7BE961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.2 成交通知书对采购人和成交</w:t>
      </w:r>
      <w:r>
        <w:rPr>
          <w:rFonts w:hint="eastAsia" w:ascii="宋体" w:hAnsi="宋体"/>
          <w:kern w:val="0"/>
          <w:sz w:val="24"/>
          <w:szCs w:val="24"/>
          <w:lang w:eastAsia="zh-CN"/>
        </w:rPr>
        <w:t>投标人</w:t>
      </w:r>
      <w:r>
        <w:rPr>
          <w:rFonts w:hint="eastAsia" w:ascii="宋体" w:hAnsi="宋体"/>
          <w:kern w:val="0"/>
          <w:sz w:val="24"/>
          <w:szCs w:val="24"/>
        </w:rPr>
        <w:t>均具有法律效力。成交通知书发出后，采购人不得违法改变成交结果，成交</w:t>
      </w:r>
      <w:r>
        <w:rPr>
          <w:rFonts w:hint="eastAsia" w:ascii="宋体" w:hAnsi="宋体"/>
          <w:kern w:val="0"/>
          <w:sz w:val="24"/>
          <w:szCs w:val="24"/>
          <w:lang w:eastAsia="zh-CN"/>
        </w:rPr>
        <w:t>投标人</w:t>
      </w:r>
      <w:r>
        <w:rPr>
          <w:rFonts w:hint="eastAsia" w:ascii="宋体" w:hAnsi="宋体"/>
          <w:kern w:val="0"/>
          <w:sz w:val="24"/>
          <w:szCs w:val="24"/>
        </w:rPr>
        <w:t>无正当理由不得放弃成交资格。否则，应当承担相应的法律责任。</w:t>
      </w:r>
    </w:p>
    <w:p w14:paraId="57234564">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应当在接到采购代理机构通知之日起2个工作日内领取《成交通知书》。</w:t>
      </w:r>
    </w:p>
    <w:p w14:paraId="4DFB39B8">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.4 在《成交通知书》发出后，发现成交</w:t>
      </w:r>
      <w:r>
        <w:rPr>
          <w:rFonts w:hint="eastAsia" w:ascii="宋体" w:hAnsi="宋体"/>
          <w:kern w:val="0"/>
          <w:sz w:val="24"/>
          <w:szCs w:val="24"/>
          <w:lang w:eastAsia="zh-CN"/>
        </w:rPr>
        <w:t>投标人</w:t>
      </w:r>
      <w:r>
        <w:rPr>
          <w:rFonts w:hint="eastAsia" w:ascii="宋体" w:hAnsi="宋体"/>
          <w:kern w:val="0"/>
          <w:sz w:val="24"/>
          <w:szCs w:val="24"/>
        </w:rPr>
        <w:t>有政府采购法律法规规章制度规定的成交无效情形的，采购代理机构应当宣布发出的成交通知书无效，并收回已发出的成交通知书（成交</w:t>
      </w:r>
      <w:r>
        <w:rPr>
          <w:rFonts w:hint="eastAsia" w:ascii="宋体" w:hAnsi="宋体"/>
          <w:kern w:val="0"/>
          <w:sz w:val="24"/>
          <w:szCs w:val="24"/>
          <w:lang w:eastAsia="zh-CN"/>
        </w:rPr>
        <w:t>投标人</w:t>
      </w:r>
      <w:r>
        <w:rPr>
          <w:rFonts w:hint="eastAsia" w:ascii="宋体" w:hAnsi="宋体"/>
          <w:kern w:val="0"/>
          <w:sz w:val="24"/>
          <w:szCs w:val="24"/>
        </w:rPr>
        <w:t>也应当交回），依法重新确定成交</w:t>
      </w:r>
      <w:r>
        <w:rPr>
          <w:rFonts w:hint="eastAsia" w:ascii="宋体" w:hAnsi="宋体"/>
          <w:kern w:val="0"/>
          <w:sz w:val="24"/>
          <w:szCs w:val="24"/>
          <w:lang w:eastAsia="zh-CN"/>
        </w:rPr>
        <w:t>投标人</w:t>
      </w:r>
      <w:r>
        <w:rPr>
          <w:rFonts w:hint="eastAsia" w:ascii="宋体" w:hAnsi="宋体"/>
          <w:kern w:val="0"/>
          <w:sz w:val="24"/>
          <w:szCs w:val="24"/>
        </w:rPr>
        <w:t>或者重新开展采购活动，同时向同级财政部门报告。</w:t>
      </w:r>
    </w:p>
    <w:p w14:paraId="148B8D6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29</w:t>
      </w:r>
      <w:r>
        <w:rPr>
          <w:rFonts w:ascii="宋体" w:hAnsi="宋体"/>
          <w:kern w:val="0"/>
          <w:sz w:val="24"/>
          <w:szCs w:val="24"/>
        </w:rPr>
        <w:t>.</w:t>
      </w:r>
      <w:r>
        <w:rPr>
          <w:rFonts w:hint="eastAsia" w:ascii="宋体" w:hAnsi="宋体"/>
          <w:kern w:val="0"/>
          <w:sz w:val="24"/>
          <w:szCs w:val="24"/>
          <w:lang w:val="en-US" w:eastAsia="zh-CN"/>
        </w:rPr>
        <w:t>5</w:t>
      </w:r>
      <w:r>
        <w:rPr>
          <w:rFonts w:ascii="宋体" w:hAnsi="宋体"/>
          <w:kern w:val="0"/>
          <w:sz w:val="24"/>
          <w:szCs w:val="24"/>
        </w:rPr>
        <w:t xml:space="preserve"> </w:t>
      </w:r>
      <w:r>
        <w:rPr>
          <w:rFonts w:hint="eastAsia" w:ascii="宋体" w:hAnsi="宋体"/>
          <w:kern w:val="0"/>
          <w:sz w:val="24"/>
          <w:szCs w:val="24"/>
        </w:rPr>
        <w:t>代理机构对未成交的</w:t>
      </w:r>
      <w:r>
        <w:rPr>
          <w:rFonts w:hint="eastAsia" w:ascii="宋体" w:hAnsi="宋体"/>
          <w:kern w:val="0"/>
          <w:sz w:val="24"/>
          <w:szCs w:val="24"/>
          <w:lang w:eastAsia="zh-CN"/>
        </w:rPr>
        <w:t>投标人</w:t>
      </w:r>
      <w:r>
        <w:rPr>
          <w:rFonts w:hint="eastAsia" w:ascii="宋体" w:hAnsi="宋体"/>
          <w:kern w:val="0"/>
          <w:sz w:val="24"/>
          <w:szCs w:val="24"/>
        </w:rPr>
        <w:t>不作未成交原因的解释。</w:t>
      </w:r>
    </w:p>
    <w:p w14:paraId="54F23C51">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成交服务费</w:t>
      </w:r>
    </w:p>
    <w:p w14:paraId="435A1F23">
      <w:pPr>
        <w:adjustRightInd w:val="0"/>
        <w:snapToGrid w:val="0"/>
        <w:spacing w:line="480" w:lineRule="exact"/>
        <w:ind w:firstLine="477" w:firstLineChars="198"/>
        <w:rPr>
          <w:rFonts w:hint="eastAsia" w:ascii="宋体" w:hAnsi="宋体"/>
          <w:b/>
          <w:bCs/>
          <w:kern w:val="0"/>
          <w:sz w:val="24"/>
          <w:szCs w:val="24"/>
        </w:rPr>
      </w:pPr>
      <w:r>
        <w:rPr>
          <w:rFonts w:hint="eastAsia" w:ascii="宋体" w:hAnsi="宋体" w:eastAsia="宋体" w:cs="Times New Roman"/>
          <w:b/>
          <w:bCs/>
          <w:kern w:val="0"/>
          <w:sz w:val="24"/>
          <w:szCs w:val="24"/>
        </w:rPr>
        <w:t>成交单位应在领取中标通知书时按照国家计委《招标代理服务收费管理暂行办法》（计价[2011]534号文件</w:t>
      </w:r>
      <w:r>
        <w:rPr>
          <w:rFonts w:hint="eastAsia" w:ascii="宋体" w:hAnsi="宋体" w:eastAsia="宋体" w:cs="Times New Roman"/>
          <w:b/>
          <w:bCs/>
          <w:kern w:val="0"/>
          <w:sz w:val="24"/>
          <w:szCs w:val="24"/>
          <w:lang w:val="en-US" w:eastAsia="zh-CN"/>
        </w:rPr>
        <w:t>和依据陕价行发【2012】72号文件</w:t>
      </w:r>
      <w:r>
        <w:rPr>
          <w:rFonts w:hint="eastAsia" w:ascii="宋体" w:hAnsi="宋体" w:eastAsia="宋体" w:cs="Times New Roman"/>
          <w:b/>
          <w:bCs/>
          <w:kern w:val="0"/>
          <w:sz w:val="24"/>
          <w:szCs w:val="24"/>
        </w:rPr>
        <w:t>）的规定，向</w:t>
      </w:r>
      <w:r>
        <w:rPr>
          <w:rFonts w:hint="eastAsia" w:ascii="宋体" w:hAnsi="宋体" w:eastAsia="宋体" w:cs="Times New Roman"/>
          <w:b/>
          <w:bCs/>
          <w:kern w:val="0"/>
          <w:sz w:val="24"/>
          <w:szCs w:val="24"/>
          <w:lang w:eastAsia="zh-CN"/>
        </w:rPr>
        <w:t>安康远程智信项目管理有限公司</w:t>
      </w:r>
      <w:r>
        <w:rPr>
          <w:rFonts w:hint="eastAsia" w:ascii="宋体" w:hAnsi="宋体" w:eastAsia="宋体" w:cs="Times New Roman"/>
          <w:b/>
          <w:bCs/>
          <w:kern w:val="0"/>
          <w:sz w:val="24"/>
          <w:szCs w:val="24"/>
        </w:rPr>
        <w:t>缴纳中标服务费。（</w:t>
      </w:r>
      <w:r>
        <w:rPr>
          <w:rFonts w:hint="eastAsia" w:ascii="宋体" w:hAnsi="宋体" w:eastAsia="宋体" w:cs="Times New Roman"/>
          <w:b/>
          <w:bCs/>
          <w:kern w:val="0"/>
          <w:sz w:val="24"/>
          <w:szCs w:val="24"/>
          <w:lang w:val="en-US" w:eastAsia="zh-CN"/>
        </w:rPr>
        <w:t>成交</w:t>
      </w:r>
      <w:r>
        <w:rPr>
          <w:rFonts w:hint="eastAsia" w:ascii="宋体" w:hAnsi="宋体" w:eastAsia="宋体" w:cs="Times New Roman"/>
          <w:b/>
          <w:bCs/>
          <w:kern w:val="0"/>
          <w:sz w:val="24"/>
          <w:szCs w:val="24"/>
        </w:rPr>
        <w:t>服务费缴纳信息详见第</w:t>
      </w:r>
      <w:r>
        <w:rPr>
          <w:rFonts w:hint="eastAsia" w:ascii="宋体" w:hAnsi="宋体" w:eastAsia="宋体" w:cs="Times New Roman"/>
          <w:b/>
          <w:bCs/>
          <w:kern w:val="0"/>
          <w:sz w:val="24"/>
          <w:szCs w:val="24"/>
          <w:lang w:val="en-US" w:eastAsia="zh-CN"/>
        </w:rPr>
        <w:t>二</w:t>
      </w:r>
      <w:r>
        <w:rPr>
          <w:rFonts w:hint="eastAsia" w:ascii="宋体" w:hAnsi="宋体" w:eastAsia="宋体" w:cs="Times New Roman"/>
          <w:b/>
          <w:bCs/>
          <w:kern w:val="0"/>
          <w:sz w:val="24"/>
          <w:szCs w:val="24"/>
        </w:rPr>
        <w:t>部分</w:t>
      </w:r>
      <w:r>
        <w:rPr>
          <w:rFonts w:hint="eastAsia" w:ascii="宋体" w:hAnsi="宋体" w:eastAsia="宋体" w:cs="Times New Roman"/>
          <w:b/>
          <w:bCs/>
          <w:kern w:val="0"/>
          <w:sz w:val="24"/>
          <w:szCs w:val="24"/>
          <w:lang w:val="en-US" w:eastAsia="zh-CN"/>
        </w:rPr>
        <w:t>投标人须知前附表</w:t>
      </w:r>
      <w:r>
        <w:rPr>
          <w:rFonts w:hint="eastAsia" w:ascii="宋体" w:hAnsi="宋体" w:eastAsia="宋体" w:cs="Times New Roman"/>
          <w:b/>
          <w:bCs/>
          <w:kern w:val="0"/>
          <w:sz w:val="24"/>
          <w:szCs w:val="24"/>
        </w:rPr>
        <w:t>）</w:t>
      </w:r>
    </w:p>
    <w:p w14:paraId="648ED7A0">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1</w:t>
      </w:r>
      <w:r>
        <w:rPr>
          <w:rFonts w:ascii="宋体"/>
          <w:b/>
          <w:kern w:val="0"/>
          <w:sz w:val="24"/>
          <w:szCs w:val="24"/>
        </w:rPr>
        <w:t>.</w:t>
      </w:r>
      <w:r>
        <w:rPr>
          <w:rFonts w:hint="eastAsia" w:ascii="宋体" w:hAnsi="宋体"/>
          <w:b/>
          <w:kern w:val="0"/>
          <w:sz w:val="24"/>
          <w:szCs w:val="24"/>
        </w:rPr>
        <w:t>签订合同</w:t>
      </w:r>
    </w:p>
    <w:p w14:paraId="5C083850">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31.1</w:t>
      </w:r>
      <w:r>
        <w:rPr>
          <w:rFonts w:hint="eastAsia" w:ascii="宋体" w:hAnsi="宋体"/>
          <w:kern w:val="0"/>
          <w:sz w:val="24"/>
          <w:szCs w:val="24"/>
        </w:rPr>
        <w:t>成交</w:t>
      </w:r>
      <w:r>
        <w:rPr>
          <w:rFonts w:hint="eastAsia" w:ascii="宋体" w:hAnsi="宋体"/>
          <w:kern w:val="0"/>
          <w:sz w:val="24"/>
          <w:szCs w:val="24"/>
          <w:lang w:eastAsia="zh-CN"/>
        </w:rPr>
        <w:t>投标人</w:t>
      </w:r>
      <w:r>
        <w:rPr>
          <w:rFonts w:hint="eastAsia" w:ascii="宋体" w:hAnsi="宋体"/>
          <w:kern w:val="0"/>
          <w:sz w:val="24"/>
          <w:szCs w:val="24"/>
        </w:rPr>
        <w:t>应在《成交通知书》发出之日起</w:t>
      </w:r>
      <w:r>
        <w:rPr>
          <w:rFonts w:hint="eastAsia" w:ascii="宋体" w:hAnsi="宋体"/>
          <w:kern w:val="0"/>
          <w:sz w:val="24"/>
          <w:szCs w:val="24"/>
          <w:lang w:val="en-US" w:eastAsia="zh-CN"/>
        </w:rPr>
        <w:t>25</w:t>
      </w:r>
      <w:r>
        <w:rPr>
          <w:rFonts w:hint="eastAsia" w:ascii="宋体" w:hAnsi="宋体"/>
          <w:kern w:val="0"/>
          <w:sz w:val="24"/>
          <w:szCs w:val="24"/>
        </w:rPr>
        <w:t>日内与采购人签订采购合同。成交</w:t>
      </w:r>
      <w:r>
        <w:rPr>
          <w:rFonts w:hint="eastAsia" w:ascii="宋体" w:hAnsi="宋体"/>
          <w:kern w:val="0"/>
          <w:sz w:val="24"/>
          <w:szCs w:val="24"/>
          <w:lang w:eastAsia="zh-CN"/>
        </w:rPr>
        <w:t>投标人</w:t>
      </w:r>
      <w:r>
        <w:rPr>
          <w:rFonts w:hint="eastAsia" w:ascii="宋体" w:hAnsi="宋体"/>
          <w:kern w:val="0"/>
          <w:sz w:val="24"/>
          <w:szCs w:val="24"/>
        </w:rPr>
        <w:t>无正当理由拒签合同，或者在签订合同时向采购人提出附件条件，采购人有权取消其成交资格，采购人可以与排在成交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之后第一位的成交候选人签订采购合同，或者重新开展采购活动。拒绝签订政府采购合同的成交</w:t>
      </w:r>
      <w:r>
        <w:rPr>
          <w:rFonts w:hint="eastAsia" w:ascii="宋体" w:hAnsi="宋体"/>
          <w:kern w:val="0"/>
          <w:sz w:val="24"/>
          <w:szCs w:val="24"/>
          <w:lang w:eastAsia="zh-CN"/>
        </w:rPr>
        <w:t>投标人</w:t>
      </w:r>
      <w:r>
        <w:rPr>
          <w:rFonts w:hint="eastAsia" w:ascii="宋体" w:hAnsi="宋体"/>
          <w:kern w:val="0"/>
          <w:sz w:val="24"/>
          <w:szCs w:val="24"/>
        </w:rPr>
        <w:t>不得参加对该项目重新开展的采购活动。</w:t>
      </w:r>
    </w:p>
    <w:p w14:paraId="6B15445A">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.2 发出成交通知书后，采购人不得向成交</w:t>
      </w:r>
      <w:r>
        <w:rPr>
          <w:rFonts w:hint="eastAsia" w:ascii="宋体" w:hAnsi="宋体"/>
          <w:kern w:val="0"/>
          <w:sz w:val="24"/>
          <w:szCs w:val="24"/>
          <w:lang w:eastAsia="zh-CN"/>
        </w:rPr>
        <w:t>投标人</w:t>
      </w:r>
      <w:r>
        <w:rPr>
          <w:rFonts w:hint="eastAsia" w:ascii="宋体" w:hAnsi="宋体"/>
          <w:kern w:val="0"/>
          <w:sz w:val="24"/>
          <w:szCs w:val="24"/>
        </w:rPr>
        <w:t>提出任何不合理要求，作为签订合的条件，不得与成交</w:t>
      </w:r>
      <w:r>
        <w:rPr>
          <w:rFonts w:hint="eastAsia" w:ascii="宋体" w:hAnsi="宋体"/>
          <w:kern w:val="0"/>
          <w:sz w:val="24"/>
          <w:szCs w:val="24"/>
          <w:lang w:eastAsia="zh-CN"/>
        </w:rPr>
        <w:t>投标人</w:t>
      </w:r>
      <w:r>
        <w:rPr>
          <w:rFonts w:hint="eastAsia" w:ascii="宋体" w:hAnsi="宋体"/>
          <w:kern w:val="0"/>
          <w:sz w:val="24"/>
          <w:szCs w:val="24"/>
        </w:rPr>
        <w:t>私下订立背离合同实质性内容的任何协议，所签订的合同不得对磋商文件确定的事项和成交</w:t>
      </w:r>
      <w:r>
        <w:rPr>
          <w:rFonts w:hint="eastAsia" w:ascii="宋体" w:hAnsi="宋体"/>
          <w:kern w:val="0"/>
          <w:sz w:val="24"/>
          <w:szCs w:val="24"/>
          <w:lang w:eastAsia="zh-CN"/>
        </w:rPr>
        <w:t>投标人</w:t>
      </w:r>
      <w:r>
        <w:rPr>
          <w:rFonts w:hint="eastAsia" w:ascii="宋体" w:hAnsi="宋体"/>
          <w:kern w:val="0"/>
          <w:sz w:val="24"/>
          <w:szCs w:val="24"/>
        </w:rPr>
        <w:t>响应文件做实质性修改。</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因不可抗力原因不能履行采购合同或放弃成交资格的，采购人可以与排在成交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之后第一位的成交候选人签订采购合同，以此类推。</w:t>
      </w:r>
    </w:p>
    <w:p w14:paraId="6CCF0FBF">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32</w:t>
      </w:r>
      <w:r>
        <w:rPr>
          <w:rFonts w:hint="eastAsia" w:ascii="宋体" w:hAnsi="宋体"/>
          <w:kern w:val="0"/>
          <w:sz w:val="24"/>
          <w:szCs w:val="24"/>
        </w:rPr>
        <w:t>.4 联合体成交的，联合体各方应当与采购人签订采购合同，就成交项目向采购人承担连带责任。</w:t>
      </w:r>
    </w:p>
    <w:p w14:paraId="599E1331">
      <w:pPr>
        <w:adjustRightInd w:val="0"/>
        <w:snapToGrid w:val="0"/>
        <w:spacing w:line="480" w:lineRule="exact"/>
        <w:ind w:firstLine="482" w:firstLineChars="200"/>
        <w:jc w:val="center"/>
        <w:outlineLvl w:val="1"/>
        <w:rPr>
          <w:rFonts w:ascii="宋体"/>
          <w:kern w:val="0"/>
          <w:sz w:val="24"/>
          <w:szCs w:val="24"/>
        </w:rPr>
      </w:pPr>
      <w:bookmarkStart w:id="46" w:name="_Toc385234436"/>
      <w:bookmarkStart w:id="47" w:name="_Toc453917621"/>
      <w:bookmarkStart w:id="48" w:name="_Toc453917528"/>
      <w:bookmarkStart w:id="49" w:name="_Toc453858065"/>
      <w:r>
        <w:rPr>
          <w:rFonts w:hint="eastAsia" w:ascii="宋体" w:hAnsi="宋体" w:cs="宋体"/>
          <w:b/>
          <w:bCs/>
          <w:kern w:val="44"/>
          <w:sz w:val="24"/>
          <w:szCs w:val="24"/>
        </w:rPr>
        <w:t>七、保密和披露</w:t>
      </w:r>
      <w:bookmarkEnd w:id="46"/>
      <w:bookmarkEnd w:id="47"/>
      <w:bookmarkEnd w:id="48"/>
      <w:bookmarkEnd w:id="49"/>
    </w:p>
    <w:p w14:paraId="043FCF7F">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3</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50" w:name="_Toc453917529"/>
      <w:bookmarkStart w:id="51" w:name="_Toc385234437"/>
      <w:bookmarkStart w:id="52" w:name="_Toc453917622"/>
      <w:bookmarkStart w:id="53" w:name="_Toc453858066"/>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50"/>
      <w:bookmarkEnd w:id="51"/>
      <w:bookmarkEnd w:id="52"/>
      <w:bookmarkEnd w:id="53"/>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4" w:name="_Toc453858067"/>
      <w:bookmarkStart w:id="55" w:name="_Toc453917530"/>
      <w:bookmarkStart w:id="56" w:name="_Toc453917623"/>
      <w:bookmarkStart w:id="57" w:name="_Toc385234438"/>
      <w:r>
        <w:rPr>
          <w:rFonts w:ascii="宋体" w:hAnsi="宋体"/>
          <w:sz w:val="24"/>
          <w:szCs w:val="24"/>
        </w:rPr>
        <w:t>3</w:t>
      </w:r>
      <w:r>
        <w:rPr>
          <w:rFonts w:hint="eastAsia" w:ascii="宋体" w:hAnsi="宋体"/>
          <w:kern w:val="0"/>
          <w:sz w:val="24"/>
          <w:szCs w:val="24"/>
          <w:lang w:val="en-US" w:eastAsia="zh-CN"/>
        </w:rPr>
        <w:t>4</w:t>
      </w:r>
      <w:r>
        <w:rPr>
          <w:rFonts w:hint="eastAsia" w:ascii="宋体" w:hAnsi="宋体"/>
          <w:kern w:val="0"/>
          <w:sz w:val="24"/>
          <w:szCs w:val="24"/>
        </w:rPr>
        <w:t>.1</w:t>
      </w:r>
      <w:bookmarkStart w:id="58" w:name="_Toc31293"/>
      <w:bookmarkStart w:id="59" w:name="_Toc8613"/>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王</w:t>
      </w:r>
      <w:r>
        <w:rPr>
          <w:rFonts w:hint="eastAsia" w:ascii="宋体" w:hAnsi="宋体" w:eastAsia="宋体" w:cs="宋体"/>
          <w:color w:val="000000" w:themeColor="text1"/>
          <w:sz w:val="24"/>
          <w:szCs w:val="24"/>
          <w:lang w:val="en-US" w:eastAsia="zh-CN"/>
          <w14:textFill>
            <w14:solidFill>
              <w14:schemeClr w14:val="tx1"/>
            </w14:solidFill>
          </w14:textFill>
        </w:rPr>
        <w:t>工</w:t>
      </w:r>
    </w:p>
    <w:p w14:paraId="6963791F">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0915-2267993</w:t>
      </w:r>
    </w:p>
    <w:p w14:paraId="56150770">
      <w:pPr>
        <w:spacing w:line="48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箱：919269328@qq.com</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34.2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bookmarkEnd w:id="58"/>
      <w:bookmarkEnd w:id="59"/>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4"/>
      <w:bookmarkEnd w:id="55"/>
      <w:bookmarkEnd w:id="56"/>
      <w:bookmarkEnd w:id="57"/>
    </w:p>
    <w:p w14:paraId="58D530A6">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60" w:name="_Toc326251060"/>
      <w:bookmarkStart w:id="61" w:name="_Toc453858068"/>
      <w:bookmarkStart w:id="62" w:name="_Toc453917624"/>
      <w:bookmarkStart w:id="63" w:name="_Toc385234440"/>
      <w:bookmarkStart w:id="64" w:name="_Toc453917531"/>
      <w:bookmarkStart w:id="65" w:name="_Toc470876869"/>
      <w:r>
        <w:rPr>
          <w:rFonts w:ascii="宋体" w:hAnsi="宋体"/>
          <w:kern w:val="0"/>
          <w:sz w:val="24"/>
          <w:szCs w:val="24"/>
        </w:rPr>
        <w:t>3</w:t>
      </w:r>
      <w:r>
        <w:rPr>
          <w:rFonts w:hint="eastAsia" w:ascii="宋体" w:hAnsi="宋体"/>
          <w:kern w:val="0"/>
          <w:sz w:val="24"/>
          <w:szCs w:val="24"/>
          <w:lang w:val="en-US" w:eastAsia="zh-CN"/>
        </w:rPr>
        <w:t>6</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60"/>
    <w:bookmarkEnd w:id="61"/>
    <w:bookmarkEnd w:id="62"/>
    <w:bookmarkEnd w:id="63"/>
    <w:bookmarkEnd w:id="64"/>
    <w:bookmarkEnd w:id="65"/>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auto"/>
          <w:sz w:val="24"/>
          <w:szCs w:val="24"/>
        </w:rPr>
      </w:pPr>
      <w:r>
        <w:rPr>
          <w:rFonts w:ascii="宋体" w:eastAsia="Times New Roman"/>
          <w:b/>
          <w:sz w:val="32"/>
          <w:szCs w:val="32"/>
        </w:rPr>
        <w:br w:type="page"/>
      </w:r>
      <w:r>
        <w:rPr>
          <w:rFonts w:hint="eastAsia" w:ascii="宋体" w:hAnsi="宋体" w:cs="宋体"/>
          <w:b/>
          <w:bCs/>
          <w:color w:val="auto"/>
          <w:spacing w:val="20"/>
          <w:kern w:val="44"/>
          <w:sz w:val="32"/>
          <w:szCs w:val="32"/>
        </w:rPr>
        <w:t>第四部分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lang w:val="en-US" w:eastAsia="zh-CN"/>
        </w:rPr>
        <w:t xml:space="preserve">服务内容及要求    </w:t>
      </w:r>
    </w:p>
    <w:bookmarkEnd w:id="39"/>
    <w:bookmarkEnd w:id="40"/>
    <w:bookmarkEnd w:id="41"/>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6" w:name="_Toc175644062"/>
      <w:bookmarkStart w:id="67" w:name="_Toc86202633"/>
      <w:bookmarkStart w:id="68" w:name="_Toc326251062"/>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智慧融合科技法庭服务项目。</w:t>
      </w:r>
      <w:r>
        <w:rPr>
          <w:rFonts w:hint="eastAsia" w:ascii="宋体" w:hAnsi="宋体" w:cs="宋体"/>
          <w:b w:val="0"/>
          <w:bCs/>
          <w:color w:val="000000" w:themeColor="text1"/>
          <w:sz w:val="24"/>
          <w:szCs w:val="24"/>
          <w14:textFill>
            <w14:solidFill>
              <w14:schemeClr w14:val="tx1"/>
            </w14:solidFill>
          </w14:textFill>
        </w:rPr>
        <w:t xml:space="preserve"> </w:t>
      </w:r>
    </w:p>
    <w:p w14:paraId="2DEE23E9">
      <w:pPr>
        <w:keepNext w:val="0"/>
        <w:keepLines w:val="0"/>
        <w:pageBreakBefore w:val="0"/>
        <w:widowControl/>
        <w:numPr>
          <w:ilvl w:val="0"/>
          <w:numId w:val="8"/>
        </w:numPr>
        <w:kinsoku/>
        <w:wordWrap/>
        <w:overflowPunct/>
        <w:topLinePunct w:val="0"/>
        <w:autoSpaceDE/>
        <w:autoSpaceDN/>
        <w:bidi w:val="0"/>
        <w:spacing w:line="440" w:lineRule="exact"/>
        <w:ind w:right="-197" w:rightChars="-94"/>
        <w:rPr>
          <w:rFonts w:hint="eastAsia" w:ascii="宋体" w:hAnsi="宋体"/>
          <w:b/>
          <w:color w:val="auto"/>
          <w:sz w:val="24"/>
          <w:szCs w:val="24"/>
          <w:lang w:val="en-US" w:eastAsia="zh-CN"/>
        </w:rPr>
      </w:pPr>
      <w:r>
        <w:rPr>
          <w:rFonts w:hint="eastAsia" w:ascii="宋体" w:hAnsi="宋体"/>
          <w:b/>
          <w:color w:val="auto"/>
          <w:sz w:val="24"/>
          <w:szCs w:val="24"/>
          <w:lang w:val="en-US" w:eastAsia="zh-CN"/>
        </w:rPr>
        <w:t>采购清单</w:t>
      </w:r>
    </w:p>
    <w:tbl>
      <w:tblPr>
        <w:tblStyle w:val="24"/>
        <w:tblW w:w="9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1783"/>
        <w:gridCol w:w="4745"/>
        <w:gridCol w:w="698"/>
        <w:gridCol w:w="698"/>
        <w:gridCol w:w="698"/>
      </w:tblGrid>
      <w:tr w14:paraId="399C0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9320"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4A7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镇坪县人民法院智慧融合科技法庭服务</w:t>
            </w:r>
          </w:p>
        </w:tc>
      </w:tr>
      <w:tr w14:paraId="4DC12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071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4EC4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系统/设备名称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CD99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功能描述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C1DC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212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BC0E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56A0A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9"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FE9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86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高清数字媒体综合控制系统</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66B9BF05">
            <w:pPr>
              <w:keepNext w:val="0"/>
              <w:keepLines w:val="0"/>
              <w:widowControl/>
              <w:numPr>
                <w:ilvl w:val="0"/>
                <w:numId w:val="9"/>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主机采用一体化19英寸标准机箱设计，机身高度≤2.5U；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前面板≥5英寸电容式触摸显示屏，分辨率不低于1280×720，支持画面监看、信号预览、录放回放、支持实时显示视频、音频等通道状态；具备可编程操作界面，支持一键开启，一键关闭，证据切换，一键刻录，远程提讯，语音激励等法庭控制操作按钮，可支持自编程实现定制化功能；主机显示：IP地址、MAC地址、软件版本、CPU 和内存占用率、光盘/硬盘容量及占用率；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★3.采用国产高性能处理器，运行频率≥1.0GHz；</w:t>
            </w:r>
          </w:p>
          <w:p w14:paraId="279A52E3">
            <w:pPr>
              <w:keepNext w:val="0"/>
              <w:keepLines w:val="0"/>
              <w:widowControl/>
              <w:numPr>
                <w:ilvl w:val="0"/>
                <w:numId w:val="10"/>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采用嵌入式操作系统，支持7x24小时运行；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5.支持离线状态下，仍可进行脱机庭审录音录像、法庭控制等功能操作；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视频输入接口≥4路3G-SDI，支持1920x1080@60、1920x1080@30、1280x720@60、1280x720@30分辨率，≥2路HDMI视频输入接口，支持音频同步输入，支持4K@60、1920x1080@60、1920x1080@30、1280x720@60、1024x768@60分辨率，≥4路DVI视频输入接口，支持VGA\DVI\HDMI\YPbPr视频输入，支持1920x1080、1280x720、1280x1024、1024x768分辨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7.支持合成画面，可选2、3、4、5、6、7、8、9、13、16等画面分割模式，满足不同场景应用，合成分辨率支持3840*2160、1920*1080；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8.音频输入要求：≥12路MIC/LINE话筒音频输入，每路均支持48V幻象供电，支持声音音量波形显示；≥8路立体声音频输入接口，用于证据音频接入；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9.音频输出≥6路，包含≥4路平衡线路音频输出，≥2路非平衡线路音频输出，需内置功率放大器，≥2通道200W/8</w:t>
            </w:r>
            <w:r>
              <w:rPr>
                <w:rStyle w:val="63"/>
                <w:rFonts w:eastAsia="宋体"/>
                <w:sz w:val="24"/>
                <w:szCs w:val="24"/>
                <w:lang w:val="en-US" w:eastAsia="zh-CN" w:bidi="ar"/>
              </w:rPr>
              <w:t>Ω</w:t>
            </w:r>
            <w:r>
              <w:rPr>
                <w:rFonts w:hint="eastAsia" w:ascii="宋体" w:hAnsi="宋体" w:eastAsia="宋体" w:cs="宋体"/>
                <w:i w:val="0"/>
                <w:iCs w:val="0"/>
                <w:color w:val="000000"/>
                <w:kern w:val="0"/>
                <w:sz w:val="24"/>
                <w:szCs w:val="24"/>
                <w:u w:val="none"/>
                <w:lang w:val="en-US" w:eastAsia="zh-CN" w:bidi="ar"/>
              </w:rPr>
              <w:t>音频功放输出，连接庭审无源音箱；1.独立PCM编码要求：支持所有话筒独立音频PCM编码，无需专门配置声卡音频编码设备即可实现语音转写，支持每支话筒独立PCM编码；</w:t>
            </w:r>
          </w:p>
          <w:p w14:paraId="2CDFD3DF">
            <w:pPr>
              <w:keepNext w:val="0"/>
              <w:keepLines w:val="0"/>
              <w:widowControl/>
              <w:numPr>
                <w:ilvl w:val="0"/>
                <w:numId w:val="11"/>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支持≥2路USB3.0接口，可外挂U盘、移动硬盘、USB光驱等外围存储设备，实现音视频文件的自动备份存储输出，具备≥1路TYPE-C调试接口；</w:t>
            </w:r>
          </w:p>
          <w:p w14:paraId="54B13615">
            <w:pPr>
              <w:keepNext w:val="0"/>
              <w:keepLines w:val="0"/>
              <w:widowControl/>
              <w:numPr>
                <w:ilvl w:val="0"/>
                <w:numId w:val="11"/>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视频字幕叠加要求：支持对独立画面和合成画面上进行字幕叠加，字幕内容包含开庭时间、案件信息、诉讼地位片头信息叠加，支持字体、字号、颜色设置，自定义字幕显示位置；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12.内置证人远程出庭保护功能，支持≥4通道的证人画面马赛克处理，可调区域大小及透明度；支持对证人声音的变声处理；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13.支持AAC、G.711、G.722、PCM音频编解码标准；</w:t>
            </w:r>
          </w:p>
          <w:p w14:paraId="238FB518">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14.内置≥2T硬盘，满足法庭本地实时备份存储庭审录音录像文件，文件格式MPEG4、AAC/MP3文件；采用自动分段存储模式时，相邻两段录像点播时无间隔时间；在硬盘存储接近存储容量时，支持文件循环覆盖；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15.规范认证要求：需提供内嵌软件的《软件著作权证书》；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提供软件著作权证书复印件。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kern w:val="0"/>
                <w:sz w:val="24"/>
                <w:szCs w:val="24"/>
                <w:u w:val="none"/>
                <w:lang w:val="en-US" w:eastAsia="zh-CN" w:bidi="ar"/>
              </w:rPr>
              <w:t>16.远程庭审认证要求：根据最高人民法院《人民法院审判法庭信息化基本要求》第一条，为满足科技法庭远程庭审应用，确保实现远程开庭、提讯等功能，庭审主机的厂商需具备生产远程庭审的数字法庭系统的能力；</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3BB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D31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59F0C">
            <w:pPr>
              <w:jc w:val="center"/>
              <w:rPr>
                <w:rFonts w:hint="eastAsia" w:ascii="宋体" w:hAnsi="宋体" w:eastAsia="宋体" w:cs="宋体"/>
                <w:i w:val="0"/>
                <w:iCs w:val="0"/>
                <w:color w:val="000000"/>
                <w:sz w:val="24"/>
                <w:szCs w:val="24"/>
                <w:u w:val="none"/>
              </w:rPr>
            </w:pPr>
          </w:p>
        </w:tc>
      </w:tr>
      <w:tr w14:paraId="67A6C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2835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050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软件授权</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66FC3F23">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在庭审过程中为书记员、法官、当事人提供智能辅助客户端软件，系统就采用BS架构。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★1.须与陕西省高级人民法院审务督察系统数据无缝对接，保证庭审音视频文件实时上报；（需提供证明材料，包括但不限于功能截图、检测报告、软件著作权登记证书、厂家承诺书等）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与审判系统对接，支持全国“一张网”办公办案平台系统对接，主要功能包含：排期管理，音视频连接与控制，庭审录音录像、笔录制作、笔录模板、笔录同步、电子捺印辅助等功能。（需提供证明材料，包括但不限于功能截图、检测报告、软件著作权登记证书、厂家承诺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★3.为节约审判资源，应与院内现有庭审资源管理平台实现无缝对接。（需提供证明材料，包括但不限于功能截图、厂家承诺书等）</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8EF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6C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643B4">
            <w:pPr>
              <w:jc w:val="center"/>
              <w:rPr>
                <w:rFonts w:hint="eastAsia" w:ascii="宋体" w:hAnsi="宋体" w:eastAsia="宋体" w:cs="宋体"/>
                <w:i w:val="0"/>
                <w:iCs w:val="0"/>
                <w:color w:val="000000"/>
                <w:sz w:val="24"/>
                <w:szCs w:val="24"/>
                <w:u w:val="none"/>
              </w:rPr>
            </w:pPr>
          </w:p>
        </w:tc>
      </w:tr>
      <w:tr w14:paraId="7F7B9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8"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E4A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2E8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液晶显示器</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6041DCFA">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尺寸：≥22英寸；分辨率：1080P屏幕比例：16:9；具备HDMI输入接口。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配置倾斜角度支架。</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49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E76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A7B9B">
            <w:pPr>
              <w:jc w:val="center"/>
              <w:rPr>
                <w:rFonts w:hint="eastAsia" w:ascii="宋体" w:hAnsi="宋体" w:eastAsia="宋体" w:cs="宋体"/>
                <w:i w:val="0"/>
                <w:iCs w:val="0"/>
                <w:color w:val="000000"/>
                <w:sz w:val="24"/>
                <w:szCs w:val="24"/>
                <w:u w:val="none"/>
              </w:rPr>
            </w:pPr>
          </w:p>
        </w:tc>
      </w:tr>
      <w:tr w14:paraId="4B89B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5270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19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庭审高清摄像机</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4BCC5DEC">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1.必须支持网口音视频编码输出，支持H.265/H.264/MJEPG三种视频编码标准，音频AAC编码标准；必须支持RTSP、RTMP、Onvif、组播等网络协议；网络视频编码码率最大可支持20Mbps，网络音频编码码率最大可支持256Kbps。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2.支持HDMI+3G-SDI两路高清原始输出, 网络编码、HDMI、SDI三路同时输出图像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3.同时具有2D和3D降噪算法，降低图像噪声，图像信噪比≥55dB。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4.变焦镜头，最大视角必须≥72.5°，光学变焦≥12倍，数字变焦≥16倍。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5.需同时支持RS232+RS485两种串口，支持VISCA、PELCO-D/P多种协议的对摄像机进行控制；支持网络VISCA协议控制。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6.云台转动范围，水平：±170°，垂直：-30°~+90°。可设置不少于200个预置位，预置位精度≤0.1°。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7.支持音频LINE IN输入，摄像机可对音频进行编码。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8.支持水平、垂直翻转功能，适应吊装要求</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C7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618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685FAE4">
            <w:pPr>
              <w:jc w:val="center"/>
              <w:rPr>
                <w:rFonts w:hint="eastAsia" w:ascii="宋体" w:hAnsi="宋体" w:eastAsia="宋体" w:cs="宋体"/>
                <w:i w:val="0"/>
                <w:iCs w:val="0"/>
                <w:color w:val="000000"/>
                <w:sz w:val="24"/>
                <w:szCs w:val="24"/>
                <w:u w:val="none"/>
              </w:rPr>
            </w:pPr>
          </w:p>
        </w:tc>
      </w:tr>
      <w:tr w14:paraId="1498B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452B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25A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书记员工作站</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2874B4C7">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1、国产CPU系列，≥512G硬盘，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2、≥16G内存，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3、显示器：≥22寸，分辨率≥1080P</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112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48C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C78F12">
            <w:pPr>
              <w:jc w:val="center"/>
              <w:rPr>
                <w:rFonts w:hint="eastAsia" w:ascii="宋体" w:hAnsi="宋体" w:eastAsia="宋体" w:cs="宋体"/>
                <w:i w:val="0"/>
                <w:iCs w:val="0"/>
                <w:color w:val="000000"/>
                <w:sz w:val="24"/>
                <w:szCs w:val="24"/>
                <w:u w:val="none"/>
              </w:rPr>
            </w:pPr>
          </w:p>
        </w:tc>
      </w:tr>
      <w:tr w14:paraId="55FCF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33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9B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强电控制器</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1B583FF1">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1.电源输出接口：8路标准的多功能式；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3.通道负载输出单通道最大输出电流：10A；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4.整机设备最大输出电流：40A；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5.控制端口：1个RJ45网口支持TCP/IP控制，1个RS485串口；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6.输入额定电压：220V AC；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7.输出插座制式：国标五孔插座；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8.与庭审主机同一品牌;</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B89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C4F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51648">
            <w:pPr>
              <w:jc w:val="center"/>
              <w:rPr>
                <w:rFonts w:hint="eastAsia" w:ascii="宋体" w:hAnsi="宋体" w:eastAsia="宋体" w:cs="宋体"/>
                <w:i w:val="0"/>
                <w:iCs w:val="0"/>
                <w:color w:val="000000"/>
                <w:sz w:val="24"/>
                <w:szCs w:val="24"/>
                <w:u w:val="none"/>
              </w:rPr>
            </w:pPr>
          </w:p>
        </w:tc>
      </w:tr>
      <w:tr w14:paraId="2D7BB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7"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9E9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26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可编程面板</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34C90EFE">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1.专为庭审设计，按键具备庭审控制所需的相关印刷标识；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2.安装简单方便，可以内嵌到桌面上或墙壁上；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3.每个按键功能支持自定义，现场可编程；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4.按键功能丝印需采用活动面膜设计；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5.≥16物理按键,配置底座可放于桌面使用。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6.与数字庭审主机系统同品牌，配套使用。</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09A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B37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4A5D6">
            <w:pPr>
              <w:jc w:val="center"/>
              <w:rPr>
                <w:rFonts w:hint="eastAsia" w:ascii="宋体" w:hAnsi="宋体" w:eastAsia="宋体" w:cs="宋体"/>
                <w:i w:val="0"/>
                <w:iCs w:val="0"/>
                <w:color w:val="000000"/>
                <w:sz w:val="24"/>
                <w:szCs w:val="24"/>
                <w:u w:val="none"/>
              </w:rPr>
            </w:pPr>
          </w:p>
        </w:tc>
      </w:tr>
      <w:tr w14:paraId="55616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AB5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8C5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法庭扩音系统</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789EA5AF">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1.电容式麦克风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2.频率响应：40Hz-16KHz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3.灵敏度：-29dB±3 dB（@1KHz，0 dB=1v/Pa）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4.指向性：心形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5.最大声压级：≥ 114 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6.输出阻抗：≤100Ω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7.供电：48V平衡幻象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8.音箱功率: ≥85W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9.标称阻抗:8Ω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10.频率响应:低频≤50Hz，高频≥20KHz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11.灵敏度：≥97dB/W/m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12.标称覆盖角:90°（H）×60°（V）</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B41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01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3A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法官*3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书记员*1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原告</w:t>
            </w:r>
          </w:p>
        </w:tc>
      </w:tr>
      <w:tr w14:paraId="68B24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5E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B88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签名捺印终端</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550BDE59">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1.CPU≥四核1.8GHz，系统内存≥2GB，存储容量≥16GB；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2.尺寸：≥10.1寸 电磁电容一体屏/分辨率：≥1280x800；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3.签名感应方式:电磁感应方式，标配无源电磁笔；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4.无故障点击次数：100万次；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5.支持USB并同时支持RJ45网络连接；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6.配备≥300万高清人像鱼眼摄像头；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7.含电子签名捺印服务；</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EC1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D27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0FF94">
            <w:pPr>
              <w:jc w:val="center"/>
              <w:rPr>
                <w:rFonts w:hint="eastAsia" w:ascii="宋体" w:hAnsi="宋体" w:eastAsia="宋体" w:cs="宋体"/>
                <w:i w:val="0"/>
                <w:iCs w:val="0"/>
                <w:color w:val="000000"/>
                <w:sz w:val="24"/>
                <w:szCs w:val="24"/>
                <w:u w:val="none"/>
              </w:rPr>
            </w:pPr>
          </w:p>
        </w:tc>
      </w:tr>
      <w:tr w14:paraId="1E806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7"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78D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6B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高拍仪</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47F0A3C8">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1.传感器类型：高清CMOS传感器，≥3800万像素，分辨率≥7168*5376；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2.对焦方式：定焦及实体底座+-按键放大缩小；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3.支持系统：Linux包括麒麟、统信UOS、中科方德、鸿蒙和Windows等通用版本；专用版本支持Q7文件自动签名；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4.接口：双USB2.0 接口及HDMI接口；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5.触发机制：脚踏板/指按键/软件按键/智能自动检测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6.智能功能：支持成册卷宗书籍物证的激光曲面展平自动分页展示；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7.文件格式：支持JPG,PNG,PDF,TXT,DOCX,XLSX,OFD,双层PDF,双层OFD；;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8.支持国产操作系统内实现并支持与业务系统兼容调用示证、采集归档；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9.为保障所采集数据的安全性，该设备需符合相关规范要求并通过涉密信息系统产品检测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10.支持业务系统端的影像智能处理、数据结构化抽取、标注模板制作工具等能力，需提供能力方的正版预授权文件。</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665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69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59BE84">
            <w:pPr>
              <w:jc w:val="center"/>
              <w:rPr>
                <w:rFonts w:hint="eastAsia" w:ascii="宋体" w:hAnsi="宋体" w:eastAsia="宋体" w:cs="宋体"/>
                <w:i w:val="0"/>
                <w:iCs w:val="0"/>
                <w:color w:val="000000"/>
                <w:sz w:val="24"/>
                <w:szCs w:val="24"/>
                <w:u w:val="none"/>
              </w:rPr>
            </w:pPr>
          </w:p>
        </w:tc>
      </w:tr>
      <w:tr w14:paraId="144BE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F0DD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A93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庭审公告系统</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0848A94C">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1.适用于法庭门口外、诉讼大厅等场所，具有公告展示等功能；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2.提供当前法庭的庭审信息，包括法庭名称、承办人等信息；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3.支持提供庭审实况直播图像功能，直播实况可通过后台进行开启和关闭；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4.提供显示法庭当前正在开庭案件信息内容以及后续排期等情况的；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5.与科技法庭后台系统无缝对接，提供显示法庭当前正在开庭案件信息内容以及后续排期等情况的；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6.包含专用终端设备。</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9B5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B5D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BF598">
            <w:pPr>
              <w:jc w:val="center"/>
              <w:rPr>
                <w:rFonts w:hint="eastAsia" w:ascii="宋体" w:hAnsi="宋体" w:eastAsia="宋体" w:cs="宋体"/>
                <w:i w:val="0"/>
                <w:iCs w:val="0"/>
                <w:color w:val="000000"/>
                <w:sz w:val="24"/>
                <w:szCs w:val="24"/>
                <w:u w:val="none"/>
              </w:rPr>
            </w:pPr>
          </w:p>
        </w:tc>
      </w:tr>
      <w:tr w14:paraId="31D80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5F5A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37D6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互联网交互网关</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4666FCA0">
            <w:pPr>
              <w:keepNext w:val="0"/>
              <w:keepLines w:val="0"/>
              <w:widowControl/>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在满足安全管理规范下，通过跨网安全传输，将法庭与当事人连接并进行案件排期信息、庭审音视频、庭审笔录等数据进行数据交换。系统主要功能如下：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1.具备音频、视频的同时编解码能力。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2.可同时接入不低于16个当事人,支持最多同时显示9个当事人画面;支持通过语音激励切换当事人画面。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3.可根据网络情况动态调整码率/分辨率。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4.需支持互联网协议和RTSP协议实施互相转换，将法庭向当事人客户端提供信号传输到互联网音视频网关，与当事人客户端进行音视频的对接传输给法庭庭审主机。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5.音视频交互时，可以根据网络带宽自己调节编码参数，以达到流畅的效果；</w:t>
            </w:r>
          </w:p>
          <w:p w14:paraId="4FED50F1">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6.具备RTSP和互联网协议实时互转功能；</w:t>
            </w:r>
          </w:p>
          <w:p w14:paraId="51822735">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7.支持接入多种音视频协议，包括 RTMP、WebRTC、H.323、SIP。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8.可远程控制软件重启，实现音视频交互毫秒级并同步。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9.视频输入：≥1路HDMI端口，分辨率≥1080P/720P。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10.视频输出：≥2路HDMI端口，分辨率≥1080P/720P。</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A448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A54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10D6B">
            <w:pPr>
              <w:jc w:val="center"/>
              <w:rPr>
                <w:rFonts w:hint="eastAsia" w:ascii="宋体" w:hAnsi="宋体" w:eastAsia="宋体" w:cs="宋体"/>
                <w:i w:val="0"/>
                <w:iCs w:val="0"/>
                <w:color w:val="000000"/>
                <w:sz w:val="24"/>
                <w:szCs w:val="24"/>
                <w:u w:val="none"/>
              </w:rPr>
            </w:pPr>
          </w:p>
        </w:tc>
      </w:tr>
      <w:tr w14:paraId="0529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8B6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5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65F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升级改造</w:t>
            </w:r>
          </w:p>
        </w:tc>
        <w:tc>
          <w:tcPr>
            <w:tcW w:w="5281"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9433F8">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根据升级改造需求，对现有平台进行升级，需拆除更换现场设备及音视频线缆，升级改造后满足庭审相关要求；</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459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E1E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6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E09BC">
            <w:pPr>
              <w:jc w:val="center"/>
              <w:rPr>
                <w:rFonts w:hint="eastAsia" w:ascii="宋体" w:hAnsi="宋体" w:eastAsia="宋体" w:cs="宋体"/>
                <w:i w:val="0"/>
                <w:iCs w:val="0"/>
                <w:color w:val="000000"/>
                <w:sz w:val="24"/>
                <w:szCs w:val="24"/>
                <w:u w:val="none"/>
              </w:rPr>
            </w:pPr>
          </w:p>
        </w:tc>
      </w:tr>
    </w:tbl>
    <w:p w14:paraId="2C337644">
      <w:pPr>
        <w:numPr>
          <w:ilvl w:val="0"/>
          <w:numId w:val="0"/>
        </w:numPr>
        <w:spacing w:line="55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注：</w:t>
      </w:r>
      <w:r>
        <w:rPr>
          <w:rFonts w:hint="eastAsia" w:ascii="宋体" w:hAnsi="宋体" w:eastAsia="宋体" w:cs="宋体"/>
          <w:b/>
          <w:bCs/>
          <w:color w:val="000000"/>
          <w:sz w:val="24"/>
          <w:szCs w:val="24"/>
        </w:rPr>
        <w:t>本参数标注“★”的为重要技术参数，仅作为打分项，不作为准入条件；</w:t>
      </w:r>
    </w:p>
    <w:p w14:paraId="7AB36069">
      <w:pPr>
        <w:numPr>
          <w:ilvl w:val="0"/>
          <w:numId w:val="12"/>
        </w:numPr>
        <w:spacing w:line="550" w:lineRule="exac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技术要求总则：</w:t>
      </w:r>
    </w:p>
    <w:p w14:paraId="6234983E">
      <w:pPr>
        <w:numPr>
          <w:ilvl w:val="0"/>
          <w:numId w:val="0"/>
        </w:numPr>
        <w:spacing w:line="550" w:lineRule="exact"/>
        <w:ind w:firstLine="482" w:firstLineChars="200"/>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 xml:space="preserve">说明 </w:t>
      </w:r>
      <w:r>
        <w:rPr>
          <w:rFonts w:hint="eastAsia" w:ascii="宋体" w:hAnsi="宋体" w:eastAsia="宋体" w:cs="宋体"/>
          <w:b w:val="0"/>
          <w:bCs w:val="0"/>
          <w:color w:val="000000"/>
          <w:sz w:val="24"/>
          <w:szCs w:val="24"/>
        </w:rPr>
        <w:t xml:space="preserve">本总则适用于此次招标采购的所有的品目。 </w:t>
      </w:r>
    </w:p>
    <w:p w14:paraId="1A196ECA">
      <w:pPr>
        <w:numPr>
          <w:ilvl w:val="0"/>
          <w:numId w:val="0"/>
        </w:numPr>
        <w:spacing w:line="550" w:lineRule="exact"/>
        <w:ind w:leftChars="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1.1</w:t>
      </w:r>
      <w:r>
        <w:rPr>
          <w:rFonts w:hint="eastAsia" w:ascii="宋体" w:hAnsi="宋体" w:eastAsia="宋体" w:cs="宋体"/>
          <w:b w:val="0"/>
          <w:bCs w:val="0"/>
          <w:color w:val="000000"/>
          <w:sz w:val="24"/>
          <w:szCs w:val="24"/>
        </w:rPr>
        <w:t xml:space="preserve">投标人应仔细阅读技术规格与要求中规定的所有条款，包括各项技术规范，并且应全部做出响应。 </w:t>
      </w:r>
    </w:p>
    <w:p w14:paraId="6EFE4047">
      <w:pPr>
        <w:numPr>
          <w:ilvl w:val="0"/>
          <w:numId w:val="0"/>
        </w:numPr>
        <w:spacing w:line="550" w:lineRule="exact"/>
        <w:ind w:leftChars="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color w:val="000000"/>
          <w:sz w:val="24"/>
          <w:szCs w:val="24"/>
        </w:rPr>
        <w:t xml:space="preserve">本技术规格与要求提供的是最低限度的技术要求，并未对一切技术细节做出规定，也未充分引述有关标准和规范的条文，投标人应保证所提供的设备符合或高于“技术规格与要求”和相关的产品质量技术标准的要求。 </w:t>
      </w:r>
    </w:p>
    <w:p w14:paraId="1FD354B2">
      <w:pPr>
        <w:numPr>
          <w:ilvl w:val="0"/>
          <w:numId w:val="0"/>
        </w:numPr>
        <w:spacing w:line="550" w:lineRule="exact"/>
        <w:ind w:leftChars="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1.3</w:t>
      </w:r>
      <w:r>
        <w:rPr>
          <w:rFonts w:hint="eastAsia" w:ascii="宋体" w:hAnsi="宋体" w:eastAsia="宋体" w:cs="宋体"/>
          <w:b w:val="0"/>
          <w:bCs w:val="0"/>
          <w:color w:val="000000"/>
          <w:sz w:val="24"/>
          <w:szCs w:val="24"/>
        </w:rPr>
        <w:t xml:space="preserve">在签订合同之后，采购人保留对本技术规格书提出补充要求和修改的权利，中标人应承诺予以配合。如提出修改，具体项目和条件由采购人与中标人商定。 </w:t>
      </w:r>
    </w:p>
    <w:p w14:paraId="175021D7">
      <w:pPr>
        <w:numPr>
          <w:ilvl w:val="0"/>
          <w:numId w:val="0"/>
        </w:numPr>
        <w:spacing w:line="550" w:lineRule="exact"/>
        <w:ind w:leftChars="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1.4</w:t>
      </w:r>
      <w:r>
        <w:rPr>
          <w:rFonts w:hint="eastAsia" w:ascii="宋体" w:hAnsi="宋体" w:eastAsia="宋体" w:cs="宋体"/>
          <w:b w:val="0"/>
          <w:bCs w:val="0"/>
          <w:color w:val="000000"/>
          <w:sz w:val="24"/>
          <w:szCs w:val="24"/>
        </w:rPr>
        <w:t xml:space="preserve">标准规范投标人提供的所有技术文件除非在磋商文件技术规格中另有规定外，须符合以下各标准中的一种标准的要求： </w:t>
      </w:r>
    </w:p>
    <w:p w14:paraId="7C1C06A0">
      <w:pPr>
        <w:numPr>
          <w:ilvl w:val="0"/>
          <w:numId w:val="0"/>
        </w:numPr>
        <w:spacing w:line="55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 xml:space="preserve">现行的中国国家标准； </w:t>
      </w:r>
    </w:p>
    <w:p w14:paraId="2A785CA3">
      <w:pPr>
        <w:numPr>
          <w:ilvl w:val="0"/>
          <w:numId w:val="0"/>
        </w:numPr>
        <w:spacing w:line="55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 xml:space="preserve">相应的行业标准； </w:t>
      </w:r>
    </w:p>
    <w:p w14:paraId="0F3FADCF">
      <w:pPr>
        <w:numPr>
          <w:ilvl w:val="0"/>
          <w:numId w:val="0"/>
        </w:numPr>
        <w:spacing w:line="55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 xml:space="preserve">通用国际标准； </w:t>
      </w:r>
    </w:p>
    <w:p w14:paraId="0D8EED80">
      <w:pPr>
        <w:numPr>
          <w:ilvl w:val="0"/>
          <w:numId w:val="0"/>
        </w:numPr>
        <w:spacing w:line="55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4</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 xml:space="preserve">在质量监督部门备案的企业标准。 </w:t>
      </w:r>
    </w:p>
    <w:p w14:paraId="370B4F38">
      <w:pPr>
        <w:numPr>
          <w:ilvl w:val="0"/>
          <w:numId w:val="0"/>
        </w:numPr>
        <w:spacing w:line="550" w:lineRule="exact"/>
        <w:ind w:leftChars="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1.5</w:t>
      </w:r>
      <w:r>
        <w:rPr>
          <w:rFonts w:hint="eastAsia" w:ascii="宋体" w:hAnsi="宋体" w:eastAsia="宋体" w:cs="宋体"/>
          <w:b w:val="0"/>
          <w:bCs w:val="0"/>
          <w:color w:val="000000"/>
          <w:sz w:val="24"/>
          <w:szCs w:val="24"/>
        </w:rPr>
        <w:t xml:space="preserve">投标人所提供货物的设计、制造、产品性能、材料的选择和材料的检验及产品的检测等，都应按国家（行业）的现行标准和相应的技术规范执行。而这些标准和技术规范应为合同签字为止最新颁布的标准和技术规范。 </w:t>
      </w:r>
    </w:p>
    <w:p w14:paraId="54062F63">
      <w:pPr>
        <w:numPr>
          <w:ilvl w:val="0"/>
          <w:numId w:val="0"/>
        </w:numPr>
        <w:spacing w:line="550" w:lineRule="exact"/>
        <w:ind w:leftChars="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1.6</w:t>
      </w:r>
      <w:r>
        <w:rPr>
          <w:rFonts w:hint="eastAsia" w:ascii="宋体" w:hAnsi="宋体" w:eastAsia="宋体" w:cs="宋体"/>
          <w:b w:val="0"/>
          <w:bCs w:val="0"/>
          <w:color w:val="000000"/>
          <w:sz w:val="24"/>
          <w:szCs w:val="24"/>
        </w:rPr>
        <w:t>投标人提供货物所使用的度量衡单位除技术规格中另有规定外，应统一用公制单位。</w:t>
      </w:r>
    </w:p>
    <w:p w14:paraId="7CBE8D2D">
      <w:pPr>
        <w:numPr>
          <w:ilvl w:val="0"/>
          <w:numId w:val="0"/>
        </w:numPr>
        <w:spacing w:line="550" w:lineRule="exact"/>
        <w:ind w:leftChars="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1.7</w:t>
      </w:r>
      <w:r>
        <w:rPr>
          <w:rFonts w:hint="eastAsia" w:ascii="宋体" w:hAnsi="宋体" w:eastAsia="宋体" w:cs="宋体"/>
          <w:b w:val="0"/>
          <w:bCs w:val="0"/>
          <w:color w:val="000000"/>
          <w:sz w:val="24"/>
          <w:szCs w:val="24"/>
        </w:rPr>
        <w:t xml:space="preserve">投标人提供的所有技术文件、资料、图样都应可靠、真实，优先使用中文，字迹清晰，内容完整，采用 ISO 标准和中国的相应国家标准规定的通用图形、符号。 </w:t>
      </w:r>
    </w:p>
    <w:p w14:paraId="26A4F90C">
      <w:pPr>
        <w:numPr>
          <w:ilvl w:val="0"/>
          <w:numId w:val="0"/>
        </w:numPr>
        <w:spacing w:line="550" w:lineRule="exact"/>
        <w:ind w:leftChars="0" w:firstLine="480" w:firstLineChars="200"/>
        <w:rPr>
          <w:rFonts w:hint="eastAsia" w:ascii="宋体" w:hAnsi="宋体"/>
          <w:b/>
          <w:color w:val="000000"/>
          <w:sz w:val="24"/>
          <w:szCs w:val="24"/>
          <w:lang w:val="en-US" w:eastAsia="zh-CN" w:bidi="ar"/>
        </w:rPr>
      </w:pP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8</w:t>
      </w:r>
      <w:r>
        <w:rPr>
          <w:rFonts w:hint="eastAsia" w:ascii="宋体" w:hAnsi="宋体" w:eastAsia="宋体" w:cs="宋体"/>
          <w:b w:val="0"/>
          <w:bCs w:val="0"/>
          <w:color w:val="000000"/>
          <w:sz w:val="24"/>
          <w:szCs w:val="24"/>
        </w:rPr>
        <w:t xml:space="preserve"> 投标供应商应保证所提供的服务或其任何一部分均不会侵犯任何第三方的专利权、商标权或著作权，否则责任自负。</w:t>
      </w:r>
    </w:p>
    <w:p w14:paraId="405CCB63">
      <w:pPr>
        <w:spacing w:line="48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 </w:t>
      </w:r>
      <w:r>
        <w:rPr>
          <w:rFonts w:hint="eastAsia" w:ascii="宋体" w:hAnsi="宋体" w:eastAsia="宋体" w:cs="宋体"/>
          <w:b w:val="0"/>
          <w:bCs w:val="0"/>
          <w:color w:val="000000"/>
          <w:sz w:val="24"/>
          <w:szCs w:val="24"/>
          <w:lang w:val="en-US" w:eastAsia="zh-CN"/>
        </w:rPr>
        <w:t>磋商响应</w:t>
      </w:r>
      <w:r>
        <w:rPr>
          <w:rFonts w:hint="eastAsia" w:ascii="宋体" w:hAnsi="宋体" w:eastAsia="宋体" w:cs="宋体"/>
          <w:b w:val="0"/>
          <w:bCs w:val="0"/>
          <w:color w:val="000000"/>
          <w:sz w:val="24"/>
          <w:szCs w:val="24"/>
        </w:rPr>
        <w:t xml:space="preserve">文件要求 </w:t>
      </w:r>
    </w:p>
    <w:p w14:paraId="5A3C0D6B">
      <w:pPr>
        <w:spacing w:line="48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2.1.1 供应商务必在</w:t>
      </w:r>
      <w:r>
        <w:rPr>
          <w:rFonts w:hint="eastAsia" w:ascii="宋体" w:hAnsi="宋体" w:eastAsia="宋体" w:cs="宋体"/>
          <w:b w:val="0"/>
          <w:bCs w:val="0"/>
          <w:color w:val="000000"/>
          <w:sz w:val="24"/>
          <w:szCs w:val="24"/>
          <w:lang w:val="en-US" w:eastAsia="zh-CN"/>
        </w:rPr>
        <w:t>磋商响应</w:t>
      </w:r>
      <w:r>
        <w:rPr>
          <w:rFonts w:hint="eastAsia" w:ascii="宋体" w:hAnsi="宋体" w:eastAsia="宋体" w:cs="宋体"/>
          <w:b w:val="0"/>
          <w:bCs w:val="0"/>
          <w:color w:val="000000"/>
          <w:sz w:val="24"/>
          <w:szCs w:val="24"/>
        </w:rPr>
        <w:t xml:space="preserve">文件中明确所报价设备的型号、商标名称及生产厂家、生产产地。供应商在投标时应提供完整的技术文件，其中包括设备的主要性能、技术参数、 结构性能要求、主要用途等。须提供与报价产品型号一致的产品说明书和产品图片。所提供的资料中须体现投标设备的主要技术参数规格等指标，并以此作为技术评议的重要依据。 </w:t>
      </w:r>
    </w:p>
    <w:p w14:paraId="3A5583E9">
      <w:pPr>
        <w:spacing w:line="480" w:lineRule="auto"/>
        <w:ind w:firstLine="480" w:firstLineChars="2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sz w:val="24"/>
          <w:szCs w:val="24"/>
        </w:rPr>
        <w:t>2.1.2 供应商所提供的货物及服务技术规格应不低于本“采购内容与技术要求”的 要求。供应商应如实按照</w:t>
      </w:r>
      <w:r>
        <w:rPr>
          <w:rFonts w:hint="eastAsia" w:ascii="宋体" w:hAnsi="宋体" w:eastAsia="宋体" w:cs="宋体"/>
          <w:b w:val="0"/>
          <w:bCs w:val="0"/>
          <w:color w:val="000000"/>
          <w:sz w:val="24"/>
          <w:szCs w:val="24"/>
          <w:lang w:eastAsia="zh-CN"/>
        </w:rPr>
        <w:t>磋商文件</w:t>
      </w:r>
      <w:r>
        <w:rPr>
          <w:rFonts w:hint="eastAsia" w:ascii="宋体" w:hAnsi="宋体" w:eastAsia="宋体" w:cs="宋体"/>
          <w:b w:val="0"/>
          <w:bCs w:val="0"/>
          <w:color w:val="000000"/>
          <w:sz w:val="24"/>
          <w:szCs w:val="24"/>
        </w:rPr>
        <w:t>第四</w:t>
      </w:r>
      <w:r>
        <w:rPr>
          <w:rFonts w:hint="eastAsia" w:ascii="宋体" w:hAnsi="宋体" w:eastAsia="宋体" w:cs="宋体"/>
          <w:b w:val="0"/>
          <w:bCs w:val="0"/>
          <w:color w:val="000000"/>
          <w:sz w:val="24"/>
          <w:szCs w:val="24"/>
          <w:lang w:val="en-US" w:eastAsia="zh-CN"/>
        </w:rPr>
        <w:t>部分 服务</w:t>
      </w:r>
      <w:r>
        <w:rPr>
          <w:rFonts w:hint="eastAsia" w:ascii="宋体" w:hAnsi="宋体" w:eastAsia="宋体" w:cs="宋体"/>
          <w:b w:val="0"/>
          <w:bCs w:val="0"/>
          <w:color w:val="000000"/>
          <w:sz w:val="24"/>
          <w:szCs w:val="24"/>
        </w:rPr>
        <w:t>内容与</w:t>
      </w:r>
      <w:r>
        <w:rPr>
          <w:rFonts w:hint="eastAsia" w:ascii="宋体" w:hAnsi="宋体" w:eastAsia="宋体" w:cs="宋体"/>
          <w:b w:val="0"/>
          <w:bCs w:val="0"/>
          <w:color w:val="000000" w:themeColor="text1"/>
          <w:sz w:val="24"/>
          <w:szCs w:val="24"/>
          <w14:textFill>
            <w14:solidFill>
              <w14:schemeClr w14:val="tx1"/>
            </w14:solidFill>
          </w14:textFill>
        </w:rPr>
        <w:t xml:space="preserve">要求。 </w:t>
      </w:r>
    </w:p>
    <w:p w14:paraId="7AF5F613">
      <w:pPr>
        <w:spacing w:line="48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 技术服务要求 </w:t>
      </w:r>
    </w:p>
    <w:p w14:paraId="638D2BC2">
      <w:pPr>
        <w:spacing w:line="48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2.2.1 供应商的责任包括从投标货物的制造到交付使用。除技术规范中已提出安装 调试要求的外，凡需要现场安装、装配、启动测试的设备，供应商须提供现场安装，工 作计划需提前通知用户。 </w:t>
      </w:r>
    </w:p>
    <w:p w14:paraId="20956C42">
      <w:pPr>
        <w:spacing w:line="48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2.2.2 货物使用期间，凡发生质量问题，供应商均应能够及时地提供采购人提出的 技术服务要求。在质量保证期内，采购人发出通知后，供应商应提供维修服务，免费修 理或更换不合格的零、部件，以保证设备正常运行。</w:t>
      </w:r>
    </w:p>
    <w:p w14:paraId="49E71C77">
      <w:pPr>
        <w:spacing w:line="48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四、其他要求：</w:t>
      </w:r>
    </w:p>
    <w:p w14:paraId="7B57B071">
      <w:pPr>
        <w:spacing w:line="480" w:lineRule="auto"/>
        <w:ind w:firstLine="482" w:firstLineChars="200"/>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rPr>
        <w:t>1、服务要求</w:t>
      </w:r>
      <w:r>
        <w:rPr>
          <w:rFonts w:hint="eastAsia" w:ascii="宋体" w:hAnsi="宋体" w:eastAsia="宋体" w:cs="宋体"/>
          <w:b/>
          <w:bCs/>
          <w:color w:val="000000"/>
          <w:sz w:val="24"/>
          <w:szCs w:val="24"/>
          <w:lang w:eastAsia="zh-CN"/>
        </w:rPr>
        <w:t>：</w:t>
      </w:r>
      <w:r>
        <w:rPr>
          <w:rFonts w:hint="eastAsia" w:ascii="宋体" w:hAnsi="宋体" w:eastAsia="宋体" w:cs="宋体"/>
          <w:b w:val="0"/>
          <w:bCs w:val="0"/>
          <w:color w:val="000000"/>
          <w:sz w:val="24"/>
          <w:szCs w:val="24"/>
        </w:rPr>
        <w:t>所有服务一般问题解决时间控制在 2 小时内，重大问题须 4 小时到达现场，解决时间控制在 1-3 个工作日内。</w:t>
      </w:r>
    </w:p>
    <w:p w14:paraId="637E68F0">
      <w:pPr>
        <w:spacing w:line="480" w:lineRule="auto"/>
        <w:ind w:firstLine="482" w:firstLineChars="20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2、服务方式及内容</w:t>
      </w:r>
      <w:r>
        <w:rPr>
          <w:rFonts w:hint="eastAsia" w:ascii="宋体" w:hAnsi="宋体" w:eastAsia="宋体" w:cs="宋体"/>
          <w:b/>
          <w:bCs/>
          <w:color w:val="000000"/>
          <w:sz w:val="24"/>
          <w:szCs w:val="24"/>
          <w:lang w:eastAsia="zh-CN"/>
        </w:rPr>
        <w:t>：</w:t>
      </w:r>
    </w:p>
    <w:p w14:paraId="30B487F6">
      <w:pPr>
        <w:spacing w:line="480" w:lineRule="auto"/>
        <w:ind w:firstLine="482" w:firstLineChars="200"/>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b w:val="0"/>
          <w:bCs w:val="0"/>
          <w:color w:val="000000"/>
          <w:sz w:val="24"/>
          <w:szCs w:val="24"/>
        </w:rPr>
        <w:t xml:space="preserve">（1）培训：软件实施过程中同步编制软件操作手册，实施完毕后通过采购人提供 的场地和设备，供应商选派专业师资按照采购人的需求（时间、地点、规模等）提供多 场次的标准化课程培训，培训过程中注重科学实用的教学方法，确保每一位实际使用者 在培训完成之后都能独立操作软件。 </w:t>
      </w:r>
    </w:p>
    <w:p w14:paraId="65F07DBE">
      <w:pPr>
        <w:spacing w:line="48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（2）现场支持：针对比较复杂或特殊的问题，采购人现场技术小组要来到现场， 配合软件使用。</w:t>
      </w:r>
    </w:p>
    <w:p w14:paraId="13CA480A">
      <w:pPr>
        <w:spacing w:line="48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3、系统运维</w:t>
      </w:r>
    </w:p>
    <w:p w14:paraId="3591CB32">
      <w:pPr>
        <w:spacing w:line="480" w:lineRule="auto"/>
        <w:ind w:firstLine="480" w:firstLineChars="200"/>
        <w:rPr>
          <w:rFonts w:hint="default"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rPr>
        <w:t>技术支持人员在解决故障时，要最大限度保护好数据，做好故障恢复的文档，力争 恢复到故障点前的业务状态。原则上 2 小时内解决，对于“系统瘫痪，业务系统不能运转”的故障级别，如果不能于 4 小时内解决故障，要在 12 小时内提出应急方案，确保业务系统的运行。故障解决后 48 小时内，提交故障处理报告。说明故障种类、故障原因、故障解决中使用的方法及故障损失等情况。</w:t>
      </w:r>
    </w:p>
    <w:p w14:paraId="670AD674">
      <w:pPr>
        <w:pStyle w:val="19"/>
        <w:jc w:val="both"/>
        <w:rPr>
          <w:rFonts w:hint="default"/>
          <w:lang w:val="en-US" w:eastAsia="zh-CN"/>
        </w:rPr>
      </w:pPr>
    </w:p>
    <w:p w14:paraId="011DAB19">
      <w:pPr>
        <w:rPr>
          <w:rFonts w:hint="default"/>
          <w:lang w:val="en-US" w:eastAsia="zh-CN"/>
        </w:rPr>
      </w:pPr>
    </w:p>
    <w:p w14:paraId="429DD73B">
      <w:pPr>
        <w:rPr>
          <w:rFonts w:hint="default"/>
          <w:lang w:val="en-US" w:eastAsia="zh-CN"/>
        </w:rPr>
      </w:pPr>
    </w:p>
    <w:p w14:paraId="53939C21">
      <w:pPr>
        <w:rPr>
          <w:rFonts w:hint="default"/>
          <w:lang w:val="en-US" w:eastAsia="zh-CN"/>
        </w:rPr>
      </w:pPr>
    </w:p>
    <w:p w14:paraId="69DAA8D0">
      <w:pPr>
        <w:rPr>
          <w:rFonts w:hint="default"/>
          <w:lang w:val="en-US" w:eastAsia="zh-CN"/>
        </w:rPr>
      </w:pPr>
    </w:p>
    <w:p w14:paraId="62CD8551">
      <w:pPr>
        <w:rPr>
          <w:rFonts w:hint="default"/>
          <w:lang w:val="en-US" w:eastAsia="zh-CN"/>
        </w:rPr>
      </w:pPr>
    </w:p>
    <w:p w14:paraId="6AC5FEBE">
      <w:pPr>
        <w:rPr>
          <w:rFonts w:hint="default"/>
          <w:lang w:val="en-US" w:eastAsia="zh-CN"/>
        </w:rPr>
      </w:pPr>
    </w:p>
    <w:p w14:paraId="300A52E5">
      <w:pPr>
        <w:rPr>
          <w:rFonts w:hint="default"/>
          <w:lang w:val="en-US" w:eastAsia="zh-CN"/>
        </w:rPr>
      </w:pPr>
    </w:p>
    <w:p w14:paraId="5A792433">
      <w:pPr>
        <w:rPr>
          <w:rFonts w:hint="default"/>
          <w:lang w:val="en-US" w:eastAsia="zh-CN"/>
        </w:rPr>
      </w:pPr>
    </w:p>
    <w:p w14:paraId="2278E153">
      <w:pPr>
        <w:rPr>
          <w:rFonts w:hint="default"/>
          <w:lang w:val="en-US" w:eastAsia="zh-CN"/>
        </w:rPr>
      </w:pPr>
    </w:p>
    <w:p w14:paraId="2F7E86F9">
      <w:pPr>
        <w:rPr>
          <w:rFonts w:hint="default"/>
          <w:lang w:val="en-US" w:eastAsia="zh-CN"/>
        </w:rPr>
      </w:pPr>
    </w:p>
    <w:p w14:paraId="24F55EAA">
      <w:pPr>
        <w:rPr>
          <w:rFonts w:hint="default"/>
          <w:lang w:val="en-US" w:eastAsia="zh-CN"/>
        </w:rPr>
      </w:pPr>
    </w:p>
    <w:p w14:paraId="212A4F62">
      <w:pPr>
        <w:rPr>
          <w:rFonts w:hint="default"/>
          <w:lang w:val="en-US" w:eastAsia="zh-CN"/>
        </w:rPr>
      </w:pPr>
    </w:p>
    <w:p w14:paraId="0E2DB4F7">
      <w:pPr>
        <w:rPr>
          <w:rFonts w:hint="default"/>
          <w:lang w:val="en-US" w:eastAsia="zh-CN"/>
        </w:rPr>
      </w:pPr>
    </w:p>
    <w:p w14:paraId="2A1CE36B">
      <w:pPr>
        <w:rPr>
          <w:rFonts w:hint="default"/>
          <w:lang w:val="en-US" w:eastAsia="zh-CN"/>
        </w:rPr>
      </w:pPr>
    </w:p>
    <w:p w14:paraId="53D641C6">
      <w:pPr>
        <w:rPr>
          <w:rFonts w:hint="default"/>
          <w:lang w:val="en-US" w:eastAsia="zh-CN"/>
        </w:rPr>
      </w:pPr>
    </w:p>
    <w:p w14:paraId="6C10C8D6">
      <w:pPr>
        <w:rPr>
          <w:rFonts w:hint="default"/>
          <w:lang w:val="en-US" w:eastAsia="zh-CN"/>
        </w:rPr>
      </w:pPr>
    </w:p>
    <w:p w14:paraId="63885C86">
      <w:pPr>
        <w:rPr>
          <w:rFonts w:hint="default"/>
          <w:lang w:val="en-US" w:eastAsia="zh-CN"/>
        </w:rPr>
      </w:pPr>
    </w:p>
    <w:p w14:paraId="1631A587">
      <w:pPr>
        <w:rPr>
          <w:rFonts w:hint="default"/>
          <w:lang w:val="en-US" w:eastAsia="zh-CN"/>
        </w:rPr>
      </w:pPr>
    </w:p>
    <w:p w14:paraId="068C427D">
      <w:pPr>
        <w:rPr>
          <w:rFonts w:hint="default"/>
          <w:lang w:val="en-US" w:eastAsia="zh-CN"/>
        </w:rPr>
      </w:pPr>
    </w:p>
    <w:p w14:paraId="39DC224C">
      <w:pPr>
        <w:rPr>
          <w:rFonts w:hint="default"/>
          <w:lang w:val="en-US" w:eastAsia="zh-CN"/>
        </w:rPr>
      </w:pPr>
    </w:p>
    <w:p w14:paraId="6F7F8A6E">
      <w:pPr>
        <w:pStyle w:val="2"/>
        <w:rPr>
          <w:rFonts w:hint="default"/>
          <w:lang w:val="en-US" w:eastAsia="zh-CN"/>
        </w:rPr>
      </w:pPr>
    </w:p>
    <w:p w14:paraId="0B3838B6">
      <w:pPr>
        <w:pStyle w:val="2"/>
        <w:rPr>
          <w:rFonts w:hint="default"/>
          <w:lang w:val="en-US" w:eastAsia="zh-CN"/>
        </w:rPr>
      </w:pPr>
    </w:p>
    <w:p w14:paraId="65A5CE30">
      <w:pPr>
        <w:pStyle w:val="2"/>
        <w:rPr>
          <w:rFonts w:hint="default"/>
          <w:lang w:val="en-US" w:eastAsia="zh-CN"/>
        </w:rPr>
      </w:pPr>
    </w:p>
    <w:p w14:paraId="07AB046B">
      <w:pPr>
        <w:pStyle w:val="2"/>
        <w:ind w:left="0" w:leftChars="0" w:firstLine="0" w:firstLineChars="0"/>
        <w:rPr>
          <w:rFonts w:hint="default"/>
          <w:lang w:val="en-US" w:eastAsia="zh-CN"/>
        </w:rPr>
      </w:pPr>
    </w:p>
    <w:p w14:paraId="1B141B8D">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58C5B2B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一、</w:t>
      </w:r>
      <w:r>
        <w:rPr>
          <w:rFonts w:hint="eastAsia" w:ascii="宋体" w:hAnsi="宋体" w:cs="宋体"/>
          <w:b/>
          <w:color w:val="000000" w:themeColor="text1"/>
          <w:kern w:val="0"/>
          <w:sz w:val="24"/>
          <w:szCs w:val="24"/>
          <w:lang w:val="en-US" w:eastAsia="zh-CN"/>
          <w14:textFill>
            <w14:solidFill>
              <w14:schemeClr w14:val="tx1"/>
            </w14:solidFill>
          </w14:textFill>
        </w:rPr>
        <w:t>服务期限</w:t>
      </w:r>
      <w:r>
        <w:rPr>
          <w:rFonts w:hint="eastAsia" w:ascii="宋体" w:hAnsi="宋体"/>
          <w:b/>
          <w:color w:val="000000" w:themeColor="text1"/>
          <w:sz w:val="24"/>
          <w:szCs w:val="24"/>
          <w14:textFill>
            <w14:solidFill>
              <w14:schemeClr w14:val="tx1"/>
            </w14:solidFill>
          </w14:textFill>
        </w:rPr>
        <w:t>：</w:t>
      </w:r>
      <w:r>
        <w:rPr>
          <w:rFonts w:hint="eastAsia" w:cs="宋体"/>
          <w:b w:val="0"/>
          <w:bCs/>
          <w:color w:val="000000" w:themeColor="text1"/>
          <w:kern w:val="2"/>
          <w:sz w:val="24"/>
          <w:szCs w:val="24"/>
          <w:lang w:val="en-US" w:eastAsia="zh-CN" w:bidi="ar-SA"/>
          <w14:textFill>
            <w14:solidFill>
              <w14:schemeClr w14:val="tx1"/>
            </w14:solidFill>
          </w14:textFill>
        </w:rPr>
        <w:t>合同签订之日起30天内完成</w:t>
      </w:r>
      <w:r>
        <w:rPr>
          <w:rFonts w:hint="eastAsia" w:cs="宋体"/>
          <w:color w:val="000000" w:themeColor="text1"/>
          <w:kern w:val="2"/>
          <w:sz w:val="24"/>
          <w:szCs w:val="24"/>
          <w:lang w:val="en-US" w:eastAsia="zh-CN" w:bidi="ar"/>
          <w14:textFill>
            <w14:solidFill>
              <w14:schemeClr w14:val="tx1"/>
            </w14:solidFill>
          </w14:textFill>
        </w:rPr>
        <w:t>。</w:t>
      </w:r>
    </w:p>
    <w:p w14:paraId="3266B531">
      <w:pPr>
        <w:pStyle w:val="13"/>
        <w:keepNext w:val="0"/>
        <w:keepLines w:val="0"/>
        <w:pageBreakBefore w:val="0"/>
        <w:widowControl w:val="0"/>
        <w:kinsoku/>
        <w:wordWrap/>
        <w:overflowPunct/>
        <w:topLinePunct w:val="0"/>
        <w:autoSpaceDE/>
        <w:autoSpaceDN/>
        <w:bidi w:val="0"/>
        <w:spacing w:line="500" w:lineRule="exact"/>
        <w:ind w:right="0" w:rightChars="0"/>
        <w:jc w:val="both"/>
        <w:textAlignment w:val="auto"/>
        <w:outlineLvl w:val="9"/>
        <w:rPr>
          <w:rFonts w:hint="default" w:ascii="宋体" w:hAnsi="宋体" w:eastAsia="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w:t>
      </w:r>
      <w:r>
        <w:rPr>
          <w:rFonts w:hint="eastAsia" w:ascii="宋体" w:hAnsi="宋体"/>
          <w:b/>
          <w:color w:val="000000" w:themeColor="text1"/>
          <w:sz w:val="24"/>
          <w:szCs w:val="24"/>
          <w:lang w:val="en-US" w:eastAsia="zh-CN"/>
          <w14:textFill>
            <w14:solidFill>
              <w14:schemeClr w14:val="tx1"/>
            </w14:solidFill>
          </w14:textFill>
        </w:rPr>
        <w:t>服务地点：采购人指定地点。</w:t>
      </w:r>
    </w:p>
    <w:p w14:paraId="4153E41C">
      <w:pPr>
        <w:pStyle w:val="13"/>
        <w:keepNext w:val="0"/>
        <w:keepLines w:val="0"/>
        <w:pageBreakBefore w:val="0"/>
        <w:widowControl w:val="0"/>
        <w:kinsoku/>
        <w:wordWrap/>
        <w:overflowPunct/>
        <w:topLinePunct w:val="0"/>
        <w:autoSpaceDE/>
        <w:autoSpaceDN/>
        <w:bidi w:val="0"/>
        <w:spacing w:line="500" w:lineRule="exact"/>
        <w:ind w:right="0" w:rightChars="0"/>
        <w:jc w:val="both"/>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三、服务</w:t>
      </w:r>
      <w:r>
        <w:rPr>
          <w:rFonts w:hint="eastAsia" w:ascii="宋体" w:hAnsi="宋体" w:eastAsia="宋体" w:cs="宋体"/>
          <w:b/>
          <w:bCs/>
          <w:color w:val="000000" w:themeColor="text1"/>
          <w:sz w:val="24"/>
          <w:szCs w:val="24"/>
          <w:lang w:val="en-US" w:eastAsia="zh-CN"/>
          <w14:textFill>
            <w14:solidFill>
              <w14:schemeClr w14:val="tx1"/>
            </w14:solidFill>
          </w14:textFill>
        </w:rPr>
        <w:t>质量要求：</w:t>
      </w:r>
      <w:r>
        <w:rPr>
          <w:rFonts w:hint="eastAsia" w:ascii="宋体" w:hAnsi="宋体" w:eastAsia="宋体" w:cs="宋体"/>
          <w:color w:val="000000" w:themeColor="text1"/>
          <w:sz w:val="24"/>
          <w:szCs w:val="24"/>
          <w:lang w:val="en-US" w:eastAsia="zh-CN"/>
          <w14:textFill>
            <w14:solidFill>
              <w14:schemeClr w14:val="tx1"/>
            </w14:solidFill>
          </w14:textFill>
        </w:rPr>
        <w:t>符合国家标准、行业标准以及有关技术规范要求。</w:t>
      </w:r>
    </w:p>
    <w:p w14:paraId="31416B28">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四、付款方式</w:t>
      </w:r>
      <w:r>
        <w:rPr>
          <w:rFonts w:hint="eastAsia" w:ascii="宋体" w:hAnsi="宋体" w:eastAsia="宋体" w:cs="宋体"/>
          <w:b/>
          <w:bCs/>
          <w:color w:val="000000" w:themeColor="text1"/>
          <w:sz w:val="24"/>
          <w:szCs w:val="24"/>
          <w:lang w:eastAsia="zh-CN"/>
          <w14:textFill>
            <w14:solidFill>
              <w14:schemeClr w14:val="tx1"/>
            </w14:solidFill>
          </w14:textFill>
        </w:rPr>
        <w:t>：</w:t>
      </w:r>
    </w:p>
    <w:p w14:paraId="7BB1F929">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甲乙双方自行在合同中商榷。</w:t>
      </w:r>
    </w:p>
    <w:p w14:paraId="6D0C1113">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textAlignment w:val="baseline"/>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五</w:t>
      </w:r>
      <w:r>
        <w:rPr>
          <w:rFonts w:hint="eastAsia" w:ascii="宋体" w:hAnsi="宋体" w:eastAsia="宋体" w:cs="宋体"/>
          <w:b/>
          <w:bCs/>
          <w:sz w:val="24"/>
          <w:szCs w:val="24"/>
          <w:lang w:val="en-US" w:eastAsia="zh-CN"/>
        </w:rPr>
        <w:t>、</w:t>
      </w:r>
      <w:bookmarkStart w:id="69" w:name="_Toc167714066"/>
      <w:bookmarkStart w:id="70" w:name="_Toc167715263"/>
      <w:bookmarkStart w:id="71" w:name="_Toc167712868"/>
      <w:r>
        <w:rPr>
          <w:rFonts w:hint="eastAsia" w:ascii="宋体" w:hAnsi="宋体" w:eastAsia="宋体" w:cs="宋体"/>
          <w:b/>
          <w:bCs/>
          <w:sz w:val="24"/>
          <w:szCs w:val="24"/>
          <w:lang w:val="en-US" w:eastAsia="zh-CN"/>
        </w:rPr>
        <w:t>合同实施：</w:t>
      </w:r>
      <w:bookmarkEnd w:id="69"/>
      <w:bookmarkEnd w:id="70"/>
      <w:bookmarkEnd w:id="71"/>
      <w:bookmarkStart w:id="72" w:name="_Toc167715264"/>
      <w:bookmarkStart w:id="73" w:name="_Toc167714067"/>
      <w:bookmarkStart w:id="74" w:name="_Toc167712869"/>
      <w:r>
        <w:rPr>
          <w:rFonts w:hint="eastAsia" w:ascii="宋体" w:hAnsi="宋体" w:eastAsia="宋体" w:cs="宋体"/>
          <w:b/>
          <w:bCs/>
          <w:sz w:val="24"/>
          <w:szCs w:val="24"/>
          <w:lang w:val="en-US" w:eastAsia="zh-CN"/>
        </w:rPr>
        <w:t xml:space="preserve"> </w:t>
      </w:r>
    </w:p>
    <w:p w14:paraId="6F9A098D">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w:t>
      </w:r>
      <w:bookmarkEnd w:id="72"/>
      <w:bookmarkEnd w:id="73"/>
      <w:bookmarkEnd w:id="74"/>
      <w:r>
        <w:rPr>
          <w:rFonts w:hint="eastAsia" w:ascii="宋体" w:hAnsi="宋体" w:eastAsia="宋体" w:cs="宋体"/>
          <w:sz w:val="24"/>
          <w:szCs w:val="24"/>
        </w:rPr>
        <w:t>、</w:t>
      </w:r>
      <w:r>
        <w:rPr>
          <w:rFonts w:hint="eastAsia" w:ascii="宋体" w:hAnsi="宋体" w:eastAsia="宋体" w:cs="宋体"/>
          <w:sz w:val="24"/>
          <w:szCs w:val="24"/>
          <w:lang w:eastAsia="zh-CN"/>
        </w:rPr>
        <w:t>成交单位</w:t>
      </w:r>
      <w:r>
        <w:rPr>
          <w:rFonts w:hint="eastAsia" w:ascii="宋体" w:hAnsi="宋体" w:eastAsia="宋体" w:cs="宋体"/>
          <w:sz w:val="24"/>
          <w:szCs w:val="24"/>
        </w:rPr>
        <w:t>应在合同签订后</w:t>
      </w:r>
      <w:r>
        <w:rPr>
          <w:rFonts w:hint="eastAsia" w:ascii="宋体" w:hAnsi="宋体" w:eastAsia="宋体" w:cs="宋体"/>
          <w:sz w:val="24"/>
          <w:szCs w:val="24"/>
          <w:lang w:val="en-US" w:eastAsia="zh-CN"/>
        </w:rPr>
        <w:t>7</w:t>
      </w:r>
      <w:r>
        <w:rPr>
          <w:rFonts w:hint="eastAsia" w:ascii="宋体" w:hAnsi="宋体" w:eastAsia="宋体" w:cs="宋体"/>
          <w:sz w:val="24"/>
          <w:szCs w:val="24"/>
        </w:rPr>
        <w:t>个</w:t>
      </w:r>
      <w:r>
        <w:rPr>
          <w:rFonts w:hint="eastAsia" w:ascii="宋体" w:hAnsi="宋体" w:eastAsia="宋体" w:cs="宋体"/>
          <w:sz w:val="24"/>
          <w:szCs w:val="24"/>
          <w:lang w:eastAsia="zh-CN"/>
        </w:rPr>
        <w:t>日历日</w:t>
      </w:r>
      <w:r>
        <w:rPr>
          <w:rFonts w:hint="eastAsia" w:ascii="宋体" w:hAnsi="宋体" w:eastAsia="宋体" w:cs="宋体"/>
          <w:sz w:val="24"/>
          <w:szCs w:val="24"/>
        </w:rPr>
        <w:t>内安排人员（项目组成人员简历表所列）与使用单位就</w:t>
      </w:r>
      <w:r>
        <w:rPr>
          <w:rFonts w:hint="eastAsia" w:ascii="宋体" w:hAnsi="宋体" w:eastAsia="宋体" w:cs="宋体"/>
          <w:sz w:val="24"/>
          <w:szCs w:val="24"/>
          <w:lang w:eastAsia="zh-CN"/>
        </w:rPr>
        <w:t>项目</w:t>
      </w:r>
      <w:r>
        <w:rPr>
          <w:rFonts w:hint="eastAsia" w:ascii="宋体" w:hAnsi="宋体" w:eastAsia="宋体" w:cs="宋体"/>
          <w:sz w:val="24"/>
          <w:szCs w:val="24"/>
        </w:rPr>
        <w:t>实施等工作进行安排、部署。</w:t>
      </w:r>
      <w:bookmarkStart w:id="75" w:name="_Toc167714068"/>
      <w:bookmarkStart w:id="76" w:name="_Toc167715265"/>
      <w:bookmarkStart w:id="77" w:name="_Toc167712870"/>
    </w:p>
    <w:p w14:paraId="4EF90722">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hint="eastAsia" w:ascii="新宋体" w:hAnsi="新宋体" w:eastAsia="新宋体" w:cs="新宋体"/>
          <w:b/>
          <w:bCs/>
          <w:color w:val="000000"/>
          <w:sz w:val="24"/>
          <w:szCs w:val="24"/>
          <w:lang w:val="en-US" w:eastAsia="zh-CN"/>
        </w:rPr>
      </w:pPr>
      <w:r>
        <w:rPr>
          <w:rFonts w:hint="eastAsia" w:ascii="宋体" w:hAnsi="宋体" w:eastAsia="宋体" w:cs="宋体"/>
          <w:sz w:val="24"/>
          <w:szCs w:val="24"/>
        </w:rPr>
        <w:t>2</w:t>
      </w:r>
      <w:bookmarkEnd w:id="75"/>
      <w:bookmarkEnd w:id="76"/>
      <w:bookmarkEnd w:id="77"/>
      <w:r>
        <w:rPr>
          <w:rFonts w:hint="eastAsia" w:ascii="宋体" w:hAnsi="宋体" w:eastAsia="宋体" w:cs="宋体"/>
          <w:sz w:val="24"/>
          <w:szCs w:val="24"/>
        </w:rPr>
        <w:t>、若未能在</w:t>
      </w:r>
      <w:r>
        <w:rPr>
          <w:rFonts w:hint="eastAsia" w:ascii="宋体" w:hAnsi="宋体" w:eastAsia="宋体" w:cs="宋体"/>
          <w:sz w:val="24"/>
          <w:szCs w:val="24"/>
          <w:lang w:eastAsia="zh-CN"/>
        </w:rPr>
        <w:t>服务期</w:t>
      </w:r>
      <w:r>
        <w:rPr>
          <w:rFonts w:hint="eastAsia" w:ascii="宋体" w:hAnsi="宋体" w:eastAsia="宋体" w:cs="宋体"/>
          <w:sz w:val="24"/>
          <w:szCs w:val="24"/>
        </w:rPr>
        <w:t>内完成合同规定的义务，由此对采购人造成的延误和一切损失，由</w:t>
      </w:r>
      <w:r>
        <w:rPr>
          <w:rFonts w:hint="eastAsia" w:ascii="宋体" w:hAnsi="宋体" w:eastAsia="宋体" w:cs="宋体"/>
          <w:sz w:val="24"/>
          <w:szCs w:val="24"/>
          <w:lang w:eastAsia="zh-CN"/>
        </w:rPr>
        <w:t>成交</w:t>
      </w:r>
      <w:r>
        <w:rPr>
          <w:rFonts w:hint="eastAsia" w:ascii="宋体" w:hAnsi="宋体" w:eastAsia="宋体" w:cs="宋体"/>
          <w:sz w:val="24"/>
          <w:szCs w:val="24"/>
        </w:rPr>
        <w:t>人承担和赔偿。</w:t>
      </w:r>
    </w:p>
    <w:p w14:paraId="792E0400">
      <w:pPr>
        <w:numPr>
          <w:ilvl w:val="0"/>
          <w:numId w:val="0"/>
        </w:numPr>
        <w:spacing w:line="360" w:lineRule="auto"/>
        <w:rPr>
          <w:rFonts w:hint="default" w:ascii="宋体" w:hAnsi="宋体"/>
          <w:b/>
          <w:sz w:val="24"/>
          <w:szCs w:val="24"/>
          <w:lang w:val="en-US" w:eastAsia="zh-CN"/>
        </w:rPr>
      </w:pPr>
      <w:r>
        <w:rPr>
          <w:rFonts w:hint="eastAsia" w:ascii="宋体" w:hAnsi="宋体"/>
          <w:b/>
          <w:sz w:val="24"/>
          <w:szCs w:val="24"/>
          <w:lang w:val="en-US" w:eastAsia="zh-CN"/>
        </w:rPr>
        <w:t>六、知识产权</w:t>
      </w:r>
    </w:p>
    <w:p w14:paraId="5FF5E4F0">
      <w:pPr>
        <w:numPr>
          <w:ilvl w:val="0"/>
          <w:numId w:val="0"/>
        </w:numPr>
        <w:spacing w:line="360" w:lineRule="auto"/>
        <w:ind w:leftChars="0" w:firstLine="480" w:firstLineChars="200"/>
        <w:rPr>
          <w:rFonts w:hint="eastAsia" w:ascii="宋体" w:hAnsi="宋体"/>
          <w:b/>
          <w:sz w:val="24"/>
          <w:szCs w:val="24"/>
        </w:rPr>
      </w:pPr>
      <w:r>
        <w:rPr>
          <w:rFonts w:ascii="宋体" w:hAnsi="宋体" w:eastAsia="宋体" w:cs="宋体"/>
          <w:b w:val="0"/>
          <w:bCs w:val="0"/>
          <w:color w:val="000000"/>
          <w:sz w:val="24"/>
          <w:szCs w:val="24"/>
        </w:rPr>
        <w:t>构成本竞争性磋商文件各个组成部分的文件，未经采购人书面同意，投标人不得擅自复印和用于非本招标 项目所需的其他目的。采购人全部或者部分使用未成 交单位响应文件中的技术成果或技术方案时，需征得其书面同意，并不得擅自复印或提供给第三人。 成交单位须保障采购人在使用文件或其任何一部分时不受到第三方关于侵犯专利权、商标权或工业设计权 等知识产权的指控。如果任何第三方提出侵权指控与采购人无关，成交单位须与第三方交涉并承担可能发生的责任与一切费用。如采购人因此而遭致损失的，成交单位应赔偿该损失</w:t>
      </w:r>
      <w:r>
        <w:rPr>
          <w:rFonts w:hint="eastAsia" w:ascii="宋体" w:hAnsi="宋体" w:cs="宋体"/>
          <w:b w:val="0"/>
          <w:bCs w:val="0"/>
          <w:color w:val="000000"/>
          <w:sz w:val="24"/>
          <w:szCs w:val="24"/>
          <w:lang w:eastAsia="zh-CN"/>
        </w:rPr>
        <w:t>。</w:t>
      </w:r>
    </w:p>
    <w:p w14:paraId="039C0CC4">
      <w:pPr>
        <w:numPr>
          <w:ilvl w:val="0"/>
          <w:numId w:val="0"/>
        </w:numPr>
        <w:spacing w:line="360" w:lineRule="auto"/>
        <w:rPr>
          <w:rFonts w:ascii="宋体"/>
          <w:sz w:val="24"/>
          <w:szCs w:val="24"/>
        </w:rPr>
      </w:pPr>
      <w:r>
        <w:rPr>
          <w:rFonts w:hint="eastAsia" w:ascii="宋体" w:hAnsi="宋体"/>
          <w:b/>
          <w:sz w:val="24"/>
          <w:szCs w:val="24"/>
          <w:lang w:val="en-US" w:eastAsia="zh-CN"/>
        </w:rPr>
        <w:t>七、</w:t>
      </w:r>
      <w:r>
        <w:rPr>
          <w:rFonts w:hint="eastAsia" w:ascii="宋体" w:hAnsi="宋体"/>
          <w:b/>
          <w:sz w:val="24"/>
          <w:szCs w:val="24"/>
        </w:rPr>
        <w:t>违约责任</w:t>
      </w:r>
    </w:p>
    <w:p w14:paraId="6D1854FC">
      <w:pPr>
        <w:keepNext w:val="0"/>
        <w:keepLines w:val="0"/>
        <w:pageBreakBefore w:val="0"/>
        <w:widowControl w:val="0"/>
        <w:kinsoku/>
        <w:wordWrap/>
        <w:overflowPunct/>
        <w:topLinePunct w:val="0"/>
        <w:autoSpaceDE/>
        <w:autoSpaceDN/>
        <w:bidi w:val="0"/>
        <w:adjustRightInd w:val="0"/>
        <w:spacing w:line="500" w:lineRule="exact"/>
        <w:ind w:firstLine="480" w:firstLineChars="200"/>
        <w:rPr>
          <w:rFonts w:ascii="宋体"/>
          <w:sz w:val="24"/>
          <w:szCs w:val="24"/>
        </w:rPr>
      </w:pP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按《中华人民共和国</w:t>
      </w:r>
      <w:r>
        <w:rPr>
          <w:rFonts w:hint="eastAsia" w:ascii="宋体" w:hAnsi="宋体"/>
          <w:sz w:val="24"/>
          <w:szCs w:val="24"/>
          <w:lang w:val="en-US" w:eastAsia="zh-CN"/>
        </w:rPr>
        <w:t>民典</w:t>
      </w:r>
      <w:r>
        <w:rPr>
          <w:rFonts w:hint="eastAsia" w:ascii="宋体" w:hAnsi="宋体"/>
          <w:sz w:val="24"/>
          <w:szCs w:val="24"/>
        </w:rPr>
        <w:t>法》中的相关条款执行。</w:t>
      </w:r>
    </w:p>
    <w:p w14:paraId="34030903">
      <w:pPr>
        <w:keepNext w:val="0"/>
        <w:keepLines w:val="0"/>
        <w:pageBreakBefore w:val="0"/>
        <w:widowControl w:val="0"/>
        <w:kinsoku/>
        <w:wordWrap/>
        <w:overflowPunct/>
        <w:topLinePunct w:val="0"/>
        <w:autoSpaceDE/>
        <w:autoSpaceDN/>
        <w:bidi w:val="0"/>
        <w:spacing w:line="500" w:lineRule="exact"/>
        <w:ind w:firstLine="470" w:firstLineChars="196"/>
        <w:rPr>
          <w:rFonts w:ascii="宋体"/>
          <w:b/>
          <w:sz w:val="24"/>
          <w:szCs w:val="24"/>
        </w:rPr>
      </w:pPr>
      <w:r>
        <w:rPr>
          <w:rFonts w:ascii="宋体" w:hAnsi="宋体"/>
          <w:sz w:val="24"/>
          <w:szCs w:val="24"/>
        </w:rPr>
        <w:t>2</w:t>
      </w:r>
      <w:r>
        <w:rPr>
          <w:rFonts w:hint="eastAsia" w:ascii="宋体" w:hAnsi="宋体"/>
          <w:sz w:val="24"/>
          <w:szCs w:val="24"/>
          <w:lang w:eastAsia="zh-CN"/>
        </w:rPr>
        <w:t>、</w:t>
      </w:r>
      <w:r>
        <w:rPr>
          <w:rFonts w:hint="eastAsia" w:ascii="宋体" w:hAnsi="宋体"/>
          <w:sz w:val="24"/>
          <w:szCs w:val="24"/>
        </w:rPr>
        <w:t>未按合同要求提供</w:t>
      </w:r>
      <w:r>
        <w:rPr>
          <w:rFonts w:hint="eastAsia" w:ascii="宋体" w:hAnsi="宋体"/>
          <w:sz w:val="24"/>
          <w:szCs w:val="24"/>
          <w:lang w:val="en-US" w:eastAsia="zh-CN"/>
        </w:rPr>
        <w:t>服务</w:t>
      </w:r>
      <w:r>
        <w:rPr>
          <w:rFonts w:hint="eastAsia" w:ascii="宋体" w:hAnsi="宋体"/>
          <w:sz w:val="24"/>
          <w:szCs w:val="24"/>
        </w:rPr>
        <w:t>或服务质量不能满足采购人要求，采购人有权终止合同，同时报请政府采购管理部门对其违约行为进行追究。</w:t>
      </w:r>
    </w:p>
    <w:p w14:paraId="4246A7F2">
      <w:pPr>
        <w:spacing w:line="440" w:lineRule="exact"/>
        <w:jc w:val="both"/>
        <w:rPr>
          <w:rFonts w:hint="eastAsia" w:ascii="宋体" w:hAnsi="宋体" w:cs="宋体"/>
          <w:b/>
          <w:bCs/>
          <w:spacing w:val="20"/>
          <w:kern w:val="44"/>
          <w:sz w:val="32"/>
          <w:szCs w:val="32"/>
        </w:rPr>
      </w:pPr>
    </w:p>
    <w:p w14:paraId="15D25720">
      <w:pPr>
        <w:spacing w:line="440" w:lineRule="exact"/>
        <w:jc w:val="both"/>
        <w:rPr>
          <w:rFonts w:hint="eastAsia" w:ascii="宋体" w:hAnsi="宋体" w:cs="宋体"/>
          <w:b/>
          <w:bCs/>
          <w:spacing w:val="20"/>
          <w:kern w:val="44"/>
          <w:sz w:val="32"/>
          <w:szCs w:val="32"/>
        </w:rPr>
      </w:pPr>
    </w:p>
    <w:p w14:paraId="3D74B54F">
      <w:pPr>
        <w:spacing w:line="440" w:lineRule="exact"/>
        <w:jc w:val="both"/>
        <w:rPr>
          <w:rFonts w:hint="eastAsia" w:ascii="宋体" w:hAnsi="宋体" w:cs="宋体"/>
          <w:b/>
          <w:bCs/>
          <w:spacing w:val="20"/>
          <w:kern w:val="44"/>
          <w:sz w:val="32"/>
          <w:szCs w:val="32"/>
        </w:rPr>
      </w:pPr>
    </w:p>
    <w:p w14:paraId="2684BAE2">
      <w:pPr>
        <w:spacing w:line="440" w:lineRule="exact"/>
        <w:jc w:val="both"/>
        <w:rPr>
          <w:rFonts w:hint="eastAsia" w:ascii="宋体" w:hAnsi="宋体" w:cs="宋体"/>
          <w:b/>
          <w:bCs/>
          <w:spacing w:val="20"/>
          <w:kern w:val="44"/>
          <w:sz w:val="32"/>
          <w:szCs w:val="32"/>
        </w:rPr>
      </w:pPr>
    </w:p>
    <w:p w14:paraId="037B5D20">
      <w:pPr>
        <w:spacing w:line="440" w:lineRule="exact"/>
        <w:jc w:val="both"/>
        <w:rPr>
          <w:rFonts w:hint="eastAsia" w:ascii="宋体" w:hAnsi="宋体" w:cs="宋体"/>
          <w:b/>
          <w:bCs/>
          <w:spacing w:val="20"/>
          <w:kern w:val="44"/>
          <w:sz w:val="32"/>
          <w:szCs w:val="32"/>
        </w:rPr>
      </w:pPr>
    </w:p>
    <w:p w14:paraId="02BE2EDD">
      <w:pPr>
        <w:spacing w:line="440" w:lineRule="exact"/>
        <w:jc w:val="both"/>
        <w:rPr>
          <w:rFonts w:hint="eastAsia" w:ascii="宋体" w:hAnsi="宋体" w:cs="宋体"/>
          <w:b/>
          <w:bCs/>
          <w:spacing w:val="20"/>
          <w:kern w:val="44"/>
          <w:sz w:val="32"/>
          <w:szCs w:val="32"/>
        </w:rPr>
      </w:pPr>
    </w:p>
    <w:p w14:paraId="3EBA4713">
      <w:pPr>
        <w:spacing w:line="440" w:lineRule="exact"/>
        <w:jc w:val="both"/>
        <w:rPr>
          <w:rFonts w:hint="eastAsia" w:ascii="宋体" w:hAnsi="宋体" w:cs="宋体"/>
          <w:b/>
          <w:bCs/>
          <w:spacing w:val="20"/>
          <w:kern w:val="44"/>
          <w:sz w:val="32"/>
          <w:szCs w:val="32"/>
        </w:rPr>
      </w:pPr>
    </w:p>
    <w:p w14:paraId="0D3821E6">
      <w:pPr>
        <w:spacing w:line="440" w:lineRule="exact"/>
        <w:jc w:val="both"/>
        <w:rPr>
          <w:rFonts w:hint="eastAsia" w:ascii="宋体" w:hAnsi="宋体" w:cs="宋体"/>
          <w:b/>
          <w:bCs/>
          <w:spacing w:val="20"/>
          <w:kern w:val="44"/>
          <w:sz w:val="32"/>
          <w:szCs w:val="32"/>
        </w:rPr>
      </w:pPr>
    </w:p>
    <w:p w14:paraId="18EB6C9E">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0655F369">
      <w:pPr>
        <w:spacing w:line="440" w:lineRule="exact"/>
        <w:ind w:firstLine="723" w:firstLineChars="200"/>
        <w:jc w:val="center"/>
        <w:rPr>
          <w:rFonts w:hint="eastAsia" w:ascii="宋体" w:hAnsi="宋体" w:cs="宋体"/>
          <w:b/>
          <w:bCs/>
          <w:spacing w:val="20"/>
          <w:kern w:val="44"/>
          <w:sz w:val="32"/>
          <w:szCs w:val="32"/>
        </w:rPr>
      </w:pPr>
    </w:p>
    <w:p w14:paraId="1E49922F">
      <w:pPr>
        <w:spacing w:line="440" w:lineRule="exact"/>
        <w:ind w:firstLine="723" w:firstLineChars="200"/>
        <w:jc w:val="center"/>
        <w:rPr>
          <w:rFonts w:hint="eastAsia" w:ascii="宋体" w:hAnsi="宋体" w:cs="宋体"/>
          <w:b/>
          <w:bCs/>
          <w:spacing w:val="20"/>
          <w:kern w:val="44"/>
          <w:sz w:val="32"/>
          <w:szCs w:val="32"/>
        </w:rPr>
      </w:pPr>
    </w:p>
    <w:p w14:paraId="7345713B">
      <w:pPr>
        <w:spacing w:line="440" w:lineRule="exact"/>
        <w:ind w:firstLine="723" w:firstLineChars="200"/>
        <w:jc w:val="center"/>
        <w:rPr>
          <w:rFonts w:hint="eastAsia" w:ascii="宋体" w:hAnsi="宋体" w:cs="宋体"/>
          <w:b/>
          <w:bCs/>
          <w:spacing w:val="20"/>
          <w:kern w:val="44"/>
          <w:sz w:val="32"/>
          <w:szCs w:val="32"/>
        </w:rPr>
      </w:pPr>
    </w:p>
    <w:p w14:paraId="7DAAF80A">
      <w:pPr>
        <w:spacing w:line="440" w:lineRule="exact"/>
        <w:ind w:firstLine="723" w:firstLineChars="200"/>
        <w:jc w:val="center"/>
        <w:rPr>
          <w:rFonts w:hint="eastAsia" w:ascii="宋体" w:hAnsi="宋体" w:cs="宋体"/>
          <w:b/>
          <w:bCs/>
          <w:spacing w:val="20"/>
          <w:kern w:val="44"/>
          <w:sz w:val="32"/>
          <w:szCs w:val="32"/>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rPr>
      </w:pPr>
    </w:p>
    <w:p w14:paraId="092C1222">
      <w:pPr>
        <w:pStyle w:val="23"/>
        <w:rPr>
          <w:rFonts w:hint="eastAsia" w:ascii="宋体" w:hAnsi="宋体" w:cs="宋体"/>
          <w:b/>
          <w:bCs/>
          <w:spacing w:val="20"/>
          <w:kern w:val="44"/>
          <w:sz w:val="32"/>
          <w:szCs w:val="32"/>
        </w:rPr>
      </w:pPr>
    </w:p>
    <w:p w14:paraId="05BBED22">
      <w:pPr>
        <w:pStyle w:val="23"/>
        <w:rPr>
          <w:rFonts w:hint="eastAsia" w:ascii="宋体" w:hAnsi="宋体" w:cs="宋体"/>
          <w:b/>
          <w:bCs/>
          <w:spacing w:val="20"/>
          <w:kern w:val="44"/>
          <w:sz w:val="32"/>
          <w:szCs w:val="32"/>
        </w:rPr>
      </w:pPr>
    </w:p>
    <w:p w14:paraId="72F3756B">
      <w:pPr>
        <w:pStyle w:val="23"/>
        <w:rPr>
          <w:rFonts w:hint="eastAsia" w:ascii="宋体" w:hAnsi="宋体" w:cs="宋体"/>
          <w:b/>
          <w:bCs/>
          <w:spacing w:val="20"/>
          <w:kern w:val="44"/>
          <w:sz w:val="32"/>
          <w:szCs w:val="32"/>
        </w:rPr>
      </w:pPr>
    </w:p>
    <w:p w14:paraId="6E930336">
      <w:pPr>
        <w:pStyle w:val="23"/>
        <w:rPr>
          <w:rFonts w:hint="eastAsia" w:ascii="宋体" w:hAnsi="宋体" w:cs="宋体"/>
          <w:b/>
          <w:bCs/>
          <w:spacing w:val="20"/>
          <w:kern w:val="44"/>
          <w:sz w:val="32"/>
          <w:szCs w:val="32"/>
        </w:rPr>
      </w:pPr>
    </w:p>
    <w:p w14:paraId="30F5DC50">
      <w:pPr>
        <w:pStyle w:val="23"/>
        <w:rPr>
          <w:rFonts w:hint="eastAsia" w:ascii="宋体" w:hAnsi="宋体" w:cs="宋体"/>
          <w:b/>
          <w:bCs/>
          <w:spacing w:val="20"/>
          <w:kern w:val="44"/>
          <w:sz w:val="32"/>
          <w:szCs w:val="32"/>
        </w:rPr>
      </w:pPr>
    </w:p>
    <w:p w14:paraId="6848BD9B">
      <w:pPr>
        <w:pStyle w:val="23"/>
        <w:rPr>
          <w:rFonts w:hint="eastAsia" w:ascii="宋体" w:hAnsi="宋体" w:cs="宋体"/>
          <w:b/>
          <w:bCs/>
          <w:spacing w:val="20"/>
          <w:kern w:val="44"/>
          <w:sz w:val="32"/>
          <w:szCs w:val="32"/>
        </w:rPr>
      </w:pPr>
    </w:p>
    <w:p w14:paraId="63E7F4A9">
      <w:pPr>
        <w:pStyle w:val="23"/>
        <w:rPr>
          <w:rFonts w:hint="eastAsia" w:ascii="宋体" w:hAnsi="宋体" w:cs="宋体"/>
          <w:b/>
          <w:bCs/>
          <w:spacing w:val="20"/>
          <w:kern w:val="44"/>
          <w:sz w:val="32"/>
          <w:szCs w:val="32"/>
        </w:rPr>
      </w:pPr>
    </w:p>
    <w:p w14:paraId="6DF41978">
      <w:pPr>
        <w:pStyle w:val="23"/>
        <w:rPr>
          <w:rFonts w:hint="eastAsia" w:ascii="宋体" w:hAnsi="宋体" w:cs="宋体"/>
          <w:b/>
          <w:bCs/>
          <w:spacing w:val="20"/>
          <w:kern w:val="44"/>
          <w:sz w:val="32"/>
          <w:szCs w:val="32"/>
        </w:rPr>
      </w:pPr>
    </w:p>
    <w:p w14:paraId="5B0DA034">
      <w:pPr>
        <w:pStyle w:val="23"/>
        <w:rPr>
          <w:rFonts w:hint="eastAsia" w:ascii="宋体" w:hAnsi="宋体" w:cs="宋体"/>
          <w:b/>
          <w:bCs/>
          <w:spacing w:val="20"/>
          <w:kern w:val="44"/>
          <w:sz w:val="32"/>
          <w:szCs w:val="32"/>
        </w:rPr>
      </w:pPr>
    </w:p>
    <w:p w14:paraId="73EA1263">
      <w:pPr>
        <w:pStyle w:val="23"/>
        <w:rPr>
          <w:rFonts w:hint="eastAsia" w:ascii="宋体" w:hAnsi="宋体" w:cs="宋体"/>
          <w:b/>
          <w:bCs/>
          <w:spacing w:val="20"/>
          <w:kern w:val="44"/>
          <w:sz w:val="32"/>
          <w:szCs w:val="32"/>
        </w:rPr>
      </w:pPr>
    </w:p>
    <w:p w14:paraId="7FD0632F">
      <w:pPr>
        <w:pStyle w:val="23"/>
        <w:rPr>
          <w:rFonts w:hint="eastAsia" w:ascii="宋体" w:hAnsi="宋体" w:cs="宋体"/>
          <w:b/>
          <w:bCs/>
          <w:spacing w:val="20"/>
          <w:kern w:val="44"/>
          <w:sz w:val="32"/>
          <w:szCs w:val="32"/>
        </w:rPr>
      </w:pPr>
    </w:p>
    <w:p w14:paraId="73139043">
      <w:pPr>
        <w:pStyle w:val="23"/>
        <w:rPr>
          <w:rFonts w:hint="eastAsia" w:ascii="宋体" w:hAnsi="宋体" w:cs="宋体"/>
          <w:b/>
          <w:bCs/>
          <w:spacing w:val="20"/>
          <w:kern w:val="44"/>
          <w:sz w:val="32"/>
          <w:szCs w:val="32"/>
        </w:rPr>
      </w:pPr>
    </w:p>
    <w:p w14:paraId="0FB48922">
      <w:pPr>
        <w:spacing w:line="360" w:lineRule="auto"/>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合同主要条款</w:t>
      </w:r>
    </w:p>
    <w:p w14:paraId="125DC1A3">
      <w:pPr>
        <w:snapToGrid w:val="0"/>
        <w:spacing w:line="240" w:lineRule="atLeast"/>
        <w:ind w:right="480"/>
        <w:rPr>
          <w:rFonts w:hint="eastAsia" w:ascii="宋体" w:hAnsi="宋体" w:cs="宋体"/>
          <w:bCs/>
          <w:color w:val="auto"/>
          <w:sz w:val="24"/>
          <w:szCs w:val="24"/>
        </w:rPr>
      </w:pPr>
    </w:p>
    <w:p w14:paraId="717E3C4F">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甲方： </w:t>
      </w:r>
      <w:r>
        <w:rPr>
          <w:rFonts w:hint="eastAsia" w:ascii="宋体" w:hAnsi="宋体" w:cs="宋体"/>
          <w:color w:val="000000"/>
          <w:kern w:val="0"/>
          <w:sz w:val="24"/>
          <w:szCs w:val="24"/>
          <w:u w:val="single"/>
          <w:lang w:val="en-US" w:eastAsia="zh-CN" w:bidi="ar"/>
        </w:rPr>
        <w:t>镇坪县人民法院</w:t>
      </w:r>
    </w:p>
    <w:p w14:paraId="5EFE8E18">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ascii="宋体" w:hAnsi="宋体" w:eastAsia="宋体" w:cs="宋体"/>
          <w:sz w:val="24"/>
          <w:szCs w:val="24"/>
        </w:rPr>
      </w:pPr>
      <w:r>
        <w:rPr>
          <w:rFonts w:hint="eastAsia" w:ascii="宋体" w:hAnsi="宋体" w:eastAsia="宋体" w:cs="宋体"/>
          <w:color w:val="000000"/>
          <w:kern w:val="0"/>
          <w:sz w:val="24"/>
          <w:szCs w:val="24"/>
          <w:lang w:val="en-US" w:eastAsia="zh-CN" w:bidi="ar"/>
        </w:rPr>
        <w:t>乙方：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3BE383A4">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根据《中华人民共和国民法典》、《中华人民共和国政府采购法》及有关法律、法 规的规定，甲乙双方经过友好协商，在平等自愿的基础上，达成如下协议，由双方共同 恪守。</w:t>
      </w:r>
    </w:p>
    <w:p w14:paraId="10620767">
      <w:pPr>
        <w:keepNext w:val="0"/>
        <w:keepLines w:val="0"/>
        <w:pageBreakBefore w:val="0"/>
        <w:widowControl w:val="0"/>
        <w:numPr>
          <w:ilvl w:val="0"/>
          <w:numId w:val="13"/>
        </w:numPr>
        <w:kinsoku/>
        <w:wordWrap/>
        <w:overflowPunct/>
        <w:topLinePunct w:val="0"/>
        <w:autoSpaceDE/>
        <w:autoSpaceDN/>
        <w:bidi w:val="0"/>
        <w:adjustRightInd/>
        <w:snapToGrid/>
        <w:spacing w:line="440" w:lineRule="exact"/>
        <w:ind w:left="-62" w:leftChars="0" w:firstLine="482" w:firstLineChars="0"/>
        <w:textAlignment w:val="auto"/>
        <w:rPr>
          <w:rFonts w:hint="eastAsia"/>
          <w:b/>
          <w:bCs/>
          <w:lang w:val="en-US" w:eastAsia="zh-CN"/>
        </w:rPr>
      </w:pPr>
      <w:r>
        <w:rPr>
          <w:rFonts w:hint="eastAsia" w:ascii="宋体" w:hAnsi="宋体" w:eastAsia="宋体" w:cs="宋体"/>
          <w:b/>
          <w:bCs/>
          <w:color w:val="000000"/>
          <w:sz w:val="24"/>
          <w:szCs w:val="24"/>
        </w:rPr>
        <w:t xml:space="preserve">合同内容 </w:t>
      </w:r>
    </w:p>
    <w:p w14:paraId="2ABC964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0" w:leftChars="0"/>
        <w:textAlignment w:val="auto"/>
        <w:rPr>
          <w:rFonts w:ascii="宋体" w:hAnsi="宋体" w:eastAsia="宋体" w:cs="宋体"/>
          <w:b/>
          <w:bCs/>
          <w:sz w:val="24"/>
          <w:szCs w:val="24"/>
        </w:rPr>
      </w:pPr>
      <w:r>
        <w:rPr>
          <w:rFonts w:hint="eastAsia" w:ascii="宋体" w:hAnsi="宋体" w:cs="宋体"/>
          <w:color w:val="000000" w:themeColor="text1"/>
          <w:sz w:val="24"/>
          <w:lang w:val="en-US" w:eastAsia="zh-CN"/>
          <w14:textFill>
            <w14:solidFill>
              <w14:schemeClr w14:val="tx1"/>
            </w14:solidFill>
          </w14:textFill>
        </w:rPr>
        <w:t>智慧融合科技法庭服务项目</w:t>
      </w:r>
      <w:r>
        <w:rPr>
          <w:rFonts w:hint="eastAsia" w:ascii="宋体" w:hAnsi="宋体" w:eastAsia="宋体" w:cs="宋体"/>
          <w:b w:val="0"/>
          <w:bCs w:val="0"/>
          <w:color w:val="000000"/>
          <w:sz w:val="24"/>
          <w:szCs w:val="24"/>
        </w:rPr>
        <w:t>，具体详见</w:t>
      </w:r>
      <w:r>
        <w:rPr>
          <w:rFonts w:hint="eastAsia" w:ascii="宋体" w:hAnsi="宋体" w:eastAsia="宋体" w:cs="宋体"/>
          <w:b w:val="0"/>
          <w:bCs w:val="0"/>
          <w:color w:val="000000"/>
          <w:sz w:val="24"/>
          <w:szCs w:val="24"/>
          <w:lang w:val="en-US" w:eastAsia="zh-CN"/>
        </w:rPr>
        <w:t>采购清单</w:t>
      </w:r>
      <w:r>
        <w:rPr>
          <w:rFonts w:hint="eastAsia" w:ascii="宋体" w:hAnsi="宋体" w:eastAsia="宋体" w:cs="宋体"/>
          <w:b w:val="0"/>
          <w:bCs w:val="0"/>
          <w:color w:val="000000"/>
          <w:sz w:val="24"/>
          <w:szCs w:val="24"/>
        </w:rPr>
        <w:t>；</w:t>
      </w:r>
      <w:r>
        <w:rPr>
          <w:rFonts w:ascii="宋体" w:hAnsi="宋体" w:eastAsia="宋体" w:cs="宋体"/>
          <w:b/>
          <w:bCs/>
          <w:sz w:val="24"/>
          <w:szCs w:val="24"/>
        </w:rPr>
        <w:t xml:space="preserve"> </w:t>
      </w:r>
    </w:p>
    <w:p w14:paraId="75816508">
      <w:pPr>
        <w:keepNext w:val="0"/>
        <w:keepLines w:val="0"/>
        <w:pageBreakBefore w:val="0"/>
        <w:widowControl w:val="0"/>
        <w:numPr>
          <w:ilvl w:val="0"/>
          <w:numId w:val="13"/>
        </w:numPr>
        <w:kinsoku/>
        <w:wordWrap/>
        <w:overflowPunct/>
        <w:topLinePunct w:val="0"/>
        <w:autoSpaceDE/>
        <w:autoSpaceDN/>
        <w:bidi w:val="0"/>
        <w:adjustRightInd/>
        <w:snapToGrid/>
        <w:spacing w:line="440" w:lineRule="exact"/>
        <w:ind w:left="-62" w:leftChars="0" w:firstLine="482" w:firstLineChars="0"/>
        <w:textAlignment w:val="auto"/>
        <w:rPr>
          <w:rFonts w:ascii="宋体" w:hAnsi="宋体" w:eastAsia="宋体" w:cs="宋体"/>
          <w:b/>
          <w:bCs/>
          <w:sz w:val="24"/>
          <w:szCs w:val="24"/>
        </w:rPr>
      </w:pPr>
      <w:r>
        <w:rPr>
          <w:rFonts w:hint="eastAsia" w:ascii="宋体" w:hAnsi="宋体" w:eastAsia="宋体" w:cs="宋体"/>
          <w:b/>
          <w:bCs/>
          <w:color w:val="000000"/>
          <w:sz w:val="24"/>
          <w:szCs w:val="24"/>
        </w:rPr>
        <w:t xml:space="preserve">合同价款 </w:t>
      </w:r>
    </w:p>
    <w:p w14:paraId="11928EF7">
      <w:pPr>
        <w:keepNext w:val="0"/>
        <w:keepLines w:val="0"/>
        <w:pageBreakBefore w:val="0"/>
        <w:widowControl w:val="0"/>
        <w:numPr>
          <w:ilvl w:val="0"/>
          <w:numId w:val="14"/>
        </w:numPr>
        <w:kinsoku/>
        <w:wordWrap/>
        <w:overflowPunct/>
        <w:topLinePunct w:val="0"/>
        <w:autoSpaceDE/>
        <w:autoSpaceDN/>
        <w:bidi w:val="0"/>
        <w:adjustRightInd/>
        <w:snapToGrid/>
        <w:spacing w:line="440" w:lineRule="exact"/>
        <w:ind w:left="420" w:leftChars="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合同总价：大写：</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元） </w:t>
      </w:r>
    </w:p>
    <w:p w14:paraId="39B1AE6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sz w:val="24"/>
          <w:szCs w:val="24"/>
        </w:rPr>
      </w:pPr>
      <w:r>
        <w:rPr>
          <w:rFonts w:hint="eastAsia" w:ascii="宋体" w:hAnsi="宋体" w:eastAsia="宋体" w:cs="宋体"/>
          <w:b w:val="0"/>
          <w:bCs w:val="0"/>
          <w:color w:val="000000"/>
          <w:sz w:val="24"/>
          <w:szCs w:val="24"/>
        </w:rPr>
        <w:t>2、合同总价包括：设备费、运杂费、安装调试费及设备达到正常运行条件下所包含的费用。</w:t>
      </w:r>
    </w:p>
    <w:p w14:paraId="6D3A198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三、合同结算 </w:t>
      </w:r>
    </w:p>
    <w:p w14:paraId="5536F13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b w:val="0"/>
          <w:bCs w:val="0"/>
          <w:color w:val="000000"/>
          <w:sz w:val="24"/>
          <w:szCs w:val="24"/>
        </w:rPr>
        <w:t xml:space="preserve">1、付款比例：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sz w:val="24"/>
          <w:szCs w:val="24"/>
        </w:rPr>
        <w:t>。</w:t>
      </w:r>
    </w:p>
    <w:p w14:paraId="6A8ECA4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2、在付款前，乙方须开具全额国家税务局正式发票给甲方，甲方按照合同支付价 款到乙方指定账户。 </w:t>
      </w:r>
    </w:p>
    <w:p w14:paraId="216D610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开户名称：</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w:t>
      </w:r>
    </w:p>
    <w:p w14:paraId="59DF182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开 户 行：</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w:t>
      </w:r>
    </w:p>
    <w:p w14:paraId="34F5440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账 号：</w:t>
      </w:r>
      <w:r>
        <w:rPr>
          <w:rFonts w:hint="eastAsia" w:ascii="宋体" w:hAnsi="宋体" w:eastAsia="宋体" w:cs="宋体"/>
          <w:b w:val="0"/>
          <w:bCs w:val="0"/>
          <w:color w:val="000000"/>
          <w:sz w:val="24"/>
          <w:szCs w:val="24"/>
          <w:u w:val="single"/>
          <w:lang w:val="en-US" w:eastAsia="zh-CN"/>
        </w:rPr>
        <w:t xml:space="preserve">             </w:t>
      </w:r>
    </w:p>
    <w:p w14:paraId="7DE04D3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0" w:leftChars="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四、</w:t>
      </w:r>
      <w:r>
        <w:rPr>
          <w:rFonts w:hint="eastAsia" w:ascii="宋体" w:hAnsi="宋体" w:eastAsia="宋体" w:cs="宋体"/>
          <w:b/>
          <w:bCs/>
          <w:color w:val="000000"/>
          <w:sz w:val="24"/>
          <w:szCs w:val="24"/>
        </w:rPr>
        <w:t>实施地点及</w:t>
      </w:r>
      <w:r>
        <w:rPr>
          <w:rFonts w:hint="eastAsia" w:ascii="宋体" w:hAnsi="宋体" w:eastAsia="宋体" w:cs="宋体"/>
          <w:b/>
          <w:bCs/>
          <w:color w:val="000000"/>
          <w:sz w:val="24"/>
          <w:szCs w:val="24"/>
          <w:lang w:val="en-US" w:eastAsia="zh-CN"/>
        </w:rPr>
        <w:t>服务期限</w:t>
      </w:r>
      <w:r>
        <w:rPr>
          <w:rFonts w:hint="eastAsia" w:ascii="宋体" w:hAnsi="宋体" w:eastAsia="宋体" w:cs="宋体"/>
          <w:b/>
          <w:bCs/>
          <w:color w:val="000000"/>
          <w:sz w:val="24"/>
          <w:szCs w:val="24"/>
        </w:rPr>
        <w:t xml:space="preserve"> </w:t>
      </w:r>
    </w:p>
    <w:p w14:paraId="03E87BD1">
      <w:pPr>
        <w:keepNext w:val="0"/>
        <w:keepLines w:val="0"/>
        <w:pageBreakBefore w:val="0"/>
        <w:widowControl w:val="0"/>
        <w:numPr>
          <w:ilvl w:val="0"/>
          <w:numId w:val="15"/>
        </w:numPr>
        <w:kinsoku/>
        <w:wordWrap/>
        <w:overflowPunct/>
        <w:topLinePunct w:val="0"/>
        <w:autoSpaceDE/>
        <w:autoSpaceDN/>
        <w:bidi w:val="0"/>
        <w:adjustRightInd/>
        <w:snapToGrid/>
        <w:spacing w:line="440" w:lineRule="exact"/>
        <w:ind w:left="420" w:leftChars="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实施地点：</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w:t>
      </w:r>
    </w:p>
    <w:p w14:paraId="2609C78A">
      <w:pPr>
        <w:keepNext w:val="0"/>
        <w:keepLines w:val="0"/>
        <w:pageBreakBefore w:val="0"/>
        <w:widowControl w:val="0"/>
        <w:numPr>
          <w:ilvl w:val="0"/>
          <w:numId w:val="15"/>
        </w:numPr>
        <w:kinsoku/>
        <w:wordWrap/>
        <w:overflowPunct/>
        <w:topLinePunct w:val="0"/>
        <w:autoSpaceDE/>
        <w:autoSpaceDN/>
        <w:bidi w:val="0"/>
        <w:adjustRightInd/>
        <w:snapToGrid/>
        <w:spacing w:line="440" w:lineRule="exact"/>
        <w:ind w:left="420" w:leftChars="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服务期限</w:t>
      </w:r>
      <w:r>
        <w:rPr>
          <w:rFonts w:hint="eastAsia" w:ascii="宋体" w:hAnsi="宋体" w:eastAsia="宋体" w:cs="宋体"/>
          <w:b w:val="0"/>
          <w:bCs w:val="0"/>
          <w:color w:val="000000"/>
          <w:sz w:val="24"/>
          <w:szCs w:val="24"/>
        </w:rPr>
        <w:t>：自合同签订起</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天内完成项目。</w:t>
      </w:r>
    </w:p>
    <w:p w14:paraId="3DD646A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五、</w:t>
      </w:r>
      <w:r>
        <w:rPr>
          <w:rFonts w:hint="eastAsia" w:ascii="宋体" w:hAnsi="宋体" w:eastAsia="宋体" w:cs="宋体"/>
          <w:b/>
          <w:bCs/>
          <w:color w:val="000000"/>
          <w:sz w:val="24"/>
          <w:szCs w:val="24"/>
        </w:rPr>
        <w:t xml:space="preserve">甲乙双方权利和义务 </w:t>
      </w:r>
    </w:p>
    <w:p w14:paraId="519CD5E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1、甲方权利和义务。 </w:t>
      </w:r>
    </w:p>
    <w:p w14:paraId="658AC63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（1）甲方有权对合同规定范围内乙方的供货安装及服务行为进行监督和检查，拥 有监管权。对甲方认为不符合合同规定的部分有权下达整改通知书，并要求乙方限期整 改。</w:t>
      </w:r>
    </w:p>
    <w:p w14:paraId="02B8E42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（2）甲方有权对乙方提供的服务进行考评，当考评结果未达到甲方要求时，甲方 应尽快与乙方联系人联系，并提出调整意见及周期，乙方应自收到甲方整改意见后在调 整周期内完成整改。 </w:t>
      </w:r>
    </w:p>
    <w:p w14:paraId="10260DA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（3）根据本合同规定，按时验收，验收合格后，按时向乙方支付应付合同款。 </w:t>
      </w:r>
    </w:p>
    <w:p w14:paraId="42C423D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（4）甲方应向乙方提供必要的项目资料，场地和便利帮助，并配合支持乙方实施过程中的实际工作。</w:t>
      </w:r>
    </w:p>
    <w:p w14:paraId="7C3AF5B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2、乙方权利和义务 </w:t>
      </w:r>
    </w:p>
    <w:p w14:paraId="5239F7F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（1）乙方应按期保质保量完成本合同规定的服务内容。 </w:t>
      </w:r>
    </w:p>
    <w:p w14:paraId="22D433E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（2）合同期限内乙方负责项目维护服务，维护形式包含但不限于热线服务、远程 系统诊断服务、定期回访调查服务等。 </w:t>
      </w:r>
    </w:p>
    <w:p w14:paraId="32EF941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（3）乙方需制定详细可行的培训方案，负责项目中对甲方不同层次的人员开展有 计划的培训。 </w:t>
      </w:r>
    </w:p>
    <w:p w14:paraId="79B019D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（4）保证所提供的货物和服务或其任何一部分均不会侵犯任何第三方的专利权、 商标权或著作权，否则责任自负。相关知识产权问题由乙方负责。</w:t>
      </w:r>
    </w:p>
    <w:p w14:paraId="4CFD752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六、质量保证 </w:t>
      </w:r>
    </w:p>
    <w:p w14:paraId="0043682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1、货物的设计、制造应遵照行业的现行规范和标准。 </w:t>
      </w:r>
    </w:p>
    <w:p w14:paraId="44BC34C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2、所有货物及辅材必须是未使用过的，是用最新工艺生产的最新产品，质量优良、 渠道正当，配置合理。 </w:t>
      </w:r>
    </w:p>
    <w:p w14:paraId="65913BC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3、质量保证期自验收合格之日起</w:t>
      </w:r>
      <w:r>
        <w:rPr>
          <w:rFonts w:hint="eastAsia" w:ascii="宋体" w:hAnsi="宋体" w:eastAsia="宋体" w:cs="宋体"/>
          <w:b w:val="0"/>
          <w:bCs w:val="0"/>
          <w:color w:val="000000"/>
          <w:sz w:val="24"/>
          <w:szCs w:val="24"/>
          <w:lang w:val="en-US" w:eastAsia="zh-CN"/>
        </w:rPr>
        <w:t>二</w:t>
      </w:r>
      <w:r>
        <w:rPr>
          <w:rFonts w:hint="eastAsia" w:ascii="宋体" w:hAnsi="宋体" w:eastAsia="宋体" w:cs="宋体"/>
          <w:b w:val="0"/>
          <w:bCs w:val="0"/>
          <w:color w:val="000000"/>
          <w:sz w:val="24"/>
          <w:szCs w:val="24"/>
        </w:rPr>
        <w:t xml:space="preserve">年。 </w:t>
      </w:r>
    </w:p>
    <w:p w14:paraId="7D546E8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4、乙方在质量保证期内免费提供货物维修、更换零部件等服务，质量保证期后以 优惠价提供上述服务。 </w:t>
      </w:r>
    </w:p>
    <w:p w14:paraId="2111353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5、甲方只对乙方提出质量服务要求，所有涉及货物制造商的有关事项均由乙方负 责。</w:t>
      </w:r>
    </w:p>
    <w:p w14:paraId="174B51F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七、技术服务 </w:t>
      </w:r>
    </w:p>
    <w:p w14:paraId="543AD1C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rPr>
        <w:t>1、技术资料：</w:t>
      </w:r>
      <w:r>
        <w:rPr>
          <w:rFonts w:hint="eastAsia" w:ascii="宋体" w:hAnsi="宋体" w:eastAsia="宋体" w:cs="宋体"/>
          <w:b w:val="0"/>
          <w:bCs w:val="0"/>
          <w:color w:val="000000"/>
          <w:sz w:val="24"/>
          <w:szCs w:val="24"/>
        </w:rPr>
        <w:t>产品合格证及检验报告及其它甲方需要的技术资料</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 xml:space="preserve"> </w:t>
      </w:r>
    </w:p>
    <w:p w14:paraId="326D332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2、技术培训 </w:t>
      </w:r>
    </w:p>
    <w:p w14:paraId="6A36FC8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（1）培训内容：甲方指定，按甲方要求。 </w:t>
      </w:r>
    </w:p>
    <w:p w14:paraId="4EC2607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（2）培训时间及地点：甲方指定，按甲方要求。 </w:t>
      </w:r>
    </w:p>
    <w:p w14:paraId="57F8DEF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（3）培训人数：甲方指定，按甲方要求。 </w:t>
      </w:r>
    </w:p>
    <w:p w14:paraId="6D3577E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（4）培训费用：受训人员的食宿费、资料费、培训场地费、耗材（包括水电费等） 费等已包含在合同总价中，甲方不再另行支付。</w:t>
      </w:r>
    </w:p>
    <w:p w14:paraId="7E9C883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3、售后服务 </w:t>
      </w:r>
    </w:p>
    <w:p w14:paraId="3C9AF91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（1）乙方供应产品的售后服务须符合国家的有关规定，享受厂家规定的售后服务 与乙方投标文件中承诺的售后服务。因乙方拒绝提供售后服务，而使甲方增加的费用由 乙方承担。 </w:t>
      </w:r>
    </w:p>
    <w:p w14:paraId="30BB96D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（2）项目质保期：质保期为三年，质保期开始之日为工程验收合格之日起开始计 算。 </w:t>
      </w:r>
    </w:p>
    <w:p w14:paraId="7DE4254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（3）乙方设立维护热线电话， 小时响应，在质保期内出现甲方无法独立排除的 故障时，乙方应派员在 小时内到达现场， 小时内修复,若需将产品送回生产厂， 乙方应提供备用产品、承担维修设备所需的往返费用。 </w:t>
      </w:r>
    </w:p>
    <w:p w14:paraId="0B8EAD7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（4）如果乙方在收到通知后 2 天内没有弥补缺陷，甲方可采取必要的补救措施， 但其风险和费用将由乙方承担，甲方根据合同规定对乙方行使的其它权力不受影响。 </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（5）在质保期内无偿提供人员和技术支持，配合甲方进行技术改进；乙方应提供 质保期内日常维护和保养计划。</w:t>
      </w:r>
    </w:p>
    <w:p w14:paraId="7BB1AE2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（6）保修期内，因甲方使用、管理不当所造成的故障，乙方提供有偿服务。保修 期满后，乙方提供终身维护，但收取材料工本费和人工费。</w:t>
      </w:r>
    </w:p>
    <w:p w14:paraId="4485771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八、验收 </w:t>
      </w:r>
    </w:p>
    <w:p w14:paraId="2B1606E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1、乙方安装调试结束后进行自检，自检合格后准备验收文件，并书面通知甲方单 位。 </w:t>
      </w:r>
    </w:p>
    <w:p w14:paraId="7244D9D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2、甲方确认乙方的自检内容后，由甲方负责组织初步验收。 </w:t>
      </w:r>
    </w:p>
    <w:p w14:paraId="75A9D43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3、系统正常运行 1 个月内进行最终验收。最终验收合格作为项目被最终认可的唯 一依据。 </w:t>
      </w:r>
    </w:p>
    <w:p w14:paraId="6EC1C24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4、乙方向甲方提交项目实施过程中的所有资料,以便采购人日后管理和维护。</w:t>
      </w:r>
    </w:p>
    <w:p w14:paraId="6EE2709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九、违约责任 </w:t>
      </w:r>
    </w:p>
    <w:p w14:paraId="16AB868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1、甲方无故逾期验收和支付价款的，甲方应按逾期付款总额每日万分之五向乙方 支付违约金。</w:t>
      </w:r>
    </w:p>
    <w:p w14:paraId="30C8D88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2、乙方逾期提供服务的，乙方应按逾期提供服务总额每日万分之五向甲方支付违 约金，由甲方从待付款中扣除。因甲方提供数据不全等不可抗力原因造成乙方逾期提供 服务的，乙方不承担逾期责任。 </w:t>
      </w:r>
    </w:p>
    <w:p w14:paraId="6E744D7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3、除因不可抗力或任何一方不能预见、不能避免和不能克服的客观情况造成合同 无法履行及其他法定、约定事由外，任何一方不得单方面解除合同。 </w:t>
      </w:r>
    </w:p>
    <w:p w14:paraId="42AFF1B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4、任何一方因主观原因造成项目延期或其他违约责任发生的，违约方应承担全部责任，同时守约方有权要求违约方赔偿全部损失。</w:t>
      </w:r>
    </w:p>
    <w:p w14:paraId="3AE718B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十、争议解决 </w:t>
      </w:r>
    </w:p>
    <w:p w14:paraId="648E983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所有与合同及合同执行有关的争议将通过各方友好协商解决，如果在一方提出协商 要求后的十天内，双方通过协商不能解决争议，则向项目所在地人民法院提起诉讼。</w:t>
      </w:r>
    </w:p>
    <w:p w14:paraId="46EF7485">
      <w:pPr>
        <w:keepNext w:val="0"/>
        <w:keepLines w:val="0"/>
        <w:pageBreakBefore w:val="0"/>
        <w:widowControl w:val="0"/>
        <w:numPr>
          <w:ilvl w:val="0"/>
          <w:numId w:val="16"/>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合同组成 </w:t>
      </w:r>
    </w:p>
    <w:p w14:paraId="051CB130">
      <w:pPr>
        <w:keepNext w:val="0"/>
        <w:keepLines w:val="0"/>
        <w:pageBreakBefore w:val="0"/>
        <w:widowControl w:val="0"/>
        <w:numPr>
          <w:ilvl w:val="0"/>
          <w:numId w:val="17"/>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主合同，磋商文件、磋商响应文件等 </w:t>
      </w:r>
    </w:p>
    <w:p w14:paraId="2D17201E">
      <w:pPr>
        <w:keepNext w:val="0"/>
        <w:keepLines w:val="0"/>
        <w:pageBreakBefore w:val="0"/>
        <w:widowControl w:val="0"/>
        <w:numPr>
          <w:ilvl w:val="0"/>
          <w:numId w:val="17"/>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采购清单 </w:t>
      </w:r>
    </w:p>
    <w:p w14:paraId="74A616C8">
      <w:pPr>
        <w:keepNext w:val="0"/>
        <w:keepLines w:val="0"/>
        <w:pageBreakBefore w:val="0"/>
        <w:widowControl w:val="0"/>
        <w:numPr>
          <w:ilvl w:val="0"/>
          <w:numId w:val="16"/>
        </w:numPr>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合同生效及其它 </w:t>
      </w:r>
    </w:p>
    <w:p w14:paraId="5B6D878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1、合同未尽事宜，由甲乙双方协商，作为合同补充，与原合同具有同等法律效力。 2、本合同正本壹式肆份，甲乙双方各持贰份，合同经甲乙双方盖章、签字后生效</w:t>
      </w:r>
      <w:r>
        <w:rPr>
          <w:rFonts w:hint="eastAsia" w:ascii="宋体" w:hAnsi="宋体" w:eastAsia="宋体" w:cs="宋体"/>
          <w:b w:val="0"/>
          <w:bCs w:val="0"/>
          <w:color w:val="000000"/>
          <w:sz w:val="34"/>
          <w:szCs w:val="34"/>
        </w:rPr>
        <w:t xml:space="preserve">。 </w:t>
      </w:r>
      <w:r>
        <w:rPr>
          <w:rFonts w:hint="eastAsia" w:ascii="宋体" w:hAnsi="宋体" w:eastAsia="宋体" w:cs="宋体"/>
          <w:b w:val="0"/>
          <w:bCs w:val="0"/>
          <w:color w:val="000000"/>
          <w:sz w:val="24"/>
          <w:szCs w:val="24"/>
        </w:rPr>
        <w:t>十三、合同未尽事宜，后期由甲乙双方协商，作为合同补充，与原合同具有同等法 律效应。</w:t>
      </w:r>
    </w:p>
    <w:p w14:paraId="4B42FA2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sz w:val="24"/>
          <w:szCs w:val="24"/>
        </w:rPr>
      </w:pPr>
    </w:p>
    <w:tbl>
      <w:tblPr>
        <w:tblStyle w:val="24"/>
        <w:tblW w:w="8688" w:type="dxa"/>
        <w:tblInd w:w="-60" w:type="dxa"/>
        <w:tblLayout w:type="fixed"/>
        <w:tblCellMar>
          <w:top w:w="0" w:type="dxa"/>
          <w:left w:w="108" w:type="dxa"/>
          <w:bottom w:w="0" w:type="dxa"/>
          <w:right w:w="108" w:type="dxa"/>
        </w:tblCellMar>
      </w:tblPr>
      <w:tblGrid>
        <w:gridCol w:w="1968"/>
        <w:gridCol w:w="2160"/>
        <w:gridCol w:w="1800"/>
        <w:gridCol w:w="2760"/>
      </w:tblGrid>
      <w:tr w14:paraId="1C30B866">
        <w:tblPrEx>
          <w:tblCellMar>
            <w:top w:w="0" w:type="dxa"/>
            <w:left w:w="108" w:type="dxa"/>
            <w:bottom w:w="0" w:type="dxa"/>
            <w:right w:w="108" w:type="dxa"/>
          </w:tblCellMar>
        </w:tblPrEx>
        <w:trPr>
          <w:trHeight w:val="811" w:hRule="atLeast"/>
        </w:trPr>
        <w:tc>
          <w:tcPr>
            <w:tcW w:w="1968" w:type="dxa"/>
            <w:noWrap w:val="0"/>
            <w:vAlign w:val="center"/>
          </w:tcPr>
          <w:p w14:paraId="03A27A43">
            <w:pPr>
              <w:spacing w:line="312" w:lineRule="auto"/>
              <w:jc w:val="center"/>
              <w:rPr>
                <w:rFonts w:hint="eastAsia" w:hAnsi="宋体"/>
                <w:b/>
                <w:color w:val="000000"/>
                <w:sz w:val="24"/>
                <w:szCs w:val="24"/>
                <w:lang w:eastAsia="zh-CN"/>
              </w:rPr>
            </w:pPr>
          </w:p>
          <w:p w14:paraId="0A0AC646">
            <w:pPr>
              <w:spacing w:line="312" w:lineRule="auto"/>
              <w:jc w:val="center"/>
              <w:rPr>
                <w:b/>
                <w:color w:val="000000"/>
                <w:sz w:val="24"/>
                <w:szCs w:val="24"/>
              </w:rPr>
            </w:pPr>
            <w:r>
              <w:rPr>
                <w:rFonts w:hint="eastAsia" w:hAnsi="宋体"/>
                <w:b/>
                <w:color w:val="000000"/>
                <w:sz w:val="24"/>
                <w:szCs w:val="24"/>
                <w:lang w:eastAsia="zh-CN"/>
              </w:rPr>
              <w:t>甲方</w:t>
            </w:r>
            <w:r>
              <w:rPr>
                <w:rFonts w:hAnsi="宋体"/>
                <w:b/>
                <w:color w:val="000000"/>
                <w:sz w:val="24"/>
                <w:szCs w:val="24"/>
              </w:rPr>
              <w:t>（盖章）：</w:t>
            </w:r>
          </w:p>
        </w:tc>
        <w:tc>
          <w:tcPr>
            <w:tcW w:w="2160" w:type="dxa"/>
            <w:noWrap w:val="0"/>
            <w:vAlign w:val="center"/>
          </w:tcPr>
          <w:p w14:paraId="5A7DCE30">
            <w:pPr>
              <w:spacing w:line="312" w:lineRule="auto"/>
              <w:rPr>
                <w:color w:val="000000"/>
                <w:sz w:val="24"/>
                <w:szCs w:val="24"/>
              </w:rPr>
            </w:pPr>
          </w:p>
        </w:tc>
        <w:tc>
          <w:tcPr>
            <w:tcW w:w="1800" w:type="dxa"/>
            <w:noWrap w:val="0"/>
            <w:vAlign w:val="center"/>
          </w:tcPr>
          <w:p w14:paraId="6CC4E5D7">
            <w:pPr>
              <w:spacing w:line="312" w:lineRule="auto"/>
              <w:jc w:val="center"/>
              <w:rPr>
                <w:b/>
                <w:color w:val="000000"/>
                <w:sz w:val="24"/>
                <w:szCs w:val="24"/>
              </w:rPr>
            </w:pPr>
            <w:r>
              <w:rPr>
                <w:rFonts w:hint="eastAsia" w:hAnsi="宋体"/>
                <w:b/>
                <w:color w:val="000000"/>
                <w:sz w:val="24"/>
                <w:szCs w:val="24"/>
                <w:lang w:eastAsia="zh-CN"/>
              </w:rPr>
              <w:t>乙方</w:t>
            </w:r>
            <w:r>
              <w:rPr>
                <w:rFonts w:hAnsi="宋体"/>
                <w:b/>
                <w:color w:val="000000"/>
                <w:sz w:val="24"/>
                <w:szCs w:val="24"/>
              </w:rPr>
              <w:t>（盖章）：</w:t>
            </w:r>
          </w:p>
        </w:tc>
        <w:tc>
          <w:tcPr>
            <w:tcW w:w="2760" w:type="dxa"/>
            <w:noWrap w:val="0"/>
            <w:vAlign w:val="center"/>
          </w:tcPr>
          <w:p w14:paraId="4A2963A5">
            <w:pPr>
              <w:spacing w:line="312" w:lineRule="auto"/>
              <w:rPr>
                <w:rFonts w:hAnsi="宋体"/>
                <w:color w:val="000000"/>
                <w:sz w:val="24"/>
                <w:szCs w:val="24"/>
              </w:rPr>
            </w:pPr>
          </w:p>
        </w:tc>
      </w:tr>
      <w:tr w14:paraId="47239FD1">
        <w:tblPrEx>
          <w:tblCellMar>
            <w:top w:w="0" w:type="dxa"/>
            <w:left w:w="108" w:type="dxa"/>
            <w:bottom w:w="0" w:type="dxa"/>
            <w:right w:w="108" w:type="dxa"/>
          </w:tblCellMar>
        </w:tblPrEx>
        <w:trPr>
          <w:trHeight w:val="811" w:hRule="atLeast"/>
        </w:trPr>
        <w:tc>
          <w:tcPr>
            <w:tcW w:w="1968" w:type="dxa"/>
            <w:noWrap w:val="0"/>
            <w:vAlign w:val="center"/>
          </w:tcPr>
          <w:p w14:paraId="77094AF2">
            <w:pPr>
              <w:spacing w:line="312" w:lineRule="auto"/>
              <w:jc w:val="center"/>
              <w:rPr>
                <w:b/>
                <w:color w:val="000000"/>
                <w:sz w:val="24"/>
                <w:szCs w:val="24"/>
              </w:rPr>
            </w:pPr>
            <w:r>
              <w:rPr>
                <w:rFonts w:hAnsi="宋体"/>
                <w:b/>
                <w:color w:val="000000"/>
                <w:sz w:val="24"/>
                <w:szCs w:val="24"/>
              </w:rPr>
              <w:t>法定代表人</w:t>
            </w:r>
          </w:p>
        </w:tc>
        <w:tc>
          <w:tcPr>
            <w:tcW w:w="2160" w:type="dxa"/>
            <w:noWrap w:val="0"/>
            <w:vAlign w:val="center"/>
          </w:tcPr>
          <w:p w14:paraId="4D45A5E7">
            <w:pPr>
              <w:spacing w:line="312" w:lineRule="auto"/>
              <w:rPr>
                <w:color w:val="000000"/>
                <w:sz w:val="24"/>
                <w:szCs w:val="24"/>
              </w:rPr>
            </w:pPr>
          </w:p>
        </w:tc>
        <w:tc>
          <w:tcPr>
            <w:tcW w:w="1800" w:type="dxa"/>
            <w:noWrap w:val="0"/>
            <w:vAlign w:val="center"/>
          </w:tcPr>
          <w:p w14:paraId="078C97D3">
            <w:pPr>
              <w:spacing w:line="312" w:lineRule="auto"/>
              <w:jc w:val="center"/>
              <w:rPr>
                <w:b/>
                <w:color w:val="000000"/>
                <w:sz w:val="24"/>
                <w:szCs w:val="24"/>
              </w:rPr>
            </w:pPr>
            <w:r>
              <w:rPr>
                <w:rFonts w:hAnsi="宋体"/>
                <w:b/>
                <w:color w:val="000000"/>
                <w:sz w:val="24"/>
                <w:szCs w:val="24"/>
              </w:rPr>
              <w:t>法定代表人</w:t>
            </w:r>
          </w:p>
        </w:tc>
        <w:tc>
          <w:tcPr>
            <w:tcW w:w="2760" w:type="dxa"/>
            <w:noWrap w:val="0"/>
            <w:vAlign w:val="center"/>
          </w:tcPr>
          <w:p w14:paraId="0A9706CC">
            <w:pPr>
              <w:spacing w:line="312" w:lineRule="auto"/>
              <w:rPr>
                <w:rFonts w:hAnsi="宋体"/>
                <w:color w:val="000000"/>
                <w:sz w:val="24"/>
                <w:szCs w:val="24"/>
              </w:rPr>
            </w:pPr>
          </w:p>
        </w:tc>
      </w:tr>
      <w:tr w14:paraId="083A161B">
        <w:tblPrEx>
          <w:tblCellMar>
            <w:top w:w="0" w:type="dxa"/>
            <w:left w:w="108" w:type="dxa"/>
            <w:bottom w:w="0" w:type="dxa"/>
            <w:right w:w="108" w:type="dxa"/>
          </w:tblCellMar>
        </w:tblPrEx>
        <w:trPr>
          <w:trHeight w:val="811" w:hRule="atLeast"/>
        </w:trPr>
        <w:tc>
          <w:tcPr>
            <w:tcW w:w="1968" w:type="dxa"/>
            <w:noWrap w:val="0"/>
            <w:vAlign w:val="center"/>
          </w:tcPr>
          <w:p w14:paraId="69CEE891">
            <w:pPr>
              <w:spacing w:line="312" w:lineRule="auto"/>
              <w:jc w:val="center"/>
              <w:rPr>
                <w:b/>
                <w:color w:val="000000"/>
                <w:sz w:val="24"/>
                <w:szCs w:val="24"/>
              </w:rPr>
            </w:pPr>
            <w:r>
              <w:rPr>
                <w:rFonts w:hAnsi="宋体"/>
                <w:b/>
                <w:color w:val="000000"/>
                <w:sz w:val="24"/>
                <w:szCs w:val="24"/>
              </w:rPr>
              <w:t>或委托代理人：</w:t>
            </w:r>
          </w:p>
        </w:tc>
        <w:tc>
          <w:tcPr>
            <w:tcW w:w="2160" w:type="dxa"/>
            <w:noWrap w:val="0"/>
            <w:vAlign w:val="center"/>
          </w:tcPr>
          <w:p w14:paraId="4A82AD18">
            <w:pPr>
              <w:spacing w:line="312" w:lineRule="auto"/>
              <w:rPr>
                <w:color w:val="000000"/>
                <w:sz w:val="24"/>
                <w:szCs w:val="24"/>
              </w:rPr>
            </w:pPr>
          </w:p>
        </w:tc>
        <w:tc>
          <w:tcPr>
            <w:tcW w:w="1800" w:type="dxa"/>
            <w:noWrap w:val="0"/>
            <w:vAlign w:val="center"/>
          </w:tcPr>
          <w:p w14:paraId="447886D2">
            <w:pPr>
              <w:spacing w:line="312" w:lineRule="auto"/>
              <w:jc w:val="center"/>
              <w:rPr>
                <w:b/>
                <w:color w:val="000000"/>
                <w:sz w:val="24"/>
                <w:szCs w:val="24"/>
              </w:rPr>
            </w:pPr>
            <w:r>
              <w:rPr>
                <w:rFonts w:hAnsi="宋体"/>
                <w:b/>
                <w:color w:val="000000"/>
                <w:sz w:val="24"/>
                <w:szCs w:val="24"/>
              </w:rPr>
              <w:t>或委托代理人：</w:t>
            </w:r>
          </w:p>
        </w:tc>
        <w:tc>
          <w:tcPr>
            <w:tcW w:w="2760" w:type="dxa"/>
            <w:noWrap w:val="0"/>
            <w:vAlign w:val="center"/>
          </w:tcPr>
          <w:p w14:paraId="0F35DB98">
            <w:pPr>
              <w:spacing w:line="312" w:lineRule="auto"/>
              <w:rPr>
                <w:rFonts w:hAnsi="宋体"/>
                <w:color w:val="000000"/>
                <w:sz w:val="24"/>
                <w:szCs w:val="24"/>
              </w:rPr>
            </w:pPr>
          </w:p>
        </w:tc>
      </w:tr>
      <w:tr w14:paraId="541929AA">
        <w:tblPrEx>
          <w:tblCellMar>
            <w:top w:w="0" w:type="dxa"/>
            <w:left w:w="108" w:type="dxa"/>
            <w:bottom w:w="0" w:type="dxa"/>
            <w:right w:w="108" w:type="dxa"/>
          </w:tblCellMar>
        </w:tblPrEx>
        <w:trPr>
          <w:trHeight w:val="811" w:hRule="atLeast"/>
        </w:trPr>
        <w:tc>
          <w:tcPr>
            <w:tcW w:w="1968" w:type="dxa"/>
            <w:noWrap w:val="0"/>
            <w:vAlign w:val="center"/>
          </w:tcPr>
          <w:p w14:paraId="36AA4C7C">
            <w:pPr>
              <w:spacing w:line="312" w:lineRule="auto"/>
              <w:jc w:val="center"/>
              <w:rPr>
                <w:b/>
                <w:color w:val="000000"/>
                <w:sz w:val="24"/>
                <w:szCs w:val="24"/>
              </w:rPr>
            </w:pPr>
            <w:r>
              <w:rPr>
                <w:rFonts w:hAnsi="宋体"/>
                <w:b/>
                <w:color w:val="000000"/>
                <w:sz w:val="24"/>
                <w:szCs w:val="24"/>
              </w:rPr>
              <w:t>签字地点：</w:t>
            </w:r>
          </w:p>
        </w:tc>
        <w:tc>
          <w:tcPr>
            <w:tcW w:w="2160" w:type="dxa"/>
            <w:noWrap w:val="0"/>
            <w:vAlign w:val="center"/>
          </w:tcPr>
          <w:p w14:paraId="243FFD3A">
            <w:pPr>
              <w:spacing w:line="312" w:lineRule="auto"/>
              <w:rPr>
                <w:color w:val="000000"/>
                <w:sz w:val="24"/>
                <w:szCs w:val="24"/>
              </w:rPr>
            </w:pPr>
          </w:p>
        </w:tc>
        <w:tc>
          <w:tcPr>
            <w:tcW w:w="1800" w:type="dxa"/>
            <w:noWrap w:val="0"/>
            <w:vAlign w:val="center"/>
          </w:tcPr>
          <w:p w14:paraId="27A038FA">
            <w:pPr>
              <w:spacing w:line="312" w:lineRule="auto"/>
              <w:jc w:val="center"/>
              <w:rPr>
                <w:b/>
                <w:color w:val="000000"/>
                <w:sz w:val="24"/>
                <w:szCs w:val="24"/>
              </w:rPr>
            </w:pPr>
            <w:r>
              <w:rPr>
                <w:rFonts w:hAnsi="宋体"/>
                <w:b/>
                <w:color w:val="000000"/>
                <w:sz w:val="24"/>
                <w:szCs w:val="24"/>
              </w:rPr>
              <w:t>签字地点：</w:t>
            </w:r>
          </w:p>
        </w:tc>
        <w:tc>
          <w:tcPr>
            <w:tcW w:w="2760" w:type="dxa"/>
            <w:noWrap w:val="0"/>
            <w:vAlign w:val="center"/>
          </w:tcPr>
          <w:p w14:paraId="155D1387">
            <w:pPr>
              <w:spacing w:line="312" w:lineRule="auto"/>
              <w:rPr>
                <w:rFonts w:hint="eastAsia" w:hAnsi="宋体" w:eastAsia="宋体"/>
                <w:color w:val="000000"/>
                <w:sz w:val="24"/>
                <w:szCs w:val="24"/>
                <w:lang w:eastAsia="zh-CN"/>
              </w:rPr>
            </w:pPr>
          </w:p>
        </w:tc>
      </w:tr>
      <w:tr w14:paraId="258BFDCD">
        <w:tblPrEx>
          <w:tblCellMar>
            <w:top w:w="0" w:type="dxa"/>
            <w:left w:w="108" w:type="dxa"/>
            <w:bottom w:w="0" w:type="dxa"/>
            <w:right w:w="108" w:type="dxa"/>
          </w:tblCellMar>
        </w:tblPrEx>
        <w:trPr>
          <w:trHeight w:val="811" w:hRule="atLeast"/>
        </w:trPr>
        <w:tc>
          <w:tcPr>
            <w:tcW w:w="1968" w:type="dxa"/>
            <w:noWrap w:val="0"/>
            <w:vAlign w:val="center"/>
          </w:tcPr>
          <w:p w14:paraId="2C0E9AE3">
            <w:pPr>
              <w:spacing w:line="312" w:lineRule="auto"/>
              <w:jc w:val="center"/>
              <w:rPr>
                <w:b/>
                <w:color w:val="000000"/>
                <w:sz w:val="24"/>
                <w:szCs w:val="24"/>
              </w:rPr>
            </w:pPr>
            <w:r>
              <w:rPr>
                <w:rFonts w:hAnsi="宋体"/>
                <w:b/>
                <w:color w:val="000000"/>
                <w:sz w:val="24"/>
                <w:szCs w:val="24"/>
              </w:rPr>
              <w:t>经</w:t>
            </w:r>
            <w:r>
              <w:rPr>
                <w:b/>
                <w:color w:val="000000"/>
                <w:sz w:val="24"/>
                <w:szCs w:val="24"/>
              </w:rPr>
              <w:t xml:space="preserve"> </w:t>
            </w:r>
            <w:r>
              <w:rPr>
                <w:rFonts w:hAnsi="宋体"/>
                <w:b/>
                <w:color w:val="000000"/>
                <w:sz w:val="24"/>
                <w:szCs w:val="24"/>
              </w:rPr>
              <w:t>办</w:t>
            </w:r>
            <w:r>
              <w:rPr>
                <w:b/>
                <w:color w:val="000000"/>
                <w:sz w:val="24"/>
                <w:szCs w:val="24"/>
              </w:rPr>
              <w:t xml:space="preserve"> </w:t>
            </w:r>
            <w:r>
              <w:rPr>
                <w:rFonts w:hAnsi="宋体"/>
                <w:b/>
                <w:color w:val="000000"/>
                <w:sz w:val="24"/>
                <w:szCs w:val="24"/>
              </w:rPr>
              <w:t>人：</w:t>
            </w:r>
          </w:p>
        </w:tc>
        <w:tc>
          <w:tcPr>
            <w:tcW w:w="2160" w:type="dxa"/>
            <w:noWrap w:val="0"/>
            <w:vAlign w:val="center"/>
          </w:tcPr>
          <w:p w14:paraId="0692B34C">
            <w:pPr>
              <w:spacing w:line="312" w:lineRule="auto"/>
              <w:rPr>
                <w:color w:val="000000"/>
                <w:sz w:val="24"/>
                <w:szCs w:val="24"/>
              </w:rPr>
            </w:pPr>
          </w:p>
        </w:tc>
        <w:tc>
          <w:tcPr>
            <w:tcW w:w="1800" w:type="dxa"/>
            <w:noWrap w:val="0"/>
            <w:vAlign w:val="center"/>
          </w:tcPr>
          <w:p w14:paraId="75E4B9D9">
            <w:pPr>
              <w:spacing w:line="312" w:lineRule="auto"/>
              <w:jc w:val="center"/>
              <w:rPr>
                <w:b/>
                <w:color w:val="000000"/>
                <w:sz w:val="24"/>
                <w:szCs w:val="24"/>
              </w:rPr>
            </w:pPr>
            <w:r>
              <w:rPr>
                <w:rFonts w:hAnsi="宋体"/>
                <w:b/>
                <w:color w:val="000000"/>
                <w:sz w:val="24"/>
                <w:szCs w:val="24"/>
              </w:rPr>
              <w:t>经</w:t>
            </w:r>
            <w:r>
              <w:rPr>
                <w:b/>
                <w:color w:val="000000"/>
                <w:sz w:val="24"/>
                <w:szCs w:val="24"/>
              </w:rPr>
              <w:t xml:space="preserve"> </w:t>
            </w:r>
            <w:r>
              <w:rPr>
                <w:rFonts w:hAnsi="宋体"/>
                <w:b/>
                <w:color w:val="000000"/>
                <w:sz w:val="24"/>
                <w:szCs w:val="24"/>
              </w:rPr>
              <w:t>办</w:t>
            </w:r>
            <w:r>
              <w:rPr>
                <w:b/>
                <w:color w:val="000000"/>
                <w:sz w:val="24"/>
                <w:szCs w:val="24"/>
              </w:rPr>
              <w:t xml:space="preserve"> </w:t>
            </w:r>
            <w:r>
              <w:rPr>
                <w:rFonts w:hAnsi="宋体"/>
                <w:b/>
                <w:color w:val="000000"/>
                <w:sz w:val="24"/>
                <w:szCs w:val="24"/>
              </w:rPr>
              <w:t>人：</w:t>
            </w:r>
          </w:p>
        </w:tc>
        <w:tc>
          <w:tcPr>
            <w:tcW w:w="2760" w:type="dxa"/>
            <w:noWrap w:val="0"/>
            <w:vAlign w:val="center"/>
          </w:tcPr>
          <w:p w14:paraId="46A4CBE6">
            <w:pPr>
              <w:spacing w:line="312" w:lineRule="auto"/>
              <w:rPr>
                <w:rFonts w:hint="eastAsia" w:hAnsi="宋体" w:eastAsia="宋体"/>
                <w:color w:val="000000"/>
                <w:sz w:val="24"/>
                <w:szCs w:val="24"/>
                <w:lang w:eastAsia="zh-CN"/>
              </w:rPr>
            </w:pPr>
          </w:p>
        </w:tc>
      </w:tr>
      <w:tr w14:paraId="7333161D">
        <w:tblPrEx>
          <w:tblCellMar>
            <w:top w:w="0" w:type="dxa"/>
            <w:left w:w="108" w:type="dxa"/>
            <w:bottom w:w="0" w:type="dxa"/>
            <w:right w:w="108" w:type="dxa"/>
          </w:tblCellMar>
        </w:tblPrEx>
        <w:trPr>
          <w:trHeight w:val="811" w:hRule="atLeast"/>
        </w:trPr>
        <w:tc>
          <w:tcPr>
            <w:tcW w:w="1968" w:type="dxa"/>
            <w:noWrap w:val="0"/>
            <w:vAlign w:val="center"/>
          </w:tcPr>
          <w:p w14:paraId="4171286A">
            <w:pPr>
              <w:spacing w:line="312" w:lineRule="auto"/>
              <w:jc w:val="center"/>
              <w:rPr>
                <w:b/>
                <w:color w:val="000000"/>
                <w:sz w:val="24"/>
                <w:szCs w:val="24"/>
              </w:rPr>
            </w:pPr>
            <w:r>
              <w:rPr>
                <w:rFonts w:hAnsi="宋体"/>
                <w:b/>
                <w:color w:val="000000"/>
                <w:sz w:val="24"/>
                <w:szCs w:val="24"/>
              </w:rPr>
              <w:t>开</w:t>
            </w:r>
            <w:r>
              <w:rPr>
                <w:b/>
                <w:color w:val="000000"/>
                <w:sz w:val="24"/>
                <w:szCs w:val="24"/>
              </w:rPr>
              <w:t xml:space="preserve"> </w:t>
            </w:r>
            <w:r>
              <w:rPr>
                <w:rFonts w:hAnsi="宋体"/>
                <w:b/>
                <w:color w:val="000000"/>
                <w:sz w:val="24"/>
                <w:szCs w:val="24"/>
              </w:rPr>
              <w:t>户</w:t>
            </w:r>
            <w:r>
              <w:rPr>
                <w:b/>
                <w:color w:val="000000"/>
                <w:sz w:val="24"/>
                <w:szCs w:val="24"/>
              </w:rPr>
              <w:t xml:space="preserve"> </w:t>
            </w:r>
            <w:r>
              <w:rPr>
                <w:rFonts w:hAnsi="宋体"/>
                <w:b/>
                <w:color w:val="000000"/>
                <w:sz w:val="24"/>
                <w:szCs w:val="24"/>
              </w:rPr>
              <w:t>名：</w:t>
            </w:r>
          </w:p>
        </w:tc>
        <w:tc>
          <w:tcPr>
            <w:tcW w:w="2160" w:type="dxa"/>
            <w:noWrap w:val="0"/>
            <w:vAlign w:val="center"/>
          </w:tcPr>
          <w:p w14:paraId="07CCE908">
            <w:pPr>
              <w:spacing w:line="312" w:lineRule="auto"/>
              <w:rPr>
                <w:color w:val="000000"/>
                <w:sz w:val="24"/>
                <w:szCs w:val="24"/>
              </w:rPr>
            </w:pPr>
          </w:p>
        </w:tc>
        <w:tc>
          <w:tcPr>
            <w:tcW w:w="1800" w:type="dxa"/>
            <w:noWrap w:val="0"/>
            <w:vAlign w:val="center"/>
          </w:tcPr>
          <w:p w14:paraId="648F2D82">
            <w:pPr>
              <w:spacing w:line="312" w:lineRule="auto"/>
              <w:jc w:val="center"/>
              <w:rPr>
                <w:b/>
                <w:color w:val="000000"/>
                <w:sz w:val="24"/>
                <w:szCs w:val="24"/>
              </w:rPr>
            </w:pPr>
            <w:r>
              <w:rPr>
                <w:rFonts w:hAnsi="宋体"/>
                <w:b/>
                <w:color w:val="000000"/>
                <w:sz w:val="24"/>
                <w:szCs w:val="24"/>
              </w:rPr>
              <w:t>开</w:t>
            </w:r>
            <w:r>
              <w:rPr>
                <w:b/>
                <w:color w:val="000000"/>
                <w:sz w:val="24"/>
                <w:szCs w:val="24"/>
              </w:rPr>
              <w:t xml:space="preserve"> </w:t>
            </w:r>
            <w:r>
              <w:rPr>
                <w:rFonts w:hAnsi="宋体"/>
                <w:b/>
                <w:color w:val="000000"/>
                <w:sz w:val="24"/>
                <w:szCs w:val="24"/>
              </w:rPr>
              <w:t>户</w:t>
            </w:r>
            <w:r>
              <w:rPr>
                <w:b/>
                <w:color w:val="000000"/>
                <w:sz w:val="24"/>
                <w:szCs w:val="24"/>
              </w:rPr>
              <w:t xml:space="preserve"> </w:t>
            </w:r>
            <w:r>
              <w:rPr>
                <w:rFonts w:hAnsi="宋体"/>
                <w:b/>
                <w:color w:val="000000"/>
                <w:sz w:val="24"/>
                <w:szCs w:val="24"/>
              </w:rPr>
              <w:t>名：</w:t>
            </w:r>
          </w:p>
        </w:tc>
        <w:tc>
          <w:tcPr>
            <w:tcW w:w="2760" w:type="dxa"/>
            <w:noWrap w:val="0"/>
            <w:vAlign w:val="center"/>
          </w:tcPr>
          <w:p w14:paraId="441ADFE4">
            <w:pPr>
              <w:spacing w:line="312" w:lineRule="auto"/>
              <w:rPr>
                <w:rFonts w:hAnsi="宋体"/>
                <w:color w:val="000000"/>
                <w:sz w:val="24"/>
                <w:szCs w:val="24"/>
              </w:rPr>
            </w:pPr>
          </w:p>
        </w:tc>
      </w:tr>
      <w:tr w14:paraId="594FC314">
        <w:tblPrEx>
          <w:tblCellMar>
            <w:top w:w="0" w:type="dxa"/>
            <w:left w:w="108" w:type="dxa"/>
            <w:bottom w:w="0" w:type="dxa"/>
            <w:right w:w="108" w:type="dxa"/>
          </w:tblCellMar>
        </w:tblPrEx>
        <w:trPr>
          <w:trHeight w:val="811" w:hRule="atLeast"/>
        </w:trPr>
        <w:tc>
          <w:tcPr>
            <w:tcW w:w="1968" w:type="dxa"/>
            <w:noWrap w:val="0"/>
            <w:vAlign w:val="center"/>
          </w:tcPr>
          <w:p w14:paraId="1903FD86">
            <w:pPr>
              <w:spacing w:line="312" w:lineRule="auto"/>
              <w:jc w:val="center"/>
              <w:rPr>
                <w:b/>
                <w:color w:val="000000"/>
                <w:sz w:val="24"/>
                <w:szCs w:val="24"/>
              </w:rPr>
            </w:pPr>
            <w:r>
              <w:rPr>
                <w:rFonts w:hAnsi="宋体"/>
                <w:b/>
                <w:color w:val="000000"/>
                <w:sz w:val="24"/>
                <w:szCs w:val="24"/>
              </w:rPr>
              <w:t>开户银行：</w:t>
            </w:r>
          </w:p>
        </w:tc>
        <w:tc>
          <w:tcPr>
            <w:tcW w:w="2160" w:type="dxa"/>
            <w:noWrap w:val="0"/>
            <w:vAlign w:val="center"/>
          </w:tcPr>
          <w:p w14:paraId="6DFD4A6A">
            <w:pPr>
              <w:spacing w:line="312" w:lineRule="auto"/>
              <w:rPr>
                <w:color w:val="000000"/>
                <w:sz w:val="24"/>
                <w:szCs w:val="24"/>
              </w:rPr>
            </w:pPr>
          </w:p>
        </w:tc>
        <w:tc>
          <w:tcPr>
            <w:tcW w:w="1800" w:type="dxa"/>
            <w:noWrap w:val="0"/>
            <w:vAlign w:val="center"/>
          </w:tcPr>
          <w:p w14:paraId="383E224A">
            <w:pPr>
              <w:spacing w:line="312" w:lineRule="auto"/>
              <w:jc w:val="center"/>
              <w:rPr>
                <w:b/>
                <w:color w:val="000000"/>
                <w:sz w:val="24"/>
                <w:szCs w:val="24"/>
              </w:rPr>
            </w:pPr>
            <w:r>
              <w:rPr>
                <w:rFonts w:hAnsi="宋体"/>
                <w:b/>
                <w:color w:val="000000"/>
                <w:sz w:val="24"/>
                <w:szCs w:val="24"/>
              </w:rPr>
              <w:t>开户银行：</w:t>
            </w:r>
          </w:p>
        </w:tc>
        <w:tc>
          <w:tcPr>
            <w:tcW w:w="2760" w:type="dxa"/>
            <w:noWrap w:val="0"/>
            <w:vAlign w:val="center"/>
          </w:tcPr>
          <w:p w14:paraId="1872C037">
            <w:pPr>
              <w:spacing w:line="312" w:lineRule="auto"/>
              <w:rPr>
                <w:rFonts w:hAnsi="宋体"/>
                <w:color w:val="000000"/>
                <w:sz w:val="24"/>
                <w:szCs w:val="24"/>
              </w:rPr>
            </w:pPr>
          </w:p>
        </w:tc>
      </w:tr>
      <w:tr w14:paraId="7290B79C">
        <w:tblPrEx>
          <w:tblCellMar>
            <w:top w:w="0" w:type="dxa"/>
            <w:left w:w="108" w:type="dxa"/>
            <w:bottom w:w="0" w:type="dxa"/>
            <w:right w:w="108" w:type="dxa"/>
          </w:tblCellMar>
        </w:tblPrEx>
        <w:trPr>
          <w:trHeight w:val="811" w:hRule="atLeast"/>
        </w:trPr>
        <w:tc>
          <w:tcPr>
            <w:tcW w:w="1968" w:type="dxa"/>
            <w:noWrap w:val="0"/>
            <w:vAlign w:val="center"/>
          </w:tcPr>
          <w:p w14:paraId="655F72BB">
            <w:pPr>
              <w:spacing w:line="312" w:lineRule="auto"/>
              <w:jc w:val="center"/>
              <w:rPr>
                <w:b/>
                <w:color w:val="000000"/>
                <w:sz w:val="24"/>
                <w:szCs w:val="24"/>
              </w:rPr>
            </w:pPr>
            <w:r>
              <w:rPr>
                <w:rFonts w:hAnsi="宋体"/>
                <w:b/>
                <w:color w:val="000000"/>
                <w:sz w:val="24"/>
                <w:szCs w:val="24"/>
              </w:rPr>
              <w:t>银行帐号：</w:t>
            </w:r>
          </w:p>
        </w:tc>
        <w:tc>
          <w:tcPr>
            <w:tcW w:w="2160" w:type="dxa"/>
            <w:noWrap w:val="0"/>
            <w:vAlign w:val="center"/>
          </w:tcPr>
          <w:p w14:paraId="50A91FB7">
            <w:pPr>
              <w:spacing w:line="312" w:lineRule="auto"/>
              <w:rPr>
                <w:color w:val="000000"/>
                <w:sz w:val="24"/>
                <w:szCs w:val="24"/>
              </w:rPr>
            </w:pPr>
          </w:p>
        </w:tc>
        <w:tc>
          <w:tcPr>
            <w:tcW w:w="1800" w:type="dxa"/>
            <w:noWrap w:val="0"/>
            <w:vAlign w:val="center"/>
          </w:tcPr>
          <w:p w14:paraId="63686E70">
            <w:pPr>
              <w:spacing w:line="312" w:lineRule="auto"/>
              <w:jc w:val="center"/>
              <w:rPr>
                <w:b/>
                <w:color w:val="000000"/>
                <w:sz w:val="24"/>
                <w:szCs w:val="24"/>
              </w:rPr>
            </w:pPr>
            <w:r>
              <w:rPr>
                <w:rFonts w:hAnsi="宋体"/>
                <w:b/>
                <w:color w:val="000000"/>
                <w:sz w:val="24"/>
                <w:szCs w:val="24"/>
              </w:rPr>
              <w:t>银行帐号：</w:t>
            </w:r>
          </w:p>
        </w:tc>
        <w:tc>
          <w:tcPr>
            <w:tcW w:w="2760" w:type="dxa"/>
            <w:noWrap w:val="0"/>
            <w:vAlign w:val="center"/>
          </w:tcPr>
          <w:p w14:paraId="7CC26F42">
            <w:pPr>
              <w:spacing w:line="312" w:lineRule="auto"/>
              <w:rPr>
                <w:rFonts w:hAnsi="宋体"/>
                <w:color w:val="000000"/>
                <w:sz w:val="24"/>
                <w:szCs w:val="24"/>
              </w:rPr>
            </w:pPr>
          </w:p>
        </w:tc>
      </w:tr>
      <w:tr w14:paraId="42589FA9">
        <w:tblPrEx>
          <w:tblCellMar>
            <w:top w:w="0" w:type="dxa"/>
            <w:left w:w="108" w:type="dxa"/>
            <w:bottom w:w="0" w:type="dxa"/>
            <w:right w:w="108" w:type="dxa"/>
          </w:tblCellMar>
        </w:tblPrEx>
        <w:trPr>
          <w:trHeight w:val="794" w:hRule="atLeast"/>
        </w:trPr>
        <w:tc>
          <w:tcPr>
            <w:tcW w:w="1968" w:type="dxa"/>
            <w:noWrap w:val="0"/>
            <w:vAlign w:val="center"/>
          </w:tcPr>
          <w:p w14:paraId="73B3EA9B">
            <w:pPr>
              <w:spacing w:line="312" w:lineRule="auto"/>
              <w:jc w:val="center"/>
              <w:rPr>
                <w:b/>
                <w:bCs w:val="0"/>
                <w:color w:val="000000"/>
                <w:sz w:val="24"/>
                <w:szCs w:val="24"/>
              </w:rPr>
            </w:pPr>
            <w:r>
              <w:rPr>
                <w:rFonts w:hAnsi="宋体"/>
                <w:b/>
                <w:bCs w:val="0"/>
                <w:color w:val="000000"/>
                <w:sz w:val="24"/>
                <w:szCs w:val="24"/>
              </w:rPr>
              <w:t>日</w:t>
            </w:r>
            <w:r>
              <w:rPr>
                <w:b/>
                <w:bCs w:val="0"/>
                <w:color w:val="000000"/>
                <w:sz w:val="24"/>
                <w:szCs w:val="24"/>
              </w:rPr>
              <w:t xml:space="preserve">    </w:t>
            </w:r>
            <w:r>
              <w:rPr>
                <w:rFonts w:hAnsi="宋体"/>
                <w:b/>
                <w:bCs w:val="0"/>
                <w:color w:val="000000"/>
                <w:sz w:val="24"/>
                <w:szCs w:val="24"/>
              </w:rPr>
              <w:t>期：</w:t>
            </w:r>
          </w:p>
        </w:tc>
        <w:tc>
          <w:tcPr>
            <w:tcW w:w="2160" w:type="dxa"/>
            <w:noWrap w:val="0"/>
            <w:vAlign w:val="center"/>
          </w:tcPr>
          <w:p w14:paraId="79C54C07">
            <w:pPr>
              <w:spacing w:line="312" w:lineRule="auto"/>
              <w:ind w:firstLine="241" w:firstLineChars="100"/>
              <w:rPr>
                <w:b/>
                <w:bCs w:val="0"/>
                <w:color w:val="000000"/>
                <w:sz w:val="24"/>
                <w:szCs w:val="24"/>
              </w:rPr>
            </w:pPr>
            <w:r>
              <w:rPr>
                <w:rFonts w:hAnsi="宋体"/>
                <w:b/>
                <w:bCs w:val="0"/>
                <w:color w:val="000000"/>
                <w:sz w:val="24"/>
                <w:szCs w:val="24"/>
              </w:rPr>
              <w:t>年</w:t>
            </w:r>
            <w:r>
              <w:rPr>
                <w:b/>
                <w:bCs w:val="0"/>
                <w:color w:val="000000"/>
                <w:sz w:val="24"/>
                <w:szCs w:val="24"/>
              </w:rPr>
              <w:t xml:space="preserve"> </w:t>
            </w:r>
            <w:r>
              <w:rPr>
                <w:rFonts w:hint="eastAsia"/>
                <w:b/>
                <w:bCs w:val="0"/>
                <w:color w:val="000000"/>
                <w:sz w:val="24"/>
                <w:szCs w:val="24"/>
              </w:rPr>
              <w:t xml:space="preserve"> </w:t>
            </w:r>
            <w:r>
              <w:rPr>
                <w:rFonts w:hAnsi="宋体"/>
                <w:b/>
                <w:bCs w:val="0"/>
                <w:color w:val="000000"/>
                <w:sz w:val="24"/>
                <w:szCs w:val="24"/>
              </w:rPr>
              <w:t>月</w:t>
            </w:r>
            <w:r>
              <w:rPr>
                <w:b/>
                <w:bCs w:val="0"/>
                <w:color w:val="000000"/>
                <w:sz w:val="24"/>
                <w:szCs w:val="24"/>
              </w:rPr>
              <w:t xml:space="preserve">   </w:t>
            </w:r>
            <w:r>
              <w:rPr>
                <w:rFonts w:hAnsi="宋体"/>
                <w:b/>
                <w:bCs w:val="0"/>
                <w:color w:val="000000"/>
                <w:sz w:val="24"/>
                <w:szCs w:val="24"/>
              </w:rPr>
              <w:t>日</w:t>
            </w:r>
          </w:p>
        </w:tc>
        <w:tc>
          <w:tcPr>
            <w:tcW w:w="1800" w:type="dxa"/>
            <w:noWrap w:val="0"/>
            <w:vAlign w:val="center"/>
          </w:tcPr>
          <w:p w14:paraId="14734215">
            <w:pPr>
              <w:spacing w:line="312" w:lineRule="auto"/>
              <w:jc w:val="center"/>
              <w:rPr>
                <w:b/>
                <w:bCs w:val="0"/>
                <w:color w:val="000000"/>
                <w:sz w:val="24"/>
                <w:szCs w:val="24"/>
              </w:rPr>
            </w:pPr>
            <w:r>
              <w:rPr>
                <w:rFonts w:hAnsi="宋体"/>
                <w:b/>
                <w:bCs w:val="0"/>
                <w:color w:val="000000"/>
                <w:sz w:val="24"/>
                <w:szCs w:val="24"/>
              </w:rPr>
              <w:t>日</w:t>
            </w:r>
            <w:r>
              <w:rPr>
                <w:b/>
                <w:bCs w:val="0"/>
                <w:color w:val="000000"/>
                <w:sz w:val="24"/>
                <w:szCs w:val="24"/>
              </w:rPr>
              <w:t xml:space="preserve">    </w:t>
            </w:r>
            <w:r>
              <w:rPr>
                <w:rFonts w:hAnsi="宋体"/>
                <w:b/>
                <w:bCs w:val="0"/>
                <w:color w:val="000000"/>
                <w:sz w:val="24"/>
                <w:szCs w:val="24"/>
              </w:rPr>
              <w:t>期：</w:t>
            </w:r>
          </w:p>
        </w:tc>
        <w:tc>
          <w:tcPr>
            <w:tcW w:w="2760" w:type="dxa"/>
            <w:noWrap w:val="0"/>
            <w:vAlign w:val="center"/>
          </w:tcPr>
          <w:p w14:paraId="301A0D3F">
            <w:pPr>
              <w:spacing w:line="312" w:lineRule="auto"/>
              <w:ind w:firstLine="482" w:firstLineChars="200"/>
              <w:rPr>
                <w:rFonts w:hAnsi="宋体"/>
                <w:b/>
                <w:bCs w:val="0"/>
                <w:color w:val="000000"/>
                <w:sz w:val="24"/>
                <w:szCs w:val="24"/>
              </w:rPr>
            </w:pPr>
            <w:r>
              <w:rPr>
                <w:rFonts w:hAnsi="宋体"/>
                <w:b/>
                <w:bCs w:val="0"/>
                <w:color w:val="000000"/>
                <w:sz w:val="24"/>
                <w:szCs w:val="24"/>
              </w:rPr>
              <w:t>年</w:t>
            </w:r>
            <w:r>
              <w:rPr>
                <w:rFonts w:hint="eastAsia" w:hAnsi="宋体"/>
                <w:b/>
                <w:bCs w:val="0"/>
                <w:color w:val="000000"/>
                <w:sz w:val="24"/>
                <w:szCs w:val="24"/>
              </w:rPr>
              <w:t xml:space="preserve">   </w:t>
            </w:r>
            <w:r>
              <w:rPr>
                <w:rFonts w:hAnsi="宋体"/>
                <w:b/>
                <w:bCs w:val="0"/>
                <w:color w:val="000000"/>
                <w:sz w:val="24"/>
                <w:szCs w:val="24"/>
              </w:rPr>
              <w:t>月</w:t>
            </w:r>
            <w:r>
              <w:rPr>
                <w:rFonts w:hint="eastAsia" w:hAnsi="宋体"/>
                <w:b/>
                <w:bCs w:val="0"/>
                <w:color w:val="000000"/>
                <w:sz w:val="24"/>
                <w:szCs w:val="24"/>
              </w:rPr>
              <w:t xml:space="preserve">   </w:t>
            </w:r>
            <w:r>
              <w:rPr>
                <w:rFonts w:hAnsi="宋体"/>
                <w:b/>
                <w:bCs w:val="0"/>
                <w:color w:val="000000"/>
                <w:sz w:val="24"/>
                <w:szCs w:val="24"/>
              </w:rPr>
              <w:t xml:space="preserve">  日</w:t>
            </w:r>
          </w:p>
        </w:tc>
      </w:tr>
    </w:tbl>
    <w:p w14:paraId="4911803B">
      <w:pPr>
        <w:spacing w:line="440" w:lineRule="exact"/>
        <w:jc w:val="both"/>
        <w:rPr>
          <w:rFonts w:hint="eastAsia" w:ascii="宋体" w:hAnsi="宋体" w:cs="宋体"/>
          <w:b/>
          <w:bCs/>
          <w:color w:val="auto"/>
          <w:spacing w:val="20"/>
          <w:kern w:val="44"/>
          <w:sz w:val="32"/>
          <w:szCs w:val="32"/>
        </w:rPr>
      </w:pPr>
    </w:p>
    <w:p w14:paraId="4512D7C6">
      <w:pPr>
        <w:spacing w:line="440" w:lineRule="exact"/>
        <w:jc w:val="center"/>
        <w:rPr>
          <w:rFonts w:hint="eastAsia" w:ascii="宋体" w:hAnsi="宋体" w:cs="宋体"/>
          <w:b/>
          <w:bCs/>
          <w:color w:val="auto"/>
          <w:spacing w:val="20"/>
          <w:kern w:val="44"/>
          <w:sz w:val="32"/>
          <w:szCs w:val="32"/>
        </w:rPr>
      </w:pPr>
    </w:p>
    <w:p w14:paraId="0EC2C918">
      <w:pPr>
        <w:pStyle w:val="23"/>
        <w:rPr>
          <w:rFonts w:hint="eastAsia" w:ascii="宋体" w:hAnsi="宋体" w:cs="宋体"/>
          <w:b/>
          <w:bCs/>
          <w:color w:val="auto"/>
          <w:spacing w:val="20"/>
          <w:kern w:val="44"/>
          <w:sz w:val="32"/>
          <w:szCs w:val="32"/>
        </w:rPr>
      </w:pPr>
      <w:r>
        <w:rPr>
          <w:rFonts w:hint="eastAsia" w:ascii="宋体" w:hAnsi="宋体" w:cs="宋体"/>
          <w:b/>
          <w:bCs/>
          <w:sz w:val="24"/>
          <w:szCs w:val="24"/>
          <w:lang w:val="en-US" w:eastAsia="zh-CN"/>
        </w:rPr>
        <w:t>注</w:t>
      </w:r>
      <w:r>
        <w:rPr>
          <w:rFonts w:hint="eastAsia" w:ascii="宋体" w:hAnsi="宋体" w:eastAsia="宋体" w:cs="宋体"/>
          <w:b/>
          <w:bCs/>
          <w:sz w:val="24"/>
          <w:szCs w:val="24"/>
          <w:lang w:val="en-US" w:eastAsia="zh-CN"/>
        </w:rPr>
        <w:t>：</w:t>
      </w:r>
      <w:r>
        <w:rPr>
          <w:rFonts w:hint="eastAsia" w:ascii="宋体" w:hAnsi="宋体" w:eastAsia="宋体" w:cs="宋体"/>
          <w:b/>
          <w:bCs/>
          <w:color w:val="000000"/>
          <w:sz w:val="24"/>
          <w:szCs w:val="24"/>
        </w:rPr>
        <w:t>此合同仅作为甲乙双方签订合同进行参考，成交供应商需根据实际情况和采购人 签订相应的合同，但不得与竞争性磋商文件、成交供应商的竞争性磋商响应文件及采购相 关法律法规相违背</w:t>
      </w:r>
      <w:r>
        <w:rPr>
          <w:rFonts w:hint="eastAsia" w:ascii="宋体" w:hAnsi="宋体" w:eastAsia="宋体" w:cs="宋体"/>
          <w:b/>
          <w:bCs/>
          <w:color w:val="000000"/>
          <w:sz w:val="24"/>
          <w:szCs w:val="24"/>
          <w:lang w:eastAsia="zh-CN"/>
        </w:rPr>
        <w:t>。</w:t>
      </w:r>
    </w:p>
    <w:p w14:paraId="495B628C">
      <w:pPr>
        <w:spacing w:line="440" w:lineRule="exact"/>
        <w:jc w:val="center"/>
        <w:rPr>
          <w:rFonts w:hint="eastAsia" w:ascii="宋体" w:hAnsi="宋体" w:cs="宋体"/>
          <w:b/>
          <w:bCs/>
          <w:color w:val="auto"/>
          <w:spacing w:val="20"/>
          <w:kern w:val="44"/>
          <w:sz w:val="32"/>
          <w:szCs w:val="32"/>
        </w:rPr>
      </w:pPr>
    </w:p>
    <w:p w14:paraId="3B84D971">
      <w:pPr>
        <w:spacing w:line="440" w:lineRule="exact"/>
        <w:jc w:val="center"/>
        <w:rPr>
          <w:rFonts w:hint="eastAsia" w:ascii="宋体" w:hAnsi="宋体" w:cs="宋体"/>
          <w:b/>
          <w:bCs/>
          <w:color w:val="auto"/>
          <w:spacing w:val="20"/>
          <w:kern w:val="44"/>
          <w:sz w:val="32"/>
          <w:szCs w:val="32"/>
        </w:rPr>
      </w:pPr>
    </w:p>
    <w:p w14:paraId="7E62BCB4">
      <w:pPr>
        <w:spacing w:line="440" w:lineRule="exact"/>
        <w:jc w:val="center"/>
        <w:rPr>
          <w:rFonts w:hint="eastAsia" w:ascii="宋体" w:hAnsi="宋体" w:cs="宋体"/>
          <w:b/>
          <w:bCs/>
          <w:color w:val="auto"/>
          <w:spacing w:val="20"/>
          <w:kern w:val="44"/>
          <w:sz w:val="32"/>
          <w:szCs w:val="32"/>
        </w:rPr>
      </w:pPr>
    </w:p>
    <w:p w14:paraId="6A0AC85C">
      <w:pPr>
        <w:spacing w:line="440" w:lineRule="exact"/>
        <w:jc w:val="center"/>
        <w:rPr>
          <w:rFonts w:hint="eastAsia" w:ascii="宋体" w:hAnsi="宋体" w:cs="宋体"/>
          <w:b/>
          <w:bCs/>
          <w:color w:val="auto"/>
          <w:spacing w:val="20"/>
          <w:kern w:val="44"/>
          <w:sz w:val="32"/>
          <w:szCs w:val="32"/>
        </w:rPr>
      </w:pPr>
    </w:p>
    <w:p w14:paraId="3315B44D">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6F39A984">
      <w:pPr>
        <w:spacing w:line="440" w:lineRule="exact"/>
        <w:ind w:firstLine="562" w:firstLineChars="200"/>
        <w:jc w:val="center"/>
        <w:rPr>
          <w:rFonts w:ascii="宋体"/>
          <w:b/>
          <w:bCs/>
          <w:color w:val="auto"/>
          <w:spacing w:val="20"/>
          <w:kern w:val="44"/>
          <w:sz w:val="24"/>
          <w:szCs w:val="24"/>
        </w:rPr>
      </w:pP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6"/>
      <w:bookmarkEnd w:id="67"/>
      <w:bookmarkEnd w:id="68"/>
    </w:p>
    <w:p w14:paraId="3EF32201">
      <w:pPr>
        <w:numPr>
          <w:ilvl w:val="0"/>
          <w:numId w:val="18"/>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安康远程智信项目管理有限公司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18"/>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78" w:name="_Toc326251063"/>
      <w:r>
        <w:rPr>
          <w:rFonts w:hint="eastAsia" w:ascii="宋体" w:hAnsi="宋体" w:cs="宋体"/>
          <w:b/>
          <w:bCs/>
          <w:color w:val="auto"/>
          <w:sz w:val="24"/>
          <w:szCs w:val="24"/>
        </w:rPr>
        <w:t>二、响应文件格式及编排顺序</w:t>
      </w:r>
      <w:bookmarkEnd w:id="78"/>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AA063A1">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YCZX-AK-2026（012）</w:t>
      </w: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4"/>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智慧融合科技法庭服务项目</w:t>
      </w:r>
    </w:p>
    <w:p w14:paraId="2B3D5D14">
      <w:pPr>
        <w:spacing w:line="360" w:lineRule="auto"/>
        <w:jc w:val="center"/>
        <w:rPr>
          <w:rFonts w:hint="eastAsia" w:ascii="宋体" w:hAnsi="宋体" w:cs="宋体"/>
          <w:b/>
          <w:bCs/>
          <w:color w:val="auto"/>
          <w:sz w:val="44"/>
          <w:szCs w:val="44"/>
          <w:lang w:eastAsia="zh-CN"/>
        </w:rPr>
      </w:pPr>
    </w:p>
    <w:p w14:paraId="6B524019">
      <w:pPr>
        <w:pStyle w:val="44"/>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5C547643">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2E43B478">
      <w:pPr>
        <w:spacing w:line="440" w:lineRule="exact"/>
        <w:rPr>
          <w:rFonts w:ascii="宋体"/>
          <w:b/>
          <w:bCs/>
          <w:color w:val="auto"/>
          <w:spacing w:val="20"/>
          <w:sz w:val="24"/>
          <w:szCs w:val="24"/>
        </w:rPr>
      </w:pPr>
    </w:p>
    <w:p w14:paraId="7BAB99A0">
      <w:pPr>
        <w:spacing w:line="440" w:lineRule="exact"/>
        <w:rPr>
          <w:rFonts w:ascii="宋体"/>
          <w:b/>
          <w:bCs/>
          <w:color w:val="auto"/>
          <w:spacing w:val="20"/>
          <w:sz w:val="24"/>
          <w:szCs w:val="24"/>
        </w:rPr>
      </w:pPr>
    </w:p>
    <w:p w14:paraId="55CF4FF8">
      <w:pPr>
        <w:spacing w:line="440" w:lineRule="exact"/>
        <w:rPr>
          <w:rFonts w:ascii="宋体" w:hAnsi="宋体"/>
          <w:b/>
          <w:sz w:val="24"/>
          <w:szCs w:val="24"/>
        </w:rPr>
      </w:pPr>
      <w:r>
        <w:rPr>
          <w:rFonts w:hint="eastAsia" w:ascii="宋体" w:hAnsi="宋体"/>
          <w:b/>
          <w:sz w:val="24"/>
          <w:szCs w:val="24"/>
        </w:rPr>
        <w:t>目录格式</w:t>
      </w:r>
    </w:p>
    <w:p w14:paraId="7447A447">
      <w:pPr>
        <w:spacing w:line="440" w:lineRule="exact"/>
        <w:ind w:firstLine="482" w:firstLineChars="200"/>
        <w:jc w:val="center"/>
        <w:rPr>
          <w:rFonts w:ascii="宋体" w:hAnsi="宋体"/>
          <w:b/>
          <w:sz w:val="24"/>
          <w:szCs w:val="24"/>
        </w:rPr>
      </w:pPr>
    </w:p>
    <w:p w14:paraId="2650EC49">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5092CA22">
      <w:pPr>
        <w:pStyle w:val="23"/>
      </w:pPr>
    </w:p>
    <w:p w14:paraId="48901626">
      <w:pPr>
        <w:pStyle w:val="13"/>
        <w:numPr>
          <w:ilvl w:val="0"/>
          <w:numId w:val="19"/>
        </w:numPr>
        <w:spacing w:line="360" w:lineRule="auto"/>
        <w:ind w:left="0" w:leftChars="0" w:firstLineChars="0"/>
        <w:jc w:val="left"/>
        <w:rPr>
          <w:rFonts w:hint="eastAsia" w:hAnsi="宋体"/>
          <w:b/>
          <w:bCs/>
          <w:color w:val="auto"/>
          <w:sz w:val="24"/>
          <w:szCs w:val="24"/>
        </w:rPr>
      </w:pPr>
      <w:r>
        <w:rPr>
          <w:rFonts w:hint="eastAsia" w:hAnsi="宋体"/>
          <w:b/>
          <w:bCs/>
          <w:color w:val="auto"/>
          <w:sz w:val="24"/>
          <w:szCs w:val="24"/>
          <w:lang w:eastAsia="zh-CN"/>
        </w:rPr>
        <w:t>磋商</w:t>
      </w:r>
      <w:r>
        <w:rPr>
          <w:rFonts w:hint="eastAsia" w:hAnsi="宋体"/>
          <w:b/>
          <w:bCs/>
          <w:color w:val="auto"/>
          <w:sz w:val="24"/>
          <w:szCs w:val="24"/>
        </w:rPr>
        <w:t>响应函</w:t>
      </w:r>
    </w:p>
    <w:p w14:paraId="3F61817D">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hAnsi="宋体" w:cs="Times New Roman"/>
          <w:b/>
          <w:bCs/>
          <w:color w:val="auto"/>
          <w:sz w:val="24"/>
          <w:szCs w:val="24"/>
          <w:lang w:val="en-US" w:eastAsia="zh-CN"/>
        </w:rPr>
        <w:t>报价一览表</w:t>
      </w:r>
      <w:r>
        <w:rPr>
          <w:rFonts w:hint="eastAsia" w:ascii="宋体" w:hAnsi="宋体" w:eastAsia="宋体" w:cs="Times New Roman"/>
          <w:b/>
          <w:bCs/>
          <w:color w:val="auto"/>
          <w:sz w:val="24"/>
          <w:szCs w:val="24"/>
          <w:lang w:val="en-US" w:eastAsia="zh-CN"/>
        </w:rPr>
        <w:t>（第一次磋商报价表）</w:t>
      </w:r>
    </w:p>
    <w:p w14:paraId="624B63B7">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分项报价表</w:t>
      </w:r>
    </w:p>
    <w:p w14:paraId="4EE278EC">
      <w:pPr>
        <w:pStyle w:val="13"/>
        <w:numPr>
          <w:ilvl w:val="0"/>
          <w:numId w:val="19"/>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资格证明文件</w:t>
      </w:r>
    </w:p>
    <w:p w14:paraId="49F6DB8D">
      <w:pPr>
        <w:pStyle w:val="13"/>
        <w:numPr>
          <w:ilvl w:val="0"/>
          <w:numId w:val="19"/>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商务偏离表</w:t>
      </w:r>
    </w:p>
    <w:p w14:paraId="0B07691F">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技术响应偏离表</w:t>
      </w:r>
    </w:p>
    <w:p w14:paraId="3AB0135A">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总体方案说明</w:t>
      </w:r>
    </w:p>
    <w:p w14:paraId="4C51F4F6">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项目实施组织方案</w:t>
      </w:r>
    </w:p>
    <w:p w14:paraId="16289028">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hAnsi="宋体" w:cs="Times New Roman"/>
          <w:b/>
          <w:bCs/>
          <w:color w:val="auto"/>
          <w:sz w:val="24"/>
          <w:szCs w:val="24"/>
          <w:lang w:val="en-US" w:eastAsia="zh-CN"/>
        </w:rPr>
        <w:t>节能环保产品</w:t>
      </w:r>
    </w:p>
    <w:p w14:paraId="58D20B7A">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服务承诺</w:t>
      </w:r>
    </w:p>
    <w:p w14:paraId="28428C9F">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培训方案</w:t>
      </w:r>
    </w:p>
    <w:p w14:paraId="1AD83FFE">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企业业绩</w:t>
      </w:r>
    </w:p>
    <w:p w14:paraId="3079B03D">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供应商拒绝政府采购领域商业贿赂承诺书</w:t>
      </w:r>
    </w:p>
    <w:p w14:paraId="69C708C5">
      <w:pPr>
        <w:pStyle w:val="13"/>
        <w:numPr>
          <w:ilvl w:val="0"/>
          <w:numId w:val="19"/>
        </w:numPr>
        <w:spacing w:line="360" w:lineRule="auto"/>
        <w:ind w:left="0" w:leftChars="0" w:firstLineChars="0"/>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投标人认为有必要提供的其它证明资料</w:t>
      </w:r>
    </w:p>
    <w:p w14:paraId="2C5E40F5">
      <w:pPr>
        <w:pStyle w:val="13"/>
        <w:numPr>
          <w:ilvl w:val="0"/>
          <w:numId w:val="0"/>
        </w:numPr>
        <w:spacing w:line="360" w:lineRule="auto"/>
        <w:ind w:leftChars="0"/>
        <w:jc w:val="left"/>
        <w:rPr>
          <w:rFonts w:hint="eastAsia" w:hAnsi="宋体" w:cs="Times New Roman"/>
          <w:b/>
          <w:bCs/>
          <w:color w:val="auto"/>
          <w:sz w:val="24"/>
          <w:szCs w:val="24"/>
          <w:lang w:val="en-US" w:eastAsia="zh-CN"/>
        </w:rPr>
      </w:pPr>
    </w:p>
    <w:p w14:paraId="0BF160C4">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2"/>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23"/>
        <w:rPr>
          <w:rFonts w:ascii="宋体" w:hAnsi="宋体"/>
          <w:b/>
          <w:sz w:val="24"/>
          <w:szCs w:val="24"/>
        </w:rPr>
      </w:pPr>
    </w:p>
    <w:p w14:paraId="0C3764EB">
      <w:pPr>
        <w:pStyle w:val="23"/>
        <w:rPr>
          <w:rFonts w:ascii="宋体" w:hAnsi="宋体"/>
          <w:b/>
          <w:sz w:val="24"/>
          <w:szCs w:val="24"/>
        </w:rPr>
      </w:pPr>
    </w:p>
    <w:p w14:paraId="19F6205C">
      <w:pPr>
        <w:pStyle w:val="8"/>
        <w:rPr>
          <w:rFonts w:ascii="宋体" w:hAnsi="宋体"/>
          <w:b/>
          <w:sz w:val="24"/>
          <w:szCs w:val="24"/>
        </w:rPr>
      </w:pPr>
    </w:p>
    <w:p w14:paraId="6134BB34">
      <w:pPr>
        <w:rPr>
          <w:rFonts w:ascii="宋体" w:hAnsi="宋体"/>
          <w:b/>
          <w:sz w:val="24"/>
          <w:szCs w:val="24"/>
        </w:rPr>
      </w:pPr>
    </w:p>
    <w:p w14:paraId="1A1AB3E2">
      <w:pPr>
        <w:pStyle w:val="11"/>
      </w:pPr>
    </w:p>
    <w:p w14:paraId="2D2A6D1C">
      <w:pPr>
        <w:spacing w:line="440" w:lineRule="exact"/>
        <w:jc w:val="center"/>
        <w:rPr>
          <w:rFonts w:hint="eastAsia" w:ascii="宋体" w:hAnsi="宋体"/>
          <w:b/>
          <w:sz w:val="24"/>
          <w:szCs w:val="24"/>
        </w:rPr>
      </w:pPr>
      <w:r>
        <w:rPr>
          <w:rFonts w:hint="eastAsia" w:ascii="宋体" w:hAnsi="宋体"/>
          <w:b/>
          <w:sz w:val="28"/>
          <w:szCs w:val="28"/>
        </w:rPr>
        <w:t>一、磋商响应函</w:t>
      </w:r>
    </w:p>
    <w:p w14:paraId="609368D9">
      <w:pPr>
        <w:spacing w:line="440" w:lineRule="exact"/>
        <w:jc w:val="left"/>
        <w:rPr>
          <w:rFonts w:hint="eastAsia" w:ascii="宋体" w:hAnsi="宋体"/>
          <w:sz w:val="24"/>
          <w:szCs w:val="24"/>
        </w:rPr>
      </w:pPr>
      <w:r>
        <w:rPr>
          <w:rFonts w:hint="eastAsia" w:ascii="宋体" w:hAnsi="宋体"/>
          <w:sz w:val="24"/>
          <w:szCs w:val="24"/>
          <w:lang w:eastAsia="zh-CN"/>
        </w:rPr>
        <w:t>安康远程智信项目管理有限公司</w:t>
      </w:r>
      <w:r>
        <w:rPr>
          <w:rFonts w:hint="eastAsia" w:ascii="宋体" w:hAnsi="宋体"/>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1129F41F">
      <w:pPr>
        <w:numPr>
          <w:ilvl w:val="0"/>
          <w:numId w:val="20"/>
        </w:numPr>
        <w:spacing w:line="440" w:lineRule="exact"/>
        <w:ind w:firstLine="480" w:firstLineChars="200"/>
        <w:jc w:val="left"/>
        <w:rPr>
          <w:rFonts w:hint="eastAsia" w:ascii="宋体" w:hAnsi="宋体" w:eastAsia="宋体" w:cs="宋体"/>
          <w:b w:val="0"/>
          <w:bCs w:val="0"/>
          <w:color w:val="000000"/>
          <w:sz w:val="24"/>
          <w:szCs w:val="24"/>
          <w:u w:val="single"/>
        </w:rPr>
      </w:pPr>
      <w:r>
        <w:rPr>
          <w:rFonts w:hint="eastAsia" w:ascii="宋体" w:hAnsi="宋体"/>
          <w:sz w:val="24"/>
          <w:szCs w:val="24"/>
        </w:rPr>
        <w:t>所附报价表中规定的应提交和交付的总报价为</w:t>
      </w:r>
      <w:r>
        <w:rPr>
          <w:rFonts w:hint="eastAsia" w:ascii="宋体" w:hAnsi="宋体" w:eastAsia="宋体" w:cs="宋体"/>
          <w:b w:val="0"/>
          <w:bCs w:val="0"/>
          <w:color w:val="000000"/>
          <w:sz w:val="24"/>
          <w:szCs w:val="24"/>
          <w:u w:val="single"/>
        </w:rPr>
        <w:t>人民币金额数（同时 用汉字大写和数字表示的投标总价）</w:t>
      </w:r>
      <w:r>
        <w:rPr>
          <w:rFonts w:hint="eastAsia" w:ascii="宋体" w:hAnsi="宋体" w:eastAsia="宋体" w:cs="宋体"/>
          <w:b w:val="0"/>
          <w:bCs w:val="0"/>
          <w:color w:val="000000"/>
          <w:sz w:val="24"/>
          <w:szCs w:val="24"/>
          <w:u w:val="single"/>
          <w:lang w:eastAsia="zh-CN"/>
        </w:rPr>
        <w:t>。</w:t>
      </w:r>
    </w:p>
    <w:p w14:paraId="02A76A2D">
      <w:pPr>
        <w:numPr>
          <w:ilvl w:val="0"/>
          <w:numId w:val="20"/>
        </w:numPr>
        <w:spacing w:line="440" w:lineRule="exact"/>
        <w:ind w:firstLine="480" w:firstLineChars="200"/>
        <w:jc w:val="left"/>
        <w:rPr>
          <w:rFonts w:hint="eastAsia" w:ascii="宋体" w:hAnsi="宋体"/>
          <w:sz w:val="24"/>
          <w:szCs w:val="24"/>
        </w:rPr>
      </w:pPr>
      <w:r>
        <w:rPr>
          <w:rFonts w:hint="eastAsia" w:ascii="宋体" w:hAnsi="宋体"/>
          <w:sz w:val="24"/>
          <w:szCs w:val="24"/>
        </w:rPr>
        <w:t>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rPr>
        <w:t>个日历日</w:t>
      </w:r>
      <w:r>
        <w:rPr>
          <w:rFonts w:hint="eastAsia" w:ascii="宋体" w:hAnsi="宋体" w:eastAsia="宋体" w:cs="宋体"/>
          <w:b w:val="0"/>
          <w:bCs w:val="0"/>
          <w:color w:val="000000"/>
          <w:sz w:val="24"/>
          <w:szCs w:val="24"/>
        </w:rPr>
        <w:t>（中标人的磋商响应文件有效期延 长为与合同有效期一致）</w:t>
      </w:r>
      <w:r>
        <w:rPr>
          <w:rFonts w:hint="eastAsia" w:ascii="宋体" w:hAnsi="宋体"/>
          <w:sz w:val="24"/>
          <w:szCs w:val="24"/>
        </w:rPr>
        <w:t>。</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35C5DCA">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rPr>
        <w:t>8、与本磋商有关的一切正式往来信函请寄：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23"/>
        <w:ind w:left="0" w:leftChars="0" w:firstLine="0" w:firstLineChars="0"/>
        <w:rPr>
          <w:rFonts w:hint="eastAsia"/>
        </w:rPr>
      </w:pPr>
    </w:p>
    <w:p w14:paraId="27D13106">
      <w:pPr>
        <w:pStyle w:val="23"/>
        <w:ind w:left="0" w:leftChars="0" w:firstLine="0" w:firstLineChars="0"/>
        <w:rPr>
          <w:rFonts w:hint="eastAsia"/>
        </w:rPr>
      </w:pPr>
    </w:p>
    <w:p w14:paraId="6BDD12FE">
      <w:pPr>
        <w:pStyle w:val="23"/>
        <w:ind w:left="0" w:leftChars="0" w:firstLine="0" w:firstLineChars="0"/>
        <w:rPr>
          <w:rFonts w:hint="eastAsia"/>
        </w:rPr>
      </w:pPr>
    </w:p>
    <w:p w14:paraId="3311462E">
      <w:pPr>
        <w:autoSpaceDE w:val="0"/>
        <w:autoSpaceDN w:val="0"/>
        <w:adjustRightInd w:val="0"/>
        <w:snapToGrid w:val="0"/>
        <w:spacing w:line="440" w:lineRule="exact"/>
        <w:jc w:val="center"/>
        <w:rPr>
          <w:rFonts w:hint="eastAsia" w:ascii="宋体" w:hAnsi="宋体" w:eastAsia="宋体" w:cs="Times New Roman"/>
          <w:b/>
          <w:sz w:val="24"/>
          <w:szCs w:val="24"/>
        </w:rPr>
      </w:pPr>
      <w:r>
        <w:rPr>
          <w:rFonts w:hint="eastAsia" w:ascii="宋体" w:hAnsi="宋体"/>
          <w:b/>
          <w:sz w:val="28"/>
          <w:szCs w:val="28"/>
        </w:rPr>
        <w:t>二、</w:t>
      </w:r>
      <w:r>
        <w:rPr>
          <w:rFonts w:hint="eastAsia" w:ascii="宋体" w:hAnsi="宋体" w:eastAsia="宋体" w:cs="Times New Roman"/>
          <w:b/>
          <w:sz w:val="28"/>
          <w:szCs w:val="28"/>
        </w:rPr>
        <w:t>报价一览表</w:t>
      </w:r>
      <w:r>
        <w:rPr>
          <w:rFonts w:hint="eastAsia" w:ascii="宋体" w:hAnsi="宋体" w:eastAsia="宋体" w:cs="Times New Roman"/>
          <w:b/>
          <w:sz w:val="28"/>
          <w:szCs w:val="28"/>
          <w:lang w:eastAsia="zh-CN"/>
        </w:rPr>
        <w:t>（</w:t>
      </w:r>
      <w:r>
        <w:rPr>
          <w:rFonts w:hint="eastAsia" w:ascii="宋体" w:hAnsi="宋体" w:eastAsia="宋体" w:cs="Times New Roman"/>
          <w:b/>
          <w:sz w:val="28"/>
          <w:szCs w:val="28"/>
        </w:rPr>
        <w:t>第一次磋商报价表</w:t>
      </w:r>
      <w:r>
        <w:rPr>
          <w:rFonts w:hint="eastAsia" w:ascii="宋体" w:hAnsi="宋体" w:eastAsia="宋体" w:cs="Times New Roman"/>
          <w:b/>
          <w:sz w:val="24"/>
          <w:szCs w:val="24"/>
          <w:lang w:eastAsia="zh-CN"/>
        </w:rPr>
        <w:t>）</w:t>
      </w:r>
    </w:p>
    <w:p w14:paraId="63CD0C1C">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28FEBFAE">
      <w:pPr>
        <w:autoSpaceDE w:val="0"/>
        <w:autoSpaceDN w:val="0"/>
        <w:adjustRightInd w:val="0"/>
        <w:snapToGrid w:val="0"/>
        <w:spacing w:line="440" w:lineRule="exact"/>
        <w:jc w:val="center"/>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YCZX-AK-2026（012）</w:t>
      </w:r>
    </w:p>
    <w:tbl>
      <w:tblPr>
        <w:tblStyle w:val="24"/>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4"/>
        <w:gridCol w:w="2091"/>
        <w:gridCol w:w="1812"/>
        <w:gridCol w:w="2049"/>
      </w:tblGrid>
      <w:tr w14:paraId="086D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04"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09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rPr>
              <w:t>磋商首次报价（元）</w:t>
            </w:r>
          </w:p>
        </w:tc>
        <w:tc>
          <w:tcPr>
            <w:tcW w:w="1812" w:type="dxa"/>
            <w:vAlign w:val="center"/>
          </w:tcPr>
          <w:p w14:paraId="57E9B2CE">
            <w:pPr>
              <w:spacing w:line="440" w:lineRule="exact"/>
              <w:jc w:val="center"/>
              <w:rPr>
                <w:rFonts w:hint="default" w:ascii="宋体" w:hAnsi="宋体" w:eastAsia="宋体"/>
                <w:bCs/>
                <w:sz w:val="24"/>
                <w:szCs w:val="24"/>
                <w:lang w:val="en-US" w:eastAsia="zh-CN"/>
              </w:rPr>
            </w:pPr>
            <w:bookmarkStart w:id="81" w:name="_GoBack"/>
            <w:r>
              <w:rPr>
                <w:rFonts w:hint="eastAsia" w:ascii="宋体" w:hAnsi="宋体"/>
                <w:bCs/>
                <w:sz w:val="24"/>
                <w:szCs w:val="24"/>
                <w:lang w:val="en-US" w:eastAsia="zh-CN"/>
              </w:rPr>
              <w:t>服务期限</w:t>
            </w:r>
            <w:r>
              <w:rPr>
                <w:rFonts w:hint="eastAsia" w:ascii="宋体" w:hAnsi="宋体"/>
                <w:bCs/>
                <w:sz w:val="24"/>
                <w:szCs w:val="24"/>
                <w:lang w:val="en-US" w:eastAsia="zh-CN"/>
              </w:rPr>
              <w:t>（天）</w:t>
            </w:r>
            <w:bookmarkEnd w:id="81"/>
          </w:p>
        </w:tc>
        <w:tc>
          <w:tcPr>
            <w:tcW w:w="2049" w:type="dxa"/>
            <w:vAlign w:val="center"/>
          </w:tcPr>
          <w:p w14:paraId="2D5A8F4F">
            <w:pPr>
              <w:spacing w:line="440" w:lineRule="exact"/>
              <w:jc w:val="center"/>
              <w:rPr>
                <w:rFonts w:hint="default" w:ascii="宋体" w:hAnsi="宋体" w:eastAsia="宋体"/>
                <w:bCs/>
                <w:sz w:val="24"/>
                <w:szCs w:val="24"/>
                <w:lang w:val="en-US" w:eastAsia="zh-CN"/>
              </w:rPr>
            </w:pPr>
            <w:r>
              <w:rPr>
                <w:rFonts w:hint="eastAsia" w:hAnsi="宋体" w:cs="宋体"/>
                <w:color w:val="auto"/>
                <w:sz w:val="24"/>
                <w:szCs w:val="24"/>
                <w:lang w:val="en-US" w:eastAsia="zh-CN"/>
              </w:rPr>
              <w:t>质量标准</w:t>
            </w:r>
          </w:p>
        </w:tc>
      </w:tr>
      <w:tr w14:paraId="51C5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2704"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智慧融合科技法庭服务项目</w:t>
            </w:r>
          </w:p>
        </w:tc>
        <w:tc>
          <w:tcPr>
            <w:tcW w:w="209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1812" w:type="dxa"/>
            <w:vAlign w:val="center"/>
          </w:tcPr>
          <w:p w14:paraId="042B8020">
            <w:pPr>
              <w:spacing w:line="440" w:lineRule="exact"/>
              <w:jc w:val="center"/>
              <w:rPr>
                <w:rFonts w:ascii="宋体" w:hAnsi="宋体"/>
                <w:bCs/>
                <w:sz w:val="24"/>
                <w:szCs w:val="24"/>
              </w:rPr>
            </w:pPr>
          </w:p>
        </w:tc>
        <w:tc>
          <w:tcPr>
            <w:tcW w:w="2049" w:type="dxa"/>
            <w:vAlign w:val="center"/>
          </w:tcPr>
          <w:p w14:paraId="6D7156A5">
            <w:pPr>
              <w:spacing w:line="440" w:lineRule="exact"/>
              <w:jc w:val="center"/>
              <w:rPr>
                <w:rFonts w:ascii="宋体" w:hAnsi="宋体"/>
                <w:bCs/>
                <w:sz w:val="24"/>
                <w:szCs w:val="24"/>
              </w:rPr>
            </w:pPr>
          </w:p>
        </w:tc>
      </w:tr>
      <w:tr w14:paraId="581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704"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5952" w:type="dxa"/>
            <w:gridSpan w:val="3"/>
            <w:vAlign w:val="center"/>
          </w:tcPr>
          <w:p w14:paraId="78E329D3">
            <w:pPr>
              <w:spacing w:line="440" w:lineRule="exact"/>
              <w:rPr>
                <w:rFonts w:hint="eastAsia" w:ascii="宋体" w:hAnsi="宋体"/>
                <w:bCs/>
                <w:color w:val="FF0000"/>
                <w:sz w:val="24"/>
                <w:szCs w:val="24"/>
              </w:rPr>
            </w:pPr>
          </w:p>
        </w:tc>
      </w:tr>
    </w:tbl>
    <w:p w14:paraId="7FBAD4DF">
      <w:pPr>
        <w:pStyle w:val="7"/>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投标人</w:t>
      </w:r>
      <w:r>
        <w:rPr>
          <w:rFonts w:hint="eastAsia" w:ascii="宋体" w:hAnsi="宋体"/>
          <w:b/>
          <w:bCs/>
          <w:sz w:val="24"/>
          <w:szCs w:val="24"/>
        </w:rPr>
        <w:t>的投标单价报价不得超过采购预算</w:t>
      </w:r>
      <w:r>
        <w:rPr>
          <w:rFonts w:hint="eastAsia" w:ascii="宋体" w:hAnsi="宋体"/>
          <w:b/>
          <w:bCs/>
          <w:sz w:val="24"/>
          <w:szCs w:val="24"/>
          <w:lang w:val="en-US" w:eastAsia="zh-CN"/>
        </w:rPr>
        <w:t>和最高限价</w:t>
      </w:r>
      <w:r>
        <w:rPr>
          <w:rFonts w:hint="eastAsia" w:ascii="宋体" w:hAnsi="宋体"/>
          <w:b/>
          <w:bCs/>
          <w:sz w:val="24"/>
          <w:szCs w:val="24"/>
        </w:rPr>
        <w:t>，否则按无效文件处理。</w:t>
      </w:r>
    </w:p>
    <w:p w14:paraId="0362F7A0">
      <w:pPr>
        <w:spacing w:line="440" w:lineRule="exact"/>
        <w:ind w:firstLine="482" w:firstLineChars="200"/>
        <w:rPr>
          <w:rFonts w:ascii="宋体" w:hAnsi="宋体"/>
          <w:b/>
          <w:bCs/>
          <w:sz w:val="24"/>
          <w:szCs w:val="24"/>
        </w:rPr>
      </w:pPr>
      <w:r>
        <w:rPr>
          <w:rFonts w:hint="eastAsia" w:ascii="宋体" w:hAnsi="宋体"/>
          <w:b/>
          <w:bCs/>
          <w:sz w:val="24"/>
          <w:szCs w:val="24"/>
        </w:rPr>
        <w:t>2、本表应保证竞争性磋商响应文件的正、副本中仍有此表且一致。</w:t>
      </w:r>
    </w:p>
    <w:p w14:paraId="3F109D6E">
      <w:pPr>
        <w:spacing w:line="440" w:lineRule="exact"/>
        <w:ind w:firstLine="482" w:firstLineChars="200"/>
        <w:rPr>
          <w:rFonts w:ascii="宋体" w:hAnsi="宋体"/>
          <w:b/>
          <w:bCs/>
          <w:sz w:val="24"/>
          <w:szCs w:val="24"/>
        </w:rPr>
      </w:pPr>
      <w:r>
        <w:rPr>
          <w:rFonts w:ascii="宋体" w:hAnsi="宋体"/>
          <w:b/>
          <w:bCs/>
          <w:sz w:val="24"/>
          <w:szCs w:val="24"/>
        </w:rPr>
        <w:t>3</w:t>
      </w:r>
      <w:r>
        <w:rPr>
          <w:rFonts w:hint="eastAsia" w:ascii="宋体" w:hAnsi="宋体"/>
          <w:b/>
          <w:bCs/>
          <w:sz w:val="24"/>
          <w:szCs w:val="24"/>
        </w:rPr>
        <w:t>、报价精确到小数点后两位。</w:t>
      </w:r>
    </w:p>
    <w:p w14:paraId="5CCB5E77">
      <w:pPr>
        <w:pStyle w:val="7"/>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7"/>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7"/>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4FA4D1A1">
      <w:pPr>
        <w:spacing w:line="480" w:lineRule="exact"/>
        <w:ind w:right="-2"/>
        <w:jc w:val="both"/>
        <w:rPr>
          <w:rFonts w:hint="eastAsia" w:ascii="宋体" w:hAnsi="宋体"/>
          <w:b/>
          <w:sz w:val="24"/>
          <w:szCs w:val="24"/>
        </w:rPr>
        <w:sectPr>
          <w:footerReference r:id="rId8" w:type="first"/>
          <w:footerReference r:id="rId7" w:type="default"/>
          <w:pgSz w:w="11906" w:h="16838"/>
          <w:pgMar w:top="1134" w:right="1361" w:bottom="1020" w:left="1531" w:header="851" w:footer="992" w:gutter="0"/>
          <w:pgNumType w:fmt="decimal"/>
          <w:cols w:space="0" w:num="1"/>
          <w:titlePg/>
          <w:rtlGutter w:val="0"/>
          <w:docGrid w:type="lines" w:linePitch="321" w:charSpace="0"/>
        </w:sectPr>
      </w:pPr>
    </w:p>
    <w:p w14:paraId="4799D713">
      <w:pPr>
        <w:numPr>
          <w:ilvl w:val="0"/>
          <w:numId w:val="13"/>
        </w:numPr>
        <w:tabs>
          <w:tab w:val="left" w:pos="6379"/>
          <w:tab w:val="left" w:pos="7230"/>
        </w:tabs>
        <w:spacing w:line="440" w:lineRule="exact"/>
        <w:ind w:left="-62" w:leftChars="0" w:firstLine="482" w:firstLineChars="0"/>
        <w:jc w:val="center"/>
        <w:rPr>
          <w:rFonts w:hint="eastAsia" w:ascii="宋体" w:hAnsi="宋体"/>
          <w:b/>
          <w:sz w:val="28"/>
          <w:szCs w:val="28"/>
        </w:rPr>
      </w:pPr>
      <w:r>
        <w:rPr>
          <w:rFonts w:hint="eastAsia" w:ascii="宋体" w:hAnsi="宋体" w:cs="宋体"/>
          <w:b/>
          <w:color w:val="000000"/>
          <w:sz w:val="28"/>
          <w:szCs w:val="28"/>
          <w:lang w:val="en-US" w:eastAsia="zh-CN"/>
        </w:rPr>
        <w:t>分项报价表</w:t>
      </w:r>
    </w:p>
    <w:p w14:paraId="75012DF1">
      <w:pPr>
        <w:spacing w:line="500" w:lineRule="exact"/>
        <w:jc w:val="center"/>
        <w:rPr>
          <w:rFonts w:hint="eastAsia" w:ascii="宋体" w:hAnsi="宋体" w:cs="宋体"/>
          <w:b/>
          <w:bCs/>
          <w:szCs w:val="24"/>
        </w:rPr>
      </w:pPr>
      <w:r>
        <w:rPr>
          <w:rFonts w:hint="eastAsia" w:ascii="宋体" w:hAnsi="宋体" w:cs="宋体"/>
          <w:b/>
          <w:bCs/>
          <w:szCs w:val="24"/>
        </w:rPr>
        <w:t>投标分项报价表</w:t>
      </w:r>
    </w:p>
    <w:p w14:paraId="659B1C48">
      <w:pPr>
        <w:spacing w:line="300" w:lineRule="exact"/>
        <w:rPr>
          <w:rFonts w:hint="eastAsia" w:ascii="宋体" w:hAnsi="宋体" w:cs="宋体"/>
          <w:szCs w:val="24"/>
          <w:u w:val="single"/>
        </w:rPr>
      </w:pPr>
      <w:r>
        <w:rPr>
          <w:rFonts w:hint="eastAsia" w:ascii="宋体" w:hAnsi="宋体" w:cs="宋体"/>
          <w:szCs w:val="24"/>
        </w:rPr>
        <w:t xml:space="preserve">投标人名称：                                                                                  </w:t>
      </w:r>
      <w:r>
        <w:rPr>
          <w:rFonts w:hint="eastAsia" w:ascii="宋体" w:hAnsi="宋体" w:cs="宋体"/>
          <w:bCs/>
          <w:kern w:val="0"/>
          <w:szCs w:val="24"/>
        </w:rPr>
        <w:t>项目编号</w:t>
      </w:r>
      <w:r>
        <w:rPr>
          <w:rFonts w:hint="eastAsia" w:ascii="宋体" w:hAnsi="宋体" w:cs="宋体"/>
          <w:szCs w:val="24"/>
        </w:rPr>
        <w:t>：</w:t>
      </w:r>
    </w:p>
    <w:tbl>
      <w:tblPr>
        <w:tblStyle w:val="24"/>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2587"/>
        <w:gridCol w:w="1713"/>
        <w:gridCol w:w="1385"/>
        <w:gridCol w:w="1719"/>
        <w:gridCol w:w="1604"/>
        <w:gridCol w:w="1910"/>
        <w:gridCol w:w="1750"/>
        <w:gridCol w:w="1522"/>
      </w:tblGrid>
      <w:tr w14:paraId="7B1F62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03" w:type="dxa"/>
            <w:tcBorders>
              <w:top w:val="double" w:color="auto" w:sz="4" w:space="0"/>
              <w:left w:val="double" w:color="auto" w:sz="4" w:space="0"/>
              <w:bottom w:val="single" w:color="auto" w:sz="4" w:space="0"/>
              <w:right w:val="single" w:color="auto" w:sz="4" w:space="0"/>
            </w:tcBorders>
            <w:noWrap w:val="0"/>
            <w:vAlign w:val="center"/>
          </w:tcPr>
          <w:p w14:paraId="775404A7">
            <w:pPr>
              <w:spacing w:line="300" w:lineRule="exact"/>
              <w:rPr>
                <w:rFonts w:hint="eastAsia" w:ascii="宋体" w:hAnsi="宋体" w:cs="宋体"/>
                <w:b/>
                <w:szCs w:val="24"/>
              </w:rPr>
            </w:pPr>
            <w:r>
              <w:rPr>
                <w:rFonts w:hint="eastAsia" w:ascii="宋体" w:hAnsi="宋体" w:cs="宋体"/>
                <w:b/>
                <w:szCs w:val="24"/>
              </w:rPr>
              <w:t>序号</w:t>
            </w:r>
          </w:p>
        </w:tc>
        <w:tc>
          <w:tcPr>
            <w:tcW w:w="2587" w:type="dxa"/>
            <w:tcBorders>
              <w:top w:val="double" w:color="auto" w:sz="4" w:space="0"/>
              <w:left w:val="single" w:color="auto" w:sz="4" w:space="0"/>
              <w:bottom w:val="single" w:color="auto" w:sz="4" w:space="0"/>
              <w:right w:val="single" w:color="auto" w:sz="4" w:space="0"/>
            </w:tcBorders>
            <w:noWrap w:val="0"/>
            <w:vAlign w:val="center"/>
          </w:tcPr>
          <w:p w14:paraId="3DB3E8EB">
            <w:pPr>
              <w:spacing w:line="300" w:lineRule="exact"/>
              <w:ind w:left="210" w:leftChars="100"/>
              <w:jc w:val="center"/>
              <w:rPr>
                <w:rFonts w:hint="eastAsia" w:ascii="宋体" w:hAnsi="宋体" w:cs="宋体"/>
                <w:b/>
                <w:szCs w:val="24"/>
              </w:rPr>
            </w:pPr>
            <w:r>
              <w:rPr>
                <w:rFonts w:hint="eastAsia" w:ascii="宋体" w:hAnsi="宋体" w:cs="宋体"/>
                <w:b/>
                <w:szCs w:val="24"/>
              </w:rPr>
              <w:t>名    称</w:t>
            </w:r>
          </w:p>
        </w:tc>
        <w:tc>
          <w:tcPr>
            <w:tcW w:w="1713" w:type="dxa"/>
            <w:tcBorders>
              <w:top w:val="double" w:color="auto" w:sz="4" w:space="0"/>
              <w:left w:val="single" w:color="auto" w:sz="4" w:space="0"/>
              <w:bottom w:val="single" w:color="auto" w:sz="4" w:space="0"/>
              <w:right w:val="single" w:color="auto" w:sz="4" w:space="0"/>
            </w:tcBorders>
            <w:noWrap w:val="0"/>
            <w:vAlign w:val="center"/>
          </w:tcPr>
          <w:p w14:paraId="2CD13908">
            <w:pPr>
              <w:spacing w:line="480" w:lineRule="exact"/>
              <w:ind w:firstLine="101" w:firstLineChars="48"/>
              <w:rPr>
                <w:rFonts w:hint="eastAsia" w:ascii="宋体" w:hAnsi="宋体" w:cs="宋体"/>
                <w:b/>
                <w:szCs w:val="24"/>
              </w:rPr>
            </w:pPr>
            <w:r>
              <w:rPr>
                <w:rFonts w:hint="eastAsia" w:ascii="宋体" w:hAnsi="宋体" w:cs="宋体"/>
                <w:b/>
                <w:szCs w:val="24"/>
              </w:rPr>
              <w:t>品牌/型号</w:t>
            </w:r>
          </w:p>
        </w:tc>
        <w:tc>
          <w:tcPr>
            <w:tcW w:w="1385" w:type="dxa"/>
            <w:tcBorders>
              <w:top w:val="double" w:color="auto" w:sz="4" w:space="0"/>
              <w:left w:val="single" w:color="auto" w:sz="4" w:space="0"/>
              <w:bottom w:val="single" w:color="auto" w:sz="4" w:space="0"/>
              <w:right w:val="single" w:color="auto" w:sz="4" w:space="0"/>
            </w:tcBorders>
            <w:noWrap w:val="0"/>
            <w:vAlign w:val="center"/>
          </w:tcPr>
          <w:p w14:paraId="2C5F29DE">
            <w:pPr>
              <w:spacing w:line="480" w:lineRule="exact"/>
              <w:jc w:val="center"/>
              <w:rPr>
                <w:rFonts w:hint="eastAsia" w:ascii="宋体" w:hAnsi="宋体" w:cs="宋体"/>
                <w:b/>
                <w:szCs w:val="24"/>
              </w:rPr>
            </w:pPr>
            <w:r>
              <w:rPr>
                <w:rFonts w:hint="eastAsia" w:ascii="宋体" w:hAnsi="宋体" w:cs="宋体"/>
                <w:b/>
                <w:szCs w:val="24"/>
              </w:rPr>
              <w:t>制造厂家</w:t>
            </w:r>
          </w:p>
        </w:tc>
        <w:tc>
          <w:tcPr>
            <w:tcW w:w="1719" w:type="dxa"/>
            <w:tcBorders>
              <w:top w:val="double" w:color="auto" w:sz="4" w:space="0"/>
              <w:left w:val="single" w:color="auto" w:sz="4" w:space="0"/>
              <w:bottom w:val="single" w:color="auto" w:sz="4" w:space="0"/>
              <w:right w:val="single" w:color="auto" w:sz="4" w:space="0"/>
            </w:tcBorders>
            <w:noWrap w:val="0"/>
            <w:vAlign w:val="center"/>
          </w:tcPr>
          <w:p w14:paraId="7EAEA4C6">
            <w:pPr>
              <w:spacing w:line="480" w:lineRule="exact"/>
              <w:rPr>
                <w:rFonts w:hint="eastAsia" w:ascii="宋体" w:hAnsi="宋体" w:cs="宋体"/>
                <w:b/>
                <w:szCs w:val="24"/>
              </w:rPr>
            </w:pPr>
            <w:r>
              <w:rPr>
                <w:rFonts w:hint="eastAsia" w:ascii="宋体" w:hAnsi="宋体" w:cs="宋体"/>
                <w:b/>
                <w:szCs w:val="24"/>
              </w:rPr>
              <w:t>规格和说明</w:t>
            </w:r>
          </w:p>
        </w:tc>
        <w:tc>
          <w:tcPr>
            <w:tcW w:w="1604" w:type="dxa"/>
            <w:tcBorders>
              <w:top w:val="double" w:color="auto" w:sz="4" w:space="0"/>
              <w:left w:val="single" w:color="auto" w:sz="4" w:space="0"/>
              <w:bottom w:val="single" w:color="auto" w:sz="4" w:space="0"/>
              <w:right w:val="single" w:color="auto" w:sz="4" w:space="0"/>
            </w:tcBorders>
            <w:noWrap w:val="0"/>
            <w:vAlign w:val="center"/>
          </w:tcPr>
          <w:p w14:paraId="14510602">
            <w:pPr>
              <w:spacing w:line="300" w:lineRule="exact"/>
              <w:ind w:left="13" w:leftChars="6"/>
              <w:jc w:val="center"/>
              <w:rPr>
                <w:rFonts w:hint="eastAsia" w:ascii="宋体" w:hAnsi="宋体" w:cs="宋体"/>
                <w:b/>
                <w:szCs w:val="24"/>
              </w:rPr>
            </w:pPr>
            <w:r>
              <w:rPr>
                <w:rFonts w:hint="eastAsia" w:ascii="宋体" w:hAnsi="宋体" w:cs="宋体"/>
                <w:b/>
                <w:szCs w:val="24"/>
              </w:rPr>
              <w:t>单位/数量</w:t>
            </w:r>
          </w:p>
        </w:tc>
        <w:tc>
          <w:tcPr>
            <w:tcW w:w="1910" w:type="dxa"/>
            <w:tcBorders>
              <w:top w:val="double" w:color="auto" w:sz="4" w:space="0"/>
              <w:left w:val="single" w:color="auto" w:sz="4" w:space="0"/>
              <w:bottom w:val="single" w:color="auto" w:sz="4" w:space="0"/>
              <w:right w:val="single" w:color="auto" w:sz="4" w:space="0"/>
            </w:tcBorders>
            <w:noWrap w:val="0"/>
            <w:tcMar>
              <w:top w:w="28" w:type="dxa"/>
              <w:left w:w="57" w:type="dxa"/>
              <w:bottom w:w="28" w:type="dxa"/>
              <w:right w:w="57" w:type="dxa"/>
            </w:tcMar>
            <w:vAlign w:val="center"/>
          </w:tcPr>
          <w:p w14:paraId="54600710">
            <w:pPr>
              <w:spacing w:line="300" w:lineRule="exact"/>
              <w:jc w:val="center"/>
              <w:rPr>
                <w:rFonts w:hint="eastAsia" w:ascii="宋体" w:hAnsi="宋体" w:cs="宋体"/>
                <w:b/>
                <w:szCs w:val="24"/>
              </w:rPr>
            </w:pPr>
            <w:r>
              <w:rPr>
                <w:rFonts w:hint="eastAsia" w:ascii="宋体" w:hAnsi="宋体" w:cs="宋体"/>
                <w:b/>
                <w:szCs w:val="24"/>
              </w:rPr>
              <w:t>单价</w:t>
            </w:r>
          </w:p>
          <w:p w14:paraId="773B8A08">
            <w:pPr>
              <w:spacing w:line="300" w:lineRule="exact"/>
              <w:ind w:left="46" w:leftChars="22"/>
              <w:jc w:val="center"/>
              <w:rPr>
                <w:rFonts w:hint="eastAsia" w:ascii="宋体" w:hAnsi="宋体" w:cs="宋体"/>
                <w:b/>
                <w:szCs w:val="24"/>
              </w:rPr>
            </w:pPr>
            <w:r>
              <w:rPr>
                <w:rFonts w:hint="eastAsia" w:ascii="宋体" w:hAnsi="宋体" w:cs="宋体"/>
                <w:b/>
                <w:szCs w:val="24"/>
              </w:rPr>
              <w:t>（人民币元）</w:t>
            </w:r>
          </w:p>
        </w:tc>
        <w:tc>
          <w:tcPr>
            <w:tcW w:w="1750" w:type="dxa"/>
            <w:tcBorders>
              <w:top w:val="double" w:color="auto" w:sz="4" w:space="0"/>
              <w:left w:val="single" w:color="auto" w:sz="4" w:space="0"/>
              <w:bottom w:val="single" w:color="auto" w:sz="4" w:space="0"/>
              <w:right w:val="single" w:color="auto" w:sz="4" w:space="0"/>
            </w:tcBorders>
            <w:noWrap w:val="0"/>
            <w:tcMar>
              <w:top w:w="28" w:type="dxa"/>
              <w:left w:w="57" w:type="dxa"/>
              <w:bottom w:w="28" w:type="dxa"/>
              <w:right w:w="57" w:type="dxa"/>
            </w:tcMar>
            <w:vAlign w:val="center"/>
          </w:tcPr>
          <w:p w14:paraId="7363241C">
            <w:pPr>
              <w:spacing w:line="300" w:lineRule="exact"/>
              <w:jc w:val="center"/>
              <w:rPr>
                <w:rFonts w:hint="eastAsia" w:ascii="宋体" w:hAnsi="宋体" w:cs="宋体"/>
                <w:b/>
                <w:szCs w:val="24"/>
              </w:rPr>
            </w:pPr>
            <w:r>
              <w:rPr>
                <w:rFonts w:hint="eastAsia" w:ascii="宋体" w:hAnsi="宋体" w:cs="宋体"/>
                <w:b/>
                <w:szCs w:val="24"/>
              </w:rPr>
              <w:t>总价</w:t>
            </w:r>
          </w:p>
          <w:p w14:paraId="1F26C356">
            <w:pPr>
              <w:spacing w:line="300" w:lineRule="exact"/>
              <w:rPr>
                <w:rFonts w:hint="eastAsia" w:ascii="宋体" w:hAnsi="宋体" w:cs="宋体"/>
                <w:b/>
                <w:szCs w:val="24"/>
              </w:rPr>
            </w:pPr>
            <w:r>
              <w:rPr>
                <w:rFonts w:hint="eastAsia" w:ascii="宋体" w:hAnsi="宋体" w:cs="宋体"/>
                <w:b/>
                <w:szCs w:val="24"/>
              </w:rPr>
              <w:t>（人民币元）</w:t>
            </w:r>
          </w:p>
        </w:tc>
        <w:tc>
          <w:tcPr>
            <w:tcW w:w="1522" w:type="dxa"/>
            <w:tcBorders>
              <w:top w:val="double" w:color="auto" w:sz="4" w:space="0"/>
              <w:left w:val="single" w:color="auto" w:sz="4" w:space="0"/>
              <w:bottom w:val="single" w:color="auto" w:sz="4" w:space="0"/>
              <w:right w:val="double" w:color="auto" w:sz="4" w:space="0"/>
            </w:tcBorders>
            <w:noWrap w:val="0"/>
            <w:tcMar>
              <w:top w:w="28" w:type="dxa"/>
              <w:left w:w="57" w:type="dxa"/>
              <w:bottom w:w="28" w:type="dxa"/>
              <w:right w:w="57" w:type="dxa"/>
            </w:tcMar>
            <w:vAlign w:val="center"/>
          </w:tcPr>
          <w:p w14:paraId="75EC5F4C">
            <w:pPr>
              <w:spacing w:line="300" w:lineRule="exact"/>
              <w:ind w:left="210" w:leftChars="100"/>
              <w:jc w:val="center"/>
              <w:rPr>
                <w:rFonts w:hint="eastAsia" w:ascii="宋体" w:hAnsi="宋体" w:cs="宋体"/>
                <w:b/>
                <w:szCs w:val="24"/>
              </w:rPr>
            </w:pPr>
            <w:r>
              <w:rPr>
                <w:rFonts w:hint="eastAsia" w:ascii="宋体" w:hAnsi="宋体" w:cs="宋体"/>
                <w:b/>
                <w:szCs w:val="24"/>
              </w:rPr>
              <w:t>备注</w:t>
            </w:r>
          </w:p>
        </w:tc>
      </w:tr>
      <w:tr w14:paraId="7D760C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6260BCD9">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9B2EB8D">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721E314A">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960BAC9">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D73A06B">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2E25D73">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139ED919">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4357D81">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5BC145B9">
            <w:pPr>
              <w:spacing w:line="300" w:lineRule="exact"/>
              <w:ind w:left="210" w:leftChars="100"/>
              <w:rPr>
                <w:rFonts w:hint="eastAsia" w:ascii="宋体" w:hAnsi="宋体" w:cs="宋体"/>
                <w:szCs w:val="24"/>
              </w:rPr>
            </w:pPr>
          </w:p>
        </w:tc>
      </w:tr>
      <w:tr w14:paraId="4E0E35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192B9DA0">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69EB3B9">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4D3734B">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09DAD74">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0D35133">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4E2761AE">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55C44841">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6DCEE46">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0F430CE6">
            <w:pPr>
              <w:spacing w:line="300" w:lineRule="exact"/>
              <w:ind w:left="210" w:leftChars="100"/>
              <w:rPr>
                <w:rFonts w:hint="eastAsia" w:ascii="宋体" w:hAnsi="宋体" w:cs="宋体"/>
                <w:szCs w:val="24"/>
              </w:rPr>
            </w:pPr>
          </w:p>
        </w:tc>
      </w:tr>
      <w:tr w14:paraId="1ED6B5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77162A69">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23C1912">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7EC1D12D">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CD850C5">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CA4871B">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AE3C7E9">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3593C642">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30E2C95">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18BA6FD4">
            <w:pPr>
              <w:spacing w:line="300" w:lineRule="exact"/>
              <w:ind w:left="210" w:leftChars="100"/>
              <w:rPr>
                <w:rFonts w:hint="eastAsia" w:ascii="宋体" w:hAnsi="宋体" w:cs="宋体"/>
                <w:szCs w:val="24"/>
              </w:rPr>
            </w:pPr>
          </w:p>
        </w:tc>
      </w:tr>
      <w:tr w14:paraId="37F73A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08A980D4">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DF4A666">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CAC8536">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DBE486F">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64ABC18">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191B694">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6FAAF4AB">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70CB27F2">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5AB4CE35">
            <w:pPr>
              <w:spacing w:line="300" w:lineRule="exact"/>
              <w:ind w:left="210" w:leftChars="100"/>
              <w:rPr>
                <w:rFonts w:hint="eastAsia" w:ascii="宋体" w:hAnsi="宋体" w:cs="宋体"/>
                <w:szCs w:val="24"/>
              </w:rPr>
            </w:pPr>
          </w:p>
        </w:tc>
      </w:tr>
      <w:tr w14:paraId="62B0ED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7366214C">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B87252A">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7D2C50AF">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E95AE55">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26F3ED0">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CEEFA7E">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78AF6C7F">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2D27344">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792B5AC5">
            <w:pPr>
              <w:spacing w:line="300" w:lineRule="exact"/>
              <w:ind w:left="210" w:leftChars="100"/>
              <w:rPr>
                <w:rFonts w:hint="eastAsia" w:ascii="宋体" w:hAnsi="宋体" w:cs="宋体"/>
                <w:szCs w:val="24"/>
              </w:rPr>
            </w:pPr>
          </w:p>
        </w:tc>
      </w:tr>
      <w:tr w14:paraId="39AF33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414703B0">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D5BA013">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2A6AAC0">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79988D9">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8940DFD">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9308364">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6A9B6716">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6270A14">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25AF31B5">
            <w:pPr>
              <w:spacing w:line="300" w:lineRule="exact"/>
              <w:ind w:left="210" w:leftChars="100"/>
              <w:rPr>
                <w:rFonts w:hint="eastAsia" w:ascii="宋体" w:hAnsi="宋体" w:cs="宋体"/>
                <w:szCs w:val="24"/>
              </w:rPr>
            </w:pPr>
          </w:p>
        </w:tc>
      </w:tr>
      <w:tr w14:paraId="4876AB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03B537CB">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6B17CFC">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8F1912E">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82AF135">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95D8B9E">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5E7BACA">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2B53C949">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662F6CD">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0B46BEFA">
            <w:pPr>
              <w:spacing w:line="300" w:lineRule="exact"/>
              <w:ind w:left="210" w:leftChars="100"/>
              <w:rPr>
                <w:rFonts w:hint="eastAsia" w:ascii="宋体" w:hAnsi="宋体" w:cs="宋体"/>
                <w:szCs w:val="24"/>
              </w:rPr>
            </w:pPr>
          </w:p>
        </w:tc>
      </w:tr>
      <w:tr w14:paraId="257DAF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7FCEA414">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31545B6">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98DA20A">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482AEE8A">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A827B26">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733AB85D">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7B4EADE8">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8EF9290">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60FEB98C">
            <w:pPr>
              <w:spacing w:line="300" w:lineRule="exact"/>
              <w:ind w:left="210" w:leftChars="100"/>
              <w:rPr>
                <w:rFonts w:hint="eastAsia" w:ascii="宋体" w:hAnsi="宋体" w:cs="宋体"/>
                <w:szCs w:val="24"/>
              </w:rPr>
            </w:pPr>
          </w:p>
        </w:tc>
      </w:tr>
      <w:tr w14:paraId="2BA49A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dxa"/>
            <w:tcBorders>
              <w:top w:val="single" w:color="auto" w:sz="4" w:space="0"/>
              <w:left w:val="double" w:color="auto" w:sz="4" w:space="0"/>
              <w:bottom w:val="single" w:color="auto" w:sz="4" w:space="0"/>
              <w:right w:val="single" w:color="auto" w:sz="4" w:space="0"/>
            </w:tcBorders>
            <w:noWrap w:val="0"/>
            <w:tcMar>
              <w:top w:w="0" w:type="dxa"/>
              <w:left w:w="57" w:type="dxa"/>
              <w:bottom w:w="0" w:type="dxa"/>
              <w:right w:w="57" w:type="dxa"/>
            </w:tcMar>
            <w:vAlign w:val="center"/>
          </w:tcPr>
          <w:p w14:paraId="65A7D1E7">
            <w:pPr>
              <w:spacing w:line="300" w:lineRule="exact"/>
              <w:ind w:left="210" w:leftChars="100"/>
              <w:jc w:val="center"/>
              <w:rPr>
                <w:rFonts w:hint="eastAsia" w:ascii="宋体" w:hAnsi="宋体" w:cs="宋体"/>
                <w:szCs w:val="24"/>
              </w:rPr>
            </w:pPr>
          </w:p>
        </w:tc>
        <w:tc>
          <w:tcPr>
            <w:tcW w:w="2587"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40A253A3">
            <w:pPr>
              <w:spacing w:line="300" w:lineRule="exact"/>
              <w:ind w:left="210" w:leftChars="100"/>
              <w:jc w:val="center"/>
              <w:rPr>
                <w:rFonts w:hint="eastAsia" w:ascii="宋体" w:hAnsi="宋体" w:cs="宋体"/>
                <w:szCs w:val="24"/>
              </w:rPr>
            </w:pPr>
          </w:p>
        </w:tc>
        <w:tc>
          <w:tcPr>
            <w:tcW w:w="171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4A731A2">
            <w:pPr>
              <w:spacing w:line="300" w:lineRule="exact"/>
              <w:ind w:left="210" w:leftChars="100"/>
              <w:jc w:val="center"/>
              <w:rPr>
                <w:rFonts w:hint="eastAsia" w:ascii="宋体" w:hAnsi="宋体" w:cs="宋体"/>
                <w:szCs w:val="24"/>
              </w:rPr>
            </w:pPr>
          </w:p>
        </w:tc>
        <w:tc>
          <w:tcPr>
            <w:tcW w:w="138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1D927902">
            <w:pPr>
              <w:spacing w:line="300" w:lineRule="exact"/>
              <w:ind w:left="210" w:leftChars="100"/>
              <w:jc w:val="center"/>
              <w:rPr>
                <w:rFonts w:hint="eastAsia" w:ascii="宋体" w:hAnsi="宋体" w:cs="宋体"/>
                <w:szCs w:val="24"/>
              </w:rPr>
            </w:pPr>
          </w:p>
        </w:tc>
        <w:tc>
          <w:tcPr>
            <w:tcW w:w="17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7D6B17D4">
            <w:pPr>
              <w:spacing w:line="300" w:lineRule="exact"/>
              <w:ind w:left="210" w:leftChars="100"/>
              <w:jc w:val="center"/>
              <w:rPr>
                <w:rFonts w:hint="eastAsia" w:ascii="宋体" w:hAnsi="宋体" w:cs="宋体"/>
                <w:szCs w:val="24"/>
              </w:rPr>
            </w:pPr>
          </w:p>
        </w:tc>
        <w:tc>
          <w:tcPr>
            <w:tcW w:w="160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DC8F933">
            <w:pPr>
              <w:spacing w:line="300" w:lineRule="exact"/>
              <w:ind w:left="210" w:leftChars="100"/>
              <w:jc w:val="center"/>
              <w:rPr>
                <w:rFonts w:hint="eastAsia" w:ascii="宋体" w:hAnsi="宋体" w:cs="宋体"/>
                <w:szCs w:val="24"/>
              </w:rPr>
            </w:pPr>
          </w:p>
        </w:tc>
        <w:tc>
          <w:tcPr>
            <w:tcW w:w="191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top"/>
          </w:tcPr>
          <w:p w14:paraId="78078DFD">
            <w:pPr>
              <w:spacing w:line="300" w:lineRule="exact"/>
              <w:ind w:left="210" w:leftChars="100"/>
              <w:jc w:val="center"/>
              <w:rPr>
                <w:rFonts w:hint="eastAsia" w:ascii="宋体" w:hAnsi="宋体" w:cs="宋体"/>
                <w:szCs w:val="24"/>
              </w:rPr>
            </w:pPr>
          </w:p>
        </w:tc>
        <w:tc>
          <w:tcPr>
            <w:tcW w:w="175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690225C">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single" w:color="auto" w:sz="4" w:space="0"/>
              <w:right w:val="double" w:color="auto" w:sz="4" w:space="0"/>
            </w:tcBorders>
            <w:noWrap w:val="0"/>
            <w:tcMar>
              <w:top w:w="0" w:type="dxa"/>
              <w:left w:w="57" w:type="dxa"/>
              <w:bottom w:w="0" w:type="dxa"/>
              <w:right w:w="57" w:type="dxa"/>
            </w:tcMar>
            <w:vAlign w:val="center"/>
          </w:tcPr>
          <w:p w14:paraId="5657D882">
            <w:pPr>
              <w:spacing w:line="300" w:lineRule="exact"/>
              <w:ind w:left="210" w:leftChars="100"/>
              <w:rPr>
                <w:rFonts w:hint="eastAsia" w:ascii="宋体" w:hAnsi="宋体" w:cs="宋体"/>
                <w:szCs w:val="24"/>
              </w:rPr>
            </w:pPr>
          </w:p>
        </w:tc>
      </w:tr>
      <w:tr w14:paraId="0A7C27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090" w:type="dxa"/>
            <w:gridSpan w:val="2"/>
            <w:tcBorders>
              <w:top w:val="single" w:color="auto" w:sz="4" w:space="0"/>
              <w:left w:val="double" w:color="auto" w:sz="4" w:space="0"/>
              <w:bottom w:val="double" w:color="auto" w:sz="4" w:space="0"/>
              <w:right w:val="single" w:color="auto" w:sz="4" w:space="0"/>
            </w:tcBorders>
            <w:noWrap w:val="0"/>
            <w:tcMar>
              <w:top w:w="0" w:type="dxa"/>
              <w:left w:w="57" w:type="dxa"/>
              <w:bottom w:w="0" w:type="dxa"/>
              <w:right w:w="57" w:type="dxa"/>
            </w:tcMar>
            <w:vAlign w:val="center"/>
          </w:tcPr>
          <w:p w14:paraId="0658C2BE">
            <w:pPr>
              <w:spacing w:line="300" w:lineRule="exact"/>
              <w:ind w:left="210" w:leftChars="100"/>
              <w:jc w:val="center"/>
              <w:rPr>
                <w:rFonts w:hint="eastAsia" w:ascii="宋体" w:hAnsi="宋体" w:cs="宋体"/>
                <w:szCs w:val="24"/>
              </w:rPr>
            </w:pPr>
            <w:r>
              <w:rPr>
                <w:rFonts w:hint="eastAsia" w:ascii="宋体" w:hAnsi="宋体" w:cs="宋体"/>
                <w:szCs w:val="24"/>
              </w:rPr>
              <w:t>总 计（人民币元）</w:t>
            </w:r>
          </w:p>
        </w:tc>
        <w:tc>
          <w:tcPr>
            <w:tcW w:w="10081" w:type="dxa"/>
            <w:gridSpan w:val="6"/>
            <w:tcBorders>
              <w:top w:val="single" w:color="auto" w:sz="4" w:space="0"/>
              <w:left w:val="single" w:color="auto" w:sz="4" w:space="0"/>
              <w:bottom w:val="double" w:color="auto" w:sz="4" w:space="0"/>
              <w:right w:val="single" w:color="auto" w:sz="4" w:space="0"/>
            </w:tcBorders>
            <w:noWrap w:val="0"/>
            <w:tcMar>
              <w:top w:w="0" w:type="dxa"/>
              <w:left w:w="57" w:type="dxa"/>
              <w:bottom w:w="0" w:type="dxa"/>
              <w:right w:w="57" w:type="dxa"/>
            </w:tcMar>
            <w:vAlign w:val="center"/>
          </w:tcPr>
          <w:p w14:paraId="5CDA114D">
            <w:pPr>
              <w:spacing w:line="300" w:lineRule="exact"/>
              <w:ind w:left="210" w:leftChars="100"/>
              <w:jc w:val="center"/>
              <w:rPr>
                <w:rFonts w:hint="eastAsia" w:ascii="宋体" w:hAnsi="宋体" w:cs="宋体"/>
                <w:szCs w:val="24"/>
              </w:rPr>
            </w:pPr>
          </w:p>
        </w:tc>
        <w:tc>
          <w:tcPr>
            <w:tcW w:w="1522" w:type="dxa"/>
            <w:tcBorders>
              <w:top w:val="single" w:color="auto" w:sz="4" w:space="0"/>
              <w:left w:val="single" w:color="auto" w:sz="4" w:space="0"/>
              <w:bottom w:val="double" w:color="auto" w:sz="4" w:space="0"/>
              <w:right w:val="double" w:color="auto" w:sz="4" w:space="0"/>
            </w:tcBorders>
            <w:noWrap w:val="0"/>
            <w:tcMar>
              <w:top w:w="0" w:type="dxa"/>
              <w:left w:w="57" w:type="dxa"/>
              <w:bottom w:w="0" w:type="dxa"/>
              <w:right w:w="57" w:type="dxa"/>
            </w:tcMar>
            <w:vAlign w:val="center"/>
          </w:tcPr>
          <w:p w14:paraId="0C777353">
            <w:pPr>
              <w:spacing w:line="300" w:lineRule="exact"/>
              <w:ind w:left="210" w:leftChars="100"/>
              <w:rPr>
                <w:rFonts w:hint="eastAsia" w:ascii="宋体" w:hAnsi="宋体" w:cs="宋体"/>
                <w:szCs w:val="24"/>
              </w:rPr>
            </w:pPr>
            <w:r>
              <w:rPr>
                <w:rFonts w:hint="eastAsia" w:ascii="宋体" w:hAnsi="宋体" w:cs="宋体"/>
                <w:szCs w:val="24"/>
              </w:rPr>
              <w:t>￥：</w:t>
            </w:r>
          </w:p>
        </w:tc>
      </w:tr>
    </w:tbl>
    <w:p w14:paraId="6DA2C233">
      <w:pPr>
        <w:spacing w:line="300" w:lineRule="exact"/>
        <w:ind w:firstLine="420" w:firstLineChars="200"/>
        <w:rPr>
          <w:rFonts w:hint="eastAsia" w:ascii="宋体" w:hAnsi="宋体" w:cs="宋体"/>
          <w:szCs w:val="24"/>
        </w:rPr>
      </w:pPr>
      <w:r>
        <w:rPr>
          <w:rFonts w:hint="eastAsia" w:ascii="宋体" w:hAnsi="宋体" w:cs="宋体"/>
          <w:szCs w:val="24"/>
        </w:rPr>
        <w:t>注：</w:t>
      </w:r>
    </w:p>
    <w:p w14:paraId="41B3D805">
      <w:pPr>
        <w:numPr>
          <w:ilvl w:val="0"/>
          <w:numId w:val="21"/>
        </w:numPr>
        <w:spacing w:line="300" w:lineRule="exact"/>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如果按单价计算的结果与总价不一致，以单价为准修正总价。 </w:t>
      </w:r>
    </w:p>
    <w:p w14:paraId="2ABF9146">
      <w:pPr>
        <w:numPr>
          <w:ilvl w:val="0"/>
          <w:numId w:val="21"/>
        </w:numPr>
        <w:spacing w:line="300" w:lineRule="exact"/>
        <w:ind w:firstLine="480" w:firstLineChars="200"/>
        <w:rPr>
          <w:rFonts w:hint="eastAsia" w:ascii="宋体" w:hAnsi="宋体" w:cs="宋体"/>
          <w:szCs w:val="24"/>
        </w:rPr>
      </w:pPr>
      <w:r>
        <w:rPr>
          <w:rFonts w:hint="eastAsia" w:ascii="宋体" w:hAnsi="宋体" w:eastAsia="宋体" w:cs="宋体"/>
          <w:b w:val="0"/>
          <w:bCs w:val="0"/>
          <w:color w:val="000000"/>
          <w:sz w:val="24"/>
          <w:szCs w:val="24"/>
        </w:rPr>
        <w:t>分项报价依据采购清单自行编制。</w:t>
      </w:r>
    </w:p>
    <w:p w14:paraId="1AE03961">
      <w:pPr>
        <w:spacing w:line="300" w:lineRule="exact"/>
        <w:ind w:left="210" w:leftChars="100"/>
        <w:rPr>
          <w:rFonts w:hint="eastAsia" w:ascii="宋体" w:hAnsi="宋体" w:cs="宋体"/>
          <w:szCs w:val="24"/>
        </w:rPr>
      </w:pPr>
    </w:p>
    <w:p w14:paraId="1599E025">
      <w:pPr>
        <w:pStyle w:val="16"/>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供应商：（盖章） </w:t>
      </w:r>
    </w:p>
    <w:p w14:paraId="66A253CF">
      <w:pPr>
        <w:pStyle w:val="16"/>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法定代表人或授权代理人签字： </w:t>
      </w:r>
    </w:p>
    <w:p w14:paraId="278005B0">
      <w:pPr>
        <w:pStyle w:val="16"/>
        <w:rPr>
          <w:rFonts w:hint="eastAsia"/>
        </w:rPr>
        <w:sectPr>
          <w:pgSz w:w="16838" w:h="11905" w:orient="landscape"/>
          <w:pgMar w:top="1247" w:right="1440" w:bottom="1247" w:left="1440" w:header="935" w:footer="1020" w:gutter="0"/>
          <w:pgNumType w:fmt="decimal"/>
          <w:cols w:space="720" w:num="1"/>
          <w:rtlGutter w:val="0"/>
          <w:docGrid w:linePitch="326" w:charSpace="0"/>
        </w:sectPr>
      </w:pPr>
      <w:r>
        <w:rPr>
          <w:rFonts w:hint="eastAsia" w:ascii="宋体" w:hAnsi="宋体" w:eastAsia="宋体" w:cs="宋体"/>
          <w:b w:val="0"/>
          <w:bCs w:val="0"/>
          <w:color w:val="000000"/>
          <w:sz w:val="24"/>
          <w:szCs w:val="24"/>
        </w:rPr>
        <w:t>日期： 年 月 日</w:t>
      </w: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四、</w:t>
      </w:r>
      <w:r>
        <w:rPr>
          <w:rFonts w:hint="eastAsia" w:ascii="宋体" w:hAnsi="宋体"/>
          <w:b/>
          <w:sz w:val="24"/>
          <w:szCs w:val="24"/>
        </w:rPr>
        <w:t>资格证明文件</w:t>
      </w:r>
    </w:p>
    <w:p w14:paraId="44F166C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2E95075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31F5D7EE">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w:t>
      </w:r>
      <w:r>
        <w:rPr>
          <w:rFonts w:hint="eastAsia" w:ascii="宋体" w:hAnsi="宋体" w:eastAsia="宋体" w:cs="宋体"/>
          <w:color w:val="auto"/>
          <w:sz w:val="24"/>
          <w:szCs w:val="24"/>
          <w:lang w:val="en-US" w:eastAsia="zh-CN"/>
        </w:rPr>
        <w:t>提供2024</w:t>
      </w:r>
      <w:r>
        <w:rPr>
          <w:rFonts w:hint="eastAsia" w:ascii="宋体" w:hAnsi="宋体" w:cs="宋体"/>
          <w:color w:val="auto"/>
          <w:sz w:val="24"/>
          <w:szCs w:val="24"/>
          <w:lang w:val="en-US" w:eastAsia="zh-CN"/>
        </w:rPr>
        <w:t>或2025</w:t>
      </w:r>
      <w:r>
        <w:rPr>
          <w:rFonts w:hint="eastAsia" w:ascii="宋体" w:hAnsi="宋体" w:eastAsia="宋体" w:cs="宋体"/>
          <w:color w:val="auto"/>
          <w:sz w:val="24"/>
          <w:szCs w:val="24"/>
          <w:lang w:val="en-US" w:eastAsia="zh-CN"/>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sz w:val="24"/>
          <w:szCs w:val="24"/>
        </w:rPr>
        <w:t>提供</w:t>
      </w:r>
      <w:r>
        <w:rPr>
          <w:rFonts w:hint="eastAsia" w:ascii="宋体" w:hAnsi="宋体" w:eastAsia="宋体" w:cs="宋体"/>
          <w:b w:val="0"/>
          <w:bCs w:val="0"/>
          <w:color w:val="000000"/>
          <w:sz w:val="24"/>
          <w:szCs w:val="24"/>
          <w:lang w:val="en-US" w:eastAsia="zh-CN"/>
        </w:rPr>
        <w:t>磋商</w:t>
      </w:r>
      <w:r>
        <w:rPr>
          <w:rFonts w:hint="eastAsia" w:ascii="宋体" w:hAnsi="宋体" w:eastAsia="宋体" w:cs="宋体"/>
          <w:b w:val="0"/>
          <w:bCs w:val="0"/>
          <w:color w:val="000000"/>
          <w:sz w:val="24"/>
          <w:szCs w:val="24"/>
        </w:rPr>
        <w:t>响应文件递交截止时间前六个月内其基本账户开户银行出具的资信证明</w:t>
      </w:r>
      <w:r>
        <w:rPr>
          <w:rFonts w:hint="eastAsia" w:ascii="宋体" w:hAnsi="宋体" w:eastAsia="宋体" w:cs="宋体"/>
          <w:b w:val="0"/>
          <w:bCs w:val="0"/>
          <w:color w:val="000000"/>
          <w:sz w:val="24"/>
          <w:szCs w:val="24"/>
          <w:lang w:eastAsia="zh-CN"/>
        </w:rPr>
        <w:t>；</w:t>
      </w:r>
    </w:p>
    <w:p w14:paraId="07F121A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1月1日至今任意一个月的纳税证明或完税证明（依法免税的单位应提供相关证明材料），投标单位提供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1月1日至今任意一个月的社会保障资金缴存单据或社保机构开具的社会保险参保缴费情况证明（依法不需要缴纳社会保障资金的单位应提供相关证明材料）；</w:t>
      </w:r>
    </w:p>
    <w:p w14:paraId="1AFBA90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（5）具有履行合同所必需的设备和专业技术能力（提供自述材料）；</w:t>
      </w:r>
    </w:p>
    <w:p w14:paraId="4120DC5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w:t>
      </w:r>
      <w:r>
        <w:rPr>
          <w:rFonts w:hint="eastAsia" w:cs="宋体"/>
          <w:b w:val="0"/>
          <w:bCs/>
          <w:color w:val="000000" w:themeColor="text1"/>
          <w:kern w:val="2"/>
          <w:sz w:val="24"/>
          <w:szCs w:val="24"/>
          <w:highlight w:val="none"/>
          <w:lang w:val="zh-CN" w:eastAsia="zh-CN" w:bidi="ar-SA"/>
          <w14:textFill>
            <w14:solidFill>
              <w14:schemeClr w14:val="tx1"/>
            </w14:solidFill>
          </w14:textFill>
        </w:rPr>
        <w:t>前三年内</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，在经营活动中没有重大违法记录的书面声明；</w:t>
      </w:r>
    </w:p>
    <w:p w14:paraId="531286B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20764892">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小微企业项目，供应商应为小型、微型企业，须提供《中小企业声明函》；本项目采购标的对应的中小企业划分标准所属行业为：软件和信息技术服务业；供应商为监狱企业的，应提供监狱企业的证明文件；供应商为残疾人福利性单位的，应提供《残疾人福利性单位声明函》；（监狱企业或残疾人福利性单位视同小型、微型企业）；</w:t>
      </w:r>
    </w:p>
    <w:p w14:paraId="7E76A518">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p>
    <w:p w14:paraId="51CF4AF9">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4E45FF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7918D06">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2B8957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5A4E8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DD70E7A">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F991C9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4876C3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3022DF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3EFE384">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79E473D">
      <w:pPr>
        <w:pStyle w:val="11"/>
        <w:rPr>
          <w:rFonts w:hint="eastAsia" w:ascii="宋体" w:hAnsi="宋体"/>
          <w:b/>
          <w:bCs/>
          <w:sz w:val="32"/>
          <w:szCs w:val="32"/>
          <w:lang w:val="en-US" w:eastAsia="zh-CN"/>
        </w:rPr>
      </w:pPr>
    </w:p>
    <w:p w14:paraId="10F4F0DE">
      <w:pPr>
        <w:rPr>
          <w:rFonts w:hint="eastAsia" w:ascii="宋体" w:hAnsi="宋体"/>
          <w:b/>
          <w:bCs/>
          <w:sz w:val="32"/>
          <w:szCs w:val="32"/>
          <w:lang w:val="en-US" w:eastAsia="zh-CN"/>
        </w:rPr>
      </w:pPr>
    </w:p>
    <w:p w14:paraId="06452E5A">
      <w:pPr>
        <w:pStyle w:val="11"/>
        <w:rPr>
          <w:rFonts w:hint="eastAsia"/>
          <w:lang w:val="en-US" w:eastAsia="zh-CN"/>
        </w:rPr>
      </w:pPr>
    </w:p>
    <w:p w14:paraId="5DE74AC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026FF7D">
      <w:pPr>
        <w:pStyle w:val="11"/>
        <w:rPr>
          <w:rFonts w:hint="eastAsia" w:ascii="宋体" w:hAnsi="宋体"/>
          <w:b/>
          <w:bCs/>
          <w:sz w:val="32"/>
          <w:szCs w:val="32"/>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jc w:val="center"/>
              <w:rPr>
                <w:rFonts w:ascii="宋体" w:hAnsi="宋体"/>
                <w:sz w:val="24"/>
                <w:szCs w:val="24"/>
              </w:rPr>
            </w:pPr>
          </w:p>
          <w:p w14:paraId="4DCCF773">
            <w:pPr>
              <w:spacing w:line="440" w:lineRule="exac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法人代表身份证复印件</w:t>
            </w:r>
          </w:p>
          <w:p w14:paraId="7EED45F9">
            <w:pPr>
              <w:spacing w:line="440" w:lineRule="exact"/>
              <w:jc w:val="center"/>
              <w:rPr>
                <w:rFonts w:ascii="宋体" w:hAnsi="宋体"/>
                <w:sz w:val="24"/>
                <w:szCs w:val="24"/>
              </w:rPr>
            </w:pPr>
            <w:r>
              <w:rPr>
                <w:rFonts w:hint="eastAsia" w:ascii="宋体" w:hAnsi="宋体" w:eastAsia="宋体" w:cs="宋体"/>
                <w:b w:val="0"/>
                <w:bCs w:val="0"/>
                <w:color w:val="000000"/>
                <w:sz w:val="24"/>
                <w:szCs w:val="24"/>
              </w:rPr>
              <w:t>（正面：国徽）</w:t>
            </w:r>
          </w:p>
        </w:tc>
        <w:tc>
          <w:tcPr>
            <w:tcW w:w="4371" w:type="dxa"/>
            <w:vAlign w:val="center"/>
          </w:tcPr>
          <w:p w14:paraId="1D863A44">
            <w:pPr>
              <w:spacing w:line="440" w:lineRule="exac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法人代表身份证复印件 </w:t>
            </w:r>
          </w:p>
          <w:p w14:paraId="50CE2789">
            <w:pPr>
              <w:spacing w:line="440" w:lineRule="exact"/>
              <w:jc w:val="center"/>
              <w:rPr>
                <w:rFonts w:ascii="宋体" w:hAnsi="宋体"/>
                <w:sz w:val="24"/>
                <w:szCs w:val="24"/>
                <w:u w:val="single"/>
              </w:rPr>
            </w:pPr>
            <w:r>
              <w:rPr>
                <w:rFonts w:hint="eastAsia" w:ascii="宋体" w:hAnsi="宋体" w:eastAsia="宋体" w:cs="宋体"/>
                <w:b w:val="0"/>
                <w:bCs w:val="0"/>
                <w:color w:val="000000"/>
                <w:sz w:val="24"/>
                <w:szCs w:val="24"/>
              </w:rPr>
              <w:t>（反面：身份信息）</w:t>
            </w:r>
          </w:p>
        </w:tc>
      </w:tr>
      <w:tr w14:paraId="1C8B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49D8829F">
            <w:pPr>
              <w:spacing w:line="440" w:lineRule="exact"/>
              <w:rPr>
                <w:rFonts w:hint="eastAsia" w:ascii="宋体" w:hAnsi="宋体"/>
                <w:sz w:val="24"/>
                <w:szCs w:val="24"/>
              </w:rPr>
            </w:pPr>
          </w:p>
          <w:p w14:paraId="770AD82E">
            <w:pPr>
              <w:spacing w:line="440" w:lineRule="exact"/>
              <w:rPr>
                <w:rFonts w:hint="eastAsia" w:ascii="宋体" w:hAnsi="宋体"/>
                <w:sz w:val="24"/>
                <w:szCs w:val="24"/>
              </w:rPr>
            </w:pPr>
          </w:p>
          <w:p w14:paraId="0185AAC1">
            <w:pPr>
              <w:spacing w:line="440" w:lineRule="exact"/>
              <w:rPr>
                <w:rFonts w:hint="eastAsia" w:ascii="宋体" w:hAnsi="宋体"/>
                <w:sz w:val="24"/>
                <w:szCs w:val="24"/>
              </w:rPr>
            </w:pPr>
          </w:p>
          <w:p w14:paraId="4BED7798">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714CAD34">
            <w:pPr>
              <w:spacing w:line="440" w:lineRule="exact"/>
              <w:rPr>
                <w:rFonts w:ascii="宋体" w:hAnsi="宋体"/>
                <w:sz w:val="24"/>
                <w:szCs w:val="24"/>
              </w:rPr>
            </w:pPr>
          </w:p>
          <w:p w14:paraId="1B7E5B0D">
            <w:pPr>
              <w:spacing w:line="440" w:lineRule="exact"/>
              <w:rPr>
                <w:rFonts w:ascii="宋体" w:hAnsi="宋体"/>
                <w:sz w:val="24"/>
                <w:szCs w:val="24"/>
              </w:rPr>
            </w:pPr>
          </w:p>
          <w:p w14:paraId="516BF1AF">
            <w:pPr>
              <w:spacing w:line="440" w:lineRule="exact"/>
              <w:ind w:firstLine="2280" w:firstLineChars="950"/>
              <w:rPr>
                <w:rFonts w:hint="eastAsia" w:ascii="宋体" w:hAnsi="宋体"/>
                <w:sz w:val="24"/>
                <w:szCs w:val="24"/>
              </w:rPr>
            </w:pPr>
          </w:p>
        </w:tc>
        <w:tc>
          <w:tcPr>
            <w:tcW w:w="4371" w:type="dxa"/>
            <w:vAlign w:val="center"/>
          </w:tcPr>
          <w:p w14:paraId="4E938B4E">
            <w:pPr>
              <w:spacing w:line="440" w:lineRule="exact"/>
              <w:rPr>
                <w:rFonts w:hint="eastAsia" w:ascii="宋体" w:hAnsi="宋体" w:eastAsia="宋体"/>
                <w:sz w:val="24"/>
                <w:szCs w:val="24"/>
                <w:lang w:eastAsia="zh-CN"/>
              </w:rPr>
            </w:pPr>
            <w:r>
              <w:rPr>
                <w:rFonts w:hint="eastAsia" w:ascii="宋体" w:hAnsi="宋体"/>
                <w:sz w:val="24"/>
                <w:szCs w:val="24"/>
              </w:rPr>
              <w:t>（公章）</w:t>
            </w:r>
            <w:r>
              <w:rPr>
                <w:rFonts w:hint="eastAsia" w:ascii="宋体" w:hAnsi="宋体"/>
                <w:sz w:val="24"/>
                <w:szCs w:val="24"/>
                <w:lang w:eastAsia="zh-CN"/>
              </w:rPr>
              <w:t>：</w:t>
            </w:r>
            <w:r>
              <w:rPr>
                <w:rFonts w:hint="eastAsia" w:ascii="宋体" w:hAnsi="宋体"/>
                <w:sz w:val="24"/>
                <w:szCs w:val="24"/>
                <w:u w:val="single"/>
              </w:rPr>
              <w:t xml:space="preserve">                     </w:t>
            </w:r>
          </w:p>
          <w:p w14:paraId="35E71C95">
            <w:pPr>
              <w:spacing w:line="440" w:lineRule="exact"/>
              <w:jc w:val="center"/>
              <w:rPr>
                <w:rFonts w:hint="eastAsia" w:ascii="宋体" w:hAnsi="宋体"/>
                <w:sz w:val="24"/>
                <w:szCs w:val="24"/>
              </w:rPr>
            </w:pPr>
            <w:r>
              <w:rPr>
                <w:rFonts w:hint="eastAsia" w:ascii="宋体" w:hAnsi="宋体"/>
                <w:sz w:val="24"/>
                <w:szCs w:val="24"/>
              </w:rPr>
              <w:t>年   月   日</w:t>
            </w:r>
          </w:p>
        </w:tc>
      </w:tr>
    </w:tbl>
    <w:p w14:paraId="5C30EAD4">
      <w:pPr>
        <w:autoSpaceDE w:val="0"/>
        <w:autoSpaceDN w:val="0"/>
        <w:adjustRightInd w:val="0"/>
        <w:spacing w:line="440" w:lineRule="exact"/>
        <w:rPr>
          <w:rFonts w:ascii="宋体" w:hAnsi="宋体" w:cs="仿宋_GB2312"/>
          <w:sz w:val="24"/>
          <w:szCs w:val="24"/>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093771DD">
            <w:pPr>
              <w:spacing w:line="440" w:lineRule="exact"/>
              <w:rPr>
                <w:rFonts w:ascii="宋体" w:hAnsi="宋体"/>
                <w:sz w:val="24"/>
                <w:szCs w:val="24"/>
                <w:u w:val="single"/>
              </w:rPr>
            </w:pPr>
          </w:p>
          <w:p w14:paraId="4C8D598C">
            <w:pPr>
              <w:spacing w:line="440" w:lineRule="exac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被授权人身份证复印件 </w:t>
            </w:r>
          </w:p>
          <w:p w14:paraId="4DBDDA03">
            <w:pPr>
              <w:spacing w:line="440" w:lineRule="exact"/>
              <w:jc w:val="center"/>
              <w:rPr>
                <w:rFonts w:ascii="宋体" w:hAnsi="宋体"/>
                <w:sz w:val="24"/>
                <w:szCs w:val="24"/>
              </w:rPr>
            </w:pPr>
            <w:r>
              <w:rPr>
                <w:rFonts w:hint="eastAsia" w:ascii="宋体" w:hAnsi="宋体" w:eastAsia="宋体" w:cs="宋体"/>
                <w:b w:val="0"/>
                <w:bCs w:val="0"/>
                <w:color w:val="000000"/>
                <w:sz w:val="24"/>
                <w:szCs w:val="24"/>
              </w:rPr>
              <w:t>（正面：国徽）</w:t>
            </w:r>
          </w:p>
        </w:tc>
        <w:tc>
          <w:tcPr>
            <w:tcW w:w="4371" w:type="dxa"/>
            <w:vAlign w:val="center"/>
          </w:tcPr>
          <w:p w14:paraId="3D36CB7D">
            <w:pPr>
              <w:spacing w:line="440" w:lineRule="exac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被授权人身份证复印件 </w:t>
            </w:r>
          </w:p>
          <w:p w14:paraId="185F0A6A">
            <w:pPr>
              <w:spacing w:line="440" w:lineRule="exact"/>
              <w:jc w:val="center"/>
              <w:rPr>
                <w:rFonts w:ascii="宋体" w:hAnsi="宋体"/>
                <w:sz w:val="24"/>
                <w:szCs w:val="24"/>
                <w:u w:val="single"/>
              </w:rPr>
            </w:pPr>
            <w:r>
              <w:rPr>
                <w:rFonts w:hint="eastAsia" w:ascii="宋体" w:hAnsi="宋体" w:eastAsia="宋体" w:cs="宋体"/>
                <w:b w:val="0"/>
                <w:bCs w:val="0"/>
                <w:color w:val="000000"/>
                <w:sz w:val="24"/>
                <w:szCs w:val="24"/>
              </w:rPr>
              <w:t>（反面：身份信息）</w:t>
            </w:r>
          </w:p>
        </w:tc>
      </w:tr>
      <w:tr w14:paraId="415D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63C414C2">
            <w:pPr>
              <w:spacing w:line="440" w:lineRule="exact"/>
              <w:rPr>
                <w:rFonts w:hint="eastAsia" w:ascii="宋体" w:hAnsi="宋体"/>
                <w:sz w:val="24"/>
                <w:szCs w:val="24"/>
              </w:rPr>
            </w:pPr>
          </w:p>
          <w:p w14:paraId="575C1447">
            <w:pPr>
              <w:spacing w:line="440" w:lineRule="exact"/>
              <w:rPr>
                <w:rFonts w:hint="eastAsia" w:ascii="宋体" w:hAnsi="宋体"/>
                <w:sz w:val="24"/>
                <w:szCs w:val="24"/>
              </w:rPr>
            </w:pPr>
          </w:p>
          <w:p w14:paraId="0DF63000">
            <w:pPr>
              <w:spacing w:line="440" w:lineRule="exact"/>
              <w:rPr>
                <w:rFonts w:hint="eastAsia" w:ascii="宋体" w:hAnsi="宋体"/>
                <w:sz w:val="24"/>
                <w:szCs w:val="24"/>
              </w:rPr>
            </w:pPr>
          </w:p>
          <w:p w14:paraId="16E773FB">
            <w:pPr>
              <w:spacing w:line="440" w:lineRule="exact"/>
              <w:rPr>
                <w:rFonts w:hint="eastAsia"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tc>
        <w:tc>
          <w:tcPr>
            <w:tcW w:w="4371" w:type="dxa"/>
            <w:vAlign w:val="center"/>
          </w:tcPr>
          <w:p w14:paraId="67897125">
            <w:pPr>
              <w:spacing w:line="440" w:lineRule="exact"/>
              <w:jc w:val="center"/>
              <w:rPr>
                <w:rFonts w:hint="eastAsia" w:ascii="宋体" w:hAnsi="宋体"/>
                <w:sz w:val="24"/>
                <w:szCs w:val="24"/>
              </w:rPr>
            </w:pPr>
            <w:r>
              <w:rPr>
                <w:rFonts w:hint="eastAsia" w:ascii="宋体" w:hAnsi="宋体"/>
                <w:sz w:val="24"/>
                <w:szCs w:val="24"/>
              </w:rPr>
              <w:t>年   月   日</w:t>
            </w:r>
          </w:p>
        </w:tc>
      </w:tr>
    </w:tbl>
    <w:p w14:paraId="150BF953">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0F4E180A">
      <w:pPr>
        <w:pStyle w:val="12"/>
        <w:ind w:left="0" w:leftChars="0" w:firstLine="0" w:firstLineChars="0"/>
        <w:rPr>
          <w:rFonts w:hint="eastAsia" w:ascii="宋体" w:hAnsi="宋体"/>
          <w:sz w:val="24"/>
          <w:szCs w:val="24"/>
        </w:rPr>
      </w:pPr>
    </w:p>
    <w:p w14:paraId="5837D973">
      <w:pPr>
        <w:rPr>
          <w:rFonts w:hint="eastAsia" w:ascii="宋体" w:hAnsi="宋体"/>
          <w:sz w:val="24"/>
          <w:szCs w:val="24"/>
        </w:rPr>
      </w:pPr>
    </w:p>
    <w:p w14:paraId="06EA19B6">
      <w:pPr>
        <w:pStyle w:val="11"/>
        <w:rPr>
          <w:rFonts w:hint="eastAsia" w:ascii="宋体" w:hAnsi="宋体"/>
          <w:sz w:val="24"/>
          <w:szCs w:val="24"/>
        </w:rPr>
      </w:pPr>
    </w:p>
    <w:p w14:paraId="7EC1335A">
      <w:pPr>
        <w:rPr>
          <w:rFonts w:hint="eastAsia" w:ascii="宋体" w:hAnsi="宋体"/>
          <w:sz w:val="24"/>
          <w:szCs w:val="24"/>
        </w:rPr>
      </w:pPr>
    </w:p>
    <w:p w14:paraId="2505D418">
      <w:pPr>
        <w:pStyle w:val="11"/>
        <w:rPr>
          <w:rFonts w:hint="eastAsia" w:ascii="宋体" w:hAnsi="宋体"/>
          <w:sz w:val="24"/>
          <w:szCs w:val="24"/>
        </w:rPr>
      </w:pPr>
    </w:p>
    <w:p w14:paraId="4E5FF026">
      <w:pPr>
        <w:rPr>
          <w:rFonts w:hint="eastAsia" w:ascii="宋体" w:hAnsi="宋体"/>
          <w:sz w:val="24"/>
          <w:szCs w:val="24"/>
        </w:rPr>
      </w:pPr>
    </w:p>
    <w:p w14:paraId="24F215D9">
      <w:pPr>
        <w:pStyle w:val="11"/>
        <w:rPr>
          <w:rFonts w:hint="eastAsia" w:ascii="宋体" w:hAnsi="宋体"/>
          <w:sz w:val="24"/>
          <w:szCs w:val="24"/>
        </w:rPr>
      </w:pPr>
    </w:p>
    <w:p w14:paraId="2F0EF1F7">
      <w:pPr>
        <w:rPr>
          <w:rFonts w:hint="eastAsia" w:ascii="宋体" w:hAnsi="宋体"/>
          <w:sz w:val="24"/>
          <w:szCs w:val="24"/>
        </w:rPr>
      </w:pPr>
    </w:p>
    <w:p w14:paraId="13F8FA4D">
      <w:pPr>
        <w:pStyle w:val="11"/>
        <w:rPr>
          <w:rFonts w:hint="eastAsia" w:ascii="宋体" w:hAnsi="宋体"/>
          <w:sz w:val="24"/>
          <w:szCs w:val="24"/>
        </w:rPr>
      </w:pPr>
    </w:p>
    <w:p w14:paraId="6D335E7C">
      <w:pPr>
        <w:rPr>
          <w:rFonts w:hint="eastAsia" w:ascii="宋体" w:hAnsi="宋体"/>
          <w:sz w:val="24"/>
          <w:szCs w:val="24"/>
        </w:rPr>
      </w:pPr>
    </w:p>
    <w:p w14:paraId="194E33B5">
      <w:pPr>
        <w:pStyle w:val="11"/>
        <w:rPr>
          <w:rFonts w:hint="eastAsia" w:ascii="宋体" w:hAnsi="宋体"/>
          <w:sz w:val="24"/>
          <w:szCs w:val="24"/>
        </w:rPr>
      </w:pPr>
    </w:p>
    <w:p w14:paraId="19AAAC66">
      <w:pPr>
        <w:rPr>
          <w:rFonts w:hint="eastAsia" w:ascii="宋体" w:hAnsi="宋体"/>
          <w:sz w:val="24"/>
          <w:szCs w:val="24"/>
        </w:rPr>
      </w:pPr>
    </w:p>
    <w:p w14:paraId="66649EDD">
      <w:pPr>
        <w:pStyle w:val="11"/>
        <w:rPr>
          <w:rFonts w:hint="eastAsia" w:ascii="宋体" w:hAnsi="宋体"/>
          <w:sz w:val="24"/>
          <w:szCs w:val="24"/>
        </w:rPr>
      </w:pPr>
    </w:p>
    <w:p w14:paraId="280A566E">
      <w:pPr>
        <w:rPr>
          <w:rFonts w:hint="eastAsia" w:ascii="宋体" w:hAnsi="宋体"/>
          <w:sz w:val="24"/>
          <w:szCs w:val="24"/>
        </w:rPr>
      </w:pPr>
    </w:p>
    <w:p w14:paraId="7FD852C3">
      <w:pPr>
        <w:pStyle w:val="11"/>
        <w:rPr>
          <w:rFonts w:hint="eastAsia" w:ascii="宋体" w:hAnsi="宋体"/>
          <w:sz w:val="24"/>
          <w:szCs w:val="24"/>
        </w:rPr>
      </w:pPr>
    </w:p>
    <w:p w14:paraId="54AD2165">
      <w:pPr>
        <w:rPr>
          <w:rFonts w:hint="eastAsia" w:ascii="宋体" w:hAnsi="宋体"/>
          <w:sz w:val="24"/>
          <w:szCs w:val="24"/>
        </w:rPr>
      </w:pPr>
    </w:p>
    <w:p w14:paraId="461CE4A8">
      <w:pPr>
        <w:pStyle w:val="11"/>
        <w:rPr>
          <w:rFonts w:hint="eastAsia" w:ascii="宋体" w:hAnsi="宋体"/>
          <w:sz w:val="24"/>
          <w:szCs w:val="24"/>
        </w:rPr>
      </w:pPr>
    </w:p>
    <w:p w14:paraId="5929AD81">
      <w:pPr>
        <w:rPr>
          <w:rFonts w:hint="eastAsia" w:ascii="宋体" w:hAnsi="宋体"/>
          <w:sz w:val="24"/>
          <w:szCs w:val="24"/>
        </w:rPr>
      </w:pPr>
    </w:p>
    <w:p w14:paraId="58C7C34E">
      <w:pPr>
        <w:pStyle w:val="11"/>
        <w:rPr>
          <w:rFonts w:hint="eastAsia" w:ascii="宋体" w:hAnsi="宋体"/>
          <w:sz w:val="24"/>
          <w:szCs w:val="24"/>
        </w:rPr>
      </w:pPr>
    </w:p>
    <w:p w14:paraId="71CF01F5">
      <w:pPr>
        <w:rPr>
          <w:rFonts w:hint="eastAsia"/>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前三年内</w:t>
      </w:r>
      <w:r>
        <w:rPr>
          <w:rFonts w:hint="eastAsia" w:ascii="宋体" w:hAnsi="宋体"/>
          <w:b/>
          <w:sz w:val="24"/>
          <w:szCs w:val="24"/>
        </w:rPr>
        <w:t>，在经营活动中</w:t>
      </w:r>
    </w:p>
    <w:p w14:paraId="540F245C">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安康远程智信项目管理有限公司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w:t>
      </w:r>
      <w:r>
        <w:rPr>
          <w:rFonts w:hint="eastAsia" w:ascii="宋体" w:hAnsi="宋体" w:cs="宋体"/>
          <w:sz w:val="24"/>
          <w:szCs w:val="24"/>
          <w:lang w:eastAsia="zh-CN"/>
        </w:rPr>
        <w:t>前3年</w:t>
      </w:r>
      <w:r>
        <w:rPr>
          <w:rFonts w:hint="eastAsia" w:ascii="宋体" w:hAnsi="宋体" w:cs="宋体"/>
          <w:sz w:val="24"/>
          <w:szCs w:val="24"/>
        </w:rPr>
        <w:t>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w:t>
      </w:r>
      <w:r>
        <w:rPr>
          <w:rFonts w:hint="eastAsia" w:ascii="宋体" w:hAnsi="宋体" w:cs="宋体"/>
          <w:sz w:val="24"/>
          <w:szCs w:val="24"/>
          <w:lang w:eastAsia="zh-CN"/>
        </w:rPr>
        <w:t>前3年</w:t>
      </w:r>
      <w:r>
        <w:rPr>
          <w:rFonts w:hint="eastAsia" w:ascii="宋体" w:hAnsi="宋体" w:cs="宋体"/>
          <w:sz w:val="24"/>
          <w:szCs w:val="24"/>
        </w:rPr>
        <w:t>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4"/>
      </w:pPr>
    </w:p>
    <w:p w14:paraId="6230A3A6">
      <w:pPr>
        <w:rPr>
          <w:rFonts w:hint="eastAsia" w:ascii="宋体" w:hAnsi="宋体"/>
          <w:sz w:val="24"/>
          <w:szCs w:val="24"/>
        </w:rPr>
      </w:pPr>
    </w:p>
    <w:p w14:paraId="561DB0DB">
      <w:pPr>
        <w:pStyle w:val="12"/>
        <w:rPr>
          <w:rFonts w:hint="eastAsia"/>
        </w:rPr>
      </w:pPr>
    </w:p>
    <w:p w14:paraId="2026424D">
      <w:pPr>
        <w:rPr>
          <w:rFonts w:hint="eastAsia"/>
        </w:rPr>
      </w:pPr>
    </w:p>
    <w:p w14:paraId="5C9C11D3">
      <w:pPr>
        <w:pStyle w:val="4"/>
        <w:rPr>
          <w:rFonts w:hint="eastAsia"/>
        </w:rPr>
      </w:pPr>
    </w:p>
    <w:p w14:paraId="446056C0">
      <w:pPr>
        <w:rPr>
          <w:rFonts w:hint="eastAsia"/>
        </w:rPr>
      </w:pPr>
    </w:p>
    <w:p w14:paraId="5120463F">
      <w:pPr>
        <w:pStyle w:val="39"/>
        <w:rPr>
          <w:rFonts w:hint="eastAsia"/>
        </w:rPr>
      </w:pPr>
    </w:p>
    <w:p w14:paraId="28E854E7">
      <w:pPr>
        <w:pStyle w:val="39"/>
        <w:rPr>
          <w:rFonts w:hint="eastAsia"/>
        </w:rPr>
      </w:pPr>
    </w:p>
    <w:p w14:paraId="5317C088">
      <w:pPr>
        <w:pStyle w:val="39"/>
        <w:rPr>
          <w:rFonts w:hint="eastAsia"/>
        </w:rPr>
      </w:pPr>
    </w:p>
    <w:p w14:paraId="725F5F6C">
      <w:pPr>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val="en-US" w:eastAsia="zh-CN"/>
        </w:rPr>
        <w:t>安康远程智信项目管理有限公司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3"/>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3"/>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3"/>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52770FCB">
      <w:pPr>
        <w:rPr>
          <w:rFonts w:hint="eastAsia"/>
        </w:rPr>
      </w:pPr>
    </w:p>
    <w:p w14:paraId="241EEEBE">
      <w:pPr>
        <w:pStyle w:val="11"/>
        <w:rPr>
          <w:rFonts w:hint="eastAsia"/>
        </w:rPr>
      </w:pPr>
    </w:p>
    <w:p w14:paraId="00995C22">
      <w:pPr>
        <w:rPr>
          <w:rFonts w:hint="eastAsia"/>
        </w:rPr>
      </w:pPr>
    </w:p>
    <w:p w14:paraId="23678E4E">
      <w:pPr>
        <w:pStyle w:val="11"/>
        <w:rPr>
          <w:rFonts w:hint="eastAsia"/>
        </w:rPr>
      </w:pPr>
    </w:p>
    <w:p w14:paraId="72E85542">
      <w:pPr>
        <w:rPr>
          <w:rFonts w:hint="eastAsia"/>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3D2FC1FB">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9" w:name="bookmark35"/>
      <w:bookmarkEnd w:id="79"/>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80" w:name="bookmark36"/>
      <w:bookmarkEnd w:id="80"/>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005FA68D">
      <w:pPr>
        <w:widowControl/>
        <w:jc w:val="left"/>
        <w:rPr>
          <w:rFonts w:hint="eastAsia" w:ascii="宋体" w:hAnsi="宋体" w:eastAsia="宋体"/>
          <w:b/>
          <w:bCs/>
          <w:sz w:val="24"/>
          <w:szCs w:val="24"/>
          <w:lang w:eastAsia="zh-CN"/>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11"/>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11"/>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11"/>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11"/>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11"/>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11"/>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11"/>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11"/>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11"/>
        <w:rPr>
          <w:rFonts w:hint="eastAsia" w:ascii="宋体" w:hAnsi="宋体"/>
          <w:b/>
          <w:bCs/>
          <w:szCs w:val="24"/>
          <w:lang w:val="en-US" w:eastAsia="zh-CN"/>
        </w:rPr>
      </w:pPr>
    </w:p>
    <w:p w14:paraId="37CA8635">
      <w:pPr>
        <w:rPr>
          <w:rFonts w:hint="eastAsia" w:ascii="宋体" w:hAnsi="宋体"/>
          <w:b/>
          <w:bCs/>
          <w:szCs w:val="24"/>
          <w:lang w:val="en-US" w:eastAsia="zh-CN"/>
        </w:rPr>
      </w:pPr>
    </w:p>
    <w:p w14:paraId="2EBAF2C8">
      <w:pPr>
        <w:pStyle w:val="11"/>
        <w:rPr>
          <w:rFonts w:hint="eastAsia" w:ascii="宋体" w:hAnsi="宋体"/>
          <w:b/>
          <w:bCs/>
          <w:szCs w:val="24"/>
          <w:lang w:val="en-US" w:eastAsia="zh-CN"/>
        </w:rPr>
      </w:pPr>
    </w:p>
    <w:p w14:paraId="4AC4205F">
      <w:pPr>
        <w:rPr>
          <w:rFonts w:hint="eastAsia"/>
          <w:lang w:val="en-US" w:eastAsia="zh-CN"/>
        </w:rPr>
      </w:pPr>
    </w:p>
    <w:p w14:paraId="074F8BC8">
      <w:pPr>
        <w:rPr>
          <w:rFonts w:hint="eastAsia" w:ascii="宋体" w:hAnsi="宋体"/>
          <w:b/>
          <w:bCs/>
          <w:szCs w:val="24"/>
          <w:lang w:val="en-US" w:eastAsia="zh-CN"/>
        </w:rPr>
      </w:pPr>
    </w:p>
    <w:p w14:paraId="6C4E5753">
      <w:pPr>
        <w:pStyle w:val="11"/>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11"/>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11"/>
        <w:rPr>
          <w:rFonts w:hint="eastAsia"/>
        </w:rPr>
      </w:pPr>
    </w:p>
    <w:p w14:paraId="3253719E">
      <w:pPr>
        <w:rPr>
          <w:rFonts w:hint="eastAsia"/>
        </w:rPr>
      </w:pPr>
    </w:p>
    <w:p w14:paraId="337B421A">
      <w:pPr>
        <w:pStyle w:val="11"/>
        <w:rPr>
          <w:rFonts w:hint="eastAsia"/>
        </w:rPr>
      </w:pPr>
    </w:p>
    <w:p w14:paraId="22F49AB7">
      <w:pPr>
        <w:rPr>
          <w:rFonts w:hint="eastAsia"/>
        </w:rPr>
      </w:pPr>
    </w:p>
    <w:p w14:paraId="70295AA4">
      <w:pPr>
        <w:pStyle w:val="11"/>
        <w:rPr>
          <w:rFonts w:hint="eastAsia"/>
        </w:rPr>
      </w:pPr>
    </w:p>
    <w:p w14:paraId="775407E4">
      <w:pPr>
        <w:rPr>
          <w:rFonts w:hint="eastAsia"/>
        </w:rPr>
      </w:pPr>
    </w:p>
    <w:p w14:paraId="7FF7825E">
      <w:pPr>
        <w:pStyle w:val="11"/>
        <w:rPr>
          <w:rFonts w:hint="eastAsia"/>
        </w:rPr>
      </w:pPr>
    </w:p>
    <w:p w14:paraId="5D538402">
      <w:pPr>
        <w:numPr>
          <w:ilvl w:val="0"/>
          <w:numId w:val="22"/>
        </w:num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本国产品政府采购政策 </w:t>
      </w:r>
    </w:p>
    <w:p w14:paraId="6FC82E3D">
      <w:pPr>
        <w:numPr>
          <w:ilvl w:val="0"/>
          <w:numId w:val="0"/>
        </w:numPr>
        <w:jc w:val="center"/>
        <w:rPr>
          <w:rFonts w:hint="eastAsia" w:ascii="宋体" w:hAnsi="宋体" w:eastAsia="宋体" w:cs="宋体"/>
          <w:b/>
          <w:bCs/>
          <w:color w:val="000000"/>
          <w:sz w:val="24"/>
          <w:szCs w:val="24"/>
        </w:rPr>
      </w:pPr>
    </w:p>
    <w:p w14:paraId="7AE58989">
      <w:pPr>
        <w:numPr>
          <w:ilvl w:val="0"/>
          <w:numId w:val="0"/>
        </w:numPr>
        <w:jc w:val="center"/>
        <w:rPr>
          <w:rFonts w:hint="eastAsia"/>
          <w:sz w:val="24"/>
          <w:szCs w:val="24"/>
        </w:rPr>
      </w:pPr>
      <w:r>
        <w:rPr>
          <w:rFonts w:hint="eastAsia" w:ascii="宋体" w:hAnsi="宋体" w:eastAsia="宋体" w:cs="宋体"/>
          <w:b/>
          <w:bCs/>
          <w:color w:val="000000"/>
          <w:sz w:val="24"/>
          <w:szCs w:val="24"/>
        </w:rPr>
        <w:t>关于符合本国产品标准的声明函</w:t>
      </w:r>
    </w:p>
    <w:p w14:paraId="2F1DFDC2">
      <w:pPr>
        <w:pStyle w:val="11"/>
        <w:rPr>
          <w:rFonts w:hint="eastAsia"/>
        </w:rPr>
      </w:pPr>
    </w:p>
    <w:p w14:paraId="6726FCD5">
      <w:pPr>
        <w:rPr>
          <w:rFonts w:hint="eastAsia"/>
        </w:rPr>
      </w:pPr>
    </w:p>
    <w:p w14:paraId="796B4952">
      <w:pPr>
        <w:pStyle w:val="11"/>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本公司（单位）郑重声明，根据《国务院办公厅关于在政府采购中实施本国产品标准及相关政策的通知》（国办发〔2025〕34 号）的规定，本公司（单位）提供的以下产品属于本国产品。具体情况如下： </w:t>
      </w:r>
    </w:p>
    <w:p w14:paraId="70F5B845">
      <w:pPr>
        <w:pStyle w:val="11"/>
        <w:numPr>
          <w:ilvl w:val="0"/>
          <w:numId w:val="23"/>
        </w:numPr>
        <w:ind w:left="15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u w:val="single"/>
        </w:rPr>
        <w:t>（产品名称 1）</w:t>
      </w:r>
      <w:r>
        <w:rPr>
          <w:rFonts w:hint="eastAsia" w:ascii="宋体" w:hAnsi="宋体" w:eastAsia="宋体" w:cs="宋体"/>
          <w:b w:val="0"/>
          <w:bCs w:val="0"/>
          <w:color w:val="000000"/>
          <w:sz w:val="12"/>
          <w:szCs w:val="12"/>
        </w:rPr>
        <w:t>1</w:t>
      </w:r>
      <w:r>
        <w:rPr>
          <w:rFonts w:hint="eastAsia" w:ascii="宋体" w:hAnsi="宋体" w:eastAsia="宋体" w:cs="宋体"/>
          <w:b w:val="0"/>
          <w:bCs w:val="0"/>
          <w:color w:val="000000"/>
          <w:sz w:val="24"/>
          <w:szCs w:val="24"/>
        </w:rPr>
        <w:t>，生产厂为</w:t>
      </w:r>
      <w:r>
        <w:rPr>
          <w:rFonts w:hint="eastAsia" w:ascii="宋体" w:hAnsi="宋体" w:eastAsia="宋体" w:cs="宋体"/>
          <w:b w:val="0"/>
          <w:bCs w:val="0"/>
          <w:color w:val="000000"/>
          <w:sz w:val="24"/>
          <w:szCs w:val="24"/>
          <w:u w:val="single"/>
        </w:rPr>
        <w:t>（厂名）</w:t>
      </w:r>
      <w:r>
        <w:rPr>
          <w:rFonts w:hint="eastAsia" w:ascii="宋体" w:hAnsi="宋体" w:eastAsia="宋体" w:cs="宋体"/>
          <w:b w:val="0"/>
          <w:bCs w:val="0"/>
          <w:color w:val="000000"/>
          <w:sz w:val="12"/>
          <w:szCs w:val="12"/>
        </w:rPr>
        <w:t>2</w:t>
      </w:r>
      <w:r>
        <w:rPr>
          <w:rFonts w:hint="eastAsia" w:ascii="宋体" w:hAnsi="宋体" w:eastAsia="宋体" w:cs="宋体"/>
          <w:b w:val="0"/>
          <w:bCs w:val="0"/>
          <w:color w:val="000000"/>
          <w:sz w:val="24"/>
          <w:szCs w:val="24"/>
        </w:rPr>
        <w:t>，厂址为</w:t>
      </w:r>
      <w:r>
        <w:rPr>
          <w:rFonts w:hint="eastAsia" w:ascii="宋体" w:hAnsi="宋体" w:eastAsia="宋体" w:cs="宋体"/>
          <w:b w:val="0"/>
          <w:bCs w:val="0"/>
          <w:color w:val="000000"/>
          <w:sz w:val="24"/>
          <w:szCs w:val="24"/>
          <w:u w:val="single"/>
        </w:rPr>
        <w:t>（生产厂址）</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u w:val="single"/>
        </w:rPr>
        <w:t>（产品名称 1）</w:t>
      </w:r>
      <w:r>
        <w:rPr>
          <w:rFonts w:hint="eastAsia" w:ascii="宋体" w:hAnsi="宋体" w:eastAsia="宋体" w:cs="宋体"/>
          <w:b w:val="0"/>
          <w:bCs w:val="0"/>
          <w:color w:val="000000"/>
          <w:sz w:val="24"/>
          <w:szCs w:val="24"/>
        </w:rPr>
        <w:t>的中国境内生产的组件成本占比≥</w:t>
      </w:r>
      <w:r>
        <w:rPr>
          <w:rFonts w:hint="eastAsia" w:ascii="宋体" w:hAnsi="宋体" w:eastAsia="宋体" w:cs="宋体"/>
          <w:b w:val="0"/>
          <w:bCs w:val="0"/>
          <w:color w:val="000000"/>
          <w:sz w:val="24"/>
          <w:szCs w:val="24"/>
          <w:u w:val="single"/>
        </w:rPr>
        <w:t>（规定比例）</w:t>
      </w:r>
      <w:r>
        <w:rPr>
          <w:rFonts w:hint="eastAsia" w:ascii="宋体" w:hAnsi="宋体" w:eastAsia="宋体" w:cs="宋体"/>
          <w:b w:val="0"/>
          <w:bCs w:val="0"/>
          <w:color w:val="000000"/>
          <w:sz w:val="12"/>
          <w:szCs w:val="12"/>
        </w:rPr>
        <w:t>3</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u w:val="single"/>
        </w:rPr>
        <w:t>（产品名称 1）</w:t>
      </w:r>
      <w:r>
        <w:rPr>
          <w:rFonts w:hint="eastAsia" w:ascii="宋体" w:hAnsi="宋体" w:eastAsia="宋体" w:cs="宋体"/>
          <w:b w:val="0"/>
          <w:bCs w:val="0"/>
          <w:color w:val="000000"/>
          <w:sz w:val="24"/>
          <w:szCs w:val="24"/>
        </w:rPr>
        <w:t>的</w:t>
      </w:r>
      <w:r>
        <w:rPr>
          <w:rFonts w:hint="eastAsia" w:ascii="宋体" w:hAnsi="宋体" w:eastAsia="宋体" w:cs="宋体"/>
          <w:b w:val="0"/>
          <w:bCs w:val="0"/>
          <w:color w:val="000000"/>
          <w:sz w:val="24"/>
          <w:szCs w:val="24"/>
          <w:u w:val="single"/>
        </w:rPr>
        <w:t>（关键组件）</w:t>
      </w:r>
      <w:r>
        <w:rPr>
          <w:rFonts w:hint="eastAsia" w:ascii="宋体" w:hAnsi="宋体" w:eastAsia="宋体" w:cs="宋体"/>
          <w:b w:val="0"/>
          <w:bCs w:val="0"/>
          <w:color w:val="000000"/>
          <w:sz w:val="12"/>
          <w:szCs w:val="12"/>
        </w:rPr>
        <w:t>4</w:t>
      </w:r>
      <w:r>
        <w:rPr>
          <w:rFonts w:hint="eastAsia" w:ascii="宋体" w:hAnsi="宋体" w:eastAsia="宋体" w:cs="宋体"/>
          <w:b w:val="0"/>
          <w:bCs w:val="0"/>
          <w:color w:val="000000"/>
          <w:sz w:val="24"/>
          <w:szCs w:val="24"/>
        </w:rPr>
        <w:t>在中国境内生产。</w:t>
      </w:r>
      <w:r>
        <w:rPr>
          <w:rFonts w:hint="eastAsia" w:ascii="宋体" w:hAnsi="宋体" w:eastAsia="宋体" w:cs="宋体"/>
          <w:b w:val="0"/>
          <w:bCs w:val="0"/>
          <w:color w:val="000000"/>
          <w:sz w:val="24"/>
          <w:szCs w:val="24"/>
          <w:u w:val="single"/>
        </w:rPr>
        <w:t>（产品名称 1）</w:t>
      </w:r>
      <w:r>
        <w:rPr>
          <w:rFonts w:hint="eastAsia" w:ascii="宋体" w:hAnsi="宋体" w:eastAsia="宋体" w:cs="宋体"/>
          <w:b w:val="0"/>
          <w:bCs w:val="0"/>
          <w:color w:val="000000"/>
          <w:sz w:val="24"/>
          <w:szCs w:val="24"/>
        </w:rPr>
        <w:t>的</w:t>
      </w:r>
      <w:r>
        <w:rPr>
          <w:rFonts w:hint="eastAsia" w:ascii="宋体" w:hAnsi="宋体" w:eastAsia="宋体" w:cs="宋体"/>
          <w:b w:val="0"/>
          <w:bCs w:val="0"/>
          <w:color w:val="000000"/>
          <w:sz w:val="24"/>
          <w:szCs w:val="24"/>
          <w:u w:val="single"/>
        </w:rPr>
        <w:t>（关键工序）</w:t>
      </w: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12"/>
          <w:szCs w:val="12"/>
        </w:rPr>
        <w:t>5</w:t>
      </w:r>
      <w:r>
        <w:rPr>
          <w:rFonts w:hint="eastAsia" w:ascii="宋体" w:hAnsi="宋体" w:eastAsia="宋体" w:cs="宋体"/>
          <w:b w:val="0"/>
          <w:bCs w:val="0"/>
          <w:color w:val="000000"/>
          <w:sz w:val="24"/>
          <w:szCs w:val="24"/>
        </w:rPr>
        <w:t xml:space="preserve">在中国境内完成。 </w:t>
      </w:r>
    </w:p>
    <w:p w14:paraId="6C15CDF8">
      <w:pPr>
        <w:pStyle w:val="11"/>
        <w:numPr>
          <w:ilvl w:val="0"/>
          <w:numId w:val="23"/>
        </w:numPr>
        <w:ind w:left="15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u w:val="single"/>
        </w:rPr>
        <w:t>（产品名称 2）</w:t>
      </w:r>
      <w:r>
        <w:rPr>
          <w:rFonts w:hint="eastAsia" w:ascii="宋体" w:hAnsi="宋体" w:eastAsia="宋体" w:cs="宋体"/>
          <w:b w:val="0"/>
          <w:bCs w:val="0"/>
          <w:color w:val="000000"/>
          <w:sz w:val="24"/>
          <w:szCs w:val="24"/>
        </w:rPr>
        <w:t>，生产厂为</w:t>
      </w:r>
      <w:r>
        <w:rPr>
          <w:rFonts w:hint="eastAsia" w:ascii="宋体" w:hAnsi="宋体" w:eastAsia="宋体" w:cs="宋体"/>
          <w:b w:val="0"/>
          <w:bCs w:val="0"/>
          <w:color w:val="000000"/>
          <w:sz w:val="24"/>
          <w:szCs w:val="24"/>
          <w:u w:val="single"/>
        </w:rPr>
        <w:t>（厂名）</w:t>
      </w:r>
      <w:r>
        <w:rPr>
          <w:rFonts w:hint="eastAsia" w:ascii="宋体" w:hAnsi="宋体" w:eastAsia="宋体" w:cs="宋体"/>
          <w:b w:val="0"/>
          <w:bCs w:val="0"/>
          <w:color w:val="000000"/>
          <w:sz w:val="24"/>
          <w:szCs w:val="24"/>
        </w:rPr>
        <w:t>，厂址为</w:t>
      </w:r>
      <w:r>
        <w:rPr>
          <w:rFonts w:hint="eastAsia" w:ascii="宋体" w:hAnsi="宋体" w:eastAsia="宋体" w:cs="宋体"/>
          <w:b w:val="0"/>
          <w:bCs w:val="0"/>
          <w:color w:val="000000"/>
          <w:sz w:val="24"/>
          <w:szCs w:val="24"/>
          <w:u w:val="single"/>
        </w:rPr>
        <w:t>（生产厂址）</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u w:val="single"/>
        </w:rPr>
        <w:t>（产品名称 2）</w:t>
      </w:r>
      <w:r>
        <w:rPr>
          <w:rFonts w:hint="eastAsia" w:ascii="宋体" w:hAnsi="宋体" w:eastAsia="宋体" w:cs="宋体"/>
          <w:b w:val="0"/>
          <w:bCs w:val="0"/>
          <w:color w:val="000000"/>
          <w:sz w:val="24"/>
          <w:szCs w:val="24"/>
        </w:rPr>
        <w:t>的中国境内生产的组件成本占比≥</w:t>
      </w:r>
      <w:r>
        <w:rPr>
          <w:rFonts w:hint="eastAsia" w:ascii="宋体" w:hAnsi="宋体" w:eastAsia="宋体" w:cs="宋体"/>
          <w:b w:val="0"/>
          <w:bCs w:val="0"/>
          <w:color w:val="000000"/>
          <w:sz w:val="24"/>
          <w:szCs w:val="24"/>
          <w:u w:val="single"/>
        </w:rPr>
        <w:t>（规定比例）</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u w:val="single"/>
        </w:rPr>
        <w:t>（产品名称 2）</w:t>
      </w:r>
      <w:r>
        <w:rPr>
          <w:rFonts w:hint="eastAsia" w:ascii="宋体" w:hAnsi="宋体" w:eastAsia="宋体" w:cs="宋体"/>
          <w:b w:val="0"/>
          <w:bCs w:val="0"/>
          <w:color w:val="000000"/>
          <w:sz w:val="24"/>
          <w:szCs w:val="24"/>
        </w:rPr>
        <w:t>的</w:t>
      </w:r>
      <w:r>
        <w:rPr>
          <w:rFonts w:hint="eastAsia" w:ascii="宋体" w:hAnsi="宋体" w:eastAsia="宋体" w:cs="宋体"/>
          <w:b w:val="0"/>
          <w:bCs w:val="0"/>
          <w:color w:val="000000"/>
          <w:sz w:val="24"/>
          <w:szCs w:val="24"/>
          <w:u w:val="single"/>
        </w:rPr>
        <w:t>（关键组件）</w:t>
      </w:r>
      <w:r>
        <w:rPr>
          <w:rFonts w:hint="eastAsia" w:ascii="宋体" w:hAnsi="宋体" w:eastAsia="宋体" w:cs="宋体"/>
          <w:b w:val="0"/>
          <w:bCs w:val="0"/>
          <w:color w:val="000000"/>
          <w:sz w:val="24"/>
          <w:szCs w:val="24"/>
        </w:rPr>
        <w:t>在中国境内生产。</w:t>
      </w:r>
      <w:r>
        <w:rPr>
          <w:rFonts w:hint="eastAsia" w:ascii="宋体" w:hAnsi="宋体" w:eastAsia="宋体" w:cs="宋体"/>
          <w:b w:val="0"/>
          <w:bCs w:val="0"/>
          <w:color w:val="000000"/>
          <w:sz w:val="24"/>
          <w:szCs w:val="24"/>
          <w:u w:val="single"/>
        </w:rPr>
        <w:t>（产品名称 2）</w:t>
      </w:r>
      <w:r>
        <w:rPr>
          <w:rFonts w:hint="eastAsia" w:ascii="宋体" w:hAnsi="宋体" w:eastAsia="宋体" w:cs="宋体"/>
          <w:b w:val="0"/>
          <w:bCs w:val="0"/>
          <w:color w:val="000000"/>
          <w:sz w:val="24"/>
          <w:szCs w:val="24"/>
        </w:rPr>
        <w:t>的</w:t>
      </w:r>
      <w:r>
        <w:rPr>
          <w:rFonts w:hint="eastAsia" w:ascii="宋体" w:hAnsi="宋体" w:eastAsia="宋体" w:cs="宋体"/>
          <w:b w:val="0"/>
          <w:bCs w:val="0"/>
          <w:color w:val="000000"/>
          <w:sz w:val="24"/>
          <w:szCs w:val="24"/>
          <w:u w:val="single"/>
        </w:rPr>
        <w:t>（关键工序）</w:t>
      </w:r>
      <w:r>
        <w:rPr>
          <w:rFonts w:hint="eastAsia" w:ascii="宋体" w:hAnsi="宋体" w:eastAsia="宋体" w:cs="宋体"/>
          <w:b w:val="0"/>
          <w:bCs w:val="0"/>
          <w:color w:val="000000"/>
          <w:sz w:val="24"/>
          <w:szCs w:val="24"/>
        </w:rPr>
        <w:t xml:space="preserve">在中国境内完成。 </w:t>
      </w:r>
    </w:p>
    <w:p w14:paraId="75AD5632">
      <w:pPr>
        <w:pStyle w:val="11"/>
        <w:numPr>
          <w:ilvl w:val="0"/>
          <w:numId w:val="0"/>
        </w:num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w:t>
      </w:r>
    </w:p>
    <w:p w14:paraId="03D10E9C">
      <w:pPr>
        <w:pStyle w:val="11"/>
        <w:numPr>
          <w:ilvl w:val="0"/>
          <w:numId w:val="0"/>
        </w:num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本公司（单位）对上述声明内容的真实性负责。如有虚假，愿承担相应法律责任。 </w:t>
      </w:r>
    </w:p>
    <w:p w14:paraId="56FD51AC">
      <w:pPr>
        <w:pStyle w:val="11"/>
        <w:numPr>
          <w:ilvl w:val="0"/>
          <w:numId w:val="0"/>
        </w:numPr>
        <w:ind w:firstLine="480" w:firstLineChars="200"/>
        <w:rPr>
          <w:rFonts w:hint="eastAsia" w:ascii="宋体" w:hAnsi="宋体" w:eastAsia="宋体" w:cs="宋体"/>
          <w:b w:val="0"/>
          <w:bCs w:val="0"/>
          <w:color w:val="000000"/>
          <w:sz w:val="24"/>
          <w:szCs w:val="24"/>
        </w:rPr>
      </w:pPr>
    </w:p>
    <w:p w14:paraId="774E30A7">
      <w:pPr>
        <w:pStyle w:val="11"/>
        <w:numPr>
          <w:ilvl w:val="0"/>
          <w:numId w:val="0"/>
        </w:numPr>
        <w:ind w:firstLine="480" w:firstLineChars="200"/>
        <w:rPr>
          <w:rFonts w:hint="eastAsia" w:ascii="宋体" w:hAnsi="宋体" w:eastAsia="宋体" w:cs="宋体"/>
          <w:b w:val="0"/>
          <w:bCs w:val="0"/>
          <w:color w:val="000000"/>
          <w:sz w:val="24"/>
          <w:szCs w:val="24"/>
        </w:rPr>
      </w:pPr>
    </w:p>
    <w:p w14:paraId="094D20AD">
      <w:pPr>
        <w:pStyle w:val="11"/>
        <w:numPr>
          <w:ilvl w:val="0"/>
          <w:numId w:val="0"/>
        </w:numPr>
        <w:ind w:firstLine="480" w:firstLineChars="200"/>
        <w:jc w:val="center"/>
        <w:rPr>
          <w:rFonts w:hint="default"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rPr>
        <w:t>公司（单位）名称（盖章）：</w:t>
      </w:r>
      <w:r>
        <w:rPr>
          <w:rFonts w:hint="eastAsia" w:ascii="宋体" w:hAnsi="宋体" w:eastAsia="宋体" w:cs="宋体"/>
          <w:b w:val="0"/>
          <w:bCs w:val="0"/>
          <w:color w:val="000000"/>
          <w:sz w:val="24"/>
          <w:szCs w:val="24"/>
          <w:u w:val="single"/>
          <w:lang w:val="en-US" w:eastAsia="zh-CN"/>
        </w:rPr>
        <w:t xml:space="preserve">               </w:t>
      </w:r>
    </w:p>
    <w:p w14:paraId="27CA6A49">
      <w:pPr>
        <w:pStyle w:val="11"/>
        <w:numPr>
          <w:ilvl w:val="0"/>
          <w:numId w:val="0"/>
        </w:numPr>
        <w:ind w:firstLine="5040" w:firstLineChars="2100"/>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日期：</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年</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月</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日 </w:t>
      </w:r>
    </w:p>
    <w:p w14:paraId="0926878D">
      <w:pPr>
        <w:pStyle w:val="11"/>
        <w:numPr>
          <w:ilvl w:val="0"/>
          <w:numId w:val="0"/>
        </w:numPr>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注：1.产品如有型号，请在“产品名称”栏一并填写。 </w:t>
      </w:r>
    </w:p>
    <w:p w14:paraId="1C45AE35">
      <w:pPr>
        <w:pStyle w:val="11"/>
        <w:numPr>
          <w:ilvl w:val="0"/>
          <w:numId w:val="0"/>
        </w:numPr>
        <w:ind w:firstLine="480" w:firstLine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 xml:space="preserve">生产厂名与厂址应与生产厂营业执照载明的相关信息保持一致。 </w:t>
      </w:r>
    </w:p>
    <w:p w14:paraId="4A3D2001">
      <w:pPr>
        <w:pStyle w:val="11"/>
        <w:numPr>
          <w:ilvl w:val="0"/>
          <w:numId w:val="0"/>
        </w:numPr>
        <w:ind w:leftChars="200"/>
        <w:jc w:val="left"/>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3.</w:t>
      </w:r>
      <w:r>
        <w:rPr>
          <w:rFonts w:hint="eastAsia" w:ascii="宋体" w:hAnsi="宋体" w:eastAsia="宋体" w:cs="宋体"/>
          <w:b/>
          <w:bCs/>
          <w:color w:val="000000"/>
          <w:sz w:val="24"/>
          <w:szCs w:val="24"/>
        </w:rPr>
        <w:t xml:space="preserve">该产品的中国境内生产的组件成本占比相关要求实施前，“规定比例”栏可不填， 下同。 </w:t>
      </w:r>
    </w:p>
    <w:p w14:paraId="10B52174">
      <w:pPr>
        <w:pStyle w:val="11"/>
        <w:numPr>
          <w:ilvl w:val="0"/>
          <w:numId w:val="0"/>
        </w:numPr>
        <w:ind w:left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4.该产品的关键组件要求实施前，“关键组件”栏可不填，下同。 </w:t>
      </w:r>
    </w:p>
    <w:p w14:paraId="01535AD0">
      <w:pPr>
        <w:pStyle w:val="11"/>
        <w:numPr>
          <w:ilvl w:val="0"/>
          <w:numId w:val="0"/>
        </w:numPr>
        <w:ind w:left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5.该产品的关键工序要求实施前，“关键工序”栏可不填，下同。</w:t>
      </w:r>
    </w:p>
    <w:p w14:paraId="009DBA20">
      <w:pPr>
        <w:pStyle w:val="11"/>
        <w:numPr>
          <w:ilvl w:val="0"/>
          <w:numId w:val="0"/>
        </w:numPr>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 </w:t>
      </w:r>
    </w:p>
    <w:p w14:paraId="75CC99B4">
      <w:pPr>
        <w:pStyle w:val="11"/>
        <w:numPr>
          <w:ilvl w:val="0"/>
          <w:numId w:val="24"/>
        </w:numPr>
        <w:ind w:left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本国产品标准适用于货物，包括政府采购货物项目和服务项目中涉及的货物。 适用本国产品标准的货物具体是指《政府采购品目分类目录》中的货物类产品，但不包括其中的房屋和构筑物，文物和陈列品，图书和档案，特种动植物，农林牧渔业产品， 矿与矿物，电力、城市燃气、蒸汽和热水、水，食品、饮料和烟草原料，无形资产。 </w:t>
      </w:r>
    </w:p>
    <w:p w14:paraId="1DE07DB2">
      <w:pPr>
        <w:pStyle w:val="11"/>
        <w:numPr>
          <w:ilvl w:val="0"/>
          <w:numId w:val="24"/>
        </w:numPr>
        <w:ind w:left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根据《国务院办公厅关于在政府采购中实施本国产品标准及相关政策的通知》 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 </w:t>
      </w:r>
    </w:p>
    <w:p w14:paraId="4DB27BF5">
      <w:pPr>
        <w:pStyle w:val="11"/>
        <w:numPr>
          <w:ilvl w:val="0"/>
          <w:numId w:val="25"/>
        </w:numPr>
        <w:ind w:firstLine="480" w:firstLine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为确保产品在运输或者储存期间保持某种状态而进行的操作； </w:t>
      </w:r>
    </w:p>
    <w:p w14:paraId="715A3226">
      <w:pPr>
        <w:pStyle w:val="11"/>
        <w:numPr>
          <w:ilvl w:val="0"/>
          <w:numId w:val="25"/>
        </w:numPr>
        <w:ind w:left="0" w:leftChars="0" w:firstLine="480" w:firstLine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为产品运输或者销售进行的包装或者展示； </w:t>
      </w:r>
    </w:p>
    <w:p w14:paraId="685B645E">
      <w:pPr>
        <w:pStyle w:val="11"/>
        <w:numPr>
          <w:ilvl w:val="0"/>
          <w:numId w:val="25"/>
        </w:numPr>
        <w:ind w:left="0" w:leftChars="0" w:firstLine="480" w:firstLine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在产品或者其包装上粘贴或者印刷品牌、标志、标识以及其他用于区别的标记；</w:t>
      </w:r>
    </w:p>
    <w:p w14:paraId="39D7A2F1">
      <w:pPr>
        <w:pStyle w:val="11"/>
        <w:numPr>
          <w:ilvl w:val="0"/>
          <w:numId w:val="25"/>
        </w:numPr>
        <w:ind w:left="0" w:leftChars="0" w:firstLine="480" w:firstLine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简单地上漆、磨光和分装； </w:t>
      </w:r>
    </w:p>
    <w:p w14:paraId="606AE0F0">
      <w:pPr>
        <w:pStyle w:val="11"/>
        <w:numPr>
          <w:ilvl w:val="0"/>
          <w:numId w:val="25"/>
        </w:numPr>
        <w:ind w:left="0" w:leftChars="0" w:firstLine="480" w:firstLine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其他不属于属性改变的情形。 </w:t>
      </w:r>
    </w:p>
    <w:p w14:paraId="1F4C57EB">
      <w:pPr>
        <w:pStyle w:val="11"/>
        <w:numPr>
          <w:ilvl w:val="0"/>
          <w:numId w:val="0"/>
        </w:numPr>
        <w:ind w:leftChars="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E6BFFBD">
      <w:pPr>
        <w:numPr>
          <w:ilvl w:val="0"/>
          <w:numId w:val="0"/>
        </w:numPr>
        <w:ind w:leftChars="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4</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 xml:space="preserve">当采购项目或者采购包中含有多种产品的，投标人还应当提供《关于本国产品比例的声明函》，承诺提供的符合本国产品标准的产品成本之和占提供的全部产品成本之和的比例达到 80%，如投标人未按照前述要求提供相关内容的，不享受本国产品的支持政策。 </w:t>
      </w:r>
    </w:p>
    <w:p w14:paraId="4066E239">
      <w:pPr>
        <w:numPr>
          <w:ilvl w:val="0"/>
          <w:numId w:val="0"/>
        </w:numPr>
        <w:ind w:leftChars="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（5）中标人提供的本声明函将随中标结果同时公告。</w:t>
      </w:r>
    </w:p>
    <w:p w14:paraId="3FC1C19A">
      <w:pPr>
        <w:pStyle w:val="11"/>
        <w:numPr>
          <w:ilvl w:val="0"/>
          <w:numId w:val="0"/>
        </w:numPr>
        <w:ind w:leftChars="0"/>
        <w:rPr>
          <w:rFonts w:hint="eastAsia" w:ascii="宋体" w:hAnsi="宋体" w:eastAsia="宋体" w:cs="宋体"/>
          <w:b/>
          <w:bCs/>
          <w:color w:val="000000"/>
          <w:sz w:val="28"/>
          <w:szCs w:val="28"/>
        </w:rPr>
      </w:pPr>
    </w:p>
    <w:p w14:paraId="678735B6">
      <w:pPr>
        <w:pStyle w:val="11"/>
        <w:numPr>
          <w:ilvl w:val="0"/>
          <w:numId w:val="0"/>
        </w:numPr>
        <w:ind w:leftChars="0"/>
        <w:rPr>
          <w:rFonts w:hint="eastAsia" w:ascii="宋体" w:hAnsi="宋体" w:eastAsia="宋体" w:cs="宋体"/>
          <w:b/>
          <w:bCs/>
          <w:color w:val="000000"/>
          <w:sz w:val="28"/>
          <w:szCs w:val="28"/>
        </w:rPr>
      </w:pPr>
    </w:p>
    <w:p w14:paraId="21856095">
      <w:pPr>
        <w:pStyle w:val="11"/>
        <w:numPr>
          <w:ilvl w:val="0"/>
          <w:numId w:val="0"/>
        </w:numPr>
        <w:ind w:leftChars="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关于本国产品比例的声明函 </w:t>
      </w:r>
    </w:p>
    <w:p w14:paraId="34806AE2">
      <w:pPr>
        <w:pStyle w:val="11"/>
        <w:numPr>
          <w:ilvl w:val="0"/>
          <w:numId w:val="0"/>
        </w:numPr>
        <w:ind w:leftChars="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本公司（单位）郑重声明，根据《国务院办公厅关于在政府采购中实施本国产品标 准及相关政策的通知》（国办发〔2025〕34 号）的规定，本公司（单位）提供的符合本 国产品标准的产品成本之和占提供的全部产品成本之和的比例达到 80%。 本公司（单位）对上述声明内容的真实性负责。如有虚假，愿承担相应法律责任。</w:t>
      </w:r>
    </w:p>
    <w:p w14:paraId="2A123CF7">
      <w:pPr>
        <w:ind w:firstLine="720" w:firstLineChars="300"/>
        <w:rPr>
          <w:rFonts w:hint="eastAsia" w:ascii="宋体" w:hAnsi="宋体" w:eastAsia="宋体" w:cs="宋体"/>
          <w:b w:val="0"/>
          <w:bCs w:val="0"/>
          <w:color w:val="000000"/>
          <w:sz w:val="24"/>
          <w:szCs w:val="24"/>
        </w:rPr>
      </w:pPr>
    </w:p>
    <w:p w14:paraId="24E6C991">
      <w:pPr>
        <w:ind w:firstLine="720" w:firstLineChars="300"/>
        <w:rPr>
          <w:rFonts w:hint="eastAsia" w:ascii="宋体" w:hAnsi="宋体" w:eastAsia="宋体" w:cs="宋体"/>
          <w:b w:val="0"/>
          <w:bCs w:val="0"/>
          <w:color w:val="000000"/>
          <w:sz w:val="24"/>
          <w:szCs w:val="24"/>
        </w:rPr>
      </w:pPr>
    </w:p>
    <w:p w14:paraId="568129B2">
      <w:pPr>
        <w:ind w:firstLine="720" w:firstLineChars="300"/>
        <w:rPr>
          <w:rFonts w:hint="eastAsia" w:ascii="宋体" w:hAnsi="宋体" w:eastAsia="宋体" w:cs="宋体"/>
          <w:b w:val="0"/>
          <w:bCs w:val="0"/>
          <w:color w:val="000000"/>
          <w:sz w:val="24"/>
          <w:szCs w:val="24"/>
        </w:rPr>
      </w:pPr>
    </w:p>
    <w:p w14:paraId="6072F99E">
      <w:pPr>
        <w:ind w:firstLine="720" w:firstLineChars="300"/>
        <w:rPr>
          <w:rFonts w:hint="eastAsia" w:ascii="宋体" w:hAnsi="宋体" w:eastAsia="宋体" w:cs="宋体"/>
          <w:b w:val="0"/>
          <w:bCs w:val="0"/>
          <w:color w:val="000000"/>
          <w:sz w:val="24"/>
          <w:szCs w:val="24"/>
        </w:rPr>
      </w:pPr>
    </w:p>
    <w:p w14:paraId="11DBCF02">
      <w:pPr>
        <w:ind w:firstLine="720" w:firstLineChars="300"/>
        <w:rPr>
          <w:rFonts w:hint="eastAsia" w:ascii="宋体" w:hAnsi="宋体" w:eastAsia="宋体" w:cs="宋体"/>
          <w:b w:val="0"/>
          <w:bCs w:val="0"/>
          <w:color w:val="000000"/>
          <w:sz w:val="24"/>
          <w:szCs w:val="24"/>
        </w:rPr>
      </w:pPr>
    </w:p>
    <w:p w14:paraId="66DFAB2D">
      <w:pPr>
        <w:ind w:firstLine="2880" w:firstLineChars="1200"/>
        <w:rPr>
          <w:rFonts w:hint="default"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rPr>
        <w:t>公司（单位）名称（盖章）：</w:t>
      </w:r>
      <w:r>
        <w:rPr>
          <w:rFonts w:hint="eastAsia" w:ascii="宋体" w:hAnsi="宋体" w:eastAsia="宋体" w:cs="宋体"/>
          <w:b w:val="0"/>
          <w:bCs w:val="0"/>
          <w:color w:val="000000"/>
          <w:sz w:val="24"/>
          <w:szCs w:val="24"/>
          <w:u w:val="single"/>
          <w:lang w:val="en-US" w:eastAsia="zh-CN"/>
        </w:rPr>
        <w:t xml:space="preserve">                  </w:t>
      </w:r>
    </w:p>
    <w:p w14:paraId="31AC08A6">
      <w:pPr>
        <w:ind w:firstLine="720" w:firstLineChars="300"/>
        <w:rPr>
          <w:rFonts w:hint="eastAsia"/>
        </w:rPr>
      </w:pP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日期：</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年</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月</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  日</w:t>
      </w:r>
    </w:p>
    <w:p w14:paraId="6BFF46C6">
      <w:pPr>
        <w:rPr>
          <w:rFonts w:hint="eastAsia"/>
        </w:rPr>
      </w:pPr>
    </w:p>
    <w:p w14:paraId="193CB931">
      <w:pPr>
        <w:pStyle w:val="11"/>
        <w:rPr>
          <w:rFonts w:hint="eastAsia"/>
        </w:rPr>
      </w:pPr>
    </w:p>
    <w:p w14:paraId="2FE49F5F">
      <w:pPr>
        <w:rPr>
          <w:rFonts w:hint="eastAsia"/>
        </w:rPr>
      </w:pPr>
    </w:p>
    <w:p w14:paraId="5C040A0C">
      <w:pPr>
        <w:pStyle w:val="11"/>
        <w:rPr>
          <w:rFonts w:hint="eastAsia"/>
        </w:rPr>
      </w:pPr>
    </w:p>
    <w:p w14:paraId="0CD71FF3">
      <w:pPr>
        <w:rPr>
          <w:rFonts w:hint="eastAsia"/>
        </w:rPr>
      </w:pPr>
    </w:p>
    <w:p w14:paraId="25634CAB">
      <w:pPr>
        <w:pStyle w:val="11"/>
        <w:rPr>
          <w:rFonts w:hint="eastAsia"/>
        </w:rPr>
      </w:pPr>
    </w:p>
    <w:p w14:paraId="575419EB">
      <w:pPr>
        <w:rPr>
          <w:rFonts w:hint="eastAsia"/>
        </w:rPr>
      </w:pPr>
    </w:p>
    <w:p w14:paraId="46507C38">
      <w:pPr>
        <w:pStyle w:val="11"/>
        <w:rPr>
          <w:rFonts w:hint="eastAsia"/>
        </w:rPr>
      </w:pPr>
    </w:p>
    <w:p w14:paraId="7C5BCDB3">
      <w:pPr>
        <w:rPr>
          <w:rFonts w:hint="eastAsia"/>
        </w:rPr>
      </w:pPr>
    </w:p>
    <w:p w14:paraId="171B54A1">
      <w:pPr>
        <w:pStyle w:val="11"/>
        <w:rPr>
          <w:rFonts w:hint="eastAsia"/>
        </w:rPr>
      </w:pPr>
    </w:p>
    <w:p w14:paraId="31484733">
      <w:pPr>
        <w:rPr>
          <w:rFonts w:hint="eastAsia"/>
        </w:rPr>
      </w:pPr>
    </w:p>
    <w:p w14:paraId="32C59BA4">
      <w:pPr>
        <w:pStyle w:val="11"/>
        <w:rPr>
          <w:rFonts w:hint="eastAsia"/>
        </w:rPr>
      </w:pPr>
    </w:p>
    <w:p w14:paraId="086061EF">
      <w:pPr>
        <w:rPr>
          <w:rFonts w:hint="eastAsia"/>
        </w:rPr>
      </w:pPr>
    </w:p>
    <w:p w14:paraId="6382366D">
      <w:pPr>
        <w:pStyle w:val="11"/>
        <w:rPr>
          <w:rFonts w:hint="eastAsia"/>
        </w:rPr>
      </w:pPr>
    </w:p>
    <w:p w14:paraId="000A1700">
      <w:pPr>
        <w:rPr>
          <w:rFonts w:hint="eastAsia"/>
        </w:rPr>
      </w:pPr>
    </w:p>
    <w:p w14:paraId="241CE88A">
      <w:pPr>
        <w:pStyle w:val="11"/>
        <w:rPr>
          <w:rFonts w:hint="eastAsia"/>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hAnsi="宋体" w:cs="宋体"/>
          <w:b/>
          <w:color w:val="auto"/>
          <w:sz w:val="28"/>
          <w:szCs w:val="28"/>
          <w:lang w:val="en-US" w:eastAsia="zh-CN"/>
        </w:rPr>
        <w:t>五、</w:t>
      </w:r>
      <w:r>
        <w:rPr>
          <w:rFonts w:hint="eastAsia" w:ascii="宋体" w:hAnsi="宋体" w:eastAsia="宋体" w:cs="宋体"/>
          <w:b/>
          <w:color w:val="auto"/>
          <w:sz w:val="28"/>
          <w:szCs w:val="28"/>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4"/>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A21C3DF">
      <w:pPr>
        <w:pStyle w:val="11"/>
        <w:rPr>
          <w:rFonts w:hint="eastAsia"/>
        </w:rPr>
      </w:pPr>
    </w:p>
    <w:p w14:paraId="601B1333">
      <w:pPr>
        <w:keepNext w:val="0"/>
        <w:keepLines w:val="0"/>
        <w:pageBreakBefore w:val="0"/>
        <w:numPr>
          <w:ilvl w:val="0"/>
          <w:numId w:val="3"/>
        </w:numPr>
        <w:kinsoku w:val="0"/>
        <w:overflowPunct/>
        <w:topLinePunct w:val="0"/>
        <w:bidi w:val="0"/>
        <w:spacing w:line="440" w:lineRule="exact"/>
        <w:ind w:left="0" w:leftChars="0" w:firstLine="0" w:firstLineChars="0"/>
        <w:jc w:val="center"/>
        <w:rPr>
          <w:rFonts w:hint="eastAsia" w:hAnsi="宋体" w:cs="宋体"/>
          <w:b/>
          <w:color w:val="auto"/>
          <w:sz w:val="28"/>
          <w:szCs w:val="28"/>
          <w:lang w:val="en-US" w:eastAsia="zh-CN"/>
        </w:rPr>
      </w:pPr>
      <w:r>
        <w:rPr>
          <w:rFonts w:hint="eastAsia" w:hAnsi="宋体" w:cs="宋体"/>
          <w:b/>
          <w:color w:val="auto"/>
          <w:sz w:val="28"/>
          <w:szCs w:val="28"/>
          <w:lang w:val="en-US" w:eastAsia="zh-CN"/>
        </w:rPr>
        <w:t>技术响应偏离表</w:t>
      </w:r>
    </w:p>
    <w:p w14:paraId="6075541C">
      <w:pPr>
        <w:keepNext w:val="0"/>
        <w:keepLines w:val="0"/>
        <w:pageBreakBefore w:val="0"/>
        <w:kinsoku w:val="0"/>
        <w:overflowPunct/>
        <w:topLinePunct w:val="0"/>
        <w:bidi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投标人名称：</w:t>
      </w:r>
      <w:r>
        <w:rPr>
          <w:rFonts w:hint="eastAsia" w:ascii="宋体" w:hAnsi="宋体" w:eastAsia="宋体" w:cs="宋体"/>
          <w:color w:val="auto"/>
          <w:sz w:val="24"/>
          <w:szCs w:val="24"/>
        </w:rPr>
        <w:t xml:space="preserve">                                 项目编号：                     </w:t>
      </w:r>
    </w:p>
    <w:tbl>
      <w:tblPr>
        <w:tblStyle w:val="24"/>
        <w:tblpPr w:leftFromText="180" w:rightFromText="180" w:vertAnchor="text" w:horzAnchor="page" w:tblpX="1178" w:tblpY="212"/>
        <w:tblOverlap w:val="never"/>
        <w:tblW w:w="9667"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883"/>
        <w:gridCol w:w="2659"/>
        <w:gridCol w:w="1689"/>
        <w:gridCol w:w="1788"/>
      </w:tblGrid>
      <w:tr w14:paraId="5BB63B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doub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2AB0B3A5">
            <w:pPr>
              <w:spacing w:line="360" w:lineRule="exact"/>
              <w:ind w:left="40" w:leftChars="19"/>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2883" w:type="dxa"/>
            <w:tcBorders>
              <w:top w:val="doub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5667D2C">
            <w:pPr>
              <w:spacing w:line="360" w:lineRule="exact"/>
              <w:ind w:left="210" w:leftChars="100"/>
              <w:jc w:val="center"/>
              <w:rPr>
                <w:rFonts w:hint="eastAsia" w:ascii="宋体" w:hAnsi="宋体" w:eastAsia="宋体" w:cs="宋体"/>
                <w:b/>
                <w:sz w:val="24"/>
                <w:szCs w:val="24"/>
              </w:rPr>
            </w:pPr>
            <w:r>
              <w:rPr>
                <w:rFonts w:hint="eastAsia" w:ascii="宋体" w:hAnsi="宋体" w:cs="宋体"/>
                <w:b/>
                <w:sz w:val="24"/>
                <w:szCs w:val="24"/>
                <w:lang w:val="en-US" w:eastAsia="zh-CN"/>
              </w:rPr>
              <w:t>磋商</w:t>
            </w:r>
            <w:r>
              <w:rPr>
                <w:rFonts w:hint="eastAsia" w:ascii="宋体" w:hAnsi="宋体" w:eastAsia="宋体" w:cs="宋体"/>
                <w:b/>
                <w:sz w:val="24"/>
                <w:szCs w:val="24"/>
              </w:rPr>
              <w:t>文件</w:t>
            </w:r>
          </w:p>
          <w:p w14:paraId="6D83A5B2">
            <w:pPr>
              <w:spacing w:line="360" w:lineRule="exact"/>
              <w:ind w:left="210" w:leftChars="100"/>
              <w:jc w:val="center"/>
              <w:rPr>
                <w:rFonts w:hint="eastAsia" w:ascii="宋体" w:hAnsi="宋体" w:eastAsia="宋体" w:cs="宋体"/>
                <w:b/>
                <w:sz w:val="24"/>
                <w:szCs w:val="24"/>
              </w:rPr>
            </w:pPr>
            <w:r>
              <w:rPr>
                <w:rFonts w:hint="eastAsia" w:ascii="宋体" w:hAnsi="宋体" w:eastAsia="宋体" w:cs="宋体"/>
                <w:b/>
                <w:sz w:val="24"/>
                <w:szCs w:val="24"/>
              </w:rPr>
              <w:t>技术需求</w:t>
            </w:r>
          </w:p>
        </w:tc>
        <w:tc>
          <w:tcPr>
            <w:tcW w:w="2659" w:type="dxa"/>
            <w:tcBorders>
              <w:top w:val="doub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389F760">
            <w:pPr>
              <w:spacing w:line="360" w:lineRule="exact"/>
              <w:jc w:val="center"/>
              <w:rPr>
                <w:rFonts w:hint="eastAsia" w:ascii="宋体" w:hAnsi="宋体" w:eastAsia="宋体" w:cs="宋体"/>
                <w:b/>
                <w:sz w:val="24"/>
                <w:szCs w:val="24"/>
              </w:rPr>
            </w:pPr>
            <w:r>
              <w:rPr>
                <w:rFonts w:hint="eastAsia" w:ascii="宋体" w:hAnsi="宋体" w:cs="宋体"/>
                <w:b/>
                <w:sz w:val="24"/>
                <w:szCs w:val="24"/>
                <w:lang w:val="en-US" w:eastAsia="zh-CN"/>
              </w:rPr>
              <w:t>磋商响应</w:t>
            </w:r>
            <w:r>
              <w:rPr>
                <w:rFonts w:hint="eastAsia" w:ascii="宋体" w:hAnsi="宋体" w:eastAsia="宋体" w:cs="宋体"/>
                <w:b/>
                <w:sz w:val="24"/>
                <w:szCs w:val="24"/>
              </w:rPr>
              <w:t>文件配置、规格及主要技术参数</w:t>
            </w:r>
          </w:p>
        </w:tc>
        <w:tc>
          <w:tcPr>
            <w:tcW w:w="1689" w:type="dxa"/>
            <w:tcBorders>
              <w:top w:val="doub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5A9956B">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偏离情况</w:t>
            </w:r>
          </w:p>
        </w:tc>
        <w:tc>
          <w:tcPr>
            <w:tcW w:w="1788" w:type="dxa"/>
            <w:tcBorders>
              <w:top w:val="doub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5727B822">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说 明</w:t>
            </w:r>
          </w:p>
        </w:tc>
      </w:tr>
      <w:tr w14:paraId="48C68D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6BC10641">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3A5BBFD">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FB0219A">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0E3B2DF">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12FAD2EB">
            <w:pPr>
              <w:spacing w:line="480" w:lineRule="exact"/>
              <w:ind w:left="210" w:leftChars="100"/>
              <w:rPr>
                <w:rFonts w:hint="eastAsia" w:ascii="宋体" w:hAnsi="宋体" w:eastAsia="宋体" w:cs="宋体"/>
                <w:sz w:val="24"/>
                <w:szCs w:val="24"/>
              </w:rPr>
            </w:pPr>
          </w:p>
        </w:tc>
      </w:tr>
      <w:tr w14:paraId="0B14DE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66536FEF">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F599DC7">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6ABC850">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A5A6684">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11CD1E39">
            <w:pPr>
              <w:spacing w:line="480" w:lineRule="exact"/>
              <w:ind w:left="210" w:leftChars="100"/>
              <w:rPr>
                <w:rFonts w:hint="eastAsia" w:ascii="宋体" w:hAnsi="宋体" w:eastAsia="宋体" w:cs="宋体"/>
                <w:sz w:val="24"/>
                <w:szCs w:val="24"/>
              </w:rPr>
            </w:pPr>
          </w:p>
        </w:tc>
      </w:tr>
      <w:tr w14:paraId="5A9A56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2D8C7DB9">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4BB70F7">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64B4DCF">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E87D2B4">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1B2B0FAB">
            <w:pPr>
              <w:spacing w:line="480" w:lineRule="exact"/>
              <w:ind w:left="210" w:leftChars="100"/>
              <w:rPr>
                <w:rFonts w:hint="eastAsia" w:ascii="宋体" w:hAnsi="宋体" w:eastAsia="宋体" w:cs="宋体"/>
                <w:sz w:val="24"/>
                <w:szCs w:val="24"/>
              </w:rPr>
            </w:pPr>
          </w:p>
        </w:tc>
      </w:tr>
      <w:tr w14:paraId="68B85D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7B4CB60D">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10C04CC">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32CB7B6">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12ED882">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617BEC3D">
            <w:pPr>
              <w:spacing w:line="480" w:lineRule="exact"/>
              <w:ind w:left="210" w:leftChars="100"/>
              <w:rPr>
                <w:rFonts w:hint="eastAsia" w:ascii="宋体" w:hAnsi="宋体" w:eastAsia="宋体" w:cs="宋体"/>
                <w:sz w:val="24"/>
                <w:szCs w:val="24"/>
              </w:rPr>
            </w:pPr>
          </w:p>
        </w:tc>
      </w:tr>
      <w:tr w14:paraId="1E41B5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736487AC">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B7AE144">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C6BC105">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F3EDDE5">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1A1FA4DE">
            <w:pPr>
              <w:spacing w:line="480" w:lineRule="exact"/>
              <w:ind w:left="210" w:leftChars="100"/>
              <w:rPr>
                <w:rFonts w:hint="eastAsia" w:ascii="宋体" w:hAnsi="宋体" w:eastAsia="宋体" w:cs="宋体"/>
                <w:sz w:val="24"/>
                <w:szCs w:val="24"/>
              </w:rPr>
            </w:pPr>
          </w:p>
        </w:tc>
      </w:tr>
      <w:tr w14:paraId="0B7408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42755E52">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B5D19B6">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36EEB00">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58181A8">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7591B2EA">
            <w:pPr>
              <w:spacing w:line="480" w:lineRule="exact"/>
              <w:ind w:left="210" w:leftChars="100"/>
              <w:rPr>
                <w:rFonts w:hint="eastAsia" w:ascii="宋体" w:hAnsi="宋体" w:eastAsia="宋体" w:cs="宋体"/>
                <w:sz w:val="24"/>
                <w:szCs w:val="24"/>
              </w:rPr>
            </w:pPr>
          </w:p>
        </w:tc>
      </w:tr>
      <w:tr w14:paraId="28D81C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1D79E744">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2F07BDA">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9063CDD">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57F60B5">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01E032D3">
            <w:pPr>
              <w:spacing w:line="480" w:lineRule="exact"/>
              <w:ind w:left="210" w:leftChars="100"/>
              <w:rPr>
                <w:rFonts w:hint="eastAsia" w:ascii="宋体" w:hAnsi="宋体" w:eastAsia="宋体" w:cs="宋体"/>
                <w:sz w:val="24"/>
                <w:szCs w:val="24"/>
              </w:rPr>
            </w:pPr>
          </w:p>
        </w:tc>
      </w:tr>
      <w:tr w14:paraId="44121A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0F0BA3B0">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8A2E4F4">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F850750">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6156813">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46883908">
            <w:pPr>
              <w:spacing w:line="480" w:lineRule="exact"/>
              <w:ind w:left="210" w:leftChars="100"/>
              <w:rPr>
                <w:rFonts w:hint="eastAsia" w:ascii="宋体" w:hAnsi="宋体" w:eastAsia="宋体" w:cs="宋体"/>
                <w:sz w:val="24"/>
                <w:szCs w:val="24"/>
              </w:rPr>
            </w:pPr>
          </w:p>
        </w:tc>
      </w:tr>
      <w:tr w14:paraId="707383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single" w:color="auto" w:sz="4" w:space="0"/>
              <w:right w:val="single" w:color="auto" w:sz="4" w:space="0"/>
            </w:tcBorders>
            <w:noWrap w:val="0"/>
            <w:tcMar>
              <w:top w:w="57" w:type="dxa"/>
              <w:left w:w="28" w:type="dxa"/>
              <w:bottom w:w="57" w:type="dxa"/>
              <w:right w:w="28" w:type="dxa"/>
            </w:tcMar>
            <w:vAlign w:val="center"/>
          </w:tcPr>
          <w:p w14:paraId="6E3EC530">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0E73813">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6F70840">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6C8518A">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double" w:color="auto" w:sz="4" w:space="0"/>
            </w:tcBorders>
            <w:noWrap w:val="0"/>
            <w:tcMar>
              <w:top w:w="57" w:type="dxa"/>
              <w:left w:w="28" w:type="dxa"/>
              <w:bottom w:w="57" w:type="dxa"/>
              <w:right w:w="28" w:type="dxa"/>
            </w:tcMar>
            <w:vAlign w:val="center"/>
          </w:tcPr>
          <w:p w14:paraId="26827AB0">
            <w:pPr>
              <w:spacing w:line="480" w:lineRule="exact"/>
              <w:ind w:left="210" w:leftChars="100"/>
              <w:rPr>
                <w:rFonts w:hint="eastAsia" w:ascii="宋体" w:hAnsi="宋体" w:eastAsia="宋体" w:cs="宋体"/>
                <w:sz w:val="24"/>
                <w:szCs w:val="24"/>
              </w:rPr>
            </w:pPr>
          </w:p>
        </w:tc>
      </w:tr>
      <w:tr w14:paraId="16BC48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double" w:color="auto" w:sz="4" w:space="0"/>
              <w:bottom w:val="double" w:color="auto" w:sz="4" w:space="0"/>
              <w:right w:val="single" w:color="auto" w:sz="4" w:space="0"/>
            </w:tcBorders>
            <w:noWrap w:val="0"/>
            <w:tcMar>
              <w:top w:w="57" w:type="dxa"/>
              <w:left w:w="28" w:type="dxa"/>
              <w:bottom w:w="57" w:type="dxa"/>
              <w:right w:w="28" w:type="dxa"/>
            </w:tcMar>
            <w:vAlign w:val="center"/>
          </w:tcPr>
          <w:p w14:paraId="250BD9CC">
            <w:pPr>
              <w:spacing w:line="480" w:lineRule="exact"/>
              <w:ind w:left="210" w:leftChars="100"/>
              <w:rPr>
                <w:rFonts w:hint="eastAsia" w:ascii="宋体" w:hAnsi="宋体" w:eastAsia="宋体" w:cs="宋体"/>
                <w:sz w:val="24"/>
                <w:szCs w:val="24"/>
              </w:rPr>
            </w:pPr>
          </w:p>
        </w:tc>
        <w:tc>
          <w:tcPr>
            <w:tcW w:w="2883" w:type="dxa"/>
            <w:tcBorders>
              <w:top w:val="single" w:color="auto" w:sz="4" w:space="0"/>
              <w:left w:val="single" w:color="auto" w:sz="4" w:space="0"/>
              <w:bottom w:val="double" w:color="auto" w:sz="4" w:space="0"/>
              <w:right w:val="single" w:color="auto" w:sz="4" w:space="0"/>
            </w:tcBorders>
            <w:noWrap w:val="0"/>
            <w:tcMar>
              <w:top w:w="57" w:type="dxa"/>
              <w:left w:w="28" w:type="dxa"/>
              <w:bottom w:w="57" w:type="dxa"/>
              <w:right w:w="28" w:type="dxa"/>
            </w:tcMar>
            <w:vAlign w:val="center"/>
          </w:tcPr>
          <w:p w14:paraId="056D2348">
            <w:pPr>
              <w:spacing w:line="480" w:lineRule="exact"/>
              <w:ind w:left="210" w:leftChars="100"/>
              <w:rPr>
                <w:rFonts w:hint="eastAsia" w:ascii="宋体" w:hAnsi="宋体" w:eastAsia="宋体" w:cs="宋体"/>
                <w:sz w:val="24"/>
                <w:szCs w:val="24"/>
              </w:rPr>
            </w:pPr>
          </w:p>
        </w:tc>
        <w:tc>
          <w:tcPr>
            <w:tcW w:w="2659" w:type="dxa"/>
            <w:tcBorders>
              <w:top w:val="single" w:color="auto" w:sz="4" w:space="0"/>
              <w:left w:val="single" w:color="auto" w:sz="4" w:space="0"/>
              <w:bottom w:val="double" w:color="auto" w:sz="4" w:space="0"/>
              <w:right w:val="single" w:color="auto" w:sz="4" w:space="0"/>
            </w:tcBorders>
            <w:noWrap w:val="0"/>
            <w:tcMar>
              <w:top w:w="57" w:type="dxa"/>
              <w:left w:w="28" w:type="dxa"/>
              <w:bottom w:w="57" w:type="dxa"/>
              <w:right w:w="28" w:type="dxa"/>
            </w:tcMar>
            <w:vAlign w:val="center"/>
          </w:tcPr>
          <w:p w14:paraId="06AE9D8D">
            <w:pPr>
              <w:spacing w:line="480" w:lineRule="exact"/>
              <w:ind w:left="210" w:leftChars="100"/>
              <w:rPr>
                <w:rFonts w:hint="eastAsia" w:ascii="宋体" w:hAnsi="宋体" w:eastAsia="宋体" w:cs="宋体"/>
                <w:sz w:val="24"/>
                <w:szCs w:val="24"/>
              </w:rPr>
            </w:pPr>
          </w:p>
        </w:tc>
        <w:tc>
          <w:tcPr>
            <w:tcW w:w="1689" w:type="dxa"/>
            <w:tcBorders>
              <w:top w:val="single" w:color="auto" w:sz="4" w:space="0"/>
              <w:left w:val="single" w:color="auto" w:sz="4" w:space="0"/>
              <w:bottom w:val="double" w:color="auto" w:sz="4" w:space="0"/>
              <w:right w:val="single" w:color="auto" w:sz="4" w:space="0"/>
            </w:tcBorders>
            <w:noWrap w:val="0"/>
            <w:tcMar>
              <w:top w:w="57" w:type="dxa"/>
              <w:left w:w="28" w:type="dxa"/>
              <w:bottom w:w="57" w:type="dxa"/>
              <w:right w:w="28" w:type="dxa"/>
            </w:tcMar>
            <w:vAlign w:val="center"/>
          </w:tcPr>
          <w:p w14:paraId="31DCDC88">
            <w:pPr>
              <w:spacing w:line="480" w:lineRule="exact"/>
              <w:rPr>
                <w:rFonts w:hint="eastAsia" w:ascii="宋体" w:hAnsi="宋体" w:eastAsia="宋体" w:cs="宋体"/>
                <w:sz w:val="24"/>
                <w:szCs w:val="24"/>
              </w:rPr>
            </w:pPr>
          </w:p>
        </w:tc>
        <w:tc>
          <w:tcPr>
            <w:tcW w:w="1788" w:type="dxa"/>
            <w:tcBorders>
              <w:top w:val="single" w:color="auto" w:sz="4" w:space="0"/>
              <w:left w:val="single" w:color="auto" w:sz="4" w:space="0"/>
              <w:bottom w:val="double" w:color="auto" w:sz="4" w:space="0"/>
              <w:right w:val="double" w:color="auto" w:sz="4" w:space="0"/>
            </w:tcBorders>
            <w:noWrap w:val="0"/>
            <w:tcMar>
              <w:top w:w="57" w:type="dxa"/>
              <w:left w:w="28" w:type="dxa"/>
              <w:bottom w:w="57" w:type="dxa"/>
              <w:right w:w="28" w:type="dxa"/>
            </w:tcMar>
            <w:vAlign w:val="center"/>
          </w:tcPr>
          <w:p w14:paraId="55F3B049">
            <w:pPr>
              <w:spacing w:line="480" w:lineRule="exact"/>
              <w:ind w:left="210" w:leftChars="100"/>
              <w:rPr>
                <w:rFonts w:hint="eastAsia" w:ascii="宋体" w:hAnsi="宋体" w:eastAsia="宋体" w:cs="宋体"/>
                <w:sz w:val="24"/>
                <w:szCs w:val="24"/>
              </w:rPr>
            </w:pPr>
          </w:p>
        </w:tc>
      </w:tr>
    </w:tbl>
    <w:p w14:paraId="7658B228">
      <w:pPr>
        <w:spacing w:line="480" w:lineRule="exact"/>
        <w:rPr>
          <w:rFonts w:hint="eastAsia" w:ascii="宋体" w:hAnsi="宋体" w:cs="宋体"/>
          <w:szCs w:val="24"/>
        </w:rPr>
      </w:pPr>
    </w:p>
    <w:p w14:paraId="18620038">
      <w:pPr>
        <w:spacing w:line="480" w:lineRule="exact"/>
        <w:rPr>
          <w:rFonts w:hint="eastAsia" w:ascii="宋体" w:hAnsi="宋体" w:cs="宋体"/>
          <w:sz w:val="24"/>
          <w:szCs w:val="24"/>
        </w:rPr>
      </w:pPr>
      <w:r>
        <w:rPr>
          <w:rFonts w:hint="eastAsia" w:ascii="宋体" w:hAnsi="宋体" w:cs="宋体"/>
          <w:sz w:val="24"/>
          <w:szCs w:val="24"/>
        </w:rPr>
        <w:t>注：如有漏报、瞒报</w:t>
      </w:r>
      <w:r>
        <w:rPr>
          <w:rFonts w:hint="eastAsia" w:ascii="宋体" w:hAnsi="宋体" w:cs="宋体"/>
          <w:sz w:val="24"/>
          <w:szCs w:val="24"/>
          <w:lang w:val="en-US" w:eastAsia="zh-CN"/>
        </w:rPr>
        <w:t>磋商</w:t>
      </w:r>
      <w:r>
        <w:rPr>
          <w:rFonts w:hint="eastAsia" w:ascii="宋体" w:hAnsi="宋体" w:cs="宋体"/>
          <w:sz w:val="24"/>
          <w:szCs w:val="24"/>
        </w:rPr>
        <w:t>文件所要求的性能指标等将视为没有实质性响应</w:t>
      </w:r>
      <w:r>
        <w:rPr>
          <w:rFonts w:hint="eastAsia" w:ascii="宋体" w:hAnsi="宋体" w:cs="宋体"/>
          <w:sz w:val="24"/>
          <w:szCs w:val="24"/>
          <w:lang w:val="en-US" w:eastAsia="zh-CN"/>
        </w:rPr>
        <w:t>磋商</w:t>
      </w:r>
      <w:r>
        <w:rPr>
          <w:rFonts w:hint="eastAsia" w:ascii="宋体" w:hAnsi="宋体" w:cs="宋体"/>
          <w:sz w:val="24"/>
          <w:szCs w:val="24"/>
        </w:rPr>
        <w:t>文件。</w:t>
      </w:r>
    </w:p>
    <w:p w14:paraId="74894F1F">
      <w:pPr>
        <w:keepNext w:val="0"/>
        <w:keepLines w:val="0"/>
        <w:pageBreakBefore w:val="0"/>
        <w:overflowPunct/>
        <w:topLinePunct w:val="0"/>
        <w:bidi w:val="0"/>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auto"/>
          <w:sz w:val="24"/>
          <w:szCs w:val="24"/>
        </w:rPr>
        <w:t>供应商</w:t>
      </w:r>
      <w:r>
        <w:rPr>
          <w:rFonts w:hint="eastAsia" w:ascii="宋体" w:hAnsi="宋体" w:eastAsia="宋体" w:cs="宋体"/>
          <w:color w:val="000000"/>
          <w:sz w:val="24"/>
          <w:szCs w:val="24"/>
        </w:rPr>
        <w:t xml:space="preserve">名称（公章）：             </w:t>
      </w:r>
      <w:r>
        <w:rPr>
          <w:rFonts w:hint="eastAsia"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p>
    <w:p w14:paraId="4BB84AD9">
      <w:pPr>
        <w:keepNext w:val="0"/>
        <w:keepLines w:val="0"/>
        <w:pageBreakBefore w:val="0"/>
        <w:overflowPunct/>
        <w:topLinePunct w:val="0"/>
        <w:bidi w:val="0"/>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法</w:t>
      </w:r>
      <w:r>
        <w:rPr>
          <w:rFonts w:hint="eastAsia" w:hAnsi="宋体" w:cs="宋体"/>
          <w:color w:val="000000"/>
          <w:sz w:val="24"/>
          <w:szCs w:val="24"/>
          <w:lang w:val="en-US" w:eastAsia="zh-CN"/>
        </w:rPr>
        <w:t>定代表</w:t>
      </w:r>
      <w:r>
        <w:rPr>
          <w:rFonts w:hint="eastAsia" w:ascii="宋体" w:hAnsi="宋体" w:eastAsia="宋体" w:cs="宋体"/>
          <w:color w:val="000000"/>
          <w:sz w:val="24"/>
          <w:szCs w:val="24"/>
        </w:rPr>
        <w:t>人（</w:t>
      </w:r>
      <w:r>
        <w:rPr>
          <w:rFonts w:hint="eastAsia" w:ascii="宋体" w:hAnsi="宋体" w:eastAsia="宋体" w:cs="宋体"/>
          <w:color w:val="000000"/>
          <w:sz w:val="24"/>
          <w:szCs w:val="24"/>
          <w:lang w:val="en-US" w:eastAsia="zh-CN"/>
        </w:rPr>
        <w:t>签字或盖章</w:t>
      </w:r>
      <w:r>
        <w:rPr>
          <w:rFonts w:hint="eastAsia" w:ascii="宋体" w:hAnsi="宋体" w:eastAsia="宋体" w:cs="宋体"/>
          <w:color w:val="000000"/>
          <w:sz w:val="24"/>
          <w:szCs w:val="24"/>
        </w:rPr>
        <w:t>）：</w:t>
      </w:r>
    </w:p>
    <w:p w14:paraId="65146CA4">
      <w:pPr>
        <w:spacing w:line="500" w:lineRule="exact"/>
        <w:rPr>
          <w:rFonts w:hint="eastAsia" w:ascii="宋体" w:hAnsi="宋体" w:cs="宋体"/>
          <w:sz w:val="24"/>
          <w:szCs w:val="24"/>
        </w:rPr>
      </w:pPr>
      <w:r>
        <w:rPr>
          <w:rFonts w:hint="eastAsia" w:ascii="宋体" w:hAnsi="宋体" w:cs="宋体"/>
          <w:sz w:val="24"/>
          <w:szCs w:val="24"/>
        </w:rPr>
        <w:t>日 期：</w:t>
      </w:r>
    </w:p>
    <w:p w14:paraId="687995CD">
      <w:pPr>
        <w:pStyle w:val="11"/>
        <w:numPr>
          <w:ilvl w:val="0"/>
          <w:numId w:val="0"/>
        </w:numPr>
        <w:ind w:leftChars="0"/>
        <w:rPr>
          <w:rFonts w:hint="default"/>
          <w:lang w:val="en-US" w:eastAsia="zh-CN"/>
        </w:rPr>
      </w:pPr>
    </w:p>
    <w:p w14:paraId="42A635DD">
      <w:pPr>
        <w:pStyle w:val="11"/>
        <w:rPr>
          <w:rFonts w:hint="eastAsia"/>
        </w:rPr>
      </w:pPr>
    </w:p>
    <w:p w14:paraId="3BD8DF5E">
      <w:pPr>
        <w:spacing w:line="360" w:lineRule="auto"/>
        <w:ind w:firstLine="5040" w:firstLineChars="2100"/>
        <w:rPr>
          <w:rFonts w:hint="eastAsia" w:ascii="宋体" w:hAnsi="宋体" w:cs="宋体"/>
          <w:sz w:val="24"/>
          <w:szCs w:val="24"/>
        </w:rPr>
      </w:pPr>
    </w:p>
    <w:p w14:paraId="254F4846">
      <w:pPr>
        <w:widowControl/>
        <w:spacing w:line="600" w:lineRule="exact"/>
        <w:ind w:firstLine="422" w:firstLineChars="200"/>
        <w:jc w:val="center"/>
        <w:rPr>
          <w:rFonts w:hint="eastAsia" w:ascii="宋体" w:hAnsi="宋体"/>
          <w:b/>
          <w:bCs/>
          <w:szCs w:val="24"/>
        </w:rPr>
      </w:pPr>
    </w:p>
    <w:p w14:paraId="11113DE6">
      <w:pPr>
        <w:widowControl/>
        <w:spacing w:line="600" w:lineRule="exact"/>
        <w:ind w:firstLine="422" w:firstLineChars="200"/>
        <w:jc w:val="center"/>
        <w:rPr>
          <w:rFonts w:hint="eastAsia" w:ascii="宋体" w:hAnsi="宋体"/>
          <w:b/>
          <w:bCs/>
          <w:szCs w:val="24"/>
        </w:rPr>
      </w:pPr>
    </w:p>
    <w:p w14:paraId="7675510C">
      <w:pPr>
        <w:widowControl/>
        <w:spacing w:line="600" w:lineRule="exact"/>
        <w:ind w:firstLine="422" w:firstLineChars="200"/>
        <w:jc w:val="center"/>
        <w:rPr>
          <w:rFonts w:hint="eastAsia" w:ascii="宋体" w:hAnsi="宋体"/>
          <w:b/>
          <w:bCs/>
          <w:szCs w:val="24"/>
        </w:rPr>
      </w:pPr>
    </w:p>
    <w:p w14:paraId="3B47A97C">
      <w:pPr>
        <w:pStyle w:val="23"/>
        <w:numPr>
          <w:ilvl w:val="0"/>
          <w:numId w:val="0"/>
        </w:numPr>
        <w:ind w:leftChars="200"/>
        <w:rPr>
          <w:rFonts w:hint="default"/>
          <w:lang w:val="en-US" w:eastAsia="zh-CN"/>
        </w:rPr>
      </w:pPr>
    </w:p>
    <w:p w14:paraId="506D62C8">
      <w:pPr>
        <w:pStyle w:val="23"/>
      </w:pPr>
    </w:p>
    <w:p w14:paraId="7EF2440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r>
        <w:rPr>
          <w:rFonts w:hint="eastAsia" w:hAnsi="宋体" w:cs="宋体"/>
          <w:b/>
          <w:color w:val="auto"/>
          <w:sz w:val="28"/>
          <w:szCs w:val="28"/>
          <w:lang w:val="en-US" w:eastAsia="zh-CN"/>
        </w:rPr>
        <w:t>七、</w:t>
      </w:r>
      <w:r>
        <w:rPr>
          <w:rFonts w:hint="eastAsia" w:ascii="宋体" w:hAnsi="宋体" w:eastAsia="宋体" w:cs="宋体"/>
          <w:b/>
          <w:bCs/>
          <w:color w:val="000000"/>
          <w:sz w:val="28"/>
          <w:szCs w:val="28"/>
        </w:rPr>
        <w:t>总体方案说明</w:t>
      </w:r>
    </w:p>
    <w:p w14:paraId="51320C2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C7AA46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6E1A48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1935D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DED756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FDDF08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ABA80A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85A314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65BB94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11A3FC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BE80E2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4B272A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5481DE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67A121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3388E0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640CE3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7F524F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98A0F5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F3DF21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49336D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AD5EC7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713698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2EFB19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9DBFBC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04003B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C13466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4542E8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E79644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DFDF9E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0F2B71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0EBFE87">
      <w:pPr>
        <w:keepNext w:val="0"/>
        <w:keepLines w:val="0"/>
        <w:pageBreakBefore w:val="0"/>
        <w:numPr>
          <w:ilvl w:val="0"/>
          <w:numId w:val="0"/>
        </w:numPr>
        <w:kinsoku w:val="0"/>
        <w:overflowPunct/>
        <w:topLinePunct w:val="0"/>
        <w:bidi w:val="0"/>
        <w:spacing w:line="440" w:lineRule="exact"/>
        <w:jc w:val="center"/>
        <w:rPr>
          <w:rFonts w:hint="default" w:hAnsi="宋体" w:cs="宋体"/>
          <w:b/>
          <w:color w:val="auto"/>
          <w:sz w:val="28"/>
          <w:szCs w:val="28"/>
          <w:lang w:val="en-US" w:eastAsia="zh-CN"/>
        </w:rPr>
      </w:pPr>
      <w:r>
        <w:rPr>
          <w:rFonts w:hint="eastAsia" w:hAnsi="宋体" w:cs="宋体"/>
          <w:b/>
          <w:color w:val="auto"/>
          <w:sz w:val="28"/>
          <w:szCs w:val="28"/>
          <w:lang w:val="en-US" w:eastAsia="zh-CN"/>
        </w:rPr>
        <w:t>八、</w:t>
      </w:r>
      <w:r>
        <w:rPr>
          <w:rFonts w:hint="eastAsia" w:ascii="宋体" w:hAnsi="宋体" w:eastAsia="宋体" w:cs="宋体"/>
          <w:b/>
          <w:bCs/>
          <w:color w:val="000000"/>
          <w:sz w:val="28"/>
          <w:szCs w:val="28"/>
        </w:rPr>
        <w:t>项目实施组织方案</w:t>
      </w:r>
    </w:p>
    <w:p w14:paraId="68E192C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96A214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1A274A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DC91C5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80B265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E3ED9E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BDE63A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424546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7FAF0B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BB1E5B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9A6A0B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5CBC19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70ABCF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21564B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409E20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57FBFC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C877C4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98BED5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97A3FF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103911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4F86D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FA7E5F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7C8E6D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8953A3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F01748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1CF1AB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671CF8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C64BA0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B65993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2C56DE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9D9169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lang w:val="en-US" w:eastAsia="zh-CN"/>
        </w:rPr>
      </w:pPr>
      <w:r>
        <w:rPr>
          <w:rFonts w:hint="eastAsia" w:hAnsi="宋体" w:cs="宋体"/>
          <w:b/>
          <w:color w:val="auto"/>
          <w:sz w:val="28"/>
          <w:szCs w:val="28"/>
          <w:lang w:val="en-US" w:eastAsia="zh-CN"/>
        </w:rPr>
        <w:t>九、</w:t>
      </w:r>
      <w:r>
        <w:rPr>
          <w:rFonts w:hint="eastAsia" w:ascii="宋体" w:hAnsi="宋体" w:eastAsia="宋体" w:cs="宋体"/>
          <w:b/>
          <w:bCs/>
          <w:color w:val="000000"/>
          <w:sz w:val="28"/>
          <w:szCs w:val="28"/>
        </w:rPr>
        <w:t>节能环保产品</w:t>
      </w:r>
    </w:p>
    <w:p w14:paraId="19DED3F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1A4F481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4F5C00F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EB3F06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672923D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2A6BBF0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26761FA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F464F6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EF0762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955F44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729823F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2EC2EFD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15A01CF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FBA219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55F09A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02CDE65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4B06285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67797DF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573FD44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21066A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7B3D96F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6904EF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41B1DB7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571A23B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56D8E1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3E5F3913">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15F6B74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592403C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1E70A41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54B3730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bCs/>
          <w:color w:val="000000"/>
          <w:sz w:val="28"/>
          <w:szCs w:val="28"/>
        </w:rPr>
      </w:pPr>
    </w:p>
    <w:p w14:paraId="0BEC8220">
      <w:pPr>
        <w:keepNext w:val="0"/>
        <w:keepLines w:val="0"/>
        <w:pageBreakBefore w:val="0"/>
        <w:numPr>
          <w:ilvl w:val="0"/>
          <w:numId w:val="0"/>
        </w:numPr>
        <w:kinsoku w:val="0"/>
        <w:overflowPunct/>
        <w:topLinePunct w:val="0"/>
        <w:bidi w:val="0"/>
        <w:spacing w:line="440" w:lineRule="exact"/>
        <w:jc w:val="center"/>
        <w:rPr>
          <w:rFonts w:hint="default" w:hAnsi="宋体" w:cs="宋体"/>
          <w:b/>
          <w:color w:val="auto"/>
          <w:sz w:val="28"/>
          <w:szCs w:val="28"/>
          <w:lang w:val="en-US" w:eastAsia="zh-CN"/>
        </w:rPr>
      </w:pPr>
      <w:r>
        <w:rPr>
          <w:rFonts w:hint="eastAsia" w:ascii="宋体" w:hAnsi="宋体" w:cs="宋体"/>
          <w:b/>
          <w:bCs/>
          <w:color w:val="000000"/>
          <w:sz w:val="28"/>
          <w:szCs w:val="28"/>
          <w:lang w:val="en-US" w:eastAsia="zh-CN"/>
        </w:rPr>
        <w:t>十、</w:t>
      </w:r>
      <w:r>
        <w:rPr>
          <w:rFonts w:hint="eastAsia" w:ascii="宋体" w:hAnsi="宋体" w:eastAsia="宋体" w:cs="宋体"/>
          <w:b/>
          <w:bCs/>
          <w:color w:val="000000"/>
          <w:sz w:val="28"/>
          <w:szCs w:val="28"/>
        </w:rPr>
        <w:t>服务承诺</w:t>
      </w:r>
    </w:p>
    <w:p w14:paraId="2DFA388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4D475A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DF13C1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89D42E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1DBB45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A72527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940A46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3C8880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27EFB9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48193D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80C3A3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628981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D7B1FD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9CBDF3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2DDED8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526EF8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5E82F4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C3E24B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5C0578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07B98B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24E49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57AF18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2FF4E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4F14CF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F167B1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F2C0D2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BEA07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88ECEE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2A660F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BABA19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42BE084">
      <w:pPr>
        <w:keepNext w:val="0"/>
        <w:keepLines w:val="0"/>
        <w:pageBreakBefore w:val="0"/>
        <w:numPr>
          <w:ilvl w:val="0"/>
          <w:numId w:val="0"/>
        </w:numPr>
        <w:kinsoku w:val="0"/>
        <w:overflowPunct/>
        <w:topLinePunct w:val="0"/>
        <w:bidi w:val="0"/>
        <w:spacing w:line="440" w:lineRule="exact"/>
        <w:jc w:val="center"/>
        <w:rPr>
          <w:rFonts w:hint="default" w:hAnsi="宋体" w:cs="宋体"/>
          <w:b/>
          <w:color w:val="auto"/>
          <w:sz w:val="28"/>
          <w:szCs w:val="28"/>
          <w:lang w:val="en-US" w:eastAsia="zh-CN"/>
        </w:rPr>
      </w:pPr>
      <w:r>
        <w:rPr>
          <w:rFonts w:hint="eastAsia" w:hAnsi="宋体" w:cs="宋体"/>
          <w:b/>
          <w:color w:val="auto"/>
          <w:sz w:val="28"/>
          <w:szCs w:val="28"/>
          <w:lang w:val="en-US" w:eastAsia="zh-CN"/>
        </w:rPr>
        <w:t>十一、</w:t>
      </w:r>
      <w:r>
        <w:rPr>
          <w:rFonts w:hint="eastAsia" w:ascii="宋体" w:hAnsi="宋体" w:eastAsia="宋体" w:cs="宋体"/>
          <w:b/>
          <w:bCs/>
          <w:color w:val="000000"/>
          <w:sz w:val="30"/>
          <w:szCs w:val="30"/>
        </w:rPr>
        <w:t>培训方案</w:t>
      </w:r>
    </w:p>
    <w:p w14:paraId="44369A6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24A8EA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CCB088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769DF1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6BD68F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698334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5283D6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89D7D9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C29A2F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2BB2A0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273E4A3">
      <w:pPr>
        <w:pStyle w:val="11"/>
        <w:rPr>
          <w:rFonts w:hint="eastAsia" w:hAnsi="宋体" w:cs="宋体"/>
          <w:b/>
          <w:color w:val="auto"/>
          <w:sz w:val="28"/>
          <w:szCs w:val="28"/>
          <w:lang w:val="en-US" w:eastAsia="zh-CN"/>
        </w:rPr>
      </w:pPr>
    </w:p>
    <w:p w14:paraId="79424319">
      <w:pPr>
        <w:rPr>
          <w:rFonts w:hint="eastAsia" w:hAnsi="宋体" w:cs="宋体"/>
          <w:b/>
          <w:color w:val="auto"/>
          <w:sz w:val="28"/>
          <w:szCs w:val="28"/>
          <w:lang w:val="en-US" w:eastAsia="zh-CN"/>
        </w:rPr>
      </w:pPr>
    </w:p>
    <w:p w14:paraId="64C324FD">
      <w:pPr>
        <w:pStyle w:val="11"/>
        <w:rPr>
          <w:rFonts w:hint="eastAsia" w:hAnsi="宋体" w:cs="宋体"/>
          <w:b/>
          <w:color w:val="auto"/>
          <w:sz w:val="28"/>
          <w:szCs w:val="28"/>
          <w:lang w:val="en-US" w:eastAsia="zh-CN"/>
        </w:rPr>
      </w:pPr>
    </w:p>
    <w:p w14:paraId="2A43E02E">
      <w:pPr>
        <w:rPr>
          <w:rFonts w:hint="eastAsia" w:hAnsi="宋体" w:cs="宋体"/>
          <w:b/>
          <w:color w:val="auto"/>
          <w:sz w:val="28"/>
          <w:szCs w:val="28"/>
          <w:lang w:val="en-US" w:eastAsia="zh-CN"/>
        </w:rPr>
      </w:pPr>
    </w:p>
    <w:p w14:paraId="5C4099AF">
      <w:pPr>
        <w:pStyle w:val="11"/>
        <w:rPr>
          <w:rFonts w:hint="eastAsia" w:hAnsi="宋体" w:cs="宋体"/>
          <w:b/>
          <w:color w:val="auto"/>
          <w:sz w:val="28"/>
          <w:szCs w:val="28"/>
          <w:lang w:val="en-US" w:eastAsia="zh-CN"/>
        </w:rPr>
      </w:pPr>
    </w:p>
    <w:p w14:paraId="0C7A8EAD">
      <w:pPr>
        <w:rPr>
          <w:rFonts w:hint="eastAsia" w:hAnsi="宋体" w:cs="宋体"/>
          <w:b/>
          <w:color w:val="auto"/>
          <w:sz w:val="28"/>
          <w:szCs w:val="28"/>
          <w:lang w:val="en-US" w:eastAsia="zh-CN"/>
        </w:rPr>
      </w:pPr>
    </w:p>
    <w:p w14:paraId="5A153B17">
      <w:pPr>
        <w:pStyle w:val="11"/>
        <w:rPr>
          <w:rFonts w:hint="eastAsia" w:hAnsi="宋体" w:cs="宋体"/>
          <w:b/>
          <w:color w:val="auto"/>
          <w:sz w:val="28"/>
          <w:szCs w:val="28"/>
          <w:lang w:val="en-US" w:eastAsia="zh-CN"/>
        </w:rPr>
      </w:pPr>
    </w:p>
    <w:p w14:paraId="7A114E47">
      <w:pPr>
        <w:rPr>
          <w:rFonts w:hint="eastAsia" w:hAnsi="宋体" w:cs="宋体"/>
          <w:b/>
          <w:color w:val="auto"/>
          <w:sz w:val="28"/>
          <w:szCs w:val="28"/>
          <w:lang w:val="en-US" w:eastAsia="zh-CN"/>
        </w:rPr>
      </w:pPr>
    </w:p>
    <w:p w14:paraId="0A7F4439">
      <w:pPr>
        <w:pStyle w:val="11"/>
        <w:rPr>
          <w:rFonts w:hint="eastAsia" w:hAnsi="宋体" w:cs="宋体"/>
          <w:b/>
          <w:color w:val="auto"/>
          <w:sz w:val="28"/>
          <w:szCs w:val="28"/>
          <w:lang w:val="en-US" w:eastAsia="zh-CN"/>
        </w:rPr>
      </w:pPr>
    </w:p>
    <w:p w14:paraId="4F5A4AE2">
      <w:pPr>
        <w:rPr>
          <w:rFonts w:hint="eastAsia" w:hAnsi="宋体" w:cs="宋体"/>
          <w:b/>
          <w:color w:val="auto"/>
          <w:sz w:val="28"/>
          <w:szCs w:val="28"/>
          <w:lang w:val="en-US" w:eastAsia="zh-CN"/>
        </w:rPr>
      </w:pPr>
    </w:p>
    <w:p w14:paraId="6C980BE6">
      <w:pPr>
        <w:pStyle w:val="11"/>
        <w:rPr>
          <w:rFonts w:hint="eastAsia" w:hAnsi="宋体" w:cs="宋体"/>
          <w:b/>
          <w:color w:val="auto"/>
          <w:sz w:val="28"/>
          <w:szCs w:val="28"/>
          <w:lang w:val="en-US" w:eastAsia="zh-CN"/>
        </w:rPr>
      </w:pPr>
    </w:p>
    <w:p w14:paraId="0B1C670E">
      <w:pPr>
        <w:rPr>
          <w:rFonts w:hint="eastAsia" w:hAnsi="宋体" w:cs="宋体"/>
          <w:b/>
          <w:color w:val="auto"/>
          <w:sz w:val="28"/>
          <w:szCs w:val="28"/>
          <w:lang w:val="en-US" w:eastAsia="zh-CN"/>
        </w:rPr>
      </w:pPr>
    </w:p>
    <w:p w14:paraId="18923DB5">
      <w:pPr>
        <w:pStyle w:val="11"/>
        <w:rPr>
          <w:rFonts w:hint="eastAsia" w:hAnsi="宋体" w:cs="宋体"/>
          <w:b/>
          <w:color w:val="auto"/>
          <w:sz w:val="28"/>
          <w:szCs w:val="28"/>
          <w:lang w:val="en-US" w:eastAsia="zh-CN"/>
        </w:rPr>
      </w:pPr>
    </w:p>
    <w:p w14:paraId="3D49719E">
      <w:pPr>
        <w:rPr>
          <w:rFonts w:hint="eastAsia" w:hAnsi="宋体" w:cs="宋体"/>
          <w:b/>
          <w:color w:val="auto"/>
          <w:sz w:val="28"/>
          <w:szCs w:val="28"/>
          <w:lang w:val="en-US" w:eastAsia="zh-CN"/>
        </w:rPr>
      </w:pPr>
    </w:p>
    <w:p w14:paraId="4F251C1D">
      <w:pPr>
        <w:pStyle w:val="11"/>
        <w:rPr>
          <w:rFonts w:hint="eastAsia" w:hAnsi="宋体" w:cs="宋体"/>
          <w:b/>
          <w:color w:val="auto"/>
          <w:sz w:val="28"/>
          <w:szCs w:val="28"/>
          <w:lang w:val="en-US" w:eastAsia="zh-CN"/>
        </w:rPr>
      </w:pPr>
    </w:p>
    <w:p w14:paraId="5FDDB583">
      <w:pPr>
        <w:rPr>
          <w:rFonts w:hint="eastAsia" w:hAnsi="宋体" w:cs="宋体"/>
          <w:b/>
          <w:color w:val="auto"/>
          <w:sz w:val="28"/>
          <w:szCs w:val="28"/>
          <w:lang w:val="en-US" w:eastAsia="zh-CN"/>
        </w:rPr>
      </w:pPr>
    </w:p>
    <w:p w14:paraId="532F27AC">
      <w:pPr>
        <w:pStyle w:val="11"/>
        <w:rPr>
          <w:rFonts w:hint="eastAsia" w:hAnsi="宋体" w:cs="宋体"/>
          <w:b/>
          <w:color w:val="auto"/>
          <w:sz w:val="28"/>
          <w:szCs w:val="28"/>
          <w:lang w:val="en-US" w:eastAsia="zh-CN"/>
        </w:rPr>
      </w:pPr>
    </w:p>
    <w:p w14:paraId="26880302">
      <w:pPr>
        <w:rPr>
          <w:rFonts w:hint="eastAsia" w:hAnsi="宋体" w:cs="宋体"/>
          <w:b/>
          <w:color w:val="auto"/>
          <w:sz w:val="28"/>
          <w:szCs w:val="28"/>
          <w:lang w:val="en-US" w:eastAsia="zh-CN"/>
        </w:rPr>
      </w:pPr>
    </w:p>
    <w:p w14:paraId="3A1A80FF">
      <w:pPr>
        <w:pStyle w:val="11"/>
        <w:rPr>
          <w:rFonts w:hint="eastAsia" w:hAnsi="宋体" w:cs="宋体"/>
          <w:b/>
          <w:color w:val="auto"/>
          <w:sz w:val="28"/>
          <w:szCs w:val="28"/>
          <w:lang w:val="en-US" w:eastAsia="zh-CN"/>
        </w:rPr>
      </w:pPr>
    </w:p>
    <w:p w14:paraId="5ADCD9CD">
      <w:pPr>
        <w:rPr>
          <w:rFonts w:hint="eastAsia" w:hAnsi="宋体" w:cs="宋体"/>
          <w:b/>
          <w:color w:val="auto"/>
          <w:sz w:val="28"/>
          <w:szCs w:val="28"/>
          <w:lang w:val="en-US" w:eastAsia="zh-CN"/>
        </w:rPr>
      </w:pPr>
    </w:p>
    <w:p w14:paraId="455D5B7E">
      <w:pPr>
        <w:pStyle w:val="11"/>
        <w:rPr>
          <w:rFonts w:hint="eastAsia" w:hAnsi="宋体" w:cs="宋体"/>
          <w:b/>
          <w:color w:val="auto"/>
          <w:sz w:val="28"/>
          <w:szCs w:val="28"/>
          <w:lang w:val="en-US" w:eastAsia="zh-CN"/>
        </w:rPr>
      </w:pPr>
    </w:p>
    <w:p w14:paraId="28335EE6">
      <w:pPr>
        <w:rPr>
          <w:rFonts w:hint="eastAsia" w:hAnsi="宋体" w:cs="宋体"/>
          <w:b/>
          <w:color w:val="auto"/>
          <w:sz w:val="28"/>
          <w:szCs w:val="28"/>
          <w:lang w:val="en-US" w:eastAsia="zh-CN"/>
        </w:rPr>
      </w:pPr>
    </w:p>
    <w:p w14:paraId="79110AC3">
      <w:pPr>
        <w:pStyle w:val="11"/>
        <w:rPr>
          <w:rFonts w:hint="eastAsia"/>
          <w:lang w:val="en-US" w:eastAsia="zh-CN"/>
        </w:rPr>
      </w:pPr>
    </w:p>
    <w:p w14:paraId="5950157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十二、企业</w:t>
      </w:r>
      <w:r>
        <w:rPr>
          <w:rFonts w:hint="eastAsia" w:ascii="宋体" w:hAnsi="宋体" w:eastAsia="宋体" w:cs="宋体"/>
          <w:b/>
          <w:color w:val="auto"/>
          <w:sz w:val="28"/>
          <w:szCs w:val="28"/>
          <w:lang w:val="en-US" w:eastAsia="zh-CN"/>
        </w:rPr>
        <w:t>业绩</w:t>
      </w:r>
    </w:p>
    <w:p w14:paraId="3C897100">
      <w:pPr>
        <w:pStyle w:val="23"/>
      </w:pPr>
    </w:p>
    <w:p w14:paraId="58FB9968">
      <w:pPr>
        <w:pStyle w:val="23"/>
      </w:pPr>
    </w:p>
    <w:p w14:paraId="01615FC2">
      <w:pPr>
        <w:pStyle w:val="23"/>
      </w:pPr>
    </w:p>
    <w:p w14:paraId="34A6B2FB">
      <w:pPr>
        <w:pStyle w:val="23"/>
      </w:pPr>
    </w:p>
    <w:p w14:paraId="5892A6F7">
      <w:pPr>
        <w:pStyle w:val="23"/>
      </w:pPr>
    </w:p>
    <w:p w14:paraId="4D526F1F">
      <w:pPr>
        <w:pStyle w:val="23"/>
      </w:pPr>
    </w:p>
    <w:p w14:paraId="5403F954">
      <w:pPr>
        <w:pStyle w:val="23"/>
      </w:pPr>
    </w:p>
    <w:p w14:paraId="6F3335B6">
      <w:pPr>
        <w:pStyle w:val="23"/>
      </w:pPr>
    </w:p>
    <w:p w14:paraId="7AD5EA6C">
      <w:pPr>
        <w:pStyle w:val="23"/>
      </w:pPr>
    </w:p>
    <w:p w14:paraId="493C665A">
      <w:pPr>
        <w:pStyle w:val="23"/>
      </w:pPr>
    </w:p>
    <w:p w14:paraId="465C9415">
      <w:pPr>
        <w:pStyle w:val="23"/>
      </w:pPr>
    </w:p>
    <w:p w14:paraId="75540097">
      <w:pPr>
        <w:pStyle w:val="23"/>
      </w:pPr>
    </w:p>
    <w:p w14:paraId="393070AD">
      <w:pPr>
        <w:pStyle w:val="23"/>
      </w:pPr>
    </w:p>
    <w:p w14:paraId="50DC1770">
      <w:pPr>
        <w:pStyle w:val="23"/>
      </w:pPr>
    </w:p>
    <w:p w14:paraId="63B9793C">
      <w:pPr>
        <w:pStyle w:val="23"/>
      </w:pPr>
    </w:p>
    <w:p w14:paraId="784DAB49">
      <w:pPr>
        <w:pStyle w:val="23"/>
      </w:pPr>
    </w:p>
    <w:p w14:paraId="24AD9422">
      <w:pPr>
        <w:pStyle w:val="23"/>
      </w:pPr>
    </w:p>
    <w:p w14:paraId="61D38160">
      <w:pPr>
        <w:pStyle w:val="23"/>
      </w:pPr>
    </w:p>
    <w:p w14:paraId="3D29D6EF">
      <w:pPr>
        <w:pStyle w:val="23"/>
      </w:pPr>
    </w:p>
    <w:p w14:paraId="7FB5DAF3">
      <w:pPr>
        <w:pStyle w:val="23"/>
      </w:pPr>
    </w:p>
    <w:p w14:paraId="1EA973B0">
      <w:pPr>
        <w:pStyle w:val="23"/>
      </w:pPr>
    </w:p>
    <w:p w14:paraId="07AED5DB">
      <w:pPr>
        <w:pStyle w:val="23"/>
      </w:pPr>
    </w:p>
    <w:p w14:paraId="35536E9D">
      <w:pPr>
        <w:pStyle w:val="23"/>
      </w:pPr>
    </w:p>
    <w:p w14:paraId="1FDC3C20">
      <w:pPr>
        <w:pStyle w:val="23"/>
      </w:pPr>
    </w:p>
    <w:p w14:paraId="175B7FE2">
      <w:pPr>
        <w:pStyle w:val="23"/>
      </w:pPr>
    </w:p>
    <w:p w14:paraId="72CC37C5">
      <w:pPr>
        <w:pStyle w:val="23"/>
      </w:pPr>
    </w:p>
    <w:p w14:paraId="0F0C609A">
      <w:pPr>
        <w:pStyle w:val="23"/>
      </w:pPr>
    </w:p>
    <w:p w14:paraId="6FC9F5A1">
      <w:pPr>
        <w:pStyle w:val="23"/>
      </w:pPr>
    </w:p>
    <w:p w14:paraId="42219C90">
      <w:pPr>
        <w:pStyle w:val="23"/>
      </w:pPr>
    </w:p>
    <w:p w14:paraId="49C54AC2">
      <w:pPr>
        <w:pStyle w:val="23"/>
      </w:pPr>
    </w:p>
    <w:p w14:paraId="59BE73EB">
      <w:pPr>
        <w:pStyle w:val="23"/>
      </w:pPr>
    </w:p>
    <w:p w14:paraId="32E37BD7">
      <w:pPr>
        <w:pStyle w:val="23"/>
      </w:pPr>
    </w:p>
    <w:p w14:paraId="6C8BE147">
      <w:pPr>
        <w:pStyle w:val="23"/>
      </w:pPr>
    </w:p>
    <w:p w14:paraId="371A86C0">
      <w:pPr>
        <w:pStyle w:val="23"/>
      </w:pPr>
    </w:p>
    <w:p w14:paraId="324F5598">
      <w:pPr>
        <w:pStyle w:val="23"/>
      </w:pPr>
    </w:p>
    <w:p w14:paraId="35F1571F">
      <w:pPr>
        <w:pStyle w:val="23"/>
      </w:pPr>
    </w:p>
    <w:p w14:paraId="60A4E7A4">
      <w:pPr>
        <w:pStyle w:val="23"/>
      </w:pPr>
    </w:p>
    <w:p w14:paraId="2D438891">
      <w:pPr>
        <w:pStyle w:val="23"/>
        <w:ind w:left="0" w:leftChars="0" w:firstLine="0" w:firstLineChars="0"/>
      </w:pPr>
    </w:p>
    <w:p w14:paraId="02B645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十三、</w:t>
      </w:r>
      <w:r>
        <w:rPr>
          <w:rFonts w:hint="eastAsia" w:ascii="宋体" w:hAnsi="宋体" w:eastAsia="宋体" w:cs="宋体"/>
          <w:b/>
          <w:color w:val="auto"/>
          <w:sz w:val="28"/>
          <w:szCs w:val="28"/>
          <w:lang w:val="en-US" w:eastAsia="zh-CN"/>
        </w:rPr>
        <w:t>供应商拒绝政府采购领域商业贿赂承诺书</w:t>
      </w:r>
    </w:p>
    <w:p w14:paraId="738EE804">
      <w:pPr>
        <w:pStyle w:val="7"/>
        <w:rPr>
          <w:rFonts w:hint="eastAsia"/>
          <w:lang w:val="en-US" w:eastAsia="zh-CN"/>
        </w:rPr>
      </w:pPr>
    </w:p>
    <w:p w14:paraId="0C586F1D">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7"/>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23"/>
      </w:pPr>
    </w:p>
    <w:p w14:paraId="19A54337">
      <w:pPr>
        <w:pStyle w:val="23"/>
      </w:pPr>
    </w:p>
    <w:p w14:paraId="05FF55F8">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十四、</w:t>
      </w:r>
      <w:r>
        <w:rPr>
          <w:rFonts w:hint="eastAsia" w:ascii="宋体" w:hAnsi="宋体" w:eastAsia="宋体" w:cs="宋体"/>
          <w:b/>
          <w:color w:val="auto"/>
          <w:sz w:val="28"/>
          <w:szCs w:val="28"/>
          <w:lang w:val="en-US" w:eastAsia="zh-CN"/>
        </w:rPr>
        <w:t>投标人认为有必要提供的其它证明资料</w:t>
      </w:r>
    </w:p>
    <w:p w14:paraId="7BE79000">
      <w:pPr>
        <w:pStyle w:val="11"/>
        <w:jc w:val="center"/>
        <w:rPr>
          <w:rFonts w:hint="eastAsia" w:ascii="宋体" w:hAnsi="宋体" w:eastAsia="宋体" w:cs="宋体"/>
          <w:b/>
          <w:color w:val="auto"/>
          <w:sz w:val="24"/>
          <w:szCs w:val="24"/>
          <w:lang w:val="en-US" w:eastAsia="zh-CN"/>
        </w:rPr>
      </w:pPr>
      <w:r>
        <w:rPr>
          <w:rFonts w:hint="eastAsia" w:ascii="宋体" w:hAnsi="宋体" w:cs="Times New Roman"/>
          <w:b/>
          <w:bCs w:val="0"/>
          <w:sz w:val="24"/>
          <w:szCs w:val="24"/>
          <w:lang w:val="en-US" w:eastAsia="zh-CN"/>
        </w:rPr>
        <w:t>1、</w:t>
      </w:r>
      <w:r>
        <w:rPr>
          <w:rFonts w:hint="eastAsia" w:ascii="宋体" w:hAnsi="宋体" w:eastAsia="宋体" w:cs="宋体"/>
          <w:b/>
          <w:color w:val="auto"/>
          <w:sz w:val="24"/>
          <w:szCs w:val="24"/>
          <w:lang w:val="en-US" w:eastAsia="zh-CN"/>
        </w:rPr>
        <w:t>投标人认为有必要提供的其它证明资料</w:t>
      </w:r>
    </w:p>
    <w:p w14:paraId="6F3663C7">
      <w:pPr>
        <w:spacing w:line="440" w:lineRule="exact"/>
        <w:jc w:val="both"/>
        <w:rPr>
          <w:rFonts w:hint="eastAsia" w:ascii="宋体" w:hAnsi="宋体" w:eastAsia="宋体"/>
          <w:b/>
          <w:sz w:val="24"/>
          <w:szCs w:val="24"/>
          <w:lang w:val="en-US" w:eastAsia="zh-CN"/>
        </w:rPr>
      </w:pPr>
    </w:p>
    <w:p w14:paraId="0B69BE14">
      <w:pPr>
        <w:rPr>
          <w:rFonts w:hint="eastAsia" w:eastAsia="宋体"/>
          <w:lang w:eastAsia="zh-CN"/>
        </w:rPr>
      </w:pPr>
    </w:p>
    <w:sectPr>
      <w:pgSz w:w="11905" w:h="16838"/>
      <w:pgMar w:top="1440" w:right="1247" w:bottom="1440" w:left="1247" w:header="935" w:footer="1020" w:gutter="0"/>
      <w:pgNumType w:fmt="decimal"/>
      <w:cols w:space="0" w:num="1"/>
      <w:rtlGutter w:val="0"/>
      <w:docGrid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5"/>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C21638">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C21638">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721A12">
                          <w:pPr>
                            <w:pStyle w:val="15"/>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6721A12">
                    <w:pPr>
                      <w:pStyle w:val="15"/>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A179B5">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4A179B5">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7"/>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7"/>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9F6EE"/>
    <w:multiLevelType w:val="singleLevel"/>
    <w:tmpl w:val="86C9F6EE"/>
    <w:lvl w:ilvl="0" w:tentative="0">
      <w:start w:val="1"/>
      <w:numFmt w:val="decimal"/>
      <w:suff w:val="nothing"/>
      <w:lvlText w:val="%1、"/>
      <w:lvlJc w:val="left"/>
    </w:lvl>
  </w:abstractNum>
  <w:abstractNum w:abstractNumId="1">
    <w:nsid w:val="88BC1FBC"/>
    <w:multiLevelType w:val="singleLevel"/>
    <w:tmpl w:val="88BC1FBC"/>
    <w:lvl w:ilvl="0" w:tentative="0">
      <w:start w:val="1"/>
      <w:numFmt w:val="decimal"/>
      <w:lvlText w:val="%1."/>
      <w:lvlJc w:val="left"/>
      <w:pPr>
        <w:tabs>
          <w:tab w:val="left" w:pos="312"/>
        </w:tabs>
        <w:ind w:left="150"/>
      </w:pPr>
    </w:lvl>
  </w:abstractNum>
  <w:abstractNum w:abstractNumId="2">
    <w:nsid w:val="8C0486E0"/>
    <w:multiLevelType w:val="singleLevel"/>
    <w:tmpl w:val="8C0486E0"/>
    <w:lvl w:ilvl="0" w:tentative="0">
      <w:start w:val="1"/>
      <w:numFmt w:val="decimal"/>
      <w:suff w:val="nothing"/>
      <w:lvlText w:val="%1、"/>
      <w:lvlJc w:val="left"/>
    </w:lvl>
  </w:abstractNum>
  <w:abstractNum w:abstractNumId="3">
    <w:nsid w:val="8D963F0A"/>
    <w:multiLevelType w:val="singleLevel"/>
    <w:tmpl w:val="8D963F0A"/>
    <w:lvl w:ilvl="0" w:tentative="0">
      <w:start w:val="1"/>
      <w:numFmt w:val="decimal"/>
      <w:suff w:val="nothing"/>
      <w:lvlText w:val="（%1）"/>
      <w:lvlJc w:val="left"/>
    </w:lvl>
  </w:abstractNum>
  <w:abstractNum w:abstractNumId="4">
    <w:nsid w:val="9B8E4C1A"/>
    <w:multiLevelType w:val="singleLevel"/>
    <w:tmpl w:val="9B8E4C1A"/>
    <w:lvl w:ilvl="0" w:tentative="0">
      <w:start w:val="1"/>
      <w:numFmt w:val="decimal"/>
      <w:suff w:val="nothing"/>
      <w:lvlText w:val="%1、"/>
      <w:lvlJc w:val="left"/>
    </w:lvl>
  </w:abstractNum>
  <w:abstractNum w:abstractNumId="5">
    <w:nsid w:val="ACE90B8F"/>
    <w:multiLevelType w:val="singleLevel"/>
    <w:tmpl w:val="ACE90B8F"/>
    <w:lvl w:ilvl="0" w:tentative="0">
      <w:start w:val="2"/>
      <w:numFmt w:val="decimal"/>
      <w:suff w:val="nothing"/>
      <w:lvlText w:val="%1）"/>
      <w:lvlJc w:val="left"/>
    </w:lvl>
  </w:abstractNum>
  <w:abstractNum w:abstractNumId="6">
    <w:nsid w:val="BE2140C3"/>
    <w:multiLevelType w:val="singleLevel"/>
    <w:tmpl w:val="BE2140C3"/>
    <w:lvl w:ilvl="0" w:tentative="0">
      <w:start w:val="1"/>
      <w:numFmt w:val="chineseCounting"/>
      <w:suff w:val="nothing"/>
      <w:lvlText w:val="%1、"/>
      <w:lvlJc w:val="left"/>
      <w:pPr>
        <w:ind w:left="0"/>
      </w:pPr>
      <w:rPr>
        <w:rFonts w:hint="eastAsia"/>
      </w:rPr>
    </w:lvl>
  </w:abstractNum>
  <w:abstractNum w:abstractNumId="7">
    <w:nsid w:val="BF6E58A2"/>
    <w:multiLevelType w:val="singleLevel"/>
    <w:tmpl w:val="BF6E58A2"/>
    <w:lvl w:ilvl="0" w:tentative="0">
      <w:start w:val="1"/>
      <w:numFmt w:val="decimal"/>
      <w:suff w:val="nothing"/>
      <w:lvlText w:val="（%1）"/>
      <w:lvlJc w:val="left"/>
    </w:lvl>
  </w:abstractNum>
  <w:abstractNum w:abstractNumId="8">
    <w:nsid w:val="C10591F1"/>
    <w:multiLevelType w:val="singleLevel"/>
    <w:tmpl w:val="C10591F1"/>
    <w:lvl w:ilvl="0" w:tentative="0">
      <w:start w:val="5"/>
      <w:numFmt w:val="decimal"/>
      <w:suff w:val="nothing"/>
      <w:lvlText w:val="%1、"/>
      <w:lvlJc w:val="left"/>
    </w:lvl>
  </w:abstractNum>
  <w:abstractNum w:abstractNumId="9">
    <w:nsid w:val="C313DD8A"/>
    <w:multiLevelType w:val="singleLevel"/>
    <w:tmpl w:val="C313DD8A"/>
    <w:lvl w:ilvl="0" w:tentative="0">
      <w:start w:val="1"/>
      <w:numFmt w:val="decimalEnclosedCircleChinese"/>
      <w:suff w:val="space"/>
      <w:lvlText w:val="%1"/>
      <w:lvlJc w:val="left"/>
      <w:rPr>
        <w:rFonts w:hint="eastAsia"/>
      </w:rPr>
    </w:lvl>
  </w:abstractNum>
  <w:abstractNum w:abstractNumId="10">
    <w:nsid w:val="D84D17F9"/>
    <w:multiLevelType w:val="singleLevel"/>
    <w:tmpl w:val="D84D17F9"/>
    <w:lvl w:ilvl="0" w:tentative="0">
      <w:start w:val="10"/>
      <w:numFmt w:val="decimal"/>
      <w:lvlText w:val="%1."/>
      <w:lvlJc w:val="left"/>
      <w:pPr>
        <w:tabs>
          <w:tab w:val="left" w:pos="312"/>
        </w:tabs>
      </w:pPr>
    </w:lvl>
  </w:abstractNum>
  <w:abstractNum w:abstractNumId="11">
    <w:nsid w:val="01AFA151"/>
    <w:multiLevelType w:val="singleLevel"/>
    <w:tmpl w:val="01AFA151"/>
    <w:lvl w:ilvl="0" w:tentative="0">
      <w:start w:val="3"/>
      <w:numFmt w:val="chineseCounting"/>
      <w:suff w:val="nothing"/>
      <w:lvlText w:val="%1、"/>
      <w:lvlJc w:val="left"/>
      <w:rPr>
        <w:rFonts w:hint="eastAsia"/>
      </w:rPr>
    </w:lvl>
  </w:abstractNum>
  <w:abstractNum w:abstractNumId="12">
    <w:nsid w:val="12E91073"/>
    <w:multiLevelType w:val="singleLevel"/>
    <w:tmpl w:val="12E91073"/>
    <w:lvl w:ilvl="0" w:tentative="0">
      <w:start w:val="4"/>
      <w:numFmt w:val="decimal"/>
      <w:lvlText w:val="%1."/>
      <w:lvlJc w:val="left"/>
      <w:pPr>
        <w:tabs>
          <w:tab w:val="left" w:pos="312"/>
        </w:tabs>
      </w:pPr>
    </w:lvl>
  </w:abstractNum>
  <w:abstractNum w:abstractNumId="13">
    <w:nsid w:val="18129D60"/>
    <w:multiLevelType w:val="singleLevel"/>
    <w:tmpl w:val="18129D60"/>
    <w:lvl w:ilvl="0" w:tentative="0">
      <w:start w:val="1"/>
      <w:numFmt w:val="decimal"/>
      <w:suff w:val="nothing"/>
      <w:lvlText w:val="（%1）"/>
      <w:lvlJc w:val="left"/>
    </w:lvl>
  </w:abstractNum>
  <w:abstractNum w:abstractNumId="14">
    <w:nsid w:val="1F45DE14"/>
    <w:multiLevelType w:val="singleLevel"/>
    <w:tmpl w:val="1F45DE14"/>
    <w:lvl w:ilvl="0" w:tentative="0">
      <w:start w:val="2"/>
      <w:numFmt w:val="chineseCounting"/>
      <w:suff w:val="nothing"/>
      <w:lvlText w:val="%1、"/>
      <w:lvlJc w:val="left"/>
      <w:rPr>
        <w:rFonts w:hint="eastAsia"/>
      </w:rPr>
    </w:lvl>
  </w:abstractNum>
  <w:abstractNum w:abstractNumId="15">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41"/>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16">
    <w:nsid w:val="2B15F2D4"/>
    <w:multiLevelType w:val="singleLevel"/>
    <w:tmpl w:val="2B15F2D4"/>
    <w:lvl w:ilvl="0" w:tentative="0">
      <w:start w:val="11"/>
      <w:numFmt w:val="chineseCounting"/>
      <w:suff w:val="nothing"/>
      <w:lvlText w:val="%1、"/>
      <w:lvlJc w:val="left"/>
      <w:rPr>
        <w:rFonts w:hint="eastAsia"/>
      </w:rPr>
    </w:lvl>
  </w:abstractNum>
  <w:abstractNum w:abstractNumId="17">
    <w:nsid w:val="3B018701"/>
    <w:multiLevelType w:val="singleLevel"/>
    <w:tmpl w:val="3B018701"/>
    <w:lvl w:ilvl="0" w:tentative="0">
      <w:start w:val="1"/>
      <w:numFmt w:val="decimal"/>
      <w:suff w:val="nothing"/>
      <w:lvlText w:val="%1、"/>
      <w:lvlJc w:val="left"/>
    </w:lvl>
  </w:abstractNum>
  <w:abstractNum w:abstractNumId="18">
    <w:nsid w:val="548A0E46"/>
    <w:multiLevelType w:val="singleLevel"/>
    <w:tmpl w:val="548A0E46"/>
    <w:lvl w:ilvl="0" w:tentative="0">
      <w:start w:val="1"/>
      <w:numFmt w:val="decimal"/>
      <w:suff w:val="nothing"/>
      <w:lvlText w:val="（%1）"/>
      <w:lvlJc w:val="left"/>
    </w:lvl>
  </w:abstractNum>
  <w:abstractNum w:abstractNumId="19">
    <w:nsid w:val="577F7CDB"/>
    <w:multiLevelType w:val="singleLevel"/>
    <w:tmpl w:val="577F7CDB"/>
    <w:lvl w:ilvl="0" w:tentative="0">
      <w:start w:val="1"/>
      <w:numFmt w:val="decimal"/>
      <w:suff w:val="nothing"/>
      <w:lvlText w:val="%1、"/>
      <w:lvlJc w:val="left"/>
    </w:lvl>
  </w:abstractNum>
  <w:abstractNum w:abstractNumId="20">
    <w:nsid w:val="5A95FA76"/>
    <w:multiLevelType w:val="singleLevel"/>
    <w:tmpl w:val="5A95FA76"/>
    <w:lvl w:ilvl="0" w:tentative="0">
      <w:start w:val="1"/>
      <w:numFmt w:val="decimal"/>
      <w:lvlText w:val="%1."/>
      <w:lvlJc w:val="left"/>
      <w:pPr>
        <w:tabs>
          <w:tab w:val="left" w:pos="312"/>
        </w:tabs>
      </w:pPr>
    </w:lvl>
  </w:abstractNum>
  <w:abstractNum w:abstractNumId="21">
    <w:nsid w:val="5F3D9C96"/>
    <w:multiLevelType w:val="singleLevel"/>
    <w:tmpl w:val="5F3D9C96"/>
    <w:lvl w:ilvl="0" w:tentative="0">
      <w:start w:val="1"/>
      <w:numFmt w:val="chineseCounting"/>
      <w:suff w:val="nothing"/>
      <w:lvlText w:val="%1、"/>
      <w:lvlJc w:val="left"/>
      <w:pPr>
        <w:ind w:left="-62"/>
      </w:pPr>
      <w:rPr>
        <w:rFonts w:hint="eastAsia"/>
      </w:rPr>
    </w:lvl>
  </w:abstractNum>
  <w:abstractNum w:abstractNumId="22">
    <w:nsid w:val="6A9846FB"/>
    <w:multiLevelType w:val="singleLevel"/>
    <w:tmpl w:val="6A9846FB"/>
    <w:lvl w:ilvl="0" w:tentative="0">
      <w:start w:val="5"/>
      <w:numFmt w:val="chineseCounting"/>
      <w:suff w:val="nothing"/>
      <w:lvlText w:val="%1、"/>
      <w:lvlJc w:val="left"/>
      <w:rPr>
        <w:rFonts w:hint="eastAsia"/>
      </w:rPr>
    </w:lvl>
  </w:abstractNum>
  <w:abstractNum w:abstractNumId="23">
    <w:nsid w:val="70FD03C3"/>
    <w:multiLevelType w:val="singleLevel"/>
    <w:tmpl w:val="70FD03C3"/>
    <w:lvl w:ilvl="0" w:tentative="0">
      <w:start w:val="1"/>
      <w:numFmt w:val="decimal"/>
      <w:lvlText w:val="%1."/>
      <w:lvlJc w:val="left"/>
      <w:pPr>
        <w:tabs>
          <w:tab w:val="left" w:pos="312"/>
        </w:tabs>
      </w:pPr>
    </w:lvl>
  </w:abstractNum>
  <w:abstractNum w:abstractNumId="24">
    <w:nsid w:val="77A8FF72"/>
    <w:multiLevelType w:val="singleLevel"/>
    <w:tmpl w:val="77A8FF72"/>
    <w:lvl w:ilvl="0" w:tentative="0">
      <w:start w:val="2"/>
      <w:numFmt w:val="decimal"/>
      <w:suff w:val="nothing"/>
      <w:lvlText w:val="%1、"/>
      <w:lvlJc w:val="left"/>
    </w:lvl>
  </w:abstractNum>
  <w:num w:numId="1">
    <w:abstractNumId w:val="15"/>
  </w:num>
  <w:num w:numId="2">
    <w:abstractNumId w:val="7"/>
  </w:num>
  <w:num w:numId="3">
    <w:abstractNumId w:val="22"/>
  </w:num>
  <w:num w:numId="4">
    <w:abstractNumId w:val="24"/>
  </w:num>
  <w:num w:numId="5">
    <w:abstractNumId w:val="3"/>
  </w:num>
  <w:num w:numId="6">
    <w:abstractNumId w:val="13"/>
  </w:num>
  <w:num w:numId="7">
    <w:abstractNumId w:val="5"/>
  </w:num>
  <w:num w:numId="8">
    <w:abstractNumId w:val="14"/>
  </w:num>
  <w:num w:numId="9">
    <w:abstractNumId w:val="20"/>
  </w:num>
  <w:num w:numId="10">
    <w:abstractNumId w:val="12"/>
  </w:num>
  <w:num w:numId="11">
    <w:abstractNumId w:val="10"/>
  </w:num>
  <w:num w:numId="12">
    <w:abstractNumId w:val="11"/>
  </w:num>
  <w:num w:numId="13">
    <w:abstractNumId w:val="21"/>
  </w:num>
  <w:num w:numId="14">
    <w:abstractNumId w:val="17"/>
  </w:num>
  <w:num w:numId="15">
    <w:abstractNumId w:val="2"/>
  </w:num>
  <w:num w:numId="16">
    <w:abstractNumId w:val="16"/>
  </w:num>
  <w:num w:numId="17">
    <w:abstractNumId w:val="0"/>
  </w:num>
  <w:num w:numId="18">
    <w:abstractNumId w:val="19"/>
  </w:num>
  <w:num w:numId="19">
    <w:abstractNumId w:val="6"/>
  </w:num>
  <w:num w:numId="20">
    <w:abstractNumId w:val="4"/>
  </w:num>
  <w:num w:numId="21">
    <w:abstractNumId w:val="9"/>
  </w:num>
  <w:num w:numId="22">
    <w:abstractNumId w:val="8"/>
  </w:num>
  <w:num w:numId="23">
    <w:abstractNumId w:val="1"/>
  </w:num>
  <w:num w:numId="24">
    <w:abstractNumId w:val="18"/>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dit="readOnly"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76791"/>
    <w:rsid w:val="00125861"/>
    <w:rsid w:val="0018274C"/>
    <w:rsid w:val="001F73DC"/>
    <w:rsid w:val="00237A6E"/>
    <w:rsid w:val="002E6413"/>
    <w:rsid w:val="0031380D"/>
    <w:rsid w:val="003D21B2"/>
    <w:rsid w:val="003F5F2A"/>
    <w:rsid w:val="004437E1"/>
    <w:rsid w:val="00563274"/>
    <w:rsid w:val="006D7F73"/>
    <w:rsid w:val="006E05BE"/>
    <w:rsid w:val="00710901"/>
    <w:rsid w:val="0078143C"/>
    <w:rsid w:val="007C0BD0"/>
    <w:rsid w:val="00991ADF"/>
    <w:rsid w:val="0099719F"/>
    <w:rsid w:val="009E70F5"/>
    <w:rsid w:val="00A40483"/>
    <w:rsid w:val="00A81D22"/>
    <w:rsid w:val="00AD10E6"/>
    <w:rsid w:val="00AD2CB8"/>
    <w:rsid w:val="00B71E49"/>
    <w:rsid w:val="00C823C4"/>
    <w:rsid w:val="00EA058C"/>
    <w:rsid w:val="00EB417B"/>
    <w:rsid w:val="00F057A5"/>
    <w:rsid w:val="00F46F99"/>
    <w:rsid w:val="00FA56C5"/>
    <w:rsid w:val="00FB2B5A"/>
    <w:rsid w:val="00FF65F7"/>
    <w:rsid w:val="01056B15"/>
    <w:rsid w:val="010A29DC"/>
    <w:rsid w:val="010B22B0"/>
    <w:rsid w:val="011473B7"/>
    <w:rsid w:val="01211AD4"/>
    <w:rsid w:val="01232B8D"/>
    <w:rsid w:val="012375FA"/>
    <w:rsid w:val="0127533C"/>
    <w:rsid w:val="012B2944"/>
    <w:rsid w:val="013D378C"/>
    <w:rsid w:val="014C34CF"/>
    <w:rsid w:val="014C6B51"/>
    <w:rsid w:val="01523916"/>
    <w:rsid w:val="01541EA9"/>
    <w:rsid w:val="015468C6"/>
    <w:rsid w:val="01595B17"/>
    <w:rsid w:val="015E2E6C"/>
    <w:rsid w:val="01623BB8"/>
    <w:rsid w:val="01671BDD"/>
    <w:rsid w:val="016966C8"/>
    <w:rsid w:val="016C5A02"/>
    <w:rsid w:val="01733597"/>
    <w:rsid w:val="01763BCE"/>
    <w:rsid w:val="01896811"/>
    <w:rsid w:val="01A93FA3"/>
    <w:rsid w:val="01AF70E0"/>
    <w:rsid w:val="01B666C0"/>
    <w:rsid w:val="01B97F5E"/>
    <w:rsid w:val="01BB689F"/>
    <w:rsid w:val="01C506B1"/>
    <w:rsid w:val="01E4322D"/>
    <w:rsid w:val="01E46D89"/>
    <w:rsid w:val="01EC3E90"/>
    <w:rsid w:val="01F40F97"/>
    <w:rsid w:val="01FA65AD"/>
    <w:rsid w:val="01FD7E4B"/>
    <w:rsid w:val="01FE3E1C"/>
    <w:rsid w:val="01FE5971"/>
    <w:rsid w:val="02070CCA"/>
    <w:rsid w:val="02092C94"/>
    <w:rsid w:val="020B624D"/>
    <w:rsid w:val="02113336"/>
    <w:rsid w:val="02150963"/>
    <w:rsid w:val="02290C40"/>
    <w:rsid w:val="022B2C0A"/>
    <w:rsid w:val="023B0973"/>
    <w:rsid w:val="02443CCC"/>
    <w:rsid w:val="02445A7A"/>
    <w:rsid w:val="024C4677"/>
    <w:rsid w:val="02550A72"/>
    <w:rsid w:val="0256755B"/>
    <w:rsid w:val="025832D3"/>
    <w:rsid w:val="025D2C0B"/>
    <w:rsid w:val="0260561A"/>
    <w:rsid w:val="026121FC"/>
    <w:rsid w:val="026B62A8"/>
    <w:rsid w:val="027427F8"/>
    <w:rsid w:val="02783976"/>
    <w:rsid w:val="027A08A3"/>
    <w:rsid w:val="02810A7C"/>
    <w:rsid w:val="0281282A"/>
    <w:rsid w:val="02832A46"/>
    <w:rsid w:val="0288005D"/>
    <w:rsid w:val="029C1412"/>
    <w:rsid w:val="02A44EDE"/>
    <w:rsid w:val="02B32C00"/>
    <w:rsid w:val="02C62933"/>
    <w:rsid w:val="02C646E1"/>
    <w:rsid w:val="02C82D8F"/>
    <w:rsid w:val="02C92423"/>
    <w:rsid w:val="02D700C4"/>
    <w:rsid w:val="02DA018C"/>
    <w:rsid w:val="02EF360D"/>
    <w:rsid w:val="02F54BEC"/>
    <w:rsid w:val="03065425"/>
    <w:rsid w:val="030F31DC"/>
    <w:rsid w:val="03196F07"/>
    <w:rsid w:val="031B2C7F"/>
    <w:rsid w:val="03200295"/>
    <w:rsid w:val="0328714A"/>
    <w:rsid w:val="03351867"/>
    <w:rsid w:val="03435D32"/>
    <w:rsid w:val="034A1631"/>
    <w:rsid w:val="034A70C0"/>
    <w:rsid w:val="034F46D6"/>
    <w:rsid w:val="03613C83"/>
    <w:rsid w:val="036839EA"/>
    <w:rsid w:val="03684505"/>
    <w:rsid w:val="036A1510"/>
    <w:rsid w:val="036B01DF"/>
    <w:rsid w:val="036D2DAF"/>
    <w:rsid w:val="03702B78"/>
    <w:rsid w:val="037E320E"/>
    <w:rsid w:val="038720C2"/>
    <w:rsid w:val="038B1487"/>
    <w:rsid w:val="038C71E9"/>
    <w:rsid w:val="03B15113"/>
    <w:rsid w:val="03BE52B3"/>
    <w:rsid w:val="03C2134C"/>
    <w:rsid w:val="03CB152B"/>
    <w:rsid w:val="03D746CC"/>
    <w:rsid w:val="03D8291E"/>
    <w:rsid w:val="03E72B61"/>
    <w:rsid w:val="03F8117C"/>
    <w:rsid w:val="03FD05D6"/>
    <w:rsid w:val="04067C8D"/>
    <w:rsid w:val="04082AD7"/>
    <w:rsid w:val="04185410"/>
    <w:rsid w:val="042C2C6A"/>
    <w:rsid w:val="04341DFE"/>
    <w:rsid w:val="043949B0"/>
    <w:rsid w:val="043F474B"/>
    <w:rsid w:val="04425FE9"/>
    <w:rsid w:val="04441D61"/>
    <w:rsid w:val="04575F38"/>
    <w:rsid w:val="04633852"/>
    <w:rsid w:val="0466268B"/>
    <w:rsid w:val="04697A1A"/>
    <w:rsid w:val="048C20F3"/>
    <w:rsid w:val="048C54B6"/>
    <w:rsid w:val="048E122E"/>
    <w:rsid w:val="04936845"/>
    <w:rsid w:val="049740F6"/>
    <w:rsid w:val="049B66F4"/>
    <w:rsid w:val="049F7260"/>
    <w:rsid w:val="04A014E7"/>
    <w:rsid w:val="04BC5D9C"/>
    <w:rsid w:val="04BF3ADE"/>
    <w:rsid w:val="04CD25D3"/>
    <w:rsid w:val="04CE5D97"/>
    <w:rsid w:val="04D07A99"/>
    <w:rsid w:val="04D330E5"/>
    <w:rsid w:val="04D70E27"/>
    <w:rsid w:val="04E672BC"/>
    <w:rsid w:val="04F6087F"/>
    <w:rsid w:val="051536FE"/>
    <w:rsid w:val="051931EE"/>
    <w:rsid w:val="05202571"/>
    <w:rsid w:val="052027CE"/>
    <w:rsid w:val="05331380"/>
    <w:rsid w:val="053E6052"/>
    <w:rsid w:val="053F6F8A"/>
    <w:rsid w:val="05461B09"/>
    <w:rsid w:val="055F2BCB"/>
    <w:rsid w:val="05656433"/>
    <w:rsid w:val="057E150A"/>
    <w:rsid w:val="058615F4"/>
    <w:rsid w:val="058D1597"/>
    <w:rsid w:val="05A85E79"/>
    <w:rsid w:val="05AC4062"/>
    <w:rsid w:val="05BD7354"/>
    <w:rsid w:val="05C07B0D"/>
    <w:rsid w:val="05C41FED"/>
    <w:rsid w:val="05D11D1B"/>
    <w:rsid w:val="05D9297D"/>
    <w:rsid w:val="05DD5BF5"/>
    <w:rsid w:val="05E25CD6"/>
    <w:rsid w:val="05E76E48"/>
    <w:rsid w:val="05EC445F"/>
    <w:rsid w:val="05ED1711"/>
    <w:rsid w:val="05F65389"/>
    <w:rsid w:val="05F9774F"/>
    <w:rsid w:val="06110369"/>
    <w:rsid w:val="06141643"/>
    <w:rsid w:val="062A4F87"/>
    <w:rsid w:val="063744C3"/>
    <w:rsid w:val="06395BAC"/>
    <w:rsid w:val="06427EF3"/>
    <w:rsid w:val="064424ED"/>
    <w:rsid w:val="06450013"/>
    <w:rsid w:val="065546FA"/>
    <w:rsid w:val="06606BFB"/>
    <w:rsid w:val="06620BC5"/>
    <w:rsid w:val="06640499"/>
    <w:rsid w:val="0668601C"/>
    <w:rsid w:val="066E7569"/>
    <w:rsid w:val="06716FC0"/>
    <w:rsid w:val="067B1C86"/>
    <w:rsid w:val="069A3221"/>
    <w:rsid w:val="069A6270"/>
    <w:rsid w:val="06A007EE"/>
    <w:rsid w:val="06BA6731"/>
    <w:rsid w:val="06C23729"/>
    <w:rsid w:val="06C53C22"/>
    <w:rsid w:val="06C74ECC"/>
    <w:rsid w:val="06D42F74"/>
    <w:rsid w:val="06D463D3"/>
    <w:rsid w:val="06D80E87"/>
    <w:rsid w:val="06D82C35"/>
    <w:rsid w:val="06E077F0"/>
    <w:rsid w:val="06E17D3B"/>
    <w:rsid w:val="07004E7A"/>
    <w:rsid w:val="07033C56"/>
    <w:rsid w:val="070E2BED"/>
    <w:rsid w:val="07106873"/>
    <w:rsid w:val="0717375D"/>
    <w:rsid w:val="071874D5"/>
    <w:rsid w:val="0721638A"/>
    <w:rsid w:val="07267E44"/>
    <w:rsid w:val="072A7934"/>
    <w:rsid w:val="072E6CF9"/>
    <w:rsid w:val="07356D81"/>
    <w:rsid w:val="073B6A3E"/>
    <w:rsid w:val="073C31C4"/>
    <w:rsid w:val="07416A2C"/>
    <w:rsid w:val="074327A4"/>
    <w:rsid w:val="0744651C"/>
    <w:rsid w:val="07461CD7"/>
    <w:rsid w:val="0759398F"/>
    <w:rsid w:val="07603356"/>
    <w:rsid w:val="076827EA"/>
    <w:rsid w:val="07697D31"/>
    <w:rsid w:val="076F17EB"/>
    <w:rsid w:val="0773730A"/>
    <w:rsid w:val="07814C84"/>
    <w:rsid w:val="078B414B"/>
    <w:rsid w:val="079254DA"/>
    <w:rsid w:val="07931D3A"/>
    <w:rsid w:val="07A56FBB"/>
    <w:rsid w:val="07B37245"/>
    <w:rsid w:val="07B45292"/>
    <w:rsid w:val="07C37C3C"/>
    <w:rsid w:val="07D258D6"/>
    <w:rsid w:val="07DE071F"/>
    <w:rsid w:val="07E06245"/>
    <w:rsid w:val="07E1307F"/>
    <w:rsid w:val="07E2739D"/>
    <w:rsid w:val="07E775D3"/>
    <w:rsid w:val="07EF6B13"/>
    <w:rsid w:val="07F37713"/>
    <w:rsid w:val="07F61E25"/>
    <w:rsid w:val="08067101"/>
    <w:rsid w:val="0812427F"/>
    <w:rsid w:val="08144141"/>
    <w:rsid w:val="08161C67"/>
    <w:rsid w:val="0817778D"/>
    <w:rsid w:val="081D2FF5"/>
    <w:rsid w:val="08251846"/>
    <w:rsid w:val="082C3238"/>
    <w:rsid w:val="083C5D62"/>
    <w:rsid w:val="083F7CC8"/>
    <w:rsid w:val="0842480A"/>
    <w:rsid w:val="08470072"/>
    <w:rsid w:val="08471E20"/>
    <w:rsid w:val="084B0368"/>
    <w:rsid w:val="08581A9C"/>
    <w:rsid w:val="08607386"/>
    <w:rsid w:val="086E55FF"/>
    <w:rsid w:val="086F75C9"/>
    <w:rsid w:val="08732C15"/>
    <w:rsid w:val="087370B9"/>
    <w:rsid w:val="087B1E88"/>
    <w:rsid w:val="08A13C26"/>
    <w:rsid w:val="08A90D2D"/>
    <w:rsid w:val="08B03E69"/>
    <w:rsid w:val="08C276DA"/>
    <w:rsid w:val="08C77405"/>
    <w:rsid w:val="08CC67C9"/>
    <w:rsid w:val="08D00067"/>
    <w:rsid w:val="08EB30F3"/>
    <w:rsid w:val="08F3438E"/>
    <w:rsid w:val="08F43D9D"/>
    <w:rsid w:val="090146C5"/>
    <w:rsid w:val="09047FA3"/>
    <w:rsid w:val="09054EC8"/>
    <w:rsid w:val="09104908"/>
    <w:rsid w:val="0911242E"/>
    <w:rsid w:val="09220EDE"/>
    <w:rsid w:val="0926412B"/>
    <w:rsid w:val="09293C1C"/>
    <w:rsid w:val="09320D22"/>
    <w:rsid w:val="09383E5F"/>
    <w:rsid w:val="094445B2"/>
    <w:rsid w:val="09490657"/>
    <w:rsid w:val="09523172"/>
    <w:rsid w:val="097A5C19"/>
    <w:rsid w:val="09825F84"/>
    <w:rsid w:val="09840C12"/>
    <w:rsid w:val="09864BCA"/>
    <w:rsid w:val="098862E4"/>
    <w:rsid w:val="0996700F"/>
    <w:rsid w:val="099948FD"/>
    <w:rsid w:val="09A84B40"/>
    <w:rsid w:val="09AB4631"/>
    <w:rsid w:val="09C556F2"/>
    <w:rsid w:val="09CF34DB"/>
    <w:rsid w:val="09D3189F"/>
    <w:rsid w:val="09DE0562"/>
    <w:rsid w:val="09EC4135"/>
    <w:rsid w:val="09F2225F"/>
    <w:rsid w:val="09F45FD8"/>
    <w:rsid w:val="09F9539C"/>
    <w:rsid w:val="0A073F5D"/>
    <w:rsid w:val="0A133E27"/>
    <w:rsid w:val="0A2156CD"/>
    <w:rsid w:val="0A232419"/>
    <w:rsid w:val="0A2A4B80"/>
    <w:rsid w:val="0A2C48E5"/>
    <w:rsid w:val="0A2C751F"/>
    <w:rsid w:val="0A435503"/>
    <w:rsid w:val="0A440564"/>
    <w:rsid w:val="0A481E7F"/>
    <w:rsid w:val="0A4B01E4"/>
    <w:rsid w:val="0A4D156C"/>
    <w:rsid w:val="0A59408D"/>
    <w:rsid w:val="0A5B6057"/>
    <w:rsid w:val="0A5C592B"/>
    <w:rsid w:val="0A6446C8"/>
    <w:rsid w:val="0A691D30"/>
    <w:rsid w:val="0A6D18E6"/>
    <w:rsid w:val="0A747118"/>
    <w:rsid w:val="0A79472F"/>
    <w:rsid w:val="0A7D6D13"/>
    <w:rsid w:val="0A813EC0"/>
    <w:rsid w:val="0A886720"/>
    <w:rsid w:val="0A887008"/>
    <w:rsid w:val="0A8A487F"/>
    <w:rsid w:val="0A8A693C"/>
    <w:rsid w:val="0A8C4462"/>
    <w:rsid w:val="0A96708F"/>
    <w:rsid w:val="0A9D21CB"/>
    <w:rsid w:val="0AA6134E"/>
    <w:rsid w:val="0AA9599B"/>
    <w:rsid w:val="0ABE3E55"/>
    <w:rsid w:val="0AC05EBA"/>
    <w:rsid w:val="0AC11B00"/>
    <w:rsid w:val="0AC61DDC"/>
    <w:rsid w:val="0AC92FC0"/>
    <w:rsid w:val="0AD656DD"/>
    <w:rsid w:val="0AD81455"/>
    <w:rsid w:val="0AD84EB6"/>
    <w:rsid w:val="0AE17A09"/>
    <w:rsid w:val="0AE75B3C"/>
    <w:rsid w:val="0AE76798"/>
    <w:rsid w:val="0AEA40DE"/>
    <w:rsid w:val="0AF3628F"/>
    <w:rsid w:val="0AFA13CC"/>
    <w:rsid w:val="0B022976"/>
    <w:rsid w:val="0B03448E"/>
    <w:rsid w:val="0B095AB3"/>
    <w:rsid w:val="0B136931"/>
    <w:rsid w:val="0B1D155E"/>
    <w:rsid w:val="0B1D50BA"/>
    <w:rsid w:val="0B2226D0"/>
    <w:rsid w:val="0B224AEC"/>
    <w:rsid w:val="0B2E376B"/>
    <w:rsid w:val="0B30303F"/>
    <w:rsid w:val="0B3101B0"/>
    <w:rsid w:val="0B3A2110"/>
    <w:rsid w:val="0B3B6EED"/>
    <w:rsid w:val="0B401CC1"/>
    <w:rsid w:val="0B4048A7"/>
    <w:rsid w:val="0B460AB5"/>
    <w:rsid w:val="0B491B01"/>
    <w:rsid w:val="0B4E5BBB"/>
    <w:rsid w:val="0B4F3554"/>
    <w:rsid w:val="0B5C2086"/>
    <w:rsid w:val="0B5C3B06"/>
    <w:rsid w:val="0B62022D"/>
    <w:rsid w:val="0B6B4077"/>
    <w:rsid w:val="0B776EC0"/>
    <w:rsid w:val="0B7A075E"/>
    <w:rsid w:val="0B7C6285"/>
    <w:rsid w:val="0B903ADE"/>
    <w:rsid w:val="0B9730BE"/>
    <w:rsid w:val="0B9D61FB"/>
    <w:rsid w:val="0B9E269F"/>
    <w:rsid w:val="0BA17A99"/>
    <w:rsid w:val="0BA650B0"/>
    <w:rsid w:val="0BA7531E"/>
    <w:rsid w:val="0BA86779"/>
    <w:rsid w:val="0BA92DF2"/>
    <w:rsid w:val="0BA960A9"/>
    <w:rsid w:val="0BAF6029"/>
    <w:rsid w:val="0BD775B0"/>
    <w:rsid w:val="0BE8391A"/>
    <w:rsid w:val="0BEF47FF"/>
    <w:rsid w:val="0BF105BE"/>
    <w:rsid w:val="0BF3203F"/>
    <w:rsid w:val="0BFC6C81"/>
    <w:rsid w:val="0C1C35C4"/>
    <w:rsid w:val="0C223ECB"/>
    <w:rsid w:val="0C344DB1"/>
    <w:rsid w:val="0C3C4634"/>
    <w:rsid w:val="0C403756"/>
    <w:rsid w:val="0C4072B2"/>
    <w:rsid w:val="0C4722E3"/>
    <w:rsid w:val="0C517711"/>
    <w:rsid w:val="0C590374"/>
    <w:rsid w:val="0C630ED0"/>
    <w:rsid w:val="0C752AF0"/>
    <w:rsid w:val="0C8353F1"/>
    <w:rsid w:val="0C8C2590"/>
    <w:rsid w:val="0C943AA2"/>
    <w:rsid w:val="0C9E222B"/>
    <w:rsid w:val="0CAA0790"/>
    <w:rsid w:val="0CAD246E"/>
    <w:rsid w:val="0CB201F7"/>
    <w:rsid w:val="0CB35CD6"/>
    <w:rsid w:val="0CB47CA0"/>
    <w:rsid w:val="0CC7352F"/>
    <w:rsid w:val="0CC865AF"/>
    <w:rsid w:val="0CCA1D8C"/>
    <w:rsid w:val="0CD143AE"/>
    <w:rsid w:val="0CD60C39"/>
    <w:rsid w:val="0CD65E68"/>
    <w:rsid w:val="0CED4B08"/>
    <w:rsid w:val="0CEE4F60"/>
    <w:rsid w:val="0CFB69A6"/>
    <w:rsid w:val="0D020A0B"/>
    <w:rsid w:val="0D1920EC"/>
    <w:rsid w:val="0D1C7D1F"/>
    <w:rsid w:val="0D2210AE"/>
    <w:rsid w:val="0D26294C"/>
    <w:rsid w:val="0D292DC9"/>
    <w:rsid w:val="0D2941EA"/>
    <w:rsid w:val="0D2A1D10"/>
    <w:rsid w:val="0D307327"/>
    <w:rsid w:val="0D3112F1"/>
    <w:rsid w:val="0D326105"/>
    <w:rsid w:val="0D343E0C"/>
    <w:rsid w:val="0D4525A2"/>
    <w:rsid w:val="0D474670"/>
    <w:rsid w:val="0D50574B"/>
    <w:rsid w:val="0D556D8D"/>
    <w:rsid w:val="0D6E7E4F"/>
    <w:rsid w:val="0D831A51"/>
    <w:rsid w:val="0D845ABA"/>
    <w:rsid w:val="0D8633EB"/>
    <w:rsid w:val="0D867DF7"/>
    <w:rsid w:val="0DB22432"/>
    <w:rsid w:val="0DBA3094"/>
    <w:rsid w:val="0DC12675"/>
    <w:rsid w:val="0DD24882"/>
    <w:rsid w:val="0DED6757"/>
    <w:rsid w:val="0DF465A6"/>
    <w:rsid w:val="0DFC545B"/>
    <w:rsid w:val="0E02261C"/>
    <w:rsid w:val="0E0367E9"/>
    <w:rsid w:val="0E107158"/>
    <w:rsid w:val="0E1B7FD7"/>
    <w:rsid w:val="0E1D0939"/>
    <w:rsid w:val="0E223CBB"/>
    <w:rsid w:val="0E341099"/>
    <w:rsid w:val="0E43308A"/>
    <w:rsid w:val="0E482EB1"/>
    <w:rsid w:val="0E4B5226"/>
    <w:rsid w:val="0E52222D"/>
    <w:rsid w:val="0E522A26"/>
    <w:rsid w:val="0E586619"/>
    <w:rsid w:val="0E625C06"/>
    <w:rsid w:val="0E6F20D1"/>
    <w:rsid w:val="0E6F42D9"/>
    <w:rsid w:val="0E721BC1"/>
    <w:rsid w:val="0E742D85"/>
    <w:rsid w:val="0E770F85"/>
    <w:rsid w:val="0E7E752C"/>
    <w:rsid w:val="0E8D27D4"/>
    <w:rsid w:val="0E927B6D"/>
    <w:rsid w:val="0E96765D"/>
    <w:rsid w:val="0EA10147"/>
    <w:rsid w:val="0EA77ABC"/>
    <w:rsid w:val="0EAE0E4B"/>
    <w:rsid w:val="0EBB3568"/>
    <w:rsid w:val="0EBD6DB5"/>
    <w:rsid w:val="0EC02F0C"/>
    <w:rsid w:val="0ED02F14"/>
    <w:rsid w:val="0ED94D72"/>
    <w:rsid w:val="0EDA49E8"/>
    <w:rsid w:val="0EE06B2A"/>
    <w:rsid w:val="0EE952EE"/>
    <w:rsid w:val="0EF62EAC"/>
    <w:rsid w:val="0EF645A0"/>
    <w:rsid w:val="0EF97BEC"/>
    <w:rsid w:val="0F091ACC"/>
    <w:rsid w:val="0F0F7410"/>
    <w:rsid w:val="0F190B35"/>
    <w:rsid w:val="0F1E7653"/>
    <w:rsid w:val="0F1F3AF7"/>
    <w:rsid w:val="0F2B5D2E"/>
    <w:rsid w:val="0F2C1D70"/>
    <w:rsid w:val="0F3A1CBC"/>
    <w:rsid w:val="0F4477E1"/>
    <w:rsid w:val="0F517A28"/>
    <w:rsid w:val="0F566DED"/>
    <w:rsid w:val="0F6858A6"/>
    <w:rsid w:val="0F6C3813"/>
    <w:rsid w:val="0F7554C5"/>
    <w:rsid w:val="0F761893"/>
    <w:rsid w:val="0F7C0174"/>
    <w:rsid w:val="0F7F00F1"/>
    <w:rsid w:val="0F847DFE"/>
    <w:rsid w:val="0F8751F8"/>
    <w:rsid w:val="0F8F6CD7"/>
    <w:rsid w:val="0F90117F"/>
    <w:rsid w:val="0F987405"/>
    <w:rsid w:val="0F9B7E9F"/>
    <w:rsid w:val="0FA22032"/>
    <w:rsid w:val="0FAB2237"/>
    <w:rsid w:val="0FB83C20"/>
    <w:rsid w:val="0FBD0635"/>
    <w:rsid w:val="0FBF4992"/>
    <w:rsid w:val="0FCE2E27"/>
    <w:rsid w:val="0FDC5544"/>
    <w:rsid w:val="0FE663C2"/>
    <w:rsid w:val="0FF17498"/>
    <w:rsid w:val="0FF26B15"/>
    <w:rsid w:val="0FF94B86"/>
    <w:rsid w:val="0FFE5E0A"/>
    <w:rsid w:val="100918C8"/>
    <w:rsid w:val="10141182"/>
    <w:rsid w:val="1027517D"/>
    <w:rsid w:val="10280789"/>
    <w:rsid w:val="103A69AD"/>
    <w:rsid w:val="103A6B6B"/>
    <w:rsid w:val="106B7A57"/>
    <w:rsid w:val="10702130"/>
    <w:rsid w:val="107A6A69"/>
    <w:rsid w:val="107C3325"/>
    <w:rsid w:val="107E3637"/>
    <w:rsid w:val="108A31F2"/>
    <w:rsid w:val="10914580"/>
    <w:rsid w:val="109202F8"/>
    <w:rsid w:val="10920440"/>
    <w:rsid w:val="10993435"/>
    <w:rsid w:val="10AD5132"/>
    <w:rsid w:val="10B31561"/>
    <w:rsid w:val="10B4201D"/>
    <w:rsid w:val="10BD1B97"/>
    <w:rsid w:val="10BE19FD"/>
    <w:rsid w:val="10C12392"/>
    <w:rsid w:val="10CA1840"/>
    <w:rsid w:val="10CD30DE"/>
    <w:rsid w:val="10D20D6A"/>
    <w:rsid w:val="10E36DA6"/>
    <w:rsid w:val="10FB5B4B"/>
    <w:rsid w:val="11001706"/>
    <w:rsid w:val="110272FA"/>
    <w:rsid w:val="11034D52"/>
    <w:rsid w:val="110F7B9B"/>
    <w:rsid w:val="111156C1"/>
    <w:rsid w:val="11260F97"/>
    <w:rsid w:val="112C42A9"/>
    <w:rsid w:val="112E1DCF"/>
    <w:rsid w:val="112E454F"/>
    <w:rsid w:val="112E6273"/>
    <w:rsid w:val="114C66F9"/>
    <w:rsid w:val="11535FC6"/>
    <w:rsid w:val="115F61DB"/>
    <w:rsid w:val="11627CCB"/>
    <w:rsid w:val="1170063A"/>
    <w:rsid w:val="11716160"/>
    <w:rsid w:val="1178129C"/>
    <w:rsid w:val="117874EE"/>
    <w:rsid w:val="11895257"/>
    <w:rsid w:val="119F30B2"/>
    <w:rsid w:val="11A16A45"/>
    <w:rsid w:val="11A6405B"/>
    <w:rsid w:val="11A958FA"/>
    <w:rsid w:val="11B04EDA"/>
    <w:rsid w:val="11D010D8"/>
    <w:rsid w:val="11D0163A"/>
    <w:rsid w:val="11D03F3F"/>
    <w:rsid w:val="11E40629"/>
    <w:rsid w:val="11EE5A02"/>
    <w:rsid w:val="11F0177A"/>
    <w:rsid w:val="11F12DFD"/>
    <w:rsid w:val="11F36B75"/>
    <w:rsid w:val="11F56D91"/>
    <w:rsid w:val="120314AE"/>
    <w:rsid w:val="12060FFD"/>
    <w:rsid w:val="12200CCD"/>
    <w:rsid w:val="1222745A"/>
    <w:rsid w:val="122D02D9"/>
    <w:rsid w:val="123823B6"/>
    <w:rsid w:val="123F000C"/>
    <w:rsid w:val="123F1DBA"/>
    <w:rsid w:val="12411FD6"/>
    <w:rsid w:val="124778E5"/>
    <w:rsid w:val="124C55B5"/>
    <w:rsid w:val="125947EA"/>
    <w:rsid w:val="125C0BBE"/>
    <w:rsid w:val="125D29B3"/>
    <w:rsid w:val="126015F2"/>
    <w:rsid w:val="12637723"/>
    <w:rsid w:val="126D6927"/>
    <w:rsid w:val="12747CB6"/>
    <w:rsid w:val="12766135"/>
    <w:rsid w:val="127836A6"/>
    <w:rsid w:val="127B123D"/>
    <w:rsid w:val="127B5306"/>
    <w:rsid w:val="127C4DBC"/>
    <w:rsid w:val="127D3BD3"/>
    <w:rsid w:val="127F2B0F"/>
    <w:rsid w:val="128D7214"/>
    <w:rsid w:val="129A752D"/>
    <w:rsid w:val="129B16E6"/>
    <w:rsid w:val="12A52565"/>
    <w:rsid w:val="12A762DD"/>
    <w:rsid w:val="12AF5192"/>
    <w:rsid w:val="12BC5031"/>
    <w:rsid w:val="12C25B49"/>
    <w:rsid w:val="12CB18A0"/>
    <w:rsid w:val="12D673F3"/>
    <w:rsid w:val="12DB5F87"/>
    <w:rsid w:val="12E070F9"/>
    <w:rsid w:val="12E3308D"/>
    <w:rsid w:val="12E4360A"/>
    <w:rsid w:val="12ED25D8"/>
    <w:rsid w:val="12EF558E"/>
    <w:rsid w:val="12F10A6A"/>
    <w:rsid w:val="12F138A5"/>
    <w:rsid w:val="12F23EDA"/>
    <w:rsid w:val="12FD6F15"/>
    <w:rsid w:val="130152C1"/>
    <w:rsid w:val="13042599"/>
    <w:rsid w:val="130F79DE"/>
    <w:rsid w:val="13166FBF"/>
    <w:rsid w:val="131E09CC"/>
    <w:rsid w:val="131E5E95"/>
    <w:rsid w:val="13294F44"/>
    <w:rsid w:val="132F1E2E"/>
    <w:rsid w:val="13541895"/>
    <w:rsid w:val="13655850"/>
    <w:rsid w:val="136D6ABE"/>
    <w:rsid w:val="1379604D"/>
    <w:rsid w:val="138403CC"/>
    <w:rsid w:val="13894EBE"/>
    <w:rsid w:val="138C0764"/>
    <w:rsid w:val="139672B6"/>
    <w:rsid w:val="13981284"/>
    <w:rsid w:val="13AA75F1"/>
    <w:rsid w:val="13AA7707"/>
    <w:rsid w:val="13D6674E"/>
    <w:rsid w:val="13DC144B"/>
    <w:rsid w:val="13E43812"/>
    <w:rsid w:val="13E8587D"/>
    <w:rsid w:val="13EB044B"/>
    <w:rsid w:val="140432BB"/>
    <w:rsid w:val="14131662"/>
    <w:rsid w:val="14147CA2"/>
    <w:rsid w:val="141D041D"/>
    <w:rsid w:val="141D25CF"/>
    <w:rsid w:val="14220C1A"/>
    <w:rsid w:val="14292D22"/>
    <w:rsid w:val="143811B7"/>
    <w:rsid w:val="143C4803"/>
    <w:rsid w:val="14412DE0"/>
    <w:rsid w:val="144E1D1F"/>
    <w:rsid w:val="14515DD5"/>
    <w:rsid w:val="14592443"/>
    <w:rsid w:val="14691AC1"/>
    <w:rsid w:val="147246C9"/>
    <w:rsid w:val="14887A48"/>
    <w:rsid w:val="149A3C1F"/>
    <w:rsid w:val="149C34F4"/>
    <w:rsid w:val="14A405FA"/>
    <w:rsid w:val="14A65684"/>
    <w:rsid w:val="14B4066B"/>
    <w:rsid w:val="14B94B6E"/>
    <w:rsid w:val="14C34F24"/>
    <w:rsid w:val="14CE64B1"/>
    <w:rsid w:val="14CF5677"/>
    <w:rsid w:val="14D16B8C"/>
    <w:rsid w:val="14D707B5"/>
    <w:rsid w:val="14D902A4"/>
    <w:rsid w:val="14F275B8"/>
    <w:rsid w:val="14F670A8"/>
    <w:rsid w:val="15155054"/>
    <w:rsid w:val="15196804"/>
    <w:rsid w:val="153A6FBB"/>
    <w:rsid w:val="154871D8"/>
    <w:rsid w:val="15497053"/>
    <w:rsid w:val="154F4A0A"/>
    <w:rsid w:val="15587345"/>
    <w:rsid w:val="15610299"/>
    <w:rsid w:val="158F12AA"/>
    <w:rsid w:val="15AC6E6C"/>
    <w:rsid w:val="15B4486D"/>
    <w:rsid w:val="15B86B36"/>
    <w:rsid w:val="15C80709"/>
    <w:rsid w:val="15E25B15"/>
    <w:rsid w:val="15E6711C"/>
    <w:rsid w:val="15F20809"/>
    <w:rsid w:val="15FC1AE7"/>
    <w:rsid w:val="16020D19"/>
    <w:rsid w:val="16157A01"/>
    <w:rsid w:val="161F262E"/>
    <w:rsid w:val="16290DB7"/>
    <w:rsid w:val="16294DB4"/>
    <w:rsid w:val="163255BF"/>
    <w:rsid w:val="163D0D06"/>
    <w:rsid w:val="16406159"/>
    <w:rsid w:val="16422191"/>
    <w:rsid w:val="16445BF1"/>
    <w:rsid w:val="164E4CC1"/>
    <w:rsid w:val="165878EE"/>
    <w:rsid w:val="166242C9"/>
    <w:rsid w:val="166D339A"/>
    <w:rsid w:val="166F001B"/>
    <w:rsid w:val="16721C9F"/>
    <w:rsid w:val="167B5453"/>
    <w:rsid w:val="167E2E2B"/>
    <w:rsid w:val="16810591"/>
    <w:rsid w:val="1685252C"/>
    <w:rsid w:val="16B70AB9"/>
    <w:rsid w:val="16B87713"/>
    <w:rsid w:val="16C61D53"/>
    <w:rsid w:val="16CA3A08"/>
    <w:rsid w:val="16CD5BE6"/>
    <w:rsid w:val="16CE195E"/>
    <w:rsid w:val="16D13B4B"/>
    <w:rsid w:val="16DF3752"/>
    <w:rsid w:val="16E178E4"/>
    <w:rsid w:val="16F07B27"/>
    <w:rsid w:val="16F60ABB"/>
    <w:rsid w:val="16FC471D"/>
    <w:rsid w:val="17104C29"/>
    <w:rsid w:val="1719707D"/>
    <w:rsid w:val="172A3039"/>
    <w:rsid w:val="173E0892"/>
    <w:rsid w:val="17524BCB"/>
    <w:rsid w:val="17562080"/>
    <w:rsid w:val="175E2CE2"/>
    <w:rsid w:val="17680005"/>
    <w:rsid w:val="177469AA"/>
    <w:rsid w:val="1779409F"/>
    <w:rsid w:val="177B6156"/>
    <w:rsid w:val="1793664F"/>
    <w:rsid w:val="179E57D5"/>
    <w:rsid w:val="17A32DEB"/>
    <w:rsid w:val="17A728DB"/>
    <w:rsid w:val="17BB6387"/>
    <w:rsid w:val="17BD5C5B"/>
    <w:rsid w:val="17C27715"/>
    <w:rsid w:val="17DD57DC"/>
    <w:rsid w:val="17E27D92"/>
    <w:rsid w:val="17F65611"/>
    <w:rsid w:val="17F74EEA"/>
    <w:rsid w:val="17FD699F"/>
    <w:rsid w:val="181141F9"/>
    <w:rsid w:val="18197980"/>
    <w:rsid w:val="181C61D7"/>
    <w:rsid w:val="1824469F"/>
    <w:rsid w:val="18267CA4"/>
    <w:rsid w:val="18295721"/>
    <w:rsid w:val="182C3155"/>
    <w:rsid w:val="1844637C"/>
    <w:rsid w:val="18512847"/>
    <w:rsid w:val="186B3909"/>
    <w:rsid w:val="1873609F"/>
    <w:rsid w:val="18762B42"/>
    <w:rsid w:val="18787DD4"/>
    <w:rsid w:val="188951E5"/>
    <w:rsid w:val="188D7D23"/>
    <w:rsid w:val="188E3A9B"/>
    <w:rsid w:val="1890336F"/>
    <w:rsid w:val="18972950"/>
    <w:rsid w:val="189B3AC2"/>
    <w:rsid w:val="18BF5A03"/>
    <w:rsid w:val="18CE5C46"/>
    <w:rsid w:val="18D1615E"/>
    <w:rsid w:val="18D74463"/>
    <w:rsid w:val="18F33362"/>
    <w:rsid w:val="18FE5DF4"/>
    <w:rsid w:val="190B0C48"/>
    <w:rsid w:val="191778FA"/>
    <w:rsid w:val="191F46F3"/>
    <w:rsid w:val="19270BD9"/>
    <w:rsid w:val="193261D5"/>
    <w:rsid w:val="19340696"/>
    <w:rsid w:val="19353F17"/>
    <w:rsid w:val="194D706E"/>
    <w:rsid w:val="19526877"/>
    <w:rsid w:val="19833AA7"/>
    <w:rsid w:val="1990114D"/>
    <w:rsid w:val="19962C07"/>
    <w:rsid w:val="199926F8"/>
    <w:rsid w:val="19AA220F"/>
    <w:rsid w:val="19AD40A7"/>
    <w:rsid w:val="19B31E10"/>
    <w:rsid w:val="19B65058"/>
    <w:rsid w:val="19C71013"/>
    <w:rsid w:val="19F20E44"/>
    <w:rsid w:val="19F22924"/>
    <w:rsid w:val="19F45B80"/>
    <w:rsid w:val="1A1C02F6"/>
    <w:rsid w:val="1A206975"/>
    <w:rsid w:val="1A2521DD"/>
    <w:rsid w:val="1A284B96"/>
    <w:rsid w:val="1A2D7493"/>
    <w:rsid w:val="1A3D757E"/>
    <w:rsid w:val="1A407B72"/>
    <w:rsid w:val="1A4F7085"/>
    <w:rsid w:val="1A510510"/>
    <w:rsid w:val="1A564145"/>
    <w:rsid w:val="1A5D1524"/>
    <w:rsid w:val="1A5F749D"/>
    <w:rsid w:val="1A6C5716"/>
    <w:rsid w:val="1A7234B5"/>
    <w:rsid w:val="1A725422"/>
    <w:rsid w:val="1A732F49"/>
    <w:rsid w:val="1A781261"/>
    <w:rsid w:val="1A7867B1"/>
    <w:rsid w:val="1A8B4C12"/>
    <w:rsid w:val="1A903AFB"/>
    <w:rsid w:val="1A951111"/>
    <w:rsid w:val="1A974E89"/>
    <w:rsid w:val="1AAB244B"/>
    <w:rsid w:val="1AAB623F"/>
    <w:rsid w:val="1AAE5D2F"/>
    <w:rsid w:val="1AB23474"/>
    <w:rsid w:val="1ABB774E"/>
    <w:rsid w:val="1AC30FF7"/>
    <w:rsid w:val="1AC6751C"/>
    <w:rsid w:val="1AD23694"/>
    <w:rsid w:val="1ADA4D76"/>
    <w:rsid w:val="1ADE6F90"/>
    <w:rsid w:val="1AFC2F3E"/>
    <w:rsid w:val="1B01734E"/>
    <w:rsid w:val="1B041DF3"/>
    <w:rsid w:val="1B0911B7"/>
    <w:rsid w:val="1B0A0589"/>
    <w:rsid w:val="1B124510"/>
    <w:rsid w:val="1B16306F"/>
    <w:rsid w:val="1B1726D8"/>
    <w:rsid w:val="1B195842"/>
    <w:rsid w:val="1B1F6C2C"/>
    <w:rsid w:val="1B252495"/>
    <w:rsid w:val="1B2E6E70"/>
    <w:rsid w:val="1B302BE8"/>
    <w:rsid w:val="1B3A6A73"/>
    <w:rsid w:val="1B446693"/>
    <w:rsid w:val="1B4E6233"/>
    <w:rsid w:val="1B6C3EEB"/>
    <w:rsid w:val="1B7A3910"/>
    <w:rsid w:val="1B830F69"/>
    <w:rsid w:val="1B9C027D"/>
    <w:rsid w:val="1BA535D6"/>
    <w:rsid w:val="1BAC6712"/>
    <w:rsid w:val="1BBC447B"/>
    <w:rsid w:val="1BCB46BE"/>
    <w:rsid w:val="1BD224C6"/>
    <w:rsid w:val="1BD25A4D"/>
    <w:rsid w:val="1BD47A17"/>
    <w:rsid w:val="1BD82632"/>
    <w:rsid w:val="1BD93733"/>
    <w:rsid w:val="1BDD4B1E"/>
    <w:rsid w:val="1BE55780"/>
    <w:rsid w:val="1BFB2F24"/>
    <w:rsid w:val="1C006A5E"/>
    <w:rsid w:val="1C055E22"/>
    <w:rsid w:val="1C0C0F5F"/>
    <w:rsid w:val="1C0D38E3"/>
    <w:rsid w:val="1C0F4EF3"/>
    <w:rsid w:val="1C185B56"/>
    <w:rsid w:val="1C19367C"/>
    <w:rsid w:val="1C2325C0"/>
    <w:rsid w:val="1C2A5F5B"/>
    <w:rsid w:val="1C33298F"/>
    <w:rsid w:val="1C485D0F"/>
    <w:rsid w:val="1C5B7BB5"/>
    <w:rsid w:val="1C5E227A"/>
    <w:rsid w:val="1C625023"/>
    <w:rsid w:val="1C632B49"/>
    <w:rsid w:val="1C654B13"/>
    <w:rsid w:val="1C6B037B"/>
    <w:rsid w:val="1C6E69C5"/>
    <w:rsid w:val="1C737230"/>
    <w:rsid w:val="1C755F23"/>
    <w:rsid w:val="1C760ACE"/>
    <w:rsid w:val="1C7A05BE"/>
    <w:rsid w:val="1C7A236C"/>
    <w:rsid w:val="1C7E49C0"/>
    <w:rsid w:val="1C7F2BE4"/>
    <w:rsid w:val="1C844F99"/>
    <w:rsid w:val="1C856F63"/>
    <w:rsid w:val="1C8B457A"/>
    <w:rsid w:val="1C8C20A0"/>
    <w:rsid w:val="1C9C0212"/>
    <w:rsid w:val="1C9F1DD3"/>
    <w:rsid w:val="1CA4563B"/>
    <w:rsid w:val="1CAE1170"/>
    <w:rsid w:val="1CB262BE"/>
    <w:rsid w:val="1CBA09BB"/>
    <w:rsid w:val="1CBF3BD1"/>
    <w:rsid w:val="1CD37CCF"/>
    <w:rsid w:val="1CDD532E"/>
    <w:rsid w:val="1CF76F1E"/>
    <w:rsid w:val="1CFF0AC4"/>
    <w:rsid w:val="1D04432C"/>
    <w:rsid w:val="1D076C6C"/>
    <w:rsid w:val="1D100F23"/>
    <w:rsid w:val="1D1A7974"/>
    <w:rsid w:val="1D2943B2"/>
    <w:rsid w:val="1D320E99"/>
    <w:rsid w:val="1D383FD6"/>
    <w:rsid w:val="1D3C5874"/>
    <w:rsid w:val="1D3D339A"/>
    <w:rsid w:val="1D3F7112"/>
    <w:rsid w:val="1D44151A"/>
    <w:rsid w:val="1D6B7F07"/>
    <w:rsid w:val="1D6E79F7"/>
    <w:rsid w:val="1D722DB9"/>
    <w:rsid w:val="1D7414B2"/>
    <w:rsid w:val="1D74500E"/>
    <w:rsid w:val="1D7E40DE"/>
    <w:rsid w:val="1D7F1C04"/>
    <w:rsid w:val="1D824DFF"/>
    <w:rsid w:val="1D925B43"/>
    <w:rsid w:val="1DA376A1"/>
    <w:rsid w:val="1DAF077F"/>
    <w:rsid w:val="1DAF44E9"/>
    <w:rsid w:val="1DB16B71"/>
    <w:rsid w:val="1DB23D88"/>
    <w:rsid w:val="1DC3177B"/>
    <w:rsid w:val="1DD106B2"/>
    <w:rsid w:val="1DDE2DCF"/>
    <w:rsid w:val="1DE10CB9"/>
    <w:rsid w:val="1DE81558"/>
    <w:rsid w:val="1DEF28E6"/>
    <w:rsid w:val="1DF61EC7"/>
    <w:rsid w:val="1DFB128B"/>
    <w:rsid w:val="1E002D45"/>
    <w:rsid w:val="1E0579FF"/>
    <w:rsid w:val="1E0B5246"/>
    <w:rsid w:val="1E18008F"/>
    <w:rsid w:val="1E285DF8"/>
    <w:rsid w:val="1E2C36CB"/>
    <w:rsid w:val="1E303CBB"/>
    <w:rsid w:val="1E32082C"/>
    <w:rsid w:val="1E4F7829"/>
    <w:rsid w:val="1E524130"/>
    <w:rsid w:val="1E566E09"/>
    <w:rsid w:val="1E594203"/>
    <w:rsid w:val="1E6A1EC8"/>
    <w:rsid w:val="1E73201D"/>
    <w:rsid w:val="1E7B5733"/>
    <w:rsid w:val="1E853696"/>
    <w:rsid w:val="1E8C4FA7"/>
    <w:rsid w:val="1E8F40C9"/>
    <w:rsid w:val="1E8F5E77"/>
    <w:rsid w:val="1E937715"/>
    <w:rsid w:val="1E9B503E"/>
    <w:rsid w:val="1EA00084"/>
    <w:rsid w:val="1EA5569B"/>
    <w:rsid w:val="1EAC07D7"/>
    <w:rsid w:val="1EB00B88"/>
    <w:rsid w:val="1EB1403F"/>
    <w:rsid w:val="1EB37DB8"/>
    <w:rsid w:val="1EBA7398"/>
    <w:rsid w:val="1EC02A83"/>
    <w:rsid w:val="1EC41FC5"/>
    <w:rsid w:val="1ECA689C"/>
    <w:rsid w:val="1ECB3353"/>
    <w:rsid w:val="1ECF44C6"/>
    <w:rsid w:val="1ED24993"/>
    <w:rsid w:val="1ED956F4"/>
    <w:rsid w:val="1EF53F2C"/>
    <w:rsid w:val="1EFF124F"/>
    <w:rsid w:val="1F152820"/>
    <w:rsid w:val="1F1C595D"/>
    <w:rsid w:val="1F240CB5"/>
    <w:rsid w:val="1F29007A"/>
    <w:rsid w:val="1F2B2044"/>
    <w:rsid w:val="1F344FAE"/>
    <w:rsid w:val="1F3D58D3"/>
    <w:rsid w:val="1F422EEA"/>
    <w:rsid w:val="1F531AAE"/>
    <w:rsid w:val="1F5C3FAB"/>
    <w:rsid w:val="1F6B0529"/>
    <w:rsid w:val="1F6B1A81"/>
    <w:rsid w:val="1F6E3CDF"/>
    <w:rsid w:val="1F7637EC"/>
    <w:rsid w:val="1F811C64"/>
    <w:rsid w:val="1F930DA9"/>
    <w:rsid w:val="1F95570F"/>
    <w:rsid w:val="1F9C084C"/>
    <w:rsid w:val="1FA4264B"/>
    <w:rsid w:val="1FAD0CAB"/>
    <w:rsid w:val="1FC16504"/>
    <w:rsid w:val="1FC442E8"/>
    <w:rsid w:val="1FCA53B9"/>
    <w:rsid w:val="1FD91AA0"/>
    <w:rsid w:val="1FE13D1F"/>
    <w:rsid w:val="1FFB6845"/>
    <w:rsid w:val="20000DDB"/>
    <w:rsid w:val="20024252"/>
    <w:rsid w:val="200603BB"/>
    <w:rsid w:val="200C3C23"/>
    <w:rsid w:val="20166850"/>
    <w:rsid w:val="201E4818"/>
    <w:rsid w:val="203551F0"/>
    <w:rsid w:val="204A7953"/>
    <w:rsid w:val="204D2E0F"/>
    <w:rsid w:val="205729C2"/>
    <w:rsid w:val="206E3CCA"/>
    <w:rsid w:val="207417C9"/>
    <w:rsid w:val="20743577"/>
    <w:rsid w:val="20785ECA"/>
    <w:rsid w:val="20817D3B"/>
    <w:rsid w:val="20825C93"/>
    <w:rsid w:val="20826AC0"/>
    <w:rsid w:val="2089707F"/>
    <w:rsid w:val="20CB487D"/>
    <w:rsid w:val="20D44A5E"/>
    <w:rsid w:val="20DE65FF"/>
    <w:rsid w:val="20E00F8F"/>
    <w:rsid w:val="20E3434E"/>
    <w:rsid w:val="20E92118"/>
    <w:rsid w:val="20EE4691"/>
    <w:rsid w:val="20FF5536"/>
    <w:rsid w:val="21025026"/>
    <w:rsid w:val="21076843"/>
    <w:rsid w:val="211424A6"/>
    <w:rsid w:val="21244F9D"/>
    <w:rsid w:val="21291321"/>
    <w:rsid w:val="212B00D9"/>
    <w:rsid w:val="212C2883"/>
    <w:rsid w:val="212E79D0"/>
    <w:rsid w:val="2148434A"/>
    <w:rsid w:val="21564C8B"/>
    <w:rsid w:val="21586599"/>
    <w:rsid w:val="215F0A31"/>
    <w:rsid w:val="216655B5"/>
    <w:rsid w:val="218477E9"/>
    <w:rsid w:val="2185328A"/>
    <w:rsid w:val="219F2875"/>
    <w:rsid w:val="21B70D77"/>
    <w:rsid w:val="21CF3CFA"/>
    <w:rsid w:val="21F26E49"/>
    <w:rsid w:val="21F52495"/>
    <w:rsid w:val="21F726B1"/>
    <w:rsid w:val="21FC7D2A"/>
    <w:rsid w:val="22010EFF"/>
    <w:rsid w:val="220B3A67"/>
    <w:rsid w:val="221F4AA3"/>
    <w:rsid w:val="22230B3A"/>
    <w:rsid w:val="222877A5"/>
    <w:rsid w:val="222A65E3"/>
    <w:rsid w:val="222C531E"/>
    <w:rsid w:val="223315EC"/>
    <w:rsid w:val="22356D36"/>
    <w:rsid w:val="223E5BEA"/>
    <w:rsid w:val="22405E06"/>
    <w:rsid w:val="22511DC1"/>
    <w:rsid w:val="2254540E"/>
    <w:rsid w:val="22600256"/>
    <w:rsid w:val="22647DAA"/>
    <w:rsid w:val="22696423"/>
    <w:rsid w:val="226C6BFB"/>
    <w:rsid w:val="22837AA1"/>
    <w:rsid w:val="228E4DC3"/>
    <w:rsid w:val="22916662"/>
    <w:rsid w:val="229677D4"/>
    <w:rsid w:val="22A64E9D"/>
    <w:rsid w:val="22A719E1"/>
    <w:rsid w:val="22AB1A47"/>
    <w:rsid w:val="22AC524A"/>
    <w:rsid w:val="22B20386"/>
    <w:rsid w:val="22B74CD4"/>
    <w:rsid w:val="22B81E40"/>
    <w:rsid w:val="22B953CB"/>
    <w:rsid w:val="22B97967"/>
    <w:rsid w:val="22BE6D2B"/>
    <w:rsid w:val="22C205C9"/>
    <w:rsid w:val="22C53FDD"/>
    <w:rsid w:val="22C75BE0"/>
    <w:rsid w:val="22D87DED"/>
    <w:rsid w:val="22DB168B"/>
    <w:rsid w:val="22E744D4"/>
    <w:rsid w:val="22F369D5"/>
    <w:rsid w:val="22F618BF"/>
    <w:rsid w:val="22F9015F"/>
    <w:rsid w:val="22FF181D"/>
    <w:rsid w:val="2302156A"/>
    <w:rsid w:val="23056022"/>
    <w:rsid w:val="23072480"/>
    <w:rsid w:val="231876F8"/>
    <w:rsid w:val="231A0405"/>
    <w:rsid w:val="231F2BF7"/>
    <w:rsid w:val="2320618E"/>
    <w:rsid w:val="2329689A"/>
    <w:rsid w:val="233F7B05"/>
    <w:rsid w:val="2342795C"/>
    <w:rsid w:val="234C01C3"/>
    <w:rsid w:val="236E0751"/>
    <w:rsid w:val="23711FEF"/>
    <w:rsid w:val="237F64BA"/>
    <w:rsid w:val="23825FAA"/>
    <w:rsid w:val="23856095"/>
    <w:rsid w:val="238E4CA9"/>
    <w:rsid w:val="238F1C97"/>
    <w:rsid w:val="239A5886"/>
    <w:rsid w:val="239C52BE"/>
    <w:rsid w:val="23B91E81"/>
    <w:rsid w:val="23CE11F0"/>
    <w:rsid w:val="23D82229"/>
    <w:rsid w:val="23DF4417"/>
    <w:rsid w:val="23E045EC"/>
    <w:rsid w:val="23E12CD1"/>
    <w:rsid w:val="23EF1892"/>
    <w:rsid w:val="23FE1AD5"/>
    <w:rsid w:val="23FF584D"/>
    <w:rsid w:val="24012C4A"/>
    <w:rsid w:val="240422A6"/>
    <w:rsid w:val="24150BCD"/>
    <w:rsid w:val="2419690F"/>
    <w:rsid w:val="24221F69"/>
    <w:rsid w:val="2443398C"/>
    <w:rsid w:val="244B6DB4"/>
    <w:rsid w:val="24704055"/>
    <w:rsid w:val="24861ACA"/>
    <w:rsid w:val="249714A6"/>
    <w:rsid w:val="249D3CA8"/>
    <w:rsid w:val="249E6E14"/>
    <w:rsid w:val="249E79E7"/>
    <w:rsid w:val="24A87C93"/>
    <w:rsid w:val="24BA57BD"/>
    <w:rsid w:val="24C04FDC"/>
    <w:rsid w:val="24C465B4"/>
    <w:rsid w:val="24DB0068"/>
    <w:rsid w:val="24DC16EA"/>
    <w:rsid w:val="24DF618B"/>
    <w:rsid w:val="24F21825"/>
    <w:rsid w:val="24FB6014"/>
    <w:rsid w:val="24FE204D"/>
    <w:rsid w:val="24FF3D57"/>
    <w:rsid w:val="250D7AF6"/>
    <w:rsid w:val="250E5D48"/>
    <w:rsid w:val="251A293E"/>
    <w:rsid w:val="252217F3"/>
    <w:rsid w:val="25276E09"/>
    <w:rsid w:val="25483305"/>
    <w:rsid w:val="255045B2"/>
    <w:rsid w:val="25565941"/>
    <w:rsid w:val="255B6CE4"/>
    <w:rsid w:val="255D0A7D"/>
    <w:rsid w:val="256040C9"/>
    <w:rsid w:val="2564005E"/>
    <w:rsid w:val="256A4F48"/>
    <w:rsid w:val="256E67E6"/>
    <w:rsid w:val="257302A1"/>
    <w:rsid w:val="258A2275"/>
    <w:rsid w:val="25922362"/>
    <w:rsid w:val="25950217"/>
    <w:rsid w:val="259C560D"/>
    <w:rsid w:val="259D531E"/>
    <w:rsid w:val="259E5A69"/>
    <w:rsid w:val="25A62424"/>
    <w:rsid w:val="25A641D2"/>
    <w:rsid w:val="25A8619C"/>
    <w:rsid w:val="25B54415"/>
    <w:rsid w:val="25B616D1"/>
    <w:rsid w:val="25B777CB"/>
    <w:rsid w:val="25C96113"/>
    <w:rsid w:val="25CB4A7C"/>
    <w:rsid w:val="25CE197B"/>
    <w:rsid w:val="25D23219"/>
    <w:rsid w:val="25ED62DF"/>
    <w:rsid w:val="25F018F1"/>
    <w:rsid w:val="25F0544D"/>
    <w:rsid w:val="25F5515A"/>
    <w:rsid w:val="25FF7D86"/>
    <w:rsid w:val="2606762F"/>
    <w:rsid w:val="26127ABA"/>
    <w:rsid w:val="26165B0A"/>
    <w:rsid w:val="26176E7E"/>
    <w:rsid w:val="261C4820"/>
    <w:rsid w:val="26215F4F"/>
    <w:rsid w:val="2624159B"/>
    <w:rsid w:val="262A3886"/>
    <w:rsid w:val="262A45BC"/>
    <w:rsid w:val="26372AE7"/>
    <w:rsid w:val="263E1A43"/>
    <w:rsid w:val="264372DB"/>
    <w:rsid w:val="2646567F"/>
    <w:rsid w:val="264F486A"/>
    <w:rsid w:val="2650413E"/>
    <w:rsid w:val="26526108"/>
    <w:rsid w:val="26557078"/>
    <w:rsid w:val="26591245"/>
    <w:rsid w:val="265C6F87"/>
    <w:rsid w:val="266F4A63"/>
    <w:rsid w:val="267442D0"/>
    <w:rsid w:val="26935EEA"/>
    <w:rsid w:val="26946721"/>
    <w:rsid w:val="26962499"/>
    <w:rsid w:val="26A12BEB"/>
    <w:rsid w:val="26A61FB0"/>
    <w:rsid w:val="26A85D28"/>
    <w:rsid w:val="26AA1AA0"/>
    <w:rsid w:val="26AD1590"/>
    <w:rsid w:val="26B03D8A"/>
    <w:rsid w:val="26B97F35"/>
    <w:rsid w:val="26BB1EFF"/>
    <w:rsid w:val="26C02050"/>
    <w:rsid w:val="26ED7BDF"/>
    <w:rsid w:val="26FD42C6"/>
    <w:rsid w:val="27027B2E"/>
    <w:rsid w:val="27070CA1"/>
    <w:rsid w:val="270E31FC"/>
    <w:rsid w:val="270F224B"/>
    <w:rsid w:val="27110D7B"/>
    <w:rsid w:val="27117D71"/>
    <w:rsid w:val="27194E78"/>
    <w:rsid w:val="27247CF0"/>
    <w:rsid w:val="27271343"/>
    <w:rsid w:val="272C2823"/>
    <w:rsid w:val="27311B46"/>
    <w:rsid w:val="27392E24"/>
    <w:rsid w:val="273D0B66"/>
    <w:rsid w:val="273F77DF"/>
    <w:rsid w:val="2742617D"/>
    <w:rsid w:val="27435A51"/>
    <w:rsid w:val="27465F66"/>
    <w:rsid w:val="274E5503"/>
    <w:rsid w:val="27573B0A"/>
    <w:rsid w:val="275A1718"/>
    <w:rsid w:val="275C2BD9"/>
    <w:rsid w:val="276854B7"/>
    <w:rsid w:val="277125BE"/>
    <w:rsid w:val="27786F46"/>
    <w:rsid w:val="277A3B68"/>
    <w:rsid w:val="277B343D"/>
    <w:rsid w:val="27871DE1"/>
    <w:rsid w:val="27985D9D"/>
    <w:rsid w:val="279A1B15"/>
    <w:rsid w:val="27A429F4"/>
    <w:rsid w:val="27A74232"/>
    <w:rsid w:val="27BB1EDC"/>
    <w:rsid w:val="27BB38A3"/>
    <w:rsid w:val="27C13545"/>
    <w:rsid w:val="27C76682"/>
    <w:rsid w:val="27C92CE4"/>
    <w:rsid w:val="27D535C4"/>
    <w:rsid w:val="27D55EAB"/>
    <w:rsid w:val="27DD42C3"/>
    <w:rsid w:val="27E56B08"/>
    <w:rsid w:val="27F537F7"/>
    <w:rsid w:val="27F54F9D"/>
    <w:rsid w:val="28062594"/>
    <w:rsid w:val="28086EC5"/>
    <w:rsid w:val="280A0EE5"/>
    <w:rsid w:val="281127FC"/>
    <w:rsid w:val="282E04AF"/>
    <w:rsid w:val="28302188"/>
    <w:rsid w:val="28302479"/>
    <w:rsid w:val="28341F69"/>
    <w:rsid w:val="284303FE"/>
    <w:rsid w:val="2858552C"/>
    <w:rsid w:val="285C5082"/>
    <w:rsid w:val="286F11F3"/>
    <w:rsid w:val="287265EE"/>
    <w:rsid w:val="28773C04"/>
    <w:rsid w:val="288307FB"/>
    <w:rsid w:val="28844573"/>
    <w:rsid w:val="288822B5"/>
    <w:rsid w:val="28935801"/>
    <w:rsid w:val="289E5635"/>
    <w:rsid w:val="28A16ED3"/>
    <w:rsid w:val="28A30E9D"/>
    <w:rsid w:val="28A5056B"/>
    <w:rsid w:val="28A528F4"/>
    <w:rsid w:val="28AA7033"/>
    <w:rsid w:val="28AC47B0"/>
    <w:rsid w:val="28AF7842"/>
    <w:rsid w:val="28B34291"/>
    <w:rsid w:val="28B60BD0"/>
    <w:rsid w:val="28B9246E"/>
    <w:rsid w:val="28C46AF8"/>
    <w:rsid w:val="28CD6290"/>
    <w:rsid w:val="28D15A0A"/>
    <w:rsid w:val="28D41056"/>
    <w:rsid w:val="28DB5305"/>
    <w:rsid w:val="28E03E9F"/>
    <w:rsid w:val="28E560A6"/>
    <w:rsid w:val="28F27DA1"/>
    <w:rsid w:val="28F45255"/>
    <w:rsid w:val="2912392D"/>
    <w:rsid w:val="29183639"/>
    <w:rsid w:val="291C2CCB"/>
    <w:rsid w:val="292C7C40"/>
    <w:rsid w:val="29417EE1"/>
    <w:rsid w:val="294A756A"/>
    <w:rsid w:val="294D2BB7"/>
    <w:rsid w:val="295E4177"/>
    <w:rsid w:val="29600B3C"/>
    <w:rsid w:val="2967011C"/>
    <w:rsid w:val="297851BA"/>
    <w:rsid w:val="298C4017"/>
    <w:rsid w:val="299D769A"/>
    <w:rsid w:val="29A0718A"/>
    <w:rsid w:val="29A54243"/>
    <w:rsid w:val="29A547A1"/>
    <w:rsid w:val="29BA46F0"/>
    <w:rsid w:val="29C443F0"/>
    <w:rsid w:val="29C4731D"/>
    <w:rsid w:val="29CE1F49"/>
    <w:rsid w:val="29D41C18"/>
    <w:rsid w:val="29E7300B"/>
    <w:rsid w:val="29FC0459"/>
    <w:rsid w:val="29FC6AB7"/>
    <w:rsid w:val="29FD282F"/>
    <w:rsid w:val="2A0753AC"/>
    <w:rsid w:val="2A094D30"/>
    <w:rsid w:val="2A0E0598"/>
    <w:rsid w:val="2A1262DA"/>
    <w:rsid w:val="2A1831C5"/>
    <w:rsid w:val="2A1E42BD"/>
    <w:rsid w:val="2A20167B"/>
    <w:rsid w:val="2A284AB8"/>
    <w:rsid w:val="2A2878AC"/>
    <w:rsid w:val="2A297180"/>
    <w:rsid w:val="2A2A01DD"/>
    <w:rsid w:val="2A426008"/>
    <w:rsid w:val="2A4A3883"/>
    <w:rsid w:val="2A622692"/>
    <w:rsid w:val="2A6401B8"/>
    <w:rsid w:val="2A6C52BE"/>
    <w:rsid w:val="2A6D3510"/>
    <w:rsid w:val="2A73489F"/>
    <w:rsid w:val="2A7C7BF7"/>
    <w:rsid w:val="2A8011A6"/>
    <w:rsid w:val="2A830F86"/>
    <w:rsid w:val="2A831BEC"/>
    <w:rsid w:val="2AA1765E"/>
    <w:rsid w:val="2AB36911"/>
    <w:rsid w:val="2ABA4B57"/>
    <w:rsid w:val="2ABC1DA2"/>
    <w:rsid w:val="2ABF7AE4"/>
    <w:rsid w:val="2AC63F23"/>
    <w:rsid w:val="2ADB2F73"/>
    <w:rsid w:val="2AF14141"/>
    <w:rsid w:val="2AF53506"/>
    <w:rsid w:val="2AF91248"/>
    <w:rsid w:val="2AFA0B1C"/>
    <w:rsid w:val="2AFE4C12"/>
    <w:rsid w:val="2B182BC8"/>
    <w:rsid w:val="2B1A4D1A"/>
    <w:rsid w:val="2B410165"/>
    <w:rsid w:val="2B4413A5"/>
    <w:rsid w:val="2B471FB3"/>
    <w:rsid w:val="2B4C581C"/>
    <w:rsid w:val="2B595843"/>
    <w:rsid w:val="2B5A089E"/>
    <w:rsid w:val="2B5E10AB"/>
    <w:rsid w:val="2B604E23"/>
    <w:rsid w:val="2B69794E"/>
    <w:rsid w:val="2B801021"/>
    <w:rsid w:val="2B936FA7"/>
    <w:rsid w:val="2B977810"/>
    <w:rsid w:val="2B9B2E16"/>
    <w:rsid w:val="2BA016C4"/>
    <w:rsid w:val="2BA271EA"/>
    <w:rsid w:val="2BA27AE7"/>
    <w:rsid w:val="2BB60EE7"/>
    <w:rsid w:val="2BBD4024"/>
    <w:rsid w:val="2BC021CD"/>
    <w:rsid w:val="2BC90C1A"/>
    <w:rsid w:val="2BD05DC9"/>
    <w:rsid w:val="2BDE3F9A"/>
    <w:rsid w:val="2BE772F2"/>
    <w:rsid w:val="2BEC5DC4"/>
    <w:rsid w:val="2BEE4061"/>
    <w:rsid w:val="2BFB60A5"/>
    <w:rsid w:val="2C025EDA"/>
    <w:rsid w:val="2C0734F1"/>
    <w:rsid w:val="2C0A058B"/>
    <w:rsid w:val="2C0A7B0A"/>
    <w:rsid w:val="2C2C6E4C"/>
    <w:rsid w:val="2C354FF3"/>
    <w:rsid w:val="2C3818FC"/>
    <w:rsid w:val="2C444745"/>
    <w:rsid w:val="2C471B3F"/>
    <w:rsid w:val="2C5129BE"/>
    <w:rsid w:val="2C550700"/>
    <w:rsid w:val="2C6047D9"/>
    <w:rsid w:val="2C6941AB"/>
    <w:rsid w:val="2C723060"/>
    <w:rsid w:val="2C7303F6"/>
    <w:rsid w:val="2C7C10B3"/>
    <w:rsid w:val="2C7C5C8D"/>
    <w:rsid w:val="2C7C7A3B"/>
    <w:rsid w:val="2C7F752B"/>
    <w:rsid w:val="2C8132A3"/>
    <w:rsid w:val="2C815051"/>
    <w:rsid w:val="2C832546"/>
    <w:rsid w:val="2C863D90"/>
    <w:rsid w:val="2C866655"/>
    <w:rsid w:val="2C877955"/>
    <w:rsid w:val="2C9F197B"/>
    <w:rsid w:val="2CA23219"/>
    <w:rsid w:val="2CBD0053"/>
    <w:rsid w:val="2CC118F2"/>
    <w:rsid w:val="2CC67F94"/>
    <w:rsid w:val="2CCE0F06"/>
    <w:rsid w:val="2CCF04B2"/>
    <w:rsid w:val="2CF9108B"/>
    <w:rsid w:val="2CF9552F"/>
    <w:rsid w:val="2D0D4B37"/>
    <w:rsid w:val="2D102879"/>
    <w:rsid w:val="2D2C013C"/>
    <w:rsid w:val="2D42636F"/>
    <w:rsid w:val="2D50336C"/>
    <w:rsid w:val="2D5062DB"/>
    <w:rsid w:val="2D5B2C7A"/>
    <w:rsid w:val="2D6230D5"/>
    <w:rsid w:val="2D6A3D37"/>
    <w:rsid w:val="2D937732"/>
    <w:rsid w:val="2D9708A4"/>
    <w:rsid w:val="2DA2548D"/>
    <w:rsid w:val="2DA45132"/>
    <w:rsid w:val="2DA76D39"/>
    <w:rsid w:val="2DAA4A7C"/>
    <w:rsid w:val="2DAA682A"/>
    <w:rsid w:val="2DB75639"/>
    <w:rsid w:val="2DC32074"/>
    <w:rsid w:val="2DD820D2"/>
    <w:rsid w:val="2DED326B"/>
    <w:rsid w:val="2DED6716"/>
    <w:rsid w:val="2DEE1B93"/>
    <w:rsid w:val="2DF950BB"/>
    <w:rsid w:val="2DFF6B75"/>
    <w:rsid w:val="2E016E80"/>
    <w:rsid w:val="2E073C7C"/>
    <w:rsid w:val="2E0C3040"/>
    <w:rsid w:val="2E0F7678"/>
    <w:rsid w:val="2E1C6EB2"/>
    <w:rsid w:val="2E247BB1"/>
    <w:rsid w:val="2E2A34C6"/>
    <w:rsid w:val="2E310CF9"/>
    <w:rsid w:val="2E3439FD"/>
    <w:rsid w:val="2E3F6F72"/>
    <w:rsid w:val="2E4F77B2"/>
    <w:rsid w:val="2E505623"/>
    <w:rsid w:val="2E5457C2"/>
    <w:rsid w:val="2E6966E5"/>
    <w:rsid w:val="2E6A1A66"/>
    <w:rsid w:val="2E731311"/>
    <w:rsid w:val="2E83112C"/>
    <w:rsid w:val="2E84707B"/>
    <w:rsid w:val="2E862DF3"/>
    <w:rsid w:val="2E8931DB"/>
    <w:rsid w:val="2E990003"/>
    <w:rsid w:val="2E9B28E0"/>
    <w:rsid w:val="2EA32D57"/>
    <w:rsid w:val="2EAB2B4B"/>
    <w:rsid w:val="2EAE40F8"/>
    <w:rsid w:val="2EB35FF4"/>
    <w:rsid w:val="2EB656B2"/>
    <w:rsid w:val="2EC01E1F"/>
    <w:rsid w:val="2EC61441"/>
    <w:rsid w:val="2ECD6C74"/>
    <w:rsid w:val="2ED7364E"/>
    <w:rsid w:val="2EE1627B"/>
    <w:rsid w:val="2EE23DA1"/>
    <w:rsid w:val="2EEE0998"/>
    <w:rsid w:val="2EF169A6"/>
    <w:rsid w:val="2EF6678C"/>
    <w:rsid w:val="2EF91817"/>
    <w:rsid w:val="2EFF5AA4"/>
    <w:rsid w:val="2F0C256B"/>
    <w:rsid w:val="2F0E4FE6"/>
    <w:rsid w:val="2F10090E"/>
    <w:rsid w:val="2F1877C3"/>
    <w:rsid w:val="2F2148C9"/>
    <w:rsid w:val="2F285C58"/>
    <w:rsid w:val="2F2919D0"/>
    <w:rsid w:val="2F2E51C6"/>
    <w:rsid w:val="2F3960B7"/>
    <w:rsid w:val="2F430CE4"/>
    <w:rsid w:val="2F436F36"/>
    <w:rsid w:val="2F48454C"/>
    <w:rsid w:val="2F4C6F09"/>
    <w:rsid w:val="2F4D045F"/>
    <w:rsid w:val="2F656EAC"/>
    <w:rsid w:val="2F68699C"/>
    <w:rsid w:val="2F7013AD"/>
    <w:rsid w:val="2F703C2A"/>
    <w:rsid w:val="2F740E9D"/>
    <w:rsid w:val="2F7747B2"/>
    <w:rsid w:val="2F7F4AC3"/>
    <w:rsid w:val="2F874200"/>
    <w:rsid w:val="2F917CA1"/>
    <w:rsid w:val="2F9A4961"/>
    <w:rsid w:val="2FA07EE4"/>
    <w:rsid w:val="2FAB0637"/>
    <w:rsid w:val="2FAF6884"/>
    <w:rsid w:val="2FB614B6"/>
    <w:rsid w:val="2FB971F8"/>
    <w:rsid w:val="2FBE0565"/>
    <w:rsid w:val="2FED29FE"/>
    <w:rsid w:val="2FEE6EA1"/>
    <w:rsid w:val="2FFB15BE"/>
    <w:rsid w:val="2FFE4C0B"/>
    <w:rsid w:val="300761B5"/>
    <w:rsid w:val="30197C97"/>
    <w:rsid w:val="301B756B"/>
    <w:rsid w:val="304B480C"/>
    <w:rsid w:val="305E2987"/>
    <w:rsid w:val="3069477A"/>
    <w:rsid w:val="306A7496"/>
    <w:rsid w:val="30791D1C"/>
    <w:rsid w:val="307B4F04"/>
    <w:rsid w:val="30890978"/>
    <w:rsid w:val="30992B52"/>
    <w:rsid w:val="30AC5E72"/>
    <w:rsid w:val="30B214BF"/>
    <w:rsid w:val="30B67293"/>
    <w:rsid w:val="30B7132A"/>
    <w:rsid w:val="30BF439A"/>
    <w:rsid w:val="30CE25D8"/>
    <w:rsid w:val="30DC1FAE"/>
    <w:rsid w:val="30E402A4"/>
    <w:rsid w:val="30E725E9"/>
    <w:rsid w:val="30E96EA4"/>
    <w:rsid w:val="30EE2ED1"/>
    <w:rsid w:val="30F0369B"/>
    <w:rsid w:val="310B75DF"/>
    <w:rsid w:val="310F7EF8"/>
    <w:rsid w:val="311428EF"/>
    <w:rsid w:val="31196C75"/>
    <w:rsid w:val="31197F4E"/>
    <w:rsid w:val="311F752F"/>
    <w:rsid w:val="312C1162"/>
    <w:rsid w:val="3135465C"/>
    <w:rsid w:val="31411253"/>
    <w:rsid w:val="31466CA2"/>
    <w:rsid w:val="31485DEC"/>
    <w:rsid w:val="314F3970"/>
    <w:rsid w:val="3150593A"/>
    <w:rsid w:val="31523460"/>
    <w:rsid w:val="31594EC6"/>
    <w:rsid w:val="31611EE2"/>
    <w:rsid w:val="3173397F"/>
    <w:rsid w:val="31772165"/>
    <w:rsid w:val="31784322"/>
    <w:rsid w:val="317C228B"/>
    <w:rsid w:val="31806095"/>
    <w:rsid w:val="3188570D"/>
    <w:rsid w:val="318A2BFA"/>
    <w:rsid w:val="318F0A86"/>
    <w:rsid w:val="319121DA"/>
    <w:rsid w:val="3191525C"/>
    <w:rsid w:val="31A0562C"/>
    <w:rsid w:val="31A55C86"/>
    <w:rsid w:val="31AB2B70"/>
    <w:rsid w:val="31B23EFF"/>
    <w:rsid w:val="31BB7257"/>
    <w:rsid w:val="31BE28A4"/>
    <w:rsid w:val="31BF03CC"/>
    <w:rsid w:val="31C127CA"/>
    <w:rsid w:val="31CC113B"/>
    <w:rsid w:val="31CF685F"/>
    <w:rsid w:val="31D75713"/>
    <w:rsid w:val="31DA5525"/>
    <w:rsid w:val="31E700F2"/>
    <w:rsid w:val="31EC4815"/>
    <w:rsid w:val="31ED4F37"/>
    <w:rsid w:val="31F75DB5"/>
    <w:rsid w:val="32024E86"/>
    <w:rsid w:val="32034E53"/>
    <w:rsid w:val="32353BBC"/>
    <w:rsid w:val="323668DE"/>
    <w:rsid w:val="323F3157"/>
    <w:rsid w:val="32424EBA"/>
    <w:rsid w:val="324D513A"/>
    <w:rsid w:val="32537490"/>
    <w:rsid w:val="325E65E3"/>
    <w:rsid w:val="326276D3"/>
    <w:rsid w:val="326521F1"/>
    <w:rsid w:val="32677B4E"/>
    <w:rsid w:val="326C2300"/>
    <w:rsid w:val="32731A31"/>
    <w:rsid w:val="32795BA3"/>
    <w:rsid w:val="329377CE"/>
    <w:rsid w:val="32943604"/>
    <w:rsid w:val="32987598"/>
    <w:rsid w:val="32990C1B"/>
    <w:rsid w:val="3299549E"/>
    <w:rsid w:val="329A50BF"/>
    <w:rsid w:val="32A41A99"/>
    <w:rsid w:val="32A4561D"/>
    <w:rsid w:val="32B0236D"/>
    <w:rsid w:val="32BC3287"/>
    <w:rsid w:val="32C75B75"/>
    <w:rsid w:val="32E97DF4"/>
    <w:rsid w:val="32EE71B8"/>
    <w:rsid w:val="32FD7867"/>
    <w:rsid w:val="33010C9A"/>
    <w:rsid w:val="33114C55"/>
    <w:rsid w:val="331203D7"/>
    <w:rsid w:val="331F7372"/>
    <w:rsid w:val="33260700"/>
    <w:rsid w:val="33265EB1"/>
    <w:rsid w:val="332B527B"/>
    <w:rsid w:val="33300914"/>
    <w:rsid w:val="3339002B"/>
    <w:rsid w:val="33484B1B"/>
    <w:rsid w:val="334E65BD"/>
    <w:rsid w:val="335334BF"/>
    <w:rsid w:val="33633703"/>
    <w:rsid w:val="336B6A5B"/>
    <w:rsid w:val="33765F6E"/>
    <w:rsid w:val="3381002D"/>
    <w:rsid w:val="33833DA5"/>
    <w:rsid w:val="33836B85"/>
    <w:rsid w:val="33A1422B"/>
    <w:rsid w:val="33A9752F"/>
    <w:rsid w:val="33AC0EBC"/>
    <w:rsid w:val="33AD1987"/>
    <w:rsid w:val="33B421B0"/>
    <w:rsid w:val="33C85C5B"/>
    <w:rsid w:val="33D4015C"/>
    <w:rsid w:val="33D44600"/>
    <w:rsid w:val="33D60378"/>
    <w:rsid w:val="33F4348F"/>
    <w:rsid w:val="340439AB"/>
    <w:rsid w:val="340D366E"/>
    <w:rsid w:val="340E0E50"/>
    <w:rsid w:val="342804A8"/>
    <w:rsid w:val="34367069"/>
    <w:rsid w:val="344A48C2"/>
    <w:rsid w:val="34605E94"/>
    <w:rsid w:val="3465287C"/>
    <w:rsid w:val="34735BC7"/>
    <w:rsid w:val="347436ED"/>
    <w:rsid w:val="347C69BB"/>
    <w:rsid w:val="347E1073"/>
    <w:rsid w:val="34873421"/>
    <w:rsid w:val="348A144B"/>
    <w:rsid w:val="348E7D21"/>
    <w:rsid w:val="34916B65"/>
    <w:rsid w:val="34A42225"/>
    <w:rsid w:val="34AF4725"/>
    <w:rsid w:val="34C74165"/>
    <w:rsid w:val="34D64BD7"/>
    <w:rsid w:val="34D85CE0"/>
    <w:rsid w:val="34DB376C"/>
    <w:rsid w:val="34DF325D"/>
    <w:rsid w:val="34E0788F"/>
    <w:rsid w:val="34F5482E"/>
    <w:rsid w:val="350169B8"/>
    <w:rsid w:val="35077D78"/>
    <w:rsid w:val="35132F06"/>
    <w:rsid w:val="35223149"/>
    <w:rsid w:val="35262C3A"/>
    <w:rsid w:val="3529272A"/>
    <w:rsid w:val="352C5D76"/>
    <w:rsid w:val="35380BBF"/>
    <w:rsid w:val="354632DC"/>
    <w:rsid w:val="35535C24"/>
    <w:rsid w:val="35544F7E"/>
    <w:rsid w:val="3558300F"/>
    <w:rsid w:val="355A28E3"/>
    <w:rsid w:val="357065AB"/>
    <w:rsid w:val="35754B3B"/>
    <w:rsid w:val="35847960"/>
    <w:rsid w:val="35856427"/>
    <w:rsid w:val="3589141A"/>
    <w:rsid w:val="35957DBF"/>
    <w:rsid w:val="35A149B6"/>
    <w:rsid w:val="35A25BA4"/>
    <w:rsid w:val="35A448A0"/>
    <w:rsid w:val="35A846DB"/>
    <w:rsid w:val="35AA123E"/>
    <w:rsid w:val="35AF7A0E"/>
    <w:rsid w:val="35D71D27"/>
    <w:rsid w:val="35DB1217"/>
    <w:rsid w:val="35DC6C95"/>
    <w:rsid w:val="35E0728C"/>
    <w:rsid w:val="35F665EB"/>
    <w:rsid w:val="35F72828"/>
    <w:rsid w:val="35FA36F4"/>
    <w:rsid w:val="35FB4B84"/>
    <w:rsid w:val="36010FB1"/>
    <w:rsid w:val="361909F0"/>
    <w:rsid w:val="361B02C4"/>
    <w:rsid w:val="362B4280"/>
    <w:rsid w:val="362E77B0"/>
    <w:rsid w:val="363B0967"/>
    <w:rsid w:val="364036B3"/>
    <w:rsid w:val="364517E5"/>
    <w:rsid w:val="364650AE"/>
    <w:rsid w:val="36505FD8"/>
    <w:rsid w:val="36541A28"/>
    <w:rsid w:val="365A50F5"/>
    <w:rsid w:val="36617CA1"/>
    <w:rsid w:val="36656D92"/>
    <w:rsid w:val="368213DC"/>
    <w:rsid w:val="368340BC"/>
    <w:rsid w:val="368F2A60"/>
    <w:rsid w:val="36910587"/>
    <w:rsid w:val="369E2CA4"/>
    <w:rsid w:val="369F4384"/>
    <w:rsid w:val="36A2092F"/>
    <w:rsid w:val="36A47DCD"/>
    <w:rsid w:val="36A54032"/>
    <w:rsid w:val="36A56EC5"/>
    <w:rsid w:val="36AA1648"/>
    <w:rsid w:val="36C4095C"/>
    <w:rsid w:val="36C94D6E"/>
    <w:rsid w:val="36D55FF0"/>
    <w:rsid w:val="36DB5CA6"/>
    <w:rsid w:val="36DD1A1E"/>
    <w:rsid w:val="36DD557A"/>
    <w:rsid w:val="36E17299"/>
    <w:rsid w:val="36EF011F"/>
    <w:rsid w:val="36F154C9"/>
    <w:rsid w:val="3701395E"/>
    <w:rsid w:val="370E7E29"/>
    <w:rsid w:val="372155E1"/>
    <w:rsid w:val="37270EEB"/>
    <w:rsid w:val="37333967"/>
    <w:rsid w:val="37500442"/>
    <w:rsid w:val="375515B4"/>
    <w:rsid w:val="37557C98"/>
    <w:rsid w:val="375F3A1B"/>
    <w:rsid w:val="375F68D7"/>
    <w:rsid w:val="37607FFA"/>
    <w:rsid w:val="37621F23"/>
    <w:rsid w:val="376501D8"/>
    <w:rsid w:val="376B702A"/>
    <w:rsid w:val="376F478B"/>
    <w:rsid w:val="378105FB"/>
    <w:rsid w:val="37824373"/>
    <w:rsid w:val="37841E99"/>
    <w:rsid w:val="37897CF5"/>
    <w:rsid w:val="379A72F5"/>
    <w:rsid w:val="37A02A7E"/>
    <w:rsid w:val="37AE4336"/>
    <w:rsid w:val="37AE65B9"/>
    <w:rsid w:val="37BA58BB"/>
    <w:rsid w:val="37BC5AD7"/>
    <w:rsid w:val="37C130EE"/>
    <w:rsid w:val="37C60704"/>
    <w:rsid w:val="37CB1876"/>
    <w:rsid w:val="37D01583"/>
    <w:rsid w:val="37E961A0"/>
    <w:rsid w:val="37F214F9"/>
    <w:rsid w:val="37F60FE9"/>
    <w:rsid w:val="381551E7"/>
    <w:rsid w:val="38213B8C"/>
    <w:rsid w:val="38233460"/>
    <w:rsid w:val="38341B11"/>
    <w:rsid w:val="383E025E"/>
    <w:rsid w:val="38433B03"/>
    <w:rsid w:val="384B29B7"/>
    <w:rsid w:val="38540302"/>
    <w:rsid w:val="385B52F0"/>
    <w:rsid w:val="386003DB"/>
    <w:rsid w:val="386E7864"/>
    <w:rsid w:val="387262AB"/>
    <w:rsid w:val="38797BC7"/>
    <w:rsid w:val="38877E93"/>
    <w:rsid w:val="38902797"/>
    <w:rsid w:val="389A39DF"/>
    <w:rsid w:val="38A05CDD"/>
    <w:rsid w:val="38B059AF"/>
    <w:rsid w:val="38B44A00"/>
    <w:rsid w:val="38B467AE"/>
    <w:rsid w:val="38CF5396"/>
    <w:rsid w:val="38D155B2"/>
    <w:rsid w:val="38EB7BBE"/>
    <w:rsid w:val="3902751A"/>
    <w:rsid w:val="390C2146"/>
    <w:rsid w:val="39107AB9"/>
    <w:rsid w:val="39175CF7"/>
    <w:rsid w:val="391F2846"/>
    <w:rsid w:val="39276F80"/>
    <w:rsid w:val="393F076E"/>
    <w:rsid w:val="39442F6D"/>
    <w:rsid w:val="394960CA"/>
    <w:rsid w:val="394A0955"/>
    <w:rsid w:val="394F567C"/>
    <w:rsid w:val="395C6094"/>
    <w:rsid w:val="396F26D5"/>
    <w:rsid w:val="3975265C"/>
    <w:rsid w:val="397C0E7A"/>
    <w:rsid w:val="398E6FFF"/>
    <w:rsid w:val="39961E8F"/>
    <w:rsid w:val="39981C2C"/>
    <w:rsid w:val="399D7242"/>
    <w:rsid w:val="399F120C"/>
    <w:rsid w:val="39A71E6F"/>
    <w:rsid w:val="39AE76A2"/>
    <w:rsid w:val="39C2468F"/>
    <w:rsid w:val="39C708D6"/>
    <w:rsid w:val="39C944DB"/>
    <w:rsid w:val="39CE666A"/>
    <w:rsid w:val="3A045513"/>
    <w:rsid w:val="3A0563FD"/>
    <w:rsid w:val="3A07574C"/>
    <w:rsid w:val="3A173499"/>
    <w:rsid w:val="3A192352"/>
    <w:rsid w:val="3A225796"/>
    <w:rsid w:val="3A2D5DD8"/>
    <w:rsid w:val="3A3B7187"/>
    <w:rsid w:val="3A405662"/>
    <w:rsid w:val="3A465B2C"/>
    <w:rsid w:val="3A4B6C9E"/>
    <w:rsid w:val="3A4C6E4A"/>
    <w:rsid w:val="3A527660"/>
    <w:rsid w:val="3A557B1D"/>
    <w:rsid w:val="3A5C0EAC"/>
    <w:rsid w:val="3A654204"/>
    <w:rsid w:val="3A6D19D7"/>
    <w:rsid w:val="3A786EEF"/>
    <w:rsid w:val="3A817B52"/>
    <w:rsid w:val="3A83476E"/>
    <w:rsid w:val="3A856654"/>
    <w:rsid w:val="3A8C79E3"/>
    <w:rsid w:val="3AB331C1"/>
    <w:rsid w:val="3AB40CE8"/>
    <w:rsid w:val="3AB714A0"/>
    <w:rsid w:val="3AB810E4"/>
    <w:rsid w:val="3ABC6A86"/>
    <w:rsid w:val="3ADB0022"/>
    <w:rsid w:val="3ADE3FB6"/>
    <w:rsid w:val="3ADE7B13"/>
    <w:rsid w:val="3AF44990"/>
    <w:rsid w:val="3AF72C4B"/>
    <w:rsid w:val="3AF8123D"/>
    <w:rsid w:val="3B021A53"/>
    <w:rsid w:val="3B111C96"/>
    <w:rsid w:val="3B251346"/>
    <w:rsid w:val="3B2C2F74"/>
    <w:rsid w:val="3B2E078C"/>
    <w:rsid w:val="3B3A743F"/>
    <w:rsid w:val="3B4958D4"/>
    <w:rsid w:val="3B506AC1"/>
    <w:rsid w:val="3B6A75F8"/>
    <w:rsid w:val="3B776031"/>
    <w:rsid w:val="3B7A783B"/>
    <w:rsid w:val="3B7C2623"/>
    <w:rsid w:val="3B7D06B1"/>
    <w:rsid w:val="3B815811"/>
    <w:rsid w:val="3B842468"/>
    <w:rsid w:val="3B844B5E"/>
    <w:rsid w:val="3B892174"/>
    <w:rsid w:val="3B8955E5"/>
    <w:rsid w:val="3B8B23F7"/>
    <w:rsid w:val="3B981740"/>
    <w:rsid w:val="3B9B4470"/>
    <w:rsid w:val="3BA743A8"/>
    <w:rsid w:val="3BAF7702"/>
    <w:rsid w:val="3BBB7E54"/>
    <w:rsid w:val="3BBE3382"/>
    <w:rsid w:val="3BC05242"/>
    <w:rsid w:val="3BC211E2"/>
    <w:rsid w:val="3BC36F34"/>
    <w:rsid w:val="3BCC2061"/>
    <w:rsid w:val="3BD41D80"/>
    <w:rsid w:val="3BD8775C"/>
    <w:rsid w:val="3BDA29D0"/>
    <w:rsid w:val="3BE50049"/>
    <w:rsid w:val="3BE71B18"/>
    <w:rsid w:val="3BED44B1"/>
    <w:rsid w:val="3BED4AD3"/>
    <w:rsid w:val="3BF33A92"/>
    <w:rsid w:val="3BFD221A"/>
    <w:rsid w:val="3C0637C5"/>
    <w:rsid w:val="3C136B1F"/>
    <w:rsid w:val="3C236125"/>
    <w:rsid w:val="3C28373B"/>
    <w:rsid w:val="3C291261"/>
    <w:rsid w:val="3C393DC2"/>
    <w:rsid w:val="3C3E033D"/>
    <w:rsid w:val="3C411C43"/>
    <w:rsid w:val="3C4A2868"/>
    <w:rsid w:val="3C5938F5"/>
    <w:rsid w:val="3C5E0F0B"/>
    <w:rsid w:val="3C681D8A"/>
    <w:rsid w:val="3C735FD2"/>
    <w:rsid w:val="3C804CE6"/>
    <w:rsid w:val="3C850B8E"/>
    <w:rsid w:val="3C8D17F0"/>
    <w:rsid w:val="3C9B35EA"/>
    <w:rsid w:val="3C9E1C4F"/>
    <w:rsid w:val="3CA458F1"/>
    <w:rsid w:val="3CB23005"/>
    <w:rsid w:val="3CBD0327"/>
    <w:rsid w:val="3CCA2A44"/>
    <w:rsid w:val="3CCA65A0"/>
    <w:rsid w:val="3CCF1E09"/>
    <w:rsid w:val="3CD10789"/>
    <w:rsid w:val="3CD710A5"/>
    <w:rsid w:val="3CE27D8E"/>
    <w:rsid w:val="3CF85C57"/>
    <w:rsid w:val="3CF95FF8"/>
    <w:rsid w:val="3D0575F4"/>
    <w:rsid w:val="3D08531B"/>
    <w:rsid w:val="3D2008B6"/>
    <w:rsid w:val="3D244EC3"/>
    <w:rsid w:val="3D267313"/>
    <w:rsid w:val="3D2739F3"/>
    <w:rsid w:val="3D2832C7"/>
    <w:rsid w:val="3D356853"/>
    <w:rsid w:val="3D3B56F0"/>
    <w:rsid w:val="3D3E0D3C"/>
    <w:rsid w:val="3D485717"/>
    <w:rsid w:val="3D4A5933"/>
    <w:rsid w:val="3D5F318D"/>
    <w:rsid w:val="3D5F78E9"/>
    <w:rsid w:val="3D614831"/>
    <w:rsid w:val="3D6D0448"/>
    <w:rsid w:val="3D7D3613"/>
    <w:rsid w:val="3D891FB8"/>
    <w:rsid w:val="3D99735A"/>
    <w:rsid w:val="3DA45A8A"/>
    <w:rsid w:val="3DA908AC"/>
    <w:rsid w:val="3DAC3EF8"/>
    <w:rsid w:val="3DAE6CEE"/>
    <w:rsid w:val="3DB334D8"/>
    <w:rsid w:val="3DBA42C7"/>
    <w:rsid w:val="3DBB238D"/>
    <w:rsid w:val="3DC47494"/>
    <w:rsid w:val="3DCC6348"/>
    <w:rsid w:val="3DDA6CB7"/>
    <w:rsid w:val="3DF31B27"/>
    <w:rsid w:val="3DFC6C2D"/>
    <w:rsid w:val="3E077380"/>
    <w:rsid w:val="3E0D08A8"/>
    <w:rsid w:val="3E0E1625"/>
    <w:rsid w:val="3E135D25"/>
    <w:rsid w:val="3E186008"/>
    <w:rsid w:val="3E1C72D0"/>
    <w:rsid w:val="3E241CE0"/>
    <w:rsid w:val="3E395AD5"/>
    <w:rsid w:val="3E444130"/>
    <w:rsid w:val="3E4D3F96"/>
    <w:rsid w:val="3E4E5942"/>
    <w:rsid w:val="3E50367C"/>
    <w:rsid w:val="3E5266A7"/>
    <w:rsid w:val="3E542340"/>
    <w:rsid w:val="3E555E84"/>
    <w:rsid w:val="3E675B3A"/>
    <w:rsid w:val="3E691DE9"/>
    <w:rsid w:val="3E7013C9"/>
    <w:rsid w:val="3E7E67B0"/>
    <w:rsid w:val="3E860BED"/>
    <w:rsid w:val="3E976956"/>
    <w:rsid w:val="3E9D5E92"/>
    <w:rsid w:val="3EA07EA6"/>
    <w:rsid w:val="3EB32D81"/>
    <w:rsid w:val="3EB5521B"/>
    <w:rsid w:val="3EBC46BB"/>
    <w:rsid w:val="3EBE2135"/>
    <w:rsid w:val="3EC142E0"/>
    <w:rsid w:val="3EC3774B"/>
    <w:rsid w:val="3ECA0ADA"/>
    <w:rsid w:val="3ECB4852"/>
    <w:rsid w:val="3EDF3E59"/>
    <w:rsid w:val="3EE31B9B"/>
    <w:rsid w:val="3EE33949"/>
    <w:rsid w:val="3EE56763"/>
    <w:rsid w:val="3EE6343A"/>
    <w:rsid w:val="3EEF1401"/>
    <w:rsid w:val="3EF1250A"/>
    <w:rsid w:val="3EFB5137"/>
    <w:rsid w:val="3EFD0EAF"/>
    <w:rsid w:val="3F011666"/>
    <w:rsid w:val="3F0A35CC"/>
    <w:rsid w:val="3F0C10F2"/>
    <w:rsid w:val="3F0D09C6"/>
    <w:rsid w:val="3F121F4F"/>
    <w:rsid w:val="3F140122"/>
    <w:rsid w:val="3F161F71"/>
    <w:rsid w:val="3F204B9E"/>
    <w:rsid w:val="3F23468E"/>
    <w:rsid w:val="3F2646D4"/>
    <w:rsid w:val="3F285800"/>
    <w:rsid w:val="3F3423F7"/>
    <w:rsid w:val="3F3D5750"/>
    <w:rsid w:val="3F5E7474"/>
    <w:rsid w:val="3F5F3574"/>
    <w:rsid w:val="3F676329"/>
    <w:rsid w:val="3F7647BE"/>
    <w:rsid w:val="3F7B0026"/>
    <w:rsid w:val="3F7B1DD4"/>
    <w:rsid w:val="3F7B62DF"/>
    <w:rsid w:val="3FBD063E"/>
    <w:rsid w:val="3FC124F6"/>
    <w:rsid w:val="3FCE50BF"/>
    <w:rsid w:val="3FD12FC9"/>
    <w:rsid w:val="3FD140EA"/>
    <w:rsid w:val="3FD57736"/>
    <w:rsid w:val="3FE739C5"/>
    <w:rsid w:val="3FE80635"/>
    <w:rsid w:val="3FEB7944"/>
    <w:rsid w:val="3FF12096"/>
    <w:rsid w:val="40122C46"/>
    <w:rsid w:val="401D367D"/>
    <w:rsid w:val="40267F92"/>
    <w:rsid w:val="40297A82"/>
    <w:rsid w:val="40363F4D"/>
    <w:rsid w:val="40385F17"/>
    <w:rsid w:val="405109DA"/>
    <w:rsid w:val="40532D51"/>
    <w:rsid w:val="405368AD"/>
    <w:rsid w:val="405753F5"/>
    <w:rsid w:val="405C7E57"/>
    <w:rsid w:val="406F2273"/>
    <w:rsid w:val="40714007"/>
    <w:rsid w:val="407B1A44"/>
    <w:rsid w:val="407C22A8"/>
    <w:rsid w:val="4093314D"/>
    <w:rsid w:val="40953369"/>
    <w:rsid w:val="40980764"/>
    <w:rsid w:val="409D5D7A"/>
    <w:rsid w:val="40A37834"/>
    <w:rsid w:val="40A610D2"/>
    <w:rsid w:val="40BC64F6"/>
    <w:rsid w:val="40BE01CA"/>
    <w:rsid w:val="40CD665F"/>
    <w:rsid w:val="40D07EFD"/>
    <w:rsid w:val="40D21EC7"/>
    <w:rsid w:val="40F04F61"/>
    <w:rsid w:val="40F22ED9"/>
    <w:rsid w:val="40F8389B"/>
    <w:rsid w:val="40FD165F"/>
    <w:rsid w:val="41067DC3"/>
    <w:rsid w:val="41085814"/>
    <w:rsid w:val="410A340F"/>
    <w:rsid w:val="411C3143"/>
    <w:rsid w:val="4134685C"/>
    <w:rsid w:val="413C5593"/>
    <w:rsid w:val="41441903"/>
    <w:rsid w:val="41481A13"/>
    <w:rsid w:val="414E3ACC"/>
    <w:rsid w:val="4151103E"/>
    <w:rsid w:val="41562AF9"/>
    <w:rsid w:val="415D5C35"/>
    <w:rsid w:val="416904D0"/>
    <w:rsid w:val="416D1BF0"/>
    <w:rsid w:val="417019B5"/>
    <w:rsid w:val="41711FEA"/>
    <w:rsid w:val="4181067C"/>
    <w:rsid w:val="418A27A2"/>
    <w:rsid w:val="418B6CA6"/>
    <w:rsid w:val="41902DB7"/>
    <w:rsid w:val="419C1111"/>
    <w:rsid w:val="41A25D3E"/>
    <w:rsid w:val="41A27AEC"/>
    <w:rsid w:val="41A40D4F"/>
    <w:rsid w:val="41A90E7A"/>
    <w:rsid w:val="41C21F3C"/>
    <w:rsid w:val="41CE6198"/>
    <w:rsid w:val="41D51208"/>
    <w:rsid w:val="41D57EC1"/>
    <w:rsid w:val="41E7055F"/>
    <w:rsid w:val="41EC2ABF"/>
    <w:rsid w:val="41F61BE6"/>
    <w:rsid w:val="41FB36A0"/>
    <w:rsid w:val="420B186A"/>
    <w:rsid w:val="420D5DA9"/>
    <w:rsid w:val="42134546"/>
    <w:rsid w:val="422624CB"/>
    <w:rsid w:val="42293D69"/>
    <w:rsid w:val="423116EE"/>
    <w:rsid w:val="423476A2"/>
    <w:rsid w:val="42377719"/>
    <w:rsid w:val="423821FE"/>
    <w:rsid w:val="42446DF5"/>
    <w:rsid w:val="42463B09"/>
    <w:rsid w:val="4246491B"/>
    <w:rsid w:val="42510D9F"/>
    <w:rsid w:val="4251506E"/>
    <w:rsid w:val="426503DD"/>
    <w:rsid w:val="42927B60"/>
    <w:rsid w:val="42C57F36"/>
    <w:rsid w:val="42CE2FAA"/>
    <w:rsid w:val="42D068DB"/>
    <w:rsid w:val="42E310F5"/>
    <w:rsid w:val="42E37040"/>
    <w:rsid w:val="42EA5181"/>
    <w:rsid w:val="42F26851"/>
    <w:rsid w:val="42F771B0"/>
    <w:rsid w:val="43212C92"/>
    <w:rsid w:val="4325499A"/>
    <w:rsid w:val="43566DE0"/>
    <w:rsid w:val="435A0A41"/>
    <w:rsid w:val="435E0C92"/>
    <w:rsid w:val="436239D7"/>
    <w:rsid w:val="43655275"/>
    <w:rsid w:val="436808C1"/>
    <w:rsid w:val="436F0772"/>
    <w:rsid w:val="4370517B"/>
    <w:rsid w:val="437234EE"/>
    <w:rsid w:val="43727992"/>
    <w:rsid w:val="4374601D"/>
    <w:rsid w:val="438D0328"/>
    <w:rsid w:val="4392593E"/>
    <w:rsid w:val="43965742"/>
    <w:rsid w:val="43A22025"/>
    <w:rsid w:val="43AA0EDA"/>
    <w:rsid w:val="43B14016"/>
    <w:rsid w:val="43B95295"/>
    <w:rsid w:val="43BC29BB"/>
    <w:rsid w:val="43BD6E5F"/>
    <w:rsid w:val="43C04259"/>
    <w:rsid w:val="43CC3DA3"/>
    <w:rsid w:val="43DB5C5A"/>
    <w:rsid w:val="43E20674"/>
    <w:rsid w:val="43E71EF6"/>
    <w:rsid w:val="43ED7BBE"/>
    <w:rsid w:val="43F1220D"/>
    <w:rsid w:val="43FF58E1"/>
    <w:rsid w:val="44024872"/>
    <w:rsid w:val="44093E52"/>
    <w:rsid w:val="440C662F"/>
    <w:rsid w:val="44136A7F"/>
    <w:rsid w:val="4420119C"/>
    <w:rsid w:val="443029C3"/>
    <w:rsid w:val="44372D5A"/>
    <w:rsid w:val="443A4914"/>
    <w:rsid w:val="443B7D84"/>
    <w:rsid w:val="443C17FD"/>
    <w:rsid w:val="443C2C84"/>
    <w:rsid w:val="44501A81"/>
    <w:rsid w:val="44515EA5"/>
    <w:rsid w:val="44564A43"/>
    <w:rsid w:val="445F383C"/>
    <w:rsid w:val="447F5EC2"/>
    <w:rsid w:val="448B2AB9"/>
    <w:rsid w:val="448C3C62"/>
    <w:rsid w:val="44986F84"/>
    <w:rsid w:val="44A30EB8"/>
    <w:rsid w:val="44A41DCD"/>
    <w:rsid w:val="44AB4F09"/>
    <w:rsid w:val="44BF2763"/>
    <w:rsid w:val="44C71617"/>
    <w:rsid w:val="44C71D68"/>
    <w:rsid w:val="44CD5097"/>
    <w:rsid w:val="44D07056"/>
    <w:rsid w:val="44DC50C3"/>
    <w:rsid w:val="44E87F0C"/>
    <w:rsid w:val="450364ED"/>
    <w:rsid w:val="45177A2E"/>
    <w:rsid w:val="4521341D"/>
    <w:rsid w:val="45232CF2"/>
    <w:rsid w:val="452B615F"/>
    <w:rsid w:val="453749EF"/>
    <w:rsid w:val="453A0041"/>
    <w:rsid w:val="45462E84"/>
    <w:rsid w:val="454669E0"/>
    <w:rsid w:val="45475D37"/>
    <w:rsid w:val="455C4184"/>
    <w:rsid w:val="456A6B72"/>
    <w:rsid w:val="456B28EB"/>
    <w:rsid w:val="45707AC7"/>
    <w:rsid w:val="457315DD"/>
    <w:rsid w:val="457A7871"/>
    <w:rsid w:val="458539AC"/>
    <w:rsid w:val="45921C25"/>
    <w:rsid w:val="45940874"/>
    <w:rsid w:val="45A55DFD"/>
    <w:rsid w:val="45B05DA3"/>
    <w:rsid w:val="45B10339"/>
    <w:rsid w:val="45B44292"/>
    <w:rsid w:val="45C1250B"/>
    <w:rsid w:val="45C62217"/>
    <w:rsid w:val="45D62345"/>
    <w:rsid w:val="45E00BE3"/>
    <w:rsid w:val="45E76415"/>
    <w:rsid w:val="45EC3A2B"/>
    <w:rsid w:val="45EC7588"/>
    <w:rsid w:val="45EF52CA"/>
    <w:rsid w:val="45F4689F"/>
    <w:rsid w:val="45FB77CB"/>
    <w:rsid w:val="45FC45B4"/>
    <w:rsid w:val="460916E7"/>
    <w:rsid w:val="461B7E6D"/>
    <w:rsid w:val="46245196"/>
    <w:rsid w:val="46357180"/>
    <w:rsid w:val="463637EC"/>
    <w:rsid w:val="46386C71"/>
    <w:rsid w:val="4642364B"/>
    <w:rsid w:val="464473C4"/>
    <w:rsid w:val="46454EEA"/>
    <w:rsid w:val="46481EFB"/>
    <w:rsid w:val="464A5D5A"/>
    <w:rsid w:val="464B1FD8"/>
    <w:rsid w:val="46522345"/>
    <w:rsid w:val="465515D1"/>
    <w:rsid w:val="46597E25"/>
    <w:rsid w:val="466435C2"/>
    <w:rsid w:val="46713F31"/>
    <w:rsid w:val="467312FF"/>
    <w:rsid w:val="46761547"/>
    <w:rsid w:val="467E4938"/>
    <w:rsid w:val="46911740"/>
    <w:rsid w:val="469C37C0"/>
    <w:rsid w:val="469D2F78"/>
    <w:rsid w:val="46C027C2"/>
    <w:rsid w:val="46C2653A"/>
    <w:rsid w:val="46C6427C"/>
    <w:rsid w:val="46CC6329"/>
    <w:rsid w:val="46CE4EDF"/>
    <w:rsid w:val="46D67ED9"/>
    <w:rsid w:val="46D70238"/>
    <w:rsid w:val="46D87B0C"/>
    <w:rsid w:val="46DD3374"/>
    <w:rsid w:val="46DF1D16"/>
    <w:rsid w:val="46E12E64"/>
    <w:rsid w:val="46F96074"/>
    <w:rsid w:val="46FA5391"/>
    <w:rsid w:val="47015184"/>
    <w:rsid w:val="47017063"/>
    <w:rsid w:val="47046B53"/>
    <w:rsid w:val="471630A7"/>
    <w:rsid w:val="4723522B"/>
    <w:rsid w:val="4725044A"/>
    <w:rsid w:val="472D336C"/>
    <w:rsid w:val="473934C9"/>
    <w:rsid w:val="47482EE3"/>
    <w:rsid w:val="47694C08"/>
    <w:rsid w:val="477912EF"/>
    <w:rsid w:val="477E06B3"/>
    <w:rsid w:val="479559FD"/>
    <w:rsid w:val="47A27A39"/>
    <w:rsid w:val="47AC0367"/>
    <w:rsid w:val="47B26C2C"/>
    <w:rsid w:val="47B6609F"/>
    <w:rsid w:val="47BB1907"/>
    <w:rsid w:val="47C23EC6"/>
    <w:rsid w:val="47D05559"/>
    <w:rsid w:val="47D6058B"/>
    <w:rsid w:val="47DE73A4"/>
    <w:rsid w:val="47E0136E"/>
    <w:rsid w:val="47E37D62"/>
    <w:rsid w:val="47E524E0"/>
    <w:rsid w:val="47E60EA8"/>
    <w:rsid w:val="47EA7AF7"/>
    <w:rsid w:val="47FB61A8"/>
    <w:rsid w:val="47FD3B6B"/>
    <w:rsid w:val="4800556C"/>
    <w:rsid w:val="480D1A37"/>
    <w:rsid w:val="480F1C53"/>
    <w:rsid w:val="4818093C"/>
    <w:rsid w:val="48196046"/>
    <w:rsid w:val="48205C0E"/>
    <w:rsid w:val="483F3C65"/>
    <w:rsid w:val="4841294F"/>
    <w:rsid w:val="48515DC8"/>
    <w:rsid w:val="48524F02"/>
    <w:rsid w:val="48546800"/>
    <w:rsid w:val="485B09F4"/>
    <w:rsid w:val="48653EC9"/>
    <w:rsid w:val="4867507B"/>
    <w:rsid w:val="487B1097"/>
    <w:rsid w:val="487E7820"/>
    <w:rsid w:val="487F598A"/>
    <w:rsid w:val="4881139B"/>
    <w:rsid w:val="48956FF6"/>
    <w:rsid w:val="48976B8B"/>
    <w:rsid w:val="489B4233"/>
    <w:rsid w:val="489B7043"/>
    <w:rsid w:val="489F0DA6"/>
    <w:rsid w:val="48A00AFD"/>
    <w:rsid w:val="48AE6690"/>
    <w:rsid w:val="48BD16AF"/>
    <w:rsid w:val="48BD345D"/>
    <w:rsid w:val="48BF71D5"/>
    <w:rsid w:val="48C94013"/>
    <w:rsid w:val="48D2349A"/>
    <w:rsid w:val="48D52555"/>
    <w:rsid w:val="48D569F9"/>
    <w:rsid w:val="48DC5259"/>
    <w:rsid w:val="48E1539E"/>
    <w:rsid w:val="48E22EC4"/>
    <w:rsid w:val="48E40947"/>
    <w:rsid w:val="48EB7FCA"/>
    <w:rsid w:val="48EC0787"/>
    <w:rsid w:val="48F0738F"/>
    <w:rsid w:val="48F0798E"/>
    <w:rsid w:val="48F549A5"/>
    <w:rsid w:val="48F7696F"/>
    <w:rsid w:val="48F977DA"/>
    <w:rsid w:val="48FC3F85"/>
    <w:rsid w:val="490F5F36"/>
    <w:rsid w:val="49107A31"/>
    <w:rsid w:val="491174E8"/>
    <w:rsid w:val="491237A9"/>
    <w:rsid w:val="491568B8"/>
    <w:rsid w:val="4921579A"/>
    <w:rsid w:val="49290AF3"/>
    <w:rsid w:val="492B03C7"/>
    <w:rsid w:val="492E7EB7"/>
    <w:rsid w:val="493F0316"/>
    <w:rsid w:val="494B6ADC"/>
    <w:rsid w:val="49555444"/>
    <w:rsid w:val="4961073B"/>
    <w:rsid w:val="49635DB3"/>
    <w:rsid w:val="496763FC"/>
    <w:rsid w:val="49861137"/>
    <w:rsid w:val="498B7D91"/>
    <w:rsid w:val="49904F96"/>
    <w:rsid w:val="499248EA"/>
    <w:rsid w:val="499441BE"/>
    <w:rsid w:val="499768DE"/>
    <w:rsid w:val="499A7582"/>
    <w:rsid w:val="499C7517"/>
    <w:rsid w:val="49A563CB"/>
    <w:rsid w:val="49A60C8C"/>
    <w:rsid w:val="49AE2DA6"/>
    <w:rsid w:val="49AF724A"/>
    <w:rsid w:val="49C50435"/>
    <w:rsid w:val="49C70CAF"/>
    <w:rsid w:val="49D15412"/>
    <w:rsid w:val="49D559F7"/>
    <w:rsid w:val="49D942C7"/>
    <w:rsid w:val="49DE368B"/>
    <w:rsid w:val="49F92273"/>
    <w:rsid w:val="49FA5FEB"/>
    <w:rsid w:val="4A024D9B"/>
    <w:rsid w:val="4A14508C"/>
    <w:rsid w:val="4A15049B"/>
    <w:rsid w:val="4A182489"/>
    <w:rsid w:val="4A185063"/>
    <w:rsid w:val="4A1E63D9"/>
    <w:rsid w:val="4A225C6E"/>
    <w:rsid w:val="4A2408EF"/>
    <w:rsid w:val="4A280DAA"/>
    <w:rsid w:val="4A2F038B"/>
    <w:rsid w:val="4A2F2139"/>
    <w:rsid w:val="4A3634C7"/>
    <w:rsid w:val="4A435BE4"/>
    <w:rsid w:val="4A476542"/>
    <w:rsid w:val="4A5A5CB8"/>
    <w:rsid w:val="4A5D6CA6"/>
    <w:rsid w:val="4A657104"/>
    <w:rsid w:val="4A72504B"/>
    <w:rsid w:val="4A77763C"/>
    <w:rsid w:val="4A7A7858"/>
    <w:rsid w:val="4A822FF8"/>
    <w:rsid w:val="4A835FE1"/>
    <w:rsid w:val="4A877DDC"/>
    <w:rsid w:val="4AC705C3"/>
    <w:rsid w:val="4AD4683C"/>
    <w:rsid w:val="4AE20F59"/>
    <w:rsid w:val="4AE9550D"/>
    <w:rsid w:val="4AF97BDF"/>
    <w:rsid w:val="4AFD5D93"/>
    <w:rsid w:val="4B074E64"/>
    <w:rsid w:val="4B0C247A"/>
    <w:rsid w:val="4B0D06CC"/>
    <w:rsid w:val="4B105AC6"/>
    <w:rsid w:val="4B17276C"/>
    <w:rsid w:val="4B182BCD"/>
    <w:rsid w:val="4B313034"/>
    <w:rsid w:val="4B3F21BF"/>
    <w:rsid w:val="4B3F45FD"/>
    <w:rsid w:val="4B414BEA"/>
    <w:rsid w:val="4B484E08"/>
    <w:rsid w:val="4B58121B"/>
    <w:rsid w:val="4B604A63"/>
    <w:rsid w:val="4B645E12"/>
    <w:rsid w:val="4B663938"/>
    <w:rsid w:val="4B6D116B"/>
    <w:rsid w:val="4B721445"/>
    <w:rsid w:val="4B78366B"/>
    <w:rsid w:val="4B7C13AE"/>
    <w:rsid w:val="4B8D5369"/>
    <w:rsid w:val="4B900F06"/>
    <w:rsid w:val="4B920BD1"/>
    <w:rsid w:val="4B923256"/>
    <w:rsid w:val="4BA1593E"/>
    <w:rsid w:val="4BB27656"/>
    <w:rsid w:val="4BB723E6"/>
    <w:rsid w:val="4BC845F3"/>
    <w:rsid w:val="4BC863A1"/>
    <w:rsid w:val="4BCD39B7"/>
    <w:rsid w:val="4BCF2343"/>
    <w:rsid w:val="4BD42F98"/>
    <w:rsid w:val="4BD4797C"/>
    <w:rsid w:val="4BDE0ACA"/>
    <w:rsid w:val="4BDE5BC4"/>
    <w:rsid w:val="4BE3142D"/>
    <w:rsid w:val="4BEA4569"/>
    <w:rsid w:val="4BEB3D23"/>
    <w:rsid w:val="4BF47764"/>
    <w:rsid w:val="4C080E93"/>
    <w:rsid w:val="4C0C6C07"/>
    <w:rsid w:val="4C107D48"/>
    <w:rsid w:val="4C1A0FFB"/>
    <w:rsid w:val="4C2A0E0A"/>
    <w:rsid w:val="4C2B6930"/>
    <w:rsid w:val="4C325F10"/>
    <w:rsid w:val="4C3D2024"/>
    <w:rsid w:val="4C431ECB"/>
    <w:rsid w:val="4C4733DF"/>
    <w:rsid w:val="4C51283A"/>
    <w:rsid w:val="4C5703A1"/>
    <w:rsid w:val="4C6065D9"/>
    <w:rsid w:val="4C6267F5"/>
    <w:rsid w:val="4C6562E6"/>
    <w:rsid w:val="4C6C31D0"/>
    <w:rsid w:val="4C6D519A"/>
    <w:rsid w:val="4C76404F"/>
    <w:rsid w:val="4C7B5316"/>
    <w:rsid w:val="4C816E26"/>
    <w:rsid w:val="4C854292"/>
    <w:rsid w:val="4C883D82"/>
    <w:rsid w:val="4CA02E7A"/>
    <w:rsid w:val="4CA26BF2"/>
    <w:rsid w:val="4CA566E2"/>
    <w:rsid w:val="4CBF59F6"/>
    <w:rsid w:val="4CC27294"/>
    <w:rsid w:val="4CC31472"/>
    <w:rsid w:val="4CC528E0"/>
    <w:rsid w:val="4CCE0B6D"/>
    <w:rsid w:val="4CEA0599"/>
    <w:rsid w:val="4CF82CB6"/>
    <w:rsid w:val="4D0255FC"/>
    <w:rsid w:val="4D0C6761"/>
    <w:rsid w:val="4D2542BA"/>
    <w:rsid w:val="4D2770F7"/>
    <w:rsid w:val="4D2910C1"/>
    <w:rsid w:val="4D371A30"/>
    <w:rsid w:val="4D4417B7"/>
    <w:rsid w:val="4D457D41"/>
    <w:rsid w:val="4D491763"/>
    <w:rsid w:val="4D6959A5"/>
    <w:rsid w:val="4D6B3488"/>
    <w:rsid w:val="4D6D0E02"/>
    <w:rsid w:val="4D73233C"/>
    <w:rsid w:val="4D7560B4"/>
    <w:rsid w:val="4D80480D"/>
    <w:rsid w:val="4D866514"/>
    <w:rsid w:val="4D875DE8"/>
    <w:rsid w:val="4D957123"/>
    <w:rsid w:val="4D9D385D"/>
    <w:rsid w:val="4DB54671"/>
    <w:rsid w:val="4DBA7F6B"/>
    <w:rsid w:val="4DBF1A26"/>
    <w:rsid w:val="4DC112FA"/>
    <w:rsid w:val="4DC63E52"/>
    <w:rsid w:val="4DC66910"/>
    <w:rsid w:val="4DDF0B66"/>
    <w:rsid w:val="4DE374C2"/>
    <w:rsid w:val="4DEA6AA2"/>
    <w:rsid w:val="4DF02CEE"/>
    <w:rsid w:val="4DFE60AA"/>
    <w:rsid w:val="4E0008A3"/>
    <w:rsid w:val="4E0566FA"/>
    <w:rsid w:val="4E0631B0"/>
    <w:rsid w:val="4E0B2A9E"/>
    <w:rsid w:val="4E197388"/>
    <w:rsid w:val="4E1E345A"/>
    <w:rsid w:val="4E1E7A78"/>
    <w:rsid w:val="4E280455"/>
    <w:rsid w:val="4E2B7182"/>
    <w:rsid w:val="4E3A10AC"/>
    <w:rsid w:val="4E421019"/>
    <w:rsid w:val="4E4C3EEF"/>
    <w:rsid w:val="4E4E43FE"/>
    <w:rsid w:val="4E5008D0"/>
    <w:rsid w:val="4E526AF4"/>
    <w:rsid w:val="4E810A89"/>
    <w:rsid w:val="4E86609F"/>
    <w:rsid w:val="4E8C095C"/>
    <w:rsid w:val="4E8F31A6"/>
    <w:rsid w:val="4E937A8F"/>
    <w:rsid w:val="4EA048C0"/>
    <w:rsid w:val="4EAA3395"/>
    <w:rsid w:val="4EBD5F65"/>
    <w:rsid w:val="4ECA0682"/>
    <w:rsid w:val="4ECD1F20"/>
    <w:rsid w:val="4ED83F09"/>
    <w:rsid w:val="4EDE412D"/>
    <w:rsid w:val="4EDE7C89"/>
    <w:rsid w:val="4EEF00E8"/>
    <w:rsid w:val="4EF23735"/>
    <w:rsid w:val="4EF86F9D"/>
    <w:rsid w:val="4F0C77B7"/>
    <w:rsid w:val="4F1418FD"/>
    <w:rsid w:val="4F155DA1"/>
    <w:rsid w:val="4F1B57A5"/>
    <w:rsid w:val="4F1C457F"/>
    <w:rsid w:val="4F227D12"/>
    <w:rsid w:val="4F2369DF"/>
    <w:rsid w:val="4F322603"/>
    <w:rsid w:val="4F400944"/>
    <w:rsid w:val="4F440B1C"/>
    <w:rsid w:val="4F4E3061"/>
    <w:rsid w:val="4F512B51"/>
    <w:rsid w:val="4F5368C9"/>
    <w:rsid w:val="4F5A3D11"/>
    <w:rsid w:val="4F5C39D0"/>
    <w:rsid w:val="4F5C3E39"/>
    <w:rsid w:val="4F766114"/>
    <w:rsid w:val="4F7A1771"/>
    <w:rsid w:val="4F7F146C"/>
    <w:rsid w:val="4F8B1BBF"/>
    <w:rsid w:val="4F956FB8"/>
    <w:rsid w:val="4F960564"/>
    <w:rsid w:val="4FB1336C"/>
    <w:rsid w:val="4FB235F0"/>
    <w:rsid w:val="4FD035BF"/>
    <w:rsid w:val="4FD52511"/>
    <w:rsid w:val="4FDA48F5"/>
    <w:rsid w:val="4FDC68BF"/>
    <w:rsid w:val="4FFB6CD8"/>
    <w:rsid w:val="500B0F52"/>
    <w:rsid w:val="50106568"/>
    <w:rsid w:val="501E6ED7"/>
    <w:rsid w:val="501F49FD"/>
    <w:rsid w:val="502A762A"/>
    <w:rsid w:val="502F69F3"/>
    <w:rsid w:val="504364DD"/>
    <w:rsid w:val="50436854"/>
    <w:rsid w:val="504601DC"/>
    <w:rsid w:val="506F396C"/>
    <w:rsid w:val="50811214"/>
    <w:rsid w:val="5081145E"/>
    <w:rsid w:val="5086682B"/>
    <w:rsid w:val="508F56DF"/>
    <w:rsid w:val="509445CC"/>
    <w:rsid w:val="5099030C"/>
    <w:rsid w:val="50A73E77"/>
    <w:rsid w:val="50A93D26"/>
    <w:rsid w:val="50B57FFF"/>
    <w:rsid w:val="50C309A3"/>
    <w:rsid w:val="50CC06E1"/>
    <w:rsid w:val="50CE53BD"/>
    <w:rsid w:val="50CE7D1F"/>
    <w:rsid w:val="50D17AA6"/>
    <w:rsid w:val="50D2381E"/>
    <w:rsid w:val="50D61560"/>
    <w:rsid w:val="50E33C7D"/>
    <w:rsid w:val="50EA0B67"/>
    <w:rsid w:val="50EC0D83"/>
    <w:rsid w:val="50F16C75"/>
    <w:rsid w:val="50F5296D"/>
    <w:rsid w:val="50F639B0"/>
    <w:rsid w:val="5103062F"/>
    <w:rsid w:val="5110329F"/>
    <w:rsid w:val="51120433"/>
    <w:rsid w:val="511A68FA"/>
    <w:rsid w:val="511F0A23"/>
    <w:rsid w:val="513B7BCE"/>
    <w:rsid w:val="514C537E"/>
    <w:rsid w:val="51501312"/>
    <w:rsid w:val="516353FA"/>
    <w:rsid w:val="51736DAF"/>
    <w:rsid w:val="51752B27"/>
    <w:rsid w:val="51844B18"/>
    <w:rsid w:val="518504B4"/>
    <w:rsid w:val="519A14FB"/>
    <w:rsid w:val="51A258E6"/>
    <w:rsid w:val="51AD7B75"/>
    <w:rsid w:val="51C615D4"/>
    <w:rsid w:val="51C63383"/>
    <w:rsid w:val="51CC64BF"/>
    <w:rsid w:val="51CD2963"/>
    <w:rsid w:val="51D535C6"/>
    <w:rsid w:val="51EA49DB"/>
    <w:rsid w:val="51FB28DA"/>
    <w:rsid w:val="5202206A"/>
    <w:rsid w:val="52067C23"/>
    <w:rsid w:val="52097713"/>
    <w:rsid w:val="520C2D5F"/>
    <w:rsid w:val="520E76ED"/>
    <w:rsid w:val="52195BA8"/>
    <w:rsid w:val="521D4F6D"/>
    <w:rsid w:val="52285DEB"/>
    <w:rsid w:val="52292F37"/>
    <w:rsid w:val="522C5352"/>
    <w:rsid w:val="523C70A6"/>
    <w:rsid w:val="5242641F"/>
    <w:rsid w:val="524644C3"/>
    <w:rsid w:val="524E3378"/>
    <w:rsid w:val="525F5585"/>
    <w:rsid w:val="528625D6"/>
    <w:rsid w:val="528648C0"/>
    <w:rsid w:val="52880638"/>
    <w:rsid w:val="52A46C93"/>
    <w:rsid w:val="52AF2069"/>
    <w:rsid w:val="52BD3372"/>
    <w:rsid w:val="52BF7DD2"/>
    <w:rsid w:val="52CA0B6D"/>
    <w:rsid w:val="52D41ACF"/>
    <w:rsid w:val="52E15670"/>
    <w:rsid w:val="52F1442F"/>
    <w:rsid w:val="52F45CCD"/>
    <w:rsid w:val="52FB705C"/>
    <w:rsid w:val="53004672"/>
    <w:rsid w:val="530E5121"/>
    <w:rsid w:val="532D2F4E"/>
    <w:rsid w:val="5332634E"/>
    <w:rsid w:val="53333FAA"/>
    <w:rsid w:val="53342498"/>
    <w:rsid w:val="534C3D5B"/>
    <w:rsid w:val="534C78B7"/>
    <w:rsid w:val="53511372"/>
    <w:rsid w:val="535D654E"/>
    <w:rsid w:val="53630D2D"/>
    <w:rsid w:val="53685DC3"/>
    <w:rsid w:val="536C68B9"/>
    <w:rsid w:val="53740BBC"/>
    <w:rsid w:val="537B79E0"/>
    <w:rsid w:val="53804EB8"/>
    <w:rsid w:val="53844887"/>
    <w:rsid w:val="53867C8B"/>
    <w:rsid w:val="53894668"/>
    <w:rsid w:val="53915C12"/>
    <w:rsid w:val="53927BD7"/>
    <w:rsid w:val="5394125E"/>
    <w:rsid w:val="53A45945"/>
    <w:rsid w:val="53A61B61"/>
    <w:rsid w:val="53A62432"/>
    <w:rsid w:val="53AE0572"/>
    <w:rsid w:val="53B4545D"/>
    <w:rsid w:val="53BB67EB"/>
    <w:rsid w:val="53C25DCC"/>
    <w:rsid w:val="53C658BC"/>
    <w:rsid w:val="53CC6C4A"/>
    <w:rsid w:val="53D53D51"/>
    <w:rsid w:val="53D61877"/>
    <w:rsid w:val="53E21FCA"/>
    <w:rsid w:val="53F35F85"/>
    <w:rsid w:val="53F95C94"/>
    <w:rsid w:val="5408277A"/>
    <w:rsid w:val="54085ED4"/>
    <w:rsid w:val="54120B01"/>
    <w:rsid w:val="54161C73"/>
    <w:rsid w:val="541C54DC"/>
    <w:rsid w:val="541E48F6"/>
    <w:rsid w:val="54297BF9"/>
    <w:rsid w:val="542A391E"/>
    <w:rsid w:val="542A3B8D"/>
    <w:rsid w:val="542F69FE"/>
    <w:rsid w:val="54323206"/>
    <w:rsid w:val="54370568"/>
    <w:rsid w:val="54413194"/>
    <w:rsid w:val="5442655A"/>
    <w:rsid w:val="544D7D8B"/>
    <w:rsid w:val="544E58B1"/>
    <w:rsid w:val="545714D1"/>
    <w:rsid w:val="545D78A2"/>
    <w:rsid w:val="54613364"/>
    <w:rsid w:val="547023DF"/>
    <w:rsid w:val="547C41CC"/>
    <w:rsid w:val="548B08B3"/>
    <w:rsid w:val="548C783C"/>
    <w:rsid w:val="548D462B"/>
    <w:rsid w:val="548E5CAE"/>
    <w:rsid w:val="549326CE"/>
    <w:rsid w:val="549C252D"/>
    <w:rsid w:val="549E21A6"/>
    <w:rsid w:val="54AB2D04"/>
    <w:rsid w:val="54AD082A"/>
    <w:rsid w:val="54B25E40"/>
    <w:rsid w:val="54C3041A"/>
    <w:rsid w:val="54C47921"/>
    <w:rsid w:val="54CA13DC"/>
    <w:rsid w:val="54D9049D"/>
    <w:rsid w:val="54D975B7"/>
    <w:rsid w:val="54DE4B0B"/>
    <w:rsid w:val="54E65AEA"/>
    <w:rsid w:val="54EA7388"/>
    <w:rsid w:val="54F54B2D"/>
    <w:rsid w:val="550131B7"/>
    <w:rsid w:val="55195EBF"/>
    <w:rsid w:val="55200FFC"/>
    <w:rsid w:val="5536081F"/>
    <w:rsid w:val="55456CB4"/>
    <w:rsid w:val="555313D1"/>
    <w:rsid w:val="555F6A99"/>
    <w:rsid w:val="55612438"/>
    <w:rsid w:val="55676C2B"/>
    <w:rsid w:val="556C5FEF"/>
    <w:rsid w:val="55776ADD"/>
    <w:rsid w:val="558B4D6C"/>
    <w:rsid w:val="55900F1B"/>
    <w:rsid w:val="55945546"/>
    <w:rsid w:val="559D089E"/>
    <w:rsid w:val="559E35F6"/>
    <w:rsid w:val="559F5CB8"/>
    <w:rsid w:val="55AA27CC"/>
    <w:rsid w:val="55AC0AE1"/>
    <w:rsid w:val="55B305BC"/>
    <w:rsid w:val="55DC50E2"/>
    <w:rsid w:val="55DF271D"/>
    <w:rsid w:val="55E71B19"/>
    <w:rsid w:val="55F208EB"/>
    <w:rsid w:val="55F41242"/>
    <w:rsid w:val="55F52081"/>
    <w:rsid w:val="560721BC"/>
    <w:rsid w:val="560B3A5A"/>
    <w:rsid w:val="56151AED"/>
    <w:rsid w:val="561D553B"/>
    <w:rsid w:val="562442D4"/>
    <w:rsid w:val="562C13B9"/>
    <w:rsid w:val="56347244"/>
    <w:rsid w:val="563665FD"/>
    <w:rsid w:val="563D3E2F"/>
    <w:rsid w:val="56477DCC"/>
    <w:rsid w:val="565E627F"/>
    <w:rsid w:val="565F7902"/>
    <w:rsid w:val="566E223B"/>
    <w:rsid w:val="56707BDA"/>
    <w:rsid w:val="56813D1C"/>
    <w:rsid w:val="56837A94"/>
    <w:rsid w:val="568862CF"/>
    <w:rsid w:val="56906652"/>
    <w:rsid w:val="56A11452"/>
    <w:rsid w:val="56A15A56"/>
    <w:rsid w:val="56A42B7F"/>
    <w:rsid w:val="56A95021"/>
    <w:rsid w:val="56AC18B7"/>
    <w:rsid w:val="56AF0889"/>
    <w:rsid w:val="56B14EED"/>
    <w:rsid w:val="56C07222"/>
    <w:rsid w:val="56C360E3"/>
    <w:rsid w:val="56C67981"/>
    <w:rsid w:val="56D5773C"/>
    <w:rsid w:val="56D976B4"/>
    <w:rsid w:val="56DA342C"/>
    <w:rsid w:val="56DA3743"/>
    <w:rsid w:val="56DF6C95"/>
    <w:rsid w:val="56E4325D"/>
    <w:rsid w:val="56EA02D3"/>
    <w:rsid w:val="56F53D0C"/>
    <w:rsid w:val="56FA61B6"/>
    <w:rsid w:val="570E7565"/>
    <w:rsid w:val="570F4F7D"/>
    <w:rsid w:val="5717642E"/>
    <w:rsid w:val="571A2C0C"/>
    <w:rsid w:val="571E5A0F"/>
    <w:rsid w:val="57236B81"/>
    <w:rsid w:val="572C012C"/>
    <w:rsid w:val="573174F0"/>
    <w:rsid w:val="573432E3"/>
    <w:rsid w:val="57364B06"/>
    <w:rsid w:val="573A54BB"/>
    <w:rsid w:val="573B036F"/>
    <w:rsid w:val="573B211D"/>
    <w:rsid w:val="574C257C"/>
    <w:rsid w:val="574F35AB"/>
    <w:rsid w:val="574F3999"/>
    <w:rsid w:val="57560D05"/>
    <w:rsid w:val="575A2BCF"/>
    <w:rsid w:val="577858E6"/>
    <w:rsid w:val="57837F53"/>
    <w:rsid w:val="57923D07"/>
    <w:rsid w:val="57A852D8"/>
    <w:rsid w:val="57B10631"/>
    <w:rsid w:val="57C245EC"/>
    <w:rsid w:val="57CA524F"/>
    <w:rsid w:val="57CC19B6"/>
    <w:rsid w:val="57D91936"/>
    <w:rsid w:val="57D95558"/>
    <w:rsid w:val="57DD2798"/>
    <w:rsid w:val="57E353D9"/>
    <w:rsid w:val="57E722A5"/>
    <w:rsid w:val="57EF2F07"/>
    <w:rsid w:val="58006EC2"/>
    <w:rsid w:val="580E5A83"/>
    <w:rsid w:val="581C0755"/>
    <w:rsid w:val="581F559B"/>
    <w:rsid w:val="582C7CB7"/>
    <w:rsid w:val="583340AB"/>
    <w:rsid w:val="58344CD4"/>
    <w:rsid w:val="583F4B0C"/>
    <w:rsid w:val="58450D79"/>
    <w:rsid w:val="584A2F66"/>
    <w:rsid w:val="584C0796"/>
    <w:rsid w:val="58564D34"/>
    <w:rsid w:val="585C1DFE"/>
    <w:rsid w:val="586631C9"/>
    <w:rsid w:val="586C27AA"/>
    <w:rsid w:val="586E3B89"/>
    <w:rsid w:val="587A6C75"/>
    <w:rsid w:val="58814F0B"/>
    <w:rsid w:val="588A1CD2"/>
    <w:rsid w:val="588E0972"/>
    <w:rsid w:val="589927B3"/>
    <w:rsid w:val="58A22362"/>
    <w:rsid w:val="58A614DF"/>
    <w:rsid w:val="58A65CBC"/>
    <w:rsid w:val="58A837E2"/>
    <w:rsid w:val="58AB6E2E"/>
    <w:rsid w:val="58BE2CC2"/>
    <w:rsid w:val="58C93758"/>
    <w:rsid w:val="58CA7BFC"/>
    <w:rsid w:val="58CC6952"/>
    <w:rsid w:val="58CD4FF7"/>
    <w:rsid w:val="58DE5456"/>
    <w:rsid w:val="58E30CBE"/>
    <w:rsid w:val="58E97957"/>
    <w:rsid w:val="58F21B7C"/>
    <w:rsid w:val="58FE3163"/>
    <w:rsid w:val="58FF0FBA"/>
    <w:rsid w:val="59080725"/>
    <w:rsid w:val="59140FD7"/>
    <w:rsid w:val="59215342"/>
    <w:rsid w:val="592A2449"/>
    <w:rsid w:val="592D3CE7"/>
    <w:rsid w:val="5932754F"/>
    <w:rsid w:val="5937273B"/>
    <w:rsid w:val="5943350B"/>
    <w:rsid w:val="59484FC5"/>
    <w:rsid w:val="594F0101"/>
    <w:rsid w:val="595079D6"/>
    <w:rsid w:val="59550B49"/>
    <w:rsid w:val="59590F80"/>
    <w:rsid w:val="59594ADC"/>
    <w:rsid w:val="595F1045"/>
    <w:rsid w:val="59722042"/>
    <w:rsid w:val="59725B9E"/>
    <w:rsid w:val="597C6A1D"/>
    <w:rsid w:val="5987789B"/>
    <w:rsid w:val="59973856"/>
    <w:rsid w:val="599B50F5"/>
    <w:rsid w:val="59B04046"/>
    <w:rsid w:val="59B30690"/>
    <w:rsid w:val="59C04B5B"/>
    <w:rsid w:val="59C14D74"/>
    <w:rsid w:val="59C75EEA"/>
    <w:rsid w:val="59CA3C2C"/>
    <w:rsid w:val="59CA59DA"/>
    <w:rsid w:val="59CF1242"/>
    <w:rsid w:val="59D40607"/>
    <w:rsid w:val="59FD190B"/>
    <w:rsid w:val="5A001398"/>
    <w:rsid w:val="5A0407DC"/>
    <w:rsid w:val="5A0507C0"/>
    <w:rsid w:val="5A050A0B"/>
    <w:rsid w:val="5A054C64"/>
    <w:rsid w:val="5A0936E7"/>
    <w:rsid w:val="5A0A227A"/>
    <w:rsid w:val="5A124DB7"/>
    <w:rsid w:val="5A151BAB"/>
    <w:rsid w:val="5A167489"/>
    <w:rsid w:val="5A1804F3"/>
    <w:rsid w:val="5A1A6671"/>
    <w:rsid w:val="5A1D0200"/>
    <w:rsid w:val="5A1E1882"/>
    <w:rsid w:val="5A234446"/>
    <w:rsid w:val="5A252C10"/>
    <w:rsid w:val="5A257BAA"/>
    <w:rsid w:val="5A2E7D17"/>
    <w:rsid w:val="5A2F3A8F"/>
    <w:rsid w:val="5A3317D1"/>
    <w:rsid w:val="5A382F3A"/>
    <w:rsid w:val="5A383B25"/>
    <w:rsid w:val="5A3B2A23"/>
    <w:rsid w:val="5A3F2252"/>
    <w:rsid w:val="5A40528C"/>
    <w:rsid w:val="5A424207"/>
    <w:rsid w:val="5A523367"/>
    <w:rsid w:val="5A613ED1"/>
    <w:rsid w:val="5A690F52"/>
    <w:rsid w:val="5A772CEC"/>
    <w:rsid w:val="5A8042EB"/>
    <w:rsid w:val="5A81405C"/>
    <w:rsid w:val="5A9161C8"/>
    <w:rsid w:val="5A9A4D1A"/>
    <w:rsid w:val="5AA75686"/>
    <w:rsid w:val="5AB04BD0"/>
    <w:rsid w:val="5ABF38D8"/>
    <w:rsid w:val="5AE1122D"/>
    <w:rsid w:val="5AEB3E5A"/>
    <w:rsid w:val="5B12588A"/>
    <w:rsid w:val="5B155B42"/>
    <w:rsid w:val="5B1C6EA2"/>
    <w:rsid w:val="5B1F7C50"/>
    <w:rsid w:val="5B215ACE"/>
    <w:rsid w:val="5B264CC7"/>
    <w:rsid w:val="5B296730"/>
    <w:rsid w:val="5B2A2BD4"/>
    <w:rsid w:val="5B2B24A8"/>
    <w:rsid w:val="5B4041A6"/>
    <w:rsid w:val="5B4C2695"/>
    <w:rsid w:val="5B67418E"/>
    <w:rsid w:val="5B764F7C"/>
    <w:rsid w:val="5B85605C"/>
    <w:rsid w:val="5B8B1199"/>
    <w:rsid w:val="5B8B1EFC"/>
    <w:rsid w:val="5BB029AE"/>
    <w:rsid w:val="5BB45EA2"/>
    <w:rsid w:val="5BB46942"/>
    <w:rsid w:val="5BB73D3C"/>
    <w:rsid w:val="5BB8572F"/>
    <w:rsid w:val="5BC87CF7"/>
    <w:rsid w:val="5BCE6C37"/>
    <w:rsid w:val="5BDB7A2A"/>
    <w:rsid w:val="5BE508A9"/>
    <w:rsid w:val="5BE663CF"/>
    <w:rsid w:val="5BE70AC5"/>
    <w:rsid w:val="5BF94355"/>
    <w:rsid w:val="5C067B86"/>
    <w:rsid w:val="5C1178F0"/>
    <w:rsid w:val="5C1A30A9"/>
    <w:rsid w:val="5C237623"/>
    <w:rsid w:val="5C2A756F"/>
    <w:rsid w:val="5C2C541B"/>
    <w:rsid w:val="5C335126"/>
    <w:rsid w:val="5C341E81"/>
    <w:rsid w:val="5C4750C0"/>
    <w:rsid w:val="5C4B5A9A"/>
    <w:rsid w:val="5C593045"/>
    <w:rsid w:val="5C5B6DBD"/>
    <w:rsid w:val="5C653798"/>
    <w:rsid w:val="5C653F4A"/>
    <w:rsid w:val="5C69772C"/>
    <w:rsid w:val="5C7D6D34"/>
    <w:rsid w:val="5C7F3619"/>
    <w:rsid w:val="5C814A76"/>
    <w:rsid w:val="5C850D85"/>
    <w:rsid w:val="5C982C0B"/>
    <w:rsid w:val="5C9A0FE8"/>
    <w:rsid w:val="5C9B365E"/>
    <w:rsid w:val="5CA2679A"/>
    <w:rsid w:val="5CAB2F77"/>
    <w:rsid w:val="5CB9236E"/>
    <w:rsid w:val="5CBD0CC6"/>
    <w:rsid w:val="5CC52489"/>
    <w:rsid w:val="5CC57425"/>
    <w:rsid w:val="5CD54DC2"/>
    <w:rsid w:val="5CDA7BD6"/>
    <w:rsid w:val="5CDF179C"/>
    <w:rsid w:val="5CE2793C"/>
    <w:rsid w:val="5CE55C5D"/>
    <w:rsid w:val="5CE60D7D"/>
    <w:rsid w:val="5CE61362"/>
    <w:rsid w:val="5CF35248"/>
    <w:rsid w:val="5CF64B20"/>
    <w:rsid w:val="5D1D4073"/>
    <w:rsid w:val="5D213B63"/>
    <w:rsid w:val="5D261179"/>
    <w:rsid w:val="5D2C7663"/>
    <w:rsid w:val="5D2F3C01"/>
    <w:rsid w:val="5D3C6BEF"/>
    <w:rsid w:val="5D3E4715"/>
    <w:rsid w:val="5D50269A"/>
    <w:rsid w:val="5D524753"/>
    <w:rsid w:val="5D666B0A"/>
    <w:rsid w:val="5D6B1282"/>
    <w:rsid w:val="5D744642"/>
    <w:rsid w:val="5D7A14C5"/>
    <w:rsid w:val="5D867E6A"/>
    <w:rsid w:val="5D942102"/>
    <w:rsid w:val="5D9A56C3"/>
    <w:rsid w:val="5DAC2412"/>
    <w:rsid w:val="5DC32E6C"/>
    <w:rsid w:val="5DC9714D"/>
    <w:rsid w:val="5DCB3ACF"/>
    <w:rsid w:val="5DCC7F73"/>
    <w:rsid w:val="5DD94C53"/>
    <w:rsid w:val="5DDD044E"/>
    <w:rsid w:val="5DE3706A"/>
    <w:rsid w:val="5DEB0648"/>
    <w:rsid w:val="5E005E6E"/>
    <w:rsid w:val="5E070FAB"/>
    <w:rsid w:val="5E0817A3"/>
    <w:rsid w:val="5E135BA1"/>
    <w:rsid w:val="5E146C58"/>
    <w:rsid w:val="5E162F9C"/>
    <w:rsid w:val="5E205954"/>
    <w:rsid w:val="5E2751A9"/>
    <w:rsid w:val="5E2A4C99"/>
    <w:rsid w:val="5E2A6A47"/>
    <w:rsid w:val="5E2D381F"/>
    <w:rsid w:val="5E2D4789"/>
    <w:rsid w:val="5E3F3899"/>
    <w:rsid w:val="5E4C10B3"/>
    <w:rsid w:val="5E4F20AC"/>
    <w:rsid w:val="5E541D16"/>
    <w:rsid w:val="5E59732C"/>
    <w:rsid w:val="5E5B30A5"/>
    <w:rsid w:val="5E5E4943"/>
    <w:rsid w:val="5E60690D"/>
    <w:rsid w:val="5E655CD1"/>
    <w:rsid w:val="5E94507E"/>
    <w:rsid w:val="5E9510CF"/>
    <w:rsid w:val="5E96160E"/>
    <w:rsid w:val="5E9D546B"/>
    <w:rsid w:val="5EA44E20"/>
    <w:rsid w:val="5EAA7B88"/>
    <w:rsid w:val="5EC20CEC"/>
    <w:rsid w:val="5ED068C8"/>
    <w:rsid w:val="5ED115B9"/>
    <w:rsid w:val="5EDF7832"/>
    <w:rsid w:val="5EEA1AA7"/>
    <w:rsid w:val="5EF332DD"/>
    <w:rsid w:val="5EFA3571"/>
    <w:rsid w:val="5F04373C"/>
    <w:rsid w:val="5F07620E"/>
    <w:rsid w:val="5F08322C"/>
    <w:rsid w:val="5F12273C"/>
    <w:rsid w:val="5F1D47FE"/>
    <w:rsid w:val="5F1F2324"/>
    <w:rsid w:val="5F261904"/>
    <w:rsid w:val="5F343D68"/>
    <w:rsid w:val="5F367055"/>
    <w:rsid w:val="5F3F6522"/>
    <w:rsid w:val="5F555D46"/>
    <w:rsid w:val="5F583883"/>
    <w:rsid w:val="5F5C0E82"/>
    <w:rsid w:val="5F5F6BC4"/>
    <w:rsid w:val="5F661D01"/>
    <w:rsid w:val="5F6C6D59"/>
    <w:rsid w:val="5F7322A4"/>
    <w:rsid w:val="5F781A34"/>
    <w:rsid w:val="5F7E529D"/>
    <w:rsid w:val="5F881C77"/>
    <w:rsid w:val="5F9169CB"/>
    <w:rsid w:val="5F923DB5"/>
    <w:rsid w:val="5F950838"/>
    <w:rsid w:val="5F990328"/>
    <w:rsid w:val="5FAB1E0A"/>
    <w:rsid w:val="5FB40CBE"/>
    <w:rsid w:val="5FD0361E"/>
    <w:rsid w:val="5FD44EBD"/>
    <w:rsid w:val="5FDB26EF"/>
    <w:rsid w:val="5FE35CC2"/>
    <w:rsid w:val="5FFA069B"/>
    <w:rsid w:val="60033DF7"/>
    <w:rsid w:val="60057CBB"/>
    <w:rsid w:val="600A64D2"/>
    <w:rsid w:val="601B4DC9"/>
    <w:rsid w:val="601C4AB5"/>
    <w:rsid w:val="601E082E"/>
    <w:rsid w:val="602B35C2"/>
    <w:rsid w:val="602F47E9"/>
    <w:rsid w:val="603718EF"/>
    <w:rsid w:val="60423169"/>
    <w:rsid w:val="606F2691"/>
    <w:rsid w:val="607466A0"/>
    <w:rsid w:val="607501D7"/>
    <w:rsid w:val="60803296"/>
    <w:rsid w:val="60874625"/>
    <w:rsid w:val="609B00D0"/>
    <w:rsid w:val="609B3C2C"/>
    <w:rsid w:val="609D79A4"/>
    <w:rsid w:val="60A2639D"/>
    <w:rsid w:val="60A60F67"/>
    <w:rsid w:val="60AC4B0B"/>
    <w:rsid w:val="60B42397"/>
    <w:rsid w:val="60B648E9"/>
    <w:rsid w:val="60C26998"/>
    <w:rsid w:val="60D809DC"/>
    <w:rsid w:val="60DE12FC"/>
    <w:rsid w:val="60F129EA"/>
    <w:rsid w:val="60F64291"/>
    <w:rsid w:val="6108326F"/>
    <w:rsid w:val="61096DE8"/>
    <w:rsid w:val="611341E6"/>
    <w:rsid w:val="61181721"/>
    <w:rsid w:val="612105D5"/>
    <w:rsid w:val="612C6F7A"/>
    <w:rsid w:val="612E5A38"/>
    <w:rsid w:val="613100ED"/>
    <w:rsid w:val="613E32FA"/>
    <w:rsid w:val="614147D4"/>
    <w:rsid w:val="614C4F26"/>
    <w:rsid w:val="614D0E4D"/>
    <w:rsid w:val="61567D2A"/>
    <w:rsid w:val="615D5386"/>
    <w:rsid w:val="616E6FCD"/>
    <w:rsid w:val="61721CA7"/>
    <w:rsid w:val="61722BDF"/>
    <w:rsid w:val="61776447"/>
    <w:rsid w:val="617D3F26"/>
    <w:rsid w:val="617F70AA"/>
    <w:rsid w:val="61812E22"/>
    <w:rsid w:val="618D5C6B"/>
    <w:rsid w:val="61940BB0"/>
    <w:rsid w:val="61946FF9"/>
    <w:rsid w:val="61970898"/>
    <w:rsid w:val="619863BE"/>
    <w:rsid w:val="61A30FEA"/>
    <w:rsid w:val="61AC3873"/>
    <w:rsid w:val="61B16E1E"/>
    <w:rsid w:val="61B551C2"/>
    <w:rsid w:val="61BC02FE"/>
    <w:rsid w:val="61C3168D"/>
    <w:rsid w:val="61CF143A"/>
    <w:rsid w:val="61E628B7"/>
    <w:rsid w:val="61EE1CEF"/>
    <w:rsid w:val="61EF4230"/>
    <w:rsid w:val="61F562A0"/>
    <w:rsid w:val="62053A53"/>
    <w:rsid w:val="62073330"/>
    <w:rsid w:val="620A038B"/>
    <w:rsid w:val="621912AD"/>
    <w:rsid w:val="621B1A6C"/>
    <w:rsid w:val="62206ADF"/>
    <w:rsid w:val="622163B3"/>
    <w:rsid w:val="62252E5E"/>
    <w:rsid w:val="622639C9"/>
    <w:rsid w:val="62287742"/>
    <w:rsid w:val="622A34BA"/>
    <w:rsid w:val="623205C0"/>
    <w:rsid w:val="623600B0"/>
    <w:rsid w:val="623634EE"/>
    <w:rsid w:val="62395E4B"/>
    <w:rsid w:val="623B56C7"/>
    <w:rsid w:val="6247406C"/>
    <w:rsid w:val="624914F1"/>
    <w:rsid w:val="625855B3"/>
    <w:rsid w:val="625978FB"/>
    <w:rsid w:val="627C6816"/>
    <w:rsid w:val="627E18CF"/>
    <w:rsid w:val="62810FAC"/>
    <w:rsid w:val="62816E52"/>
    <w:rsid w:val="628C7785"/>
    <w:rsid w:val="629923ED"/>
    <w:rsid w:val="629A1DDF"/>
    <w:rsid w:val="62A0552A"/>
    <w:rsid w:val="62A20BC7"/>
    <w:rsid w:val="62A67E66"/>
    <w:rsid w:val="62AA63A9"/>
    <w:rsid w:val="62B17A8B"/>
    <w:rsid w:val="62B47227"/>
    <w:rsid w:val="62B92A90"/>
    <w:rsid w:val="62C61C59"/>
    <w:rsid w:val="62D45BBE"/>
    <w:rsid w:val="62D80B65"/>
    <w:rsid w:val="62D81168"/>
    <w:rsid w:val="62DA4EE0"/>
    <w:rsid w:val="62DB10AB"/>
    <w:rsid w:val="62DE1AD7"/>
    <w:rsid w:val="62E0001C"/>
    <w:rsid w:val="62E3395B"/>
    <w:rsid w:val="62EA0E9B"/>
    <w:rsid w:val="62F64477"/>
    <w:rsid w:val="62F96812"/>
    <w:rsid w:val="6300309A"/>
    <w:rsid w:val="630F11E3"/>
    <w:rsid w:val="63164A25"/>
    <w:rsid w:val="63201777"/>
    <w:rsid w:val="632048BD"/>
    <w:rsid w:val="634B193A"/>
    <w:rsid w:val="635527B8"/>
    <w:rsid w:val="63585281"/>
    <w:rsid w:val="635F7193"/>
    <w:rsid w:val="63685EDB"/>
    <w:rsid w:val="6381535B"/>
    <w:rsid w:val="638D246E"/>
    <w:rsid w:val="63953356"/>
    <w:rsid w:val="63A04377"/>
    <w:rsid w:val="63A50590"/>
    <w:rsid w:val="63AB062A"/>
    <w:rsid w:val="63BA6ABF"/>
    <w:rsid w:val="63BC6393"/>
    <w:rsid w:val="63CD61C0"/>
    <w:rsid w:val="63CE39C3"/>
    <w:rsid w:val="63D062E3"/>
    <w:rsid w:val="63D7141F"/>
    <w:rsid w:val="63D75BF2"/>
    <w:rsid w:val="63E74EFB"/>
    <w:rsid w:val="63EB1361"/>
    <w:rsid w:val="63EE0517"/>
    <w:rsid w:val="63F20007"/>
    <w:rsid w:val="63FD1928"/>
    <w:rsid w:val="640015A2"/>
    <w:rsid w:val="64032214"/>
    <w:rsid w:val="64095351"/>
    <w:rsid w:val="64242C4E"/>
    <w:rsid w:val="643E324C"/>
    <w:rsid w:val="64520AA6"/>
    <w:rsid w:val="64542A70"/>
    <w:rsid w:val="645C36D2"/>
    <w:rsid w:val="645E678E"/>
    <w:rsid w:val="645F6C43"/>
    <w:rsid w:val="64636E47"/>
    <w:rsid w:val="6464274A"/>
    <w:rsid w:val="64664551"/>
    <w:rsid w:val="646A5DEF"/>
    <w:rsid w:val="64754794"/>
    <w:rsid w:val="64771E53"/>
    <w:rsid w:val="6477675E"/>
    <w:rsid w:val="64794284"/>
    <w:rsid w:val="647E20C5"/>
    <w:rsid w:val="64833306"/>
    <w:rsid w:val="64865139"/>
    <w:rsid w:val="648A0240"/>
    <w:rsid w:val="649E018F"/>
    <w:rsid w:val="64A82DBC"/>
    <w:rsid w:val="64A85E3B"/>
    <w:rsid w:val="64AD3F2E"/>
    <w:rsid w:val="64B47FC7"/>
    <w:rsid w:val="64C27987"/>
    <w:rsid w:val="64C5571C"/>
    <w:rsid w:val="64CF0348"/>
    <w:rsid w:val="64D4595F"/>
    <w:rsid w:val="64D70FAB"/>
    <w:rsid w:val="64DD4813"/>
    <w:rsid w:val="64FF0C2E"/>
    <w:rsid w:val="650224CC"/>
    <w:rsid w:val="650C6EA7"/>
    <w:rsid w:val="650D2C1F"/>
    <w:rsid w:val="65136487"/>
    <w:rsid w:val="65202952"/>
    <w:rsid w:val="6522491C"/>
    <w:rsid w:val="65257F68"/>
    <w:rsid w:val="652A557F"/>
    <w:rsid w:val="652E1625"/>
    <w:rsid w:val="6535409A"/>
    <w:rsid w:val="65362175"/>
    <w:rsid w:val="65380A57"/>
    <w:rsid w:val="653B3C30"/>
    <w:rsid w:val="65491EA9"/>
    <w:rsid w:val="654E5711"/>
    <w:rsid w:val="65565F85"/>
    <w:rsid w:val="6558241F"/>
    <w:rsid w:val="655C1BF7"/>
    <w:rsid w:val="65735178"/>
    <w:rsid w:val="657809E0"/>
    <w:rsid w:val="657B25FD"/>
    <w:rsid w:val="658630FD"/>
    <w:rsid w:val="65886918"/>
    <w:rsid w:val="659A2704"/>
    <w:rsid w:val="65A90B99"/>
    <w:rsid w:val="65AB2B63"/>
    <w:rsid w:val="65AE61B0"/>
    <w:rsid w:val="65B17A4E"/>
    <w:rsid w:val="65C07C91"/>
    <w:rsid w:val="65CB6D62"/>
    <w:rsid w:val="65DA51F7"/>
    <w:rsid w:val="65DD36C7"/>
    <w:rsid w:val="65E6594A"/>
    <w:rsid w:val="65E6625E"/>
    <w:rsid w:val="65F20792"/>
    <w:rsid w:val="65F242EE"/>
    <w:rsid w:val="65F30067"/>
    <w:rsid w:val="65F31E15"/>
    <w:rsid w:val="65F876EF"/>
    <w:rsid w:val="660D1128"/>
    <w:rsid w:val="66112603"/>
    <w:rsid w:val="661634DD"/>
    <w:rsid w:val="66195D1F"/>
    <w:rsid w:val="66236B9E"/>
    <w:rsid w:val="6624513D"/>
    <w:rsid w:val="662678D0"/>
    <w:rsid w:val="66291CDA"/>
    <w:rsid w:val="662E405E"/>
    <w:rsid w:val="66414BC7"/>
    <w:rsid w:val="66415276"/>
    <w:rsid w:val="664D0CD3"/>
    <w:rsid w:val="667271DD"/>
    <w:rsid w:val="667332A5"/>
    <w:rsid w:val="668B029F"/>
    <w:rsid w:val="668B4D21"/>
    <w:rsid w:val="66AB5CA6"/>
    <w:rsid w:val="66AC3A39"/>
    <w:rsid w:val="66B23A7E"/>
    <w:rsid w:val="66B45B54"/>
    <w:rsid w:val="66BB5028"/>
    <w:rsid w:val="66D25ECE"/>
    <w:rsid w:val="66DB2643"/>
    <w:rsid w:val="66E8749F"/>
    <w:rsid w:val="66EA1469"/>
    <w:rsid w:val="67171AF4"/>
    <w:rsid w:val="671D3B48"/>
    <w:rsid w:val="67216B91"/>
    <w:rsid w:val="6740552D"/>
    <w:rsid w:val="675039C2"/>
    <w:rsid w:val="675B5EC3"/>
    <w:rsid w:val="675C1913"/>
    <w:rsid w:val="675F3C06"/>
    <w:rsid w:val="67651CA7"/>
    <w:rsid w:val="67654F94"/>
    <w:rsid w:val="676669E2"/>
    <w:rsid w:val="67694A84"/>
    <w:rsid w:val="677F0A87"/>
    <w:rsid w:val="677F2B8C"/>
    <w:rsid w:val="67802E8A"/>
    <w:rsid w:val="678B6B8F"/>
    <w:rsid w:val="67900263"/>
    <w:rsid w:val="679518B4"/>
    <w:rsid w:val="679D17E1"/>
    <w:rsid w:val="679D64DC"/>
    <w:rsid w:val="679F2254"/>
    <w:rsid w:val="67A05FCC"/>
    <w:rsid w:val="67A10773"/>
    <w:rsid w:val="67A71109"/>
    <w:rsid w:val="67AA259A"/>
    <w:rsid w:val="67B26358"/>
    <w:rsid w:val="67B35CFF"/>
    <w:rsid w:val="67BD092C"/>
    <w:rsid w:val="67BD786A"/>
    <w:rsid w:val="67BF28F6"/>
    <w:rsid w:val="67C1041C"/>
    <w:rsid w:val="67C63C85"/>
    <w:rsid w:val="67D5211A"/>
    <w:rsid w:val="67DF4D46"/>
    <w:rsid w:val="67ED57A5"/>
    <w:rsid w:val="67F85E08"/>
    <w:rsid w:val="67FD6F7B"/>
    <w:rsid w:val="681E586F"/>
    <w:rsid w:val="6828049B"/>
    <w:rsid w:val="682B38DE"/>
    <w:rsid w:val="682E35D8"/>
    <w:rsid w:val="68386205"/>
    <w:rsid w:val="683E2FE1"/>
    <w:rsid w:val="683F10C0"/>
    <w:rsid w:val="684252A0"/>
    <w:rsid w:val="68475AD3"/>
    <w:rsid w:val="684D3A5E"/>
    <w:rsid w:val="68580655"/>
    <w:rsid w:val="68587265"/>
    <w:rsid w:val="685A43CD"/>
    <w:rsid w:val="685E3EBD"/>
    <w:rsid w:val="685F7C35"/>
    <w:rsid w:val="68664B20"/>
    <w:rsid w:val="686E1C26"/>
    <w:rsid w:val="68784853"/>
    <w:rsid w:val="687900E2"/>
    <w:rsid w:val="687A1460"/>
    <w:rsid w:val="687C2595"/>
    <w:rsid w:val="688A4CB2"/>
    <w:rsid w:val="688B4586"/>
    <w:rsid w:val="688B6AF0"/>
    <w:rsid w:val="68907DEF"/>
    <w:rsid w:val="689C6793"/>
    <w:rsid w:val="68AF64C7"/>
    <w:rsid w:val="68B10F1F"/>
    <w:rsid w:val="68B57855"/>
    <w:rsid w:val="68BF2482"/>
    <w:rsid w:val="68D202CD"/>
    <w:rsid w:val="68E51EE8"/>
    <w:rsid w:val="68F777BE"/>
    <w:rsid w:val="68FD418F"/>
    <w:rsid w:val="68FF2017"/>
    <w:rsid w:val="69085BD7"/>
    <w:rsid w:val="69101BF9"/>
    <w:rsid w:val="69270753"/>
    <w:rsid w:val="693410C2"/>
    <w:rsid w:val="69342E70"/>
    <w:rsid w:val="69382150"/>
    <w:rsid w:val="694252DE"/>
    <w:rsid w:val="694F1A58"/>
    <w:rsid w:val="6950563A"/>
    <w:rsid w:val="6955253A"/>
    <w:rsid w:val="69594684"/>
    <w:rsid w:val="695A04E1"/>
    <w:rsid w:val="695B21AB"/>
    <w:rsid w:val="695F613F"/>
    <w:rsid w:val="69635503"/>
    <w:rsid w:val="69653029"/>
    <w:rsid w:val="696D71B6"/>
    <w:rsid w:val="69766CFC"/>
    <w:rsid w:val="6976722C"/>
    <w:rsid w:val="697B284D"/>
    <w:rsid w:val="697D65C5"/>
    <w:rsid w:val="69931D91"/>
    <w:rsid w:val="69975FE7"/>
    <w:rsid w:val="69A2602B"/>
    <w:rsid w:val="69A43B52"/>
    <w:rsid w:val="69A55B1C"/>
    <w:rsid w:val="69B663F6"/>
    <w:rsid w:val="69B92CA5"/>
    <w:rsid w:val="69BB0E9B"/>
    <w:rsid w:val="69C84588"/>
    <w:rsid w:val="69C97A5C"/>
    <w:rsid w:val="69CF4947"/>
    <w:rsid w:val="69D837FB"/>
    <w:rsid w:val="69DD52B6"/>
    <w:rsid w:val="69E139CC"/>
    <w:rsid w:val="69E46644"/>
    <w:rsid w:val="69F510FD"/>
    <w:rsid w:val="69F745C9"/>
    <w:rsid w:val="69F83E9D"/>
    <w:rsid w:val="69FE3510"/>
    <w:rsid w:val="69FF6FDA"/>
    <w:rsid w:val="6A242EE4"/>
    <w:rsid w:val="6A2922A9"/>
    <w:rsid w:val="6A3749C6"/>
    <w:rsid w:val="6A3A56A8"/>
    <w:rsid w:val="6A3E4ADA"/>
    <w:rsid w:val="6A3F7D1E"/>
    <w:rsid w:val="6A42336B"/>
    <w:rsid w:val="6A582B8E"/>
    <w:rsid w:val="6A5C1B5A"/>
    <w:rsid w:val="6A633A0D"/>
    <w:rsid w:val="6A6A2389"/>
    <w:rsid w:val="6A6B0B13"/>
    <w:rsid w:val="6A6B24C6"/>
    <w:rsid w:val="6A731776"/>
    <w:rsid w:val="6A7379C8"/>
    <w:rsid w:val="6A7A48B2"/>
    <w:rsid w:val="6A8D6CDC"/>
    <w:rsid w:val="6A935974"/>
    <w:rsid w:val="6AA47B81"/>
    <w:rsid w:val="6AAF4B97"/>
    <w:rsid w:val="6AAF4F62"/>
    <w:rsid w:val="6AD246EE"/>
    <w:rsid w:val="6AD95A7D"/>
    <w:rsid w:val="6AE10DD5"/>
    <w:rsid w:val="6AEB5192"/>
    <w:rsid w:val="6AF8327D"/>
    <w:rsid w:val="6AFE54E3"/>
    <w:rsid w:val="6B080110"/>
    <w:rsid w:val="6B0F149F"/>
    <w:rsid w:val="6B117FB4"/>
    <w:rsid w:val="6B160A7F"/>
    <w:rsid w:val="6B363ECA"/>
    <w:rsid w:val="6B5D66AE"/>
    <w:rsid w:val="6B624E0E"/>
    <w:rsid w:val="6B633598"/>
    <w:rsid w:val="6B6C069F"/>
    <w:rsid w:val="6B7D1420"/>
    <w:rsid w:val="6B824366"/>
    <w:rsid w:val="6B833C3B"/>
    <w:rsid w:val="6B9134E8"/>
    <w:rsid w:val="6B9710C2"/>
    <w:rsid w:val="6BA047ED"/>
    <w:rsid w:val="6BAC687B"/>
    <w:rsid w:val="6BB40298"/>
    <w:rsid w:val="6BBD323E"/>
    <w:rsid w:val="6BC0784B"/>
    <w:rsid w:val="6BFB5EC7"/>
    <w:rsid w:val="6BFC2F20"/>
    <w:rsid w:val="6C027FEC"/>
    <w:rsid w:val="6C30791F"/>
    <w:rsid w:val="6C3371C3"/>
    <w:rsid w:val="6C3D1B53"/>
    <w:rsid w:val="6C472C65"/>
    <w:rsid w:val="6C517895"/>
    <w:rsid w:val="6C592A7B"/>
    <w:rsid w:val="6C5E5098"/>
    <w:rsid w:val="6C64581A"/>
    <w:rsid w:val="6C673EBC"/>
    <w:rsid w:val="6C755C79"/>
    <w:rsid w:val="6C807BE7"/>
    <w:rsid w:val="6C895281"/>
    <w:rsid w:val="6C937EAD"/>
    <w:rsid w:val="6CA200F0"/>
    <w:rsid w:val="6CBE13CE"/>
    <w:rsid w:val="6CC12C6C"/>
    <w:rsid w:val="6CC26B62"/>
    <w:rsid w:val="6CD01102"/>
    <w:rsid w:val="6CE10C19"/>
    <w:rsid w:val="6CE60597"/>
    <w:rsid w:val="6CE77FAE"/>
    <w:rsid w:val="6CF0562D"/>
    <w:rsid w:val="6CF976F2"/>
    <w:rsid w:val="6CFC3CA5"/>
    <w:rsid w:val="6D06067F"/>
    <w:rsid w:val="6D1014FE"/>
    <w:rsid w:val="6D2A6A64"/>
    <w:rsid w:val="6D2D0302"/>
    <w:rsid w:val="6D2F5E28"/>
    <w:rsid w:val="6D325918"/>
    <w:rsid w:val="6D34343E"/>
    <w:rsid w:val="6D364F55"/>
    <w:rsid w:val="6D3F3B91"/>
    <w:rsid w:val="6D48513C"/>
    <w:rsid w:val="6D5238C5"/>
    <w:rsid w:val="6D6D6950"/>
    <w:rsid w:val="6D6F091A"/>
    <w:rsid w:val="6D7221B9"/>
    <w:rsid w:val="6D8F4B19"/>
    <w:rsid w:val="6D974238"/>
    <w:rsid w:val="6DAA3701"/>
    <w:rsid w:val="6DB27469"/>
    <w:rsid w:val="6DB602F7"/>
    <w:rsid w:val="6DB66549"/>
    <w:rsid w:val="6DBC3572"/>
    <w:rsid w:val="6DC72505"/>
    <w:rsid w:val="6DC76061"/>
    <w:rsid w:val="6DCA3DA3"/>
    <w:rsid w:val="6DCF56F2"/>
    <w:rsid w:val="6DD32CB8"/>
    <w:rsid w:val="6DD74585"/>
    <w:rsid w:val="6E035733"/>
    <w:rsid w:val="6E111A99"/>
    <w:rsid w:val="6E114503"/>
    <w:rsid w:val="6E1864D0"/>
    <w:rsid w:val="6E1F7C4B"/>
    <w:rsid w:val="6E2039C3"/>
    <w:rsid w:val="6E2E4332"/>
    <w:rsid w:val="6E3E5BBA"/>
    <w:rsid w:val="6E470F4F"/>
    <w:rsid w:val="6E492F1A"/>
    <w:rsid w:val="6E511DCE"/>
    <w:rsid w:val="6E5E6A26"/>
    <w:rsid w:val="6E95615F"/>
    <w:rsid w:val="6EA559DC"/>
    <w:rsid w:val="6EAB14DE"/>
    <w:rsid w:val="6EAB7730"/>
    <w:rsid w:val="6EAC1DA8"/>
    <w:rsid w:val="6EAC5256"/>
    <w:rsid w:val="6EAD3CB0"/>
    <w:rsid w:val="6EB04587"/>
    <w:rsid w:val="6EB83BFB"/>
    <w:rsid w:val="6EC72090"/>
    <w:rsid w:val="6ED24CBD"/>
    <w:rsid w:val="6ED74828"/>
    <w:rsid w:val="6ED749C9"/>
    <w:rsid w:val="6EE64C0C"/>
    <w:rsid w:val="6EF8049C"/>
    <w:rsid w:val="6EF83A80"/>
    <w:rsid w:val="6F15531C"/>
    <w:rsid w:val="6F1C418A"/>
    <w:rsid w:val="6F2A4AF9"/>
    <w:rsid w:val="6F4D4778"/>
    <w:rsid w:val="6F4E359B"/>
    <w:rsid w:val="6F5405A1"/>
    <w:rsid w:val="6F566A61"/>
    <w:rsid w:val="6F5B1156"/>
    <w:rsid w:val="6F5B5873"/>
    <w:rsid w:val="6F6876F5"/>
    <w:rsid w:val="6F6A1399"/>
    <w:rsid w:val="6F910371"/>
    <w:rsid w:val="6F911144"/>
    <w:rsid w:val="6F986F09"/>
    <w:rsid w:val="6F9D7B0B"/>
    <w:rsid w:val="6FA50EB3"/>
    <w:rsid w:val="6FAD1286"/>
    <w:rsid w:val="6FD131C7"/>
    <w:rsid w:val="6FDB4584"/>
    <w:rsid w:val="6FF005A6"/>
    <w:rsid w:val="6FFB6495"/>
    <w:rsid w:val="6FFF1475"/>
    <w:rsid w:val="700215D2"/>
    <w:rsid w:val="700370F8"/>
    <w:rsid w:val="700969CD"/>
    <w:rsid w:val="70180DF5"/>
    <w:rsid w:val="70194B6E"/>
    <w:rsid w:val="7019691C"/>
    <w:rsid w:val="70207CAA"/>
    <w:rsid w:val="702753B9"/>
    <w:rsid w:val="7029219E"/>
    <w:rsid w:val="70411AF6"/>
    <w:rsid w:val="704321AD"/>
    <w:rsid w:val="70473489"/>
    <w:rsid w:val="704776D5"/>
    <w:rsid w:val="70497814"/>
    <w:rsid w:val="704F42A8"/>
    <w:rsid w:val="705B5186"/>
    <w:rsid w:val="707439C0"/>
    <w:rsid w:val="70876E0C"/>
    <w:rsid w:val="708B18D9"/>
    <w:rsid w:val="708B7E66"/>
    <w:rsid w:val="70A703CB"/>
    <w:rsid w:val="70B00A34"/>
    <w:rsid w:val="70B54896"/>
    <w:rsid w:val="70C20D61"/>
    <w:rsid w:val="70C920F0"/>
    <w:rsid w:val="70D1356D"/>
    <w:rsid w:val="70E4517B"/>
    <w:rsid w:val="70E60EF4"/>
    <w:rsid w:val="70E71FE8"/>
    <w:rsid w:val="70E84C6C"/>
    <w:rsid w:val="70F52EE5"/>
    <w:rsid w:val="70F80C27"/>
    <w:rsid w:val="70F95124"/>
    <w:rsid w:val="71015421"/>
    <w:rsid w:val="7104137A"/>
    <w:rsid w:val="7104344F"/>
    <w:rsid w:val="7107736C"/>
    <w:rsid w:val="71092E34"/>
    <w:rsid w:val="7130216F"/>
    <w:rsid w:val="71324139"/>
    <w:rsid w:val="71357785"/>
    <w:rsid w:val="71463740"/>
    <w:rsid w:val="71494EB2"/>
    <w:rsid w:val="714D3618"/>
    <w:rsid w:val="7150636D"/>
    <w:rsid w:val="715C7408"/>
    <w:rsid w:val="71606B45"/>
    <w:rsid w:val="71687B5B"/>
    <w:rsid w:val="716B764B"/>
    <w:rsid w:val="716C0EB2"/>
    <w:rsid w:val="716C2FE2"/>
    <w:rsid w:val="71764237"/>
    <w:rsid w:val="718030F6"/>
    <w:rsid w:val="71851F98"/>
    <w:rsid w:val="719F6508"/>
    <w:rsid w:val="71A30B93"/>
    <w:rsid w:val="71C07997"/>
    <w:rsid w:val="71C70874"/>
    <w:rsid w:val="71C948BD"/>
    <w:rsid w:val="71D421BB"/>
    <w:rsid w:val="71DD0E49"/>
    <w:rsid w:val="71E511AB"/>
    <w:rsid w:val="71ED0060"/>
    <w:rsid w:val="71ED2368"/>
    <w:rsid w:val="71F907B3"/>
    <w:rsid w:val="71FD64F5"/>
    <w:rsid w:val="71FF7CE7"/>
    <w:rsid w:val="722A4E10"/>
    <w:rsid w:val="722B78DF"/>
    <w:rsid w:val="72343EE1"/>
    <w:rsid w:val="723605E3"/>
    <w:rsid w:val="723D2D95"/>
    <w:rsid w:val="723F6E4C"/>
    <w:rsid w:val="725105EF"/>
    <w:rsid w:val="72530CDD"/>
    <w:rsid w:val="72600832"/>
    <w:rsid w:val="72655E48"/>
    <w:rsid w:val="726966B2"/>
    <w:rsid w:val="72793A06"/>
    <w:rsid w:val="72824C4C"/>
    <w:rsid w:val="728409C4"/>
    <w:rsid w:val="728707AC"/>
    <w:rsid w:val="72881089"/>
    <w:rsid w:val="728C339C"/>
    <w:rsid w:val="728D39AD"/>
    <w:rsid w:val="729130E1"/>
    <w:rsid w:val="7297410F"/>
    <w:rsid w:val="72993030"/>
    <w:rsid w:val="72A81935"/>
    <w:rsid w:val="72A9042B"/>
    <w:rsid w:val="72AF39B7"/>
    <w:rsid w:val="72B40FC4"/>
    <w:rsid w:val="72B4231B"/>
    <w:rsid w:val="72B56DC0"/>
    <w:rsid w:val="72BA2EF4"/>
    <w:rsid w:val="72BD3ED6"/>
    <w:rsid w:val="72C77035"/>
    <w:rsid w:val="72C96C35"/>
    <w:rsid w:val="72D52FCE"/>
    <w:rsid w:val="72D57DA8"/>
    <w:rsid w:val="72E500CF"/>
    <w:rsid w:val="72E66F89"/>
    <w:rsid w:val="72F571CC"/>
    <w:rsid w:val="72FA5089"/>
    <w:rsid w:val="730327DF"/>
    <w:rsid w:val="73121823"/>
    <w:rsid w:val="7318110C"/>
    <w:rsid w:val="731F07D3"/>
    <w:rsid w:val="73247AB1"/>
    <w:rsid w:val="732D2E0A"/>
    <w:rsid w:val="732E6B82"/>
    <w:rsid w:val="732F3B04"/>
    <w:rsid w:val="733F2B3D"/>
    <w:rsid w:val="73401D54"/>
    <w:rsid w:val="73410663"/>
    <w:rsid w:val="734340F6"/>
    <w:rsid w:val="73481CAD"/>
    <w:rsid w:val="734D39EB"/>
    <w:rsid w:val="735008A6"/>
    <w:rsid w:val="73545958"/>
    <w:rsid w:val="735C724B"/>
    <w:rsid w:val="73625D15"/>
    <w:rsid w:val="736425A4"/>
    <w:rsid w:val="73734D81"/>
    <w:rsid w:val="7374468E"/>
    <w:rsid w:val="7379604F"/>
    <w:rsid w:val="73801F1C"/>
    <w:rsid w:val="73852C46"/>
    <w:rsid w:val="7386076C"/>
    <w:rsid w:val="738701F5"/>
    <w:rsid w:val="73A03636"/>
    <w:rsid w:val="73A11102"/>
    <w:rsid w:val="73A806E2"/>
    <w:rsid w:val="73A82490"/>
    <w:rsid w:val="73AA56D5"/>
    <w:rsid w:val="73AB01D2"/>
    <w:rsid w:val="73B057E9"/>
    <w:rsid w:val="73B726D3"/>
    <w:rsid w:val="73BF3F52"/>
    <w:rsid w:val="73CA0659"/>
    <w:rsid w:val="73D33A2E"/>
    <w:rsid w:val="73E07E7C"/>
    <w:rsid w:val="73E57241"/>
    <w:rsid w:val="73FE1CD4"/>
    <w:rsid w:val="73FE6554"/>
    <w:rsid w:val="73FF259D"/>
    <w:rsid w:val="7400051E"/>
    <w:rsid w:val="740D0D0B"/>
    <w:rsid w:val="740F250F"/>
    <w:rsid w:val="74145D78"/>
    <w:rsid w:val="741E3826"/>
    <w:rsid w:val="742A203E"/>
    <w:rsid w:val="7435705B"/>
    <w:rsid w:val="74390286"/>
    <w:rsid w:val="74417CB7"/>
    <w:rsid w:val="74491D50"/>
    <w:rsid w:val="745D771F"/>
    <w:rsid w:val="74624D35"/>
    <w:rsid w:val="746960C4"/>
    <w:rsid w:val="746A1E3C"/>
    <w:rsid w:val="746F2FAE"/>
    <w:rsid w:val="74704598"/>
    <w:rsid w:val="747405C4"/>
    <w:rsid w:val="7487479C"/>
    <w:rsid w:val="74900D7C"/>
    <w:rsid w:val="749A2212"/>
    <w:rsid w:val="749D33EB"/>
    <w:rsid w:val="74A24DD9"/>
    <w:rsid w:val="74AA048A"/>
    <w:rsid w:val="74B3733F"/>
    <w:rsid w:val="74B54F0F"/>
    <w:rsid w:val="74B60BDD"/>
    <w:rsid w:val="74B92EE5"/>
    <w:rsid w:val="74C460BA"/>
    <w:rsid w:val="74C94DB4"/>
    <w:rsid w:val="74CC6652"/>
    <w:rsid w:val="74DC4AE7"/>
    <w:rsid w:val="74DF2DE4"/>
    <w:rsid w:val="74E41BEE"/>
    <w:rsid w:val="74EC2851"/>
    <w:rsid w:val="74F55BA9"/>
    <w:rsid w:val="74F71921"/>
    <w:rsid w:val="74F769B5"/>
    <w:rsid w:val="75051A21"/>
    <w:rsid w:val="75096153"/>
    <w:rsid w:val="751A116C"/>
    <w:rsid w:val="751B4EE4"/>
    <w:rsid w:val="752244C4"/>
    <w:rsid w:val="75241FEA"/>
    <w:rsid w:val="7524485E"/>
    <w:rsid w:val="7531597A"/>
    <w:rsid w:val="75371D1E"/>
    <w:rsid w:val="75383CE8"/>
    <w:rsid w:val="75387844"/>
    <w:rsid w:val="753B58D8"/>
    <w:rsid w:val="753F5076"/>
    <w:rsid w:val="756B19C7"/>
    <w:rsid w:val="756B50CF"/>
    <w:rsid w:val="75842A89"/>
    <w:rsid w:val="75846F2D"/>
    <w:rsid w:val="758B3EF3"/>
    <w:rsid w:val="758F1B5A"/>
    <w:rsid w:val="759251A6"/>
    <w:rsid w:val="75AB44BA"/>
    <w:rsid w:val="75AE7B06"/>
    <w:rsid w:val="75B07182"/>
    <w:rsid w:val="75C94940"/>
    <w:rsid w:val="75CB690A"/>
    <w:rsid w:val="75D330A5"/>
    <w:rsid w:val="75D45215"/>
    <w:rsid w:val="75D91027"/>
    <w:rsid w:val="75DA08FB"/>
    <w:rsid w:val="75E1200D"/>
    <w:rsid w:val="75E8126A"/>
    <w:rsid w:val="75EA6D90"/>
    <w:rsid w:val="75F61424"/>
    <w:rsid w:val="75FB4954"/>
    <w:rsid w:val="75FE6CDF"/>
    <w:rsid w:val="76053BCA"/>
    <w:rsid w:val="760F2C9B"/>
    <w:rsid w:val="76197675"/>
    <w:rsid w:val="7621652A"/>
    <w:rsid w:val="762D3121"/>
    <w:rsid w:val="763224E5"/>
    <w:rsid w:val="76622450"/>
    <w:rsid w:val="76655CDA"/>
    <w:rsid w:val="766F7295"/>
    <w:rsid w:val="767F51B6"/>
    <w:rsid w:val="768E0063"/>
    <w:rsid w:val="76976308"/>
    <w:rsid w:val="76A37A9E"/>
    <w:rsid w:val="76A50F09"/>
    <w:rsid w:val="76B34C4E"/>
    <w:rsid w:val="76BD26F7"/>
    <w:rsid w:val="76C27D0D"/>
    <w:rsid w:val="76C45833"/>
    <w:rsid w:val="76CF5F86"/>
    <w:rsid w:val="76D161A2"/>
    <w:rsid w:val="76D23D43"/>
    <w:rsid w:val="76DD06A3"/>
    <w:rsid w:val="76DF266D"/>
    <w:rsid w:val="76EA1469"/>
    <w:rsid w:val="77065350"/>
    <w:rsid w:val="77080EF0"/>
    <w:rsid w:val="770E091C"/>
    <w:rsid w:val="771B3CA7"/>
    <w:rsid w:val="7733072E"/>
    <w:rsid w:val="77334767"/>
    <w:rsid w:val="7735228D"/>
    <w:rsid w:val="774626EC"/>
    <w:rsid w:val="77534E09"/>
    <w:rsid w:val="77661F8B"/>
    <w:rsid w:val="77672662"/>
    <w:rsid w:val="776B3F01"/>
    <w:rsid w:val="77732DB5"/>
    <w:rsid w:val="77752FD1"/>
    <w:rsid w:val="77844FC2"/>
    <w:rsid w:val="778A59B5"/>
    <w:rsid w:val="778B6351"/>
    <w:rsid w:val="778D568F"/>
    <w:rsid w:val="77902287"/>
    <w:rsid w:val="7794668A"/>
    <w:rsid w:val="779F3BAA"/>
    <w:rsid w:val="77A613DD"/>
    <w:rsid w:val="77B20BAB"/>
    <w:rsid w:val="77B21B30"/>
    <w:rsid w:val="77BA09E4"/>
    <w:rsid w:val="77C27899"/>
    <w:rsid w:val="77C4134A"/>
    <w:rsid w:val="77C43611"/>
    <w:rsid w:val="77CB2BF1"/>
    <w:rsid w:val="77D25D2E"/>
    <w:rsid w:val="77E51F05"/>
    <w:rsid w:val="77EC0578"/>
    <w:rsid w:val="77EC6E36"/>
    <w:rsid w:val="77ED54CC"/>
    <w:rsid w:val="77F40047"/>
    <w:rsid w:val="77F75794"/>
    <w:rsid w:val="77FF5BD3"/>
    <w:rsid w:val="780B7492"/>
    <w:rsid w:val="78145A97"/>
    <w:rsid w:val="78151414"/>
    <w:rsid w:val="782319A7"/>
    <w:rsid w:val="78236589"/>
    <w:rsid w:val="78301E22"/>
    <w:rsid w:val="783A752A"/>
    <w:rsid w:val="784237A9"/>
    <w:rsid w:val="78434E7D"/>
    <w:rsid w:val="7859644F"/>
    <w:rsid w:val="7860333A"/>
    <w:rsid w:val="78615304"/>
    <w:rsid w:val="7863621B"/>
    <w:rsid w:val="78680440"/>
    <w:rsid w:val="786A4F20"/>
    <w:rsid w:val="7879647A"/>
    <w:rsid w:val="787D414A"/>
    <w:rsid w:val="7883527A"/>
    <w:rsid w:val="78847229"/>
    <w:rsid w:val="78891E18"/>
    <w:rsid w:val="788D7EA7"/>
    <w:rsid w:val="789169AE"/>
    <w:rsid w:val="789B0617"/>
    <w:rsid w:val="789E3E62"/>
    <w:rsid w:val="789F62CD"/>
    <w:rsid w:val="78A21BA4"/>
    <w:rsid w:val="78A70F68"/>
    <w:rsid w:val="78A91184"/>
    <w:rsid w:val="78C338C8"/>
    <w:rsid w:val="78C7785D"/>
    <w:rsid w:val="78CA2EA9"/>
    <w:rsid w:val="78CE2999"/>
    <w:rsid w:val="78D01458"/>
    <w:rsid w:val="78D43D28"/>
    <w:rsid w:val="78D53E2B"/>
    <w:rsid w:val="78D9133E"/>
    <w:rsid w:val="78D94074"/>
    <w:rsid w:val="78DF0554"/>
    <w:rsid w:val="78E0091E"/>
    <w:rsid w:val="78EE4DE9"/>
    <w:rsid w:val="78FA19E0"/>
    <w:rsid w:val="78FB12B4"/>
    <w:rsid w:val="78FB5FE1"/>
    <w:rsid w:val="78FE5488"/>
    <w:rsid w:val="790243F1"/>
    <w:rsid w:val="79116D2A"/>
    <w:rsid w:val="79144124"/>
    <w:rsid w:val="791C6DE4"/>
    <w:rsid w:val="791D663A"/>
    <w:rsid w:val="79261937"/>
    <w:rsid w:val="792F0F5E"/>
    <w:rsid w:val="79324503"/>
    <w:rsid w:val="793265D1"/>
    <w:rsid w:val="793B3DA7"/>
    <w:rsid w:val="793B7903"/>
    <w:rsid w:val="79442C5B"/>
    <w:rsid w:val="794E3ADA"/>
    <w:rsid w:val="79501AEB"/>
    <w:rsid w:val="795E1A22"/>
    <w:rsid w:val="79664F44"/>
    <w:rsid w:val="79701CA2"/>
    <w:rsid w:val="79725A1A"/>
    <w:rsid w:val="797A4E0C"/>
    <w:rsid w:val="797A667D"/>
    <w:rsid w:val="79825532"/>
    <w:rsid w:val="798E5D12"/>
    <w:rsid w:val="7999784E"/>
    <w:rsid w:val="799F60E4"/>
    <w:rsid w:val="79A161A1"/>
    <w:rsid w:val="79A74F98"/>
    <w:rsid w:val="79B0209F"/>
    <w:rsid w:val="79B07831"/>
    <w:rsid w:val="79B871A5"/>
    <w:rsid w:val="79BB2152"/>
    <w:rsid w:val="79BD47BC"/>
    <w:rsid w:val="79C1605A"/>
    <w:rsid w:val="79CA1689"/>
    <w:rsid w:val="79CE4C1B"/>
    <w:rsid w:val="79D264B9"/>
    <w:rsid w:val="79D57D57"/>
    <w:rsid w:val="79DC6E02"/>
    <w:rsid w:val="79E1494E"/>
    <w:rsid w:val="79FF6B82"/>
    <w:rsid w:val="7A1620C1"/>
    <w:rsid w:val="7A17211E"/>
    <w:rsid w:val="7A1E363B"/>
    <w:rsid w:val="7A1E525A"/>
    <w:rsid w:val="7A205476"/>
    <w:rsid w:val="7A2110DE"/>
    <w:rsid w:val="7A232871"/>
    <w:rsid w:val="7A2A5D54"/>
    <w:rsid w:val="7A2C0B6E"/>
    <w:rsid w:val="7A375D19"/>
    <w:rsid w:val="7A396538"/>
    <w:rsid w:val="7A41540D"/>
    <w:rsid w:val="7A462A03"/>
    <w:rsid w:val="7A487221"/>
    <w:rsid w:val="7A4B5272"/>
    <w:rsid w:val="7A4C6815"/>
    <w:rsid w:val="7A543179"/>
    <w:rsid w:val="7A5A200A"/>
    <w:rsid w:val="7A5C3FD5"/>
    <w:rsid w:val="7A6C06BC"/>
    <w:rsid w:val="7A757471"/>
    <w:rsid w:val="7A777060"/>
    <w:rsid w:val="7A7D2A03"/>
    <w:rsid w:val="7A811C8D"/>
    <w:rsid w:val="7A84558B"/>
    <w:rsid w:val="7A8A6D94"/>
    <w:rsid w:val="7A8F43AA"/>
    <w:rsid w:val="7A980609"/>
    <w:rsid w:val="7A9C6170"/>
    <w:rsid w:val="7AA66659"/>
    <w:rsid w:val="7AB43E11"/>
    <w:rsid w:val="7AB4796D"/>
    <w:rsid w:val="7AB93CB9"/>
    <w:rsid w:val="7ABC51E6"/>
    <w:rsid w:val="7ACB4CB6"/>
    <w:rsid w:val="7AD028F8"/>
    <w:rsid w:val="7ADB75EF"/>
    <w:rsid w:val="7AE067CF"/>
    <w:rsid w:val="7AE069B4"/>
    <w:rsid w:val="7AEC35AA"/>
    <w:rsid w:val="7AED730A"/>
    <w:rsid w:val="7AEF4E49"/>
    <w:rsid w:val="7AFE7ADE"/>
    <w:rsid w:val="7B0C59FB"/>
    <w:rsid w:val="7B1D7C08"/>
    <w:rsid w:val="7B29035B"/>
    <w:rsid w:val="7B2D20C3"/>
    <w:rsid w:val="7B2E771F"/>
    <w:rsid w:val="7B3A3FDF"/>
    <w:rsid w:val="7B430CF1"/>
    <w:rsid w:val="7B4C1BE3"/>
    <w:rsid w:val="7B4E1B6F"/>
    <w:rsid w:val="7B5542FF"/>
    <w:rsid w:val="7B5B081D"/>
    <w:rsid w:val="7B603BD1"/>
    <w:rsid w:val="7B656EB9"/>
    <w:rsid w:val="7B66556C"/>
    <w:rsid w:val="7B6966EE"/>
    <w:rsid w:val="7B6A2721"/>
    <w:rsid w:val="7B6A303B"/>
    <w:rsid w:val="7B7610C6"/>
    <w:rsid w:val="7B8C6B3B"/>
    <w:rsid w:val="7B992269"/>
    <w:rsid w:val="7BA63759"/>
    <w:rsid w:val="7BAC72C4"/>
    <w:rsid w:val="7BB8348D"/>
    <w:rsid w:val="7BDA78A7"/>
    <w:rsid w:val="7BE776C3"/>
    <w:rsid w:val="7BF32717"/>
    <w:rsid w:val="7BF82EE8"/>
    <w:rsid w:val="7C092C88"/>
    <w:rsid w:val="7C0B180E"/>
    <w:rsid w:val="7C2072C0"/>
    <w:rsid w:val="7C252D67"/>
    <w:rsid w:val="7C3D3129"/>
    <w:rsid w:val="7C5F7FD9"/>
    <w:rsid w:val="7C66738C"/>
    <w:rsid w:val="7C6A0DE1"/>
    <w:rsid w:val="7C6B6751"/>
    <w:rsid w:val="7C6F4493"/>
    <w:rsid w:val="7C7837CA"/>
    <w:rsid w:val="7C7E6484"/>
    <w:rsid w:val="7C843195"/>
    <w:rsid w:val="7C887303"/>
    <w:rsid w:val="7C8A4E29"/>
    <w:rsid w:val="7C8A6FC5"/>
    <w:rsid w:val="7C9A631E"/>
    <w:rsid w:val="7C9C4B5C"/>
    <w:rsid w:val="7C9E0610"/>
    <w:rsid w:val="7C9E2682"/>
    <w:rsid w:val="7CA0289E"/>
    <w:rsid w:val="7CB1685A"/>
    <w:rsid w:val="7CC00F45"/>
    <w:rsid w:val="7CC12815"/>
    <w:rsid w:val="7CCF2EB2"/>
    <w:rsid w:val="7CCF51E3"/>
    <w:rsid w:val="7CE00EED"/>
    <w:rsid w:val="7CEF1130"/>
    <w:rsid w:val="7CFE5817"/>
    <w:rsid w:val="7D020E63"/>
    <w:rsid w:val="7D032E2D"/>
    <w:rsid w:val="7D060228"/>
    <w:rsid w:val="7D1957FC"/>
    <w:rsid w:val="7D2326ED"/>
    <w:rsid w:val="7D2C4132"/>
    <w:rsid w:val="7D2F2DA4"/>
    <w:rsid w:val="7D4C0330"/>
    <w:rsid w:val="7D5316BF"/>
    <w:rsid w:val="7D752545"/>
    <w:rsid w:val="7D755AD9"/>
    <w:rsid w:val="7D7A30EF"/>
    <w:rsid w:val="7D7D498E"/>
    <w:rsid w:val="7D8201F6"/>
    <w:rsid w:val="7D8E5C40"/>
    <w:rsid w:val="7D9677FD"/>
    <w:rsid w:val="7DA96669"/>
    <w:rsid w:val="7DAC0DCF"/>
    <w:rsid w:val="7DAE4B47"/>
    <w:rsid w:val="7DB06B11"/>
    <w:rsid w:val="7DB80032"/>
    <w:rsid w:val="7DBA1B79"/>
    <w:rsid w:val="7DBD2FDC"/>
    <w:rsid w:val="7DC33694"/>
    <w:rsid w:val="7DC36D0F"/>
    <w:rsid w:val="7DC75C09"/>
    <w:rsid w:val="7DCD41A0"/>
    <w:rsid w:val="7DD00F61"/>
    <w:rsid w:val="7DD86DD4"/>
    <w:rsid w:val="7DE02FAA"/>
    <w:rsid w:val="7DE32A87"/>
    <w:rsid w:val="7E096221"/>
    <w:rsid w:val="7E1075B0"/>
    <w:rsid w:val="7E12157A"/>
    <w:rsid w:val="7E1F3C97"/>
    <w:rsid w:val="7E350DC4"/>
    <w:rsid w:val="7E404800"/>
    <w:rsid w:val="7E4B05E8"/>
    <w:rsid w:val="7E4E1C03"/>
    <w:rsid w:val="7E5C4B07"/>
    <w:rsid w:val="7E6B2A38"/>
    <w:rsid w:val="7E751B09"/>
    <w:rsid w:val="7E755665"/>
    <w:rsid w:val="7E8D0C00"/>
    <w:rsid w:val="7E964D89"/>
    <w:rsid w:val="7EA146AC"/>
    <w:rsid w:val="7EA877E8"/>
    <w:rsid w:val="7EAD12A3"/>
    <w:rsid w:val="7EAD4DFF"/>
    <w:rsid w:val="7EAF501B"/>
    <w:rsid w:val="7EB476AA"/>
    <w:rsid w:val="7EB97C47"/>
    <w:rsid w:val="7EC21B0F"/>
    <w:rsid w:val="7ED454BD"/>
    <w:rsid w:val="7ED92098"/>
    <w:rsid w:val="7EE2719E"/>
    <w:rsid w:val="7EE62662"/>
    <w:rsid w:val="7EE6706A"/>
    <w:rsid w:val="7EEF3669"/>
    <w:rsid w:val="7EF0118F"/>
    <w:rsid w:val="7EF5748A"/>
    <w:rsid w:val="7EF81395"/>
    <w:rsid w:val="7EFF108D"/>
    <w:rsid w:val="7F0215EE"/>
    <w:rsid w:val="7F052E8D"/>
    <w:rsid w:val="7F066A47"/>
    <w:rsid w:val="7F102B9B"/>
    <w:rsid w:val="7F1906E6"/>
    <w:rsid w:val="7F196938"/>
    <w:rsid w:val="7F1C4674"/>
    <w:rsid w:val="7F2104E2"/>
    <w:rsid w:val="7F237EFE"/>
    <w:rsid w:val="7F2C5BB3"/>
    <w:rsid w:val="7F2C666B"/>
    <w:rsid w:val="7F3420D9"/>
    <w:rsid w:val="7F3472CE"/>
    <w:rsid w:val="7F686F78"/>
    <w:rsid w:val="7F694288"/>
    <w:rsid w:val="7F741DC0"/>
    <w:rsid w:val="7F7A75EA"/>
    <w:rsid w:val="7F8518D8"/>
    <w:rsid w:val="7F8C01DD"/>
    <w:rsid w:val="7F926765"/>
    <w:rsid w:val="7F97765B"/>
    <w:rsid w:val="7F9B10FB"/>
    <w:rsid w:val="7FB1091F"/>
    <w:rsid w:val="7FB14DC3"/>
    <w:rsid w:val="7FBA6440"/>
    <w:rsid w:val="7FC1610C"/>
    <w:rsid w:val="7FC464AA"/>
    <w:rsid w:val="7FCA2A56"/>
    <w:rsid w:val="7FCC39AA"/>
    <w:rsid w:val="7FEC0A4C"/>
    <w:rsid w:val="7FF16F6D"/>
    <w:rsid w:val="7FF61888"/>
    <w:rsid w:val="7FFC6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6"/>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6">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7">
    <w:name w:val="Normal Indent"/>
    <w:basedOn w:val="1"/>
    <w:next w:val="8"/>
    <w:autoRedefine/>
    <w:qFormat/>
    <w:uiPriority w:val="0"/>
    <w:pPr>
      <w:ind w:firstLine="420"/>
    </w:pPr>
    <w:rPr>
      <w:sz w:val="21"/>
    </w:rPr>
  </w:style>
  <w:style w:type="paragraph" w:styleId="8">
    <w:name w:val="Body Text First Indent 2"/>
    <w:basedOn w:val="9"/>
    <w:next w:val="1"/>
    <w:autoRedefine/>
    <w:qFormat/>
    <w:uiPriority w:val="0"/>
    <w:pPr>
      <w:tabs>
        <w:tab w:val="left" w:pos="0"/>
        <w:tab w:val="left" w:pos="993"/>
        <w:tab w:val="left" w:pos="1134"/>
      </w:tabs>
      <w:ind w:firstLine="420" w:firstLineChars="200"/>
    </w:pPr>
    <w:rPr>
      <w:rFonts w:ascii="Calibri" w:hAnsi="Calibri"/>
    </w:rPr>
  </w:style>
  <w:style w:type="paragraph" w:styleId="9">
    <w:name w:val="Body Text Indent"/>
    <w:basedOn w:val="1"/>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styleId="10">
    <w:name w:val="annotation text"/>
    <w:basedOn w:val="1"/>
    <w:autoRedefine/>
    <w:qFormat/>
    <w:uiPriority w:val="0"/>
    <w:pPr>
      <w:jc w:val="left"/>
    </w:pPr>
  </w:style>
  <w:style w:type="paragraph" w:styleId="11">
    <w:name w:val="Body Text"/>
    <w:basedOn w:val="1"/>
    <w:next w:val="1"/>
    <w:autoRedefine/>
    <w:qFormat/>
    <w:uiPriority w:val="0"/>
    <w:pPr>
      <w:spacing w:after="120"/>
    </w:pPr>
    <w:rPr>
      <w:kern w:val="0"/>
      <w:sz w:val="20"/>
      <w:szCs w:val="20"/>
    </w:rPr>
  </w:style>
  <w:style w:type="paragraph" w:styleId="12">
    <w:name w:val="index 4"/>
    <w:basedOn w:val="1"/>
    <w:next w:val="1"/>
    <w:autoRedefine/>
    <w:qFormat/>
    <w:uiPriority w:val="0"/>
    <w:pPr>
      <w:ind w:left="600" w:leftChars="600"/>
    </w:pPr>
    <w:rPr>
      <w:szCs w:val="24"/>
    </w:rPr>
  </w:style>
  <w:style w:type="paragraph" w:styleId="13">
    <w:name w:val="Plain Text"/>
    <w:basedOn w:val="1"/>
    <w:qFormat/>
    <w:uiPriority w:val="99"/>
    <w:rPr>
      <w:rFonts w:ascii="宋体" w:hAnsi="Courier New"/>
      <w:kern w:val="0"/>
    </w:rPr>
  </w:style>
  <w:style w:type="paragraph" w:styleId="14">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5">
    <w:name w:val="footer"/>
    <w:basedOn w:val="1"/>
    <w:next w:val="14"/>
    <w:autoRedefine/>
    <w:qFormat/>
    <w:uiPriority w:val="0"/>
    <w:pPr>
      <w:tabs>
        <w:tab w:val="center" w:pos="4153"/>
        <w:tab w:val="right" w:pos="8306"/>
      </w:tabs>
      <w:snapToGrid w:val="0"/>
      <w:jc w:val="left"/>
    </w:pPr>
    <w:rPr>
      <w:kern w:val="0"/>
      <w:sz w:val="18"/>
      <w:szCs w:val="18"/>
    </w:rPr>
  </w:style>
  <w:style w:type="paragraph" w:styleId="16">
    <w:name w:val="envelope return"/>
    <w:basedOn w:val="1"/>
    <w:unhideWhenUsed/>
    <w:qFormat/>
    <w:uiPriority w:val="99"/>
    <w:pPr>
      <w:snapToGrid w:val="0"/>
    </w:pPr>
    <w:rPr>
      <w:rFonts w:ascii="Arial" w:hAnsi="Arial" w:cs="Arial"/>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autoRedefine/>
    <w:qFormat/>
    <w:uiPriority w:val="0"/>
  </w:style>
  <w:style w:type="paragraph" w:styleId="19">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0">
    <w:name w:val="toc 2"/>
    <w:basedOn w:val="1"/>
    <w:next w:val="1"/>
    <w:autoRedefine/>
    <w:qFormat/>
    <w:uiPriority w:val="39"/>
    <w:pPr>
      <w:ind w:left="420" w:leftChars="200"/>
    </w:pPr>
  </w:style>
  <w:style w:type="paragraph" w:styleId="21">
    <w:name w:val="Body Text 2"/>
    <w:basedOn w:val="1"/>
    <w:autoRedefine/>
    <w:qFormat/>
    <w:uiPriority w:val="0"/>
    <w:pPr>
      <w:spacing w:after="120" w:line="480" w:lineRule="auto"/>
    </w:pPr>
  </w:style>
  <w:style w:type="paragraph" w:styleId="22">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3">
    <w:name w:val="Body Text First Indent"/>
    <w:basedOn w:val="11"/>
    <w:autoRedefine/>
    <w:qFormat/>
    <w:uiPriority w:val="0"/>
    <w:pPr>
      <w:ind w:firstLine="420" w:firstLineChars="1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FollowedHyperlink"/>
    <w:basedOn w:val="26"/>
    <w:autoRedefine/>
    <w:qFormat/>
    <w:uiPriority w:val="0"/>
    <w:rPr>
      <w:color w:val="800080"/>
      <w:u w:val="none"/>
    </w:rPr>
  </w:style>
  <w:style w:type="character" w:styleId="29">
    <w:name w:val="Emphasis"/>
    <w:basedOn w:val="26"/>
    <w:autoRedefine/>
    <w:qFormat/>
    <w:uiPriority w:val="0"/>
    <w:rPr>
      <w:b/>
    </w:rPr>
  </w:style>
  <w:style w:type="character" w:styleId="30">
    <w:name w:val="HTML Definition"/>
    <w:basedOn w:val="26"/>
    <w:autoRedefine/>
    <w:qFormat/>
    <w:uiPriority w:val="0"/>
  </w:style>
  <w:style w:type="character" w:styleId="31">
    <w:name w:val="HTML Typewriter"/>
    <w:basedOn w:val="26"/>
    <w:autoRedefine/>
    <w:qFormat/>
    <w:uiPriority w:val="0"/>
    <w:rPr>
      <w:rFonts w:ascii="monospace" w:hAnsi="monospace" w:eastAsia="monospace" w:cs="monospace"/>
      <w:sz w:val="20"/>
    </w:rPr>
  </w:style>
  <w:style w:type="character" w:styleId="32">
    <w:name w:val="HTML Acronym"/>
    <w:basedOn w:val="26"/>
    <w:autoRedefine/>
    <w:qFormat/>
    <w:uiPriority w:val="0"/>
  </w:style>
  <w:style w:type="character" w:styleId="33">
    <w:name w:val="HTML Variable"/>
    <w:basedOn w:val="26"/>
    <w:autoRedefine/>
    <w:qFormat/>
    <w:uiPriority w:val="0"/>
  </w:style>
  <w:style w:type="character" w:styleId="34">
    <w:name w:val="Hyperlink"/>
    <w:autoRedefine/>
    <w:qFormat/>
    <w:uiPriority w:val="0"/>
    <w:rPr>
      <w:color w:val="0000FF"/>
      <w:u w:val="single"/>
    </w:rPr>
  </w:style>
  <w:style w:type="character" w:styleId="35">
    <w:name w:val="HTML Code"/>
    <w:basedOn w:val="26"/>
    <w:autoRedefine/>
    <w:qFormat/>
    <w:uiPriority w:val="0"/>
    <w:rPr>
      <w:rFonts w:hint="default" w:ascii="monospace" w:hAnsi="monospace" w:eastAsia="monospace" w:cs="monospace"/>
      <w:sz w:val="20"/>
    </w:rPr>
  </w:style>
  <w:style w:type="character" w:styleId="36">
    <w:name w:val="HTML Cite"/>
    <w:basedOn w:val="26"/>
    <w:autoRedefine/>
    <w:qFormat/>
    <w:uiPriority w:val="0"/>
  </w:style>
  <w:style w:type="character" w:styleId="37">
    <w:name w:val="HTML Keyboard"/>
    <w:basedOn w:val="26"/>
    <w:autoRedefine/>
    <w:qFormat/>
    <w:uiPriority w:val="0"/>
    <w:rPr>
      <w:rFonts w:hint="default" w:ascii="monospace" w:hAnsi="monospace" w:eastAsia="monospace" w:cs="monospace"/>
      <w:sz w:val="20"/>
    </w:rPr>
  </w:style>
  <w:style w:type="character" w:styleId="38">
    <w:name w:val="HTML Sample"/>
    <w:basedOn w:val="26"/>
    <w:autoRedefine/>
    <w:qFormat/>
    <w:uiPriority w:val="0"/>
    <w:rPr>
      <w:rFonts w:hint="default" w:ascii="monospace" w:hAnsi="monospace" w:eastAsia="monospace" w:cs="monospace"/>
      <w:vanish/>
    </w:rPr>
  </w:style>
  <w:style w:type="paragraph" w:customStyle="1" w:styleId="39">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Default"/>
    <w:next w:val="20"/>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1">
    <w:name w:val="一级条标题"/>
    <w:basedOn w:val="42"/>
    <w:next w:val="43"/>
    <w:autoRedefine/>
    <w:qFormat/>
    <w:uiPriority w:val="99"/>
    <w:pPr>
      <w:numPr>
        <w:ilvl w:val="1"/>
        <w:numId w:val="1"/>
      </w:numPr>
      <w:spacing w:beforeLines="50" w:afterLines="50"/>
      <w:outlineLvl w:val="2"/>
    </w:pPr>
    <w:rPr>
      <w:szCs w:val="21"/>
    </w:rPr>
  </w:style>
  <w:style w:type="paragraph" w:customStyle="1" w:styleId="42">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3">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4">
    <w:name w:val="TOC 标题1"/>
    <w:basedOn w:val="3"/>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5">
    <w:name w:val="List Paragraph"/>
    <w:basedOn w:val="1"/>
    <w:autoRedefine/>
    <w:unhideWhenUsed/>
    <w:qFormat/>
    <w:uiPriority w:val="99"/>
    <w:pPr>
      <w:ind w:firstLine="420" w:firstLineChars="200"/>
    </w:pPr>
  </w:style>
  <w:style w:type="paragraph" w:customStyle="1" w:styleId="46">
    <w:name w:val="Table Paragraph"/>
    <w:basedOn w:val="1"/>
    <w:qFormat/>
    <w:uiPriority w:val="1"/>
    <w:rPr>
      <w:rFonts w:ascii="宋体" w:hAnsi="宋体" w:cs="宋体"/>
      <w:lang w:val="zh-CN" w:bidi="zh-CN"/>
    </w:rPr>
  </w:style>
  <w:style w:type="character" w:customStyle="1" w:styleId="47">
    <w:name w:val="indent"/>
    <w:basedOn w:val="26"/>
    <w:autoRedefine/>
    <w:qFormat/>
    <w:uiPriority w:val="0"/>
  </w:style>
  <w:style w:type="character" w:customStyle="1" w:styleId="48">
    <w:name w:val="button"/>
    <w:basedOn w:val="26"/>
    <w:autoRedefine/>
    <w:qFormat/>
    <w:uiPriority w:val="0"/>
  </w:style>
  <w:style w:type="character" w:customStyle="1" w:styleId="49">
    <w:name w:val="hover3"/>
    <w:basedOn w:val="26"/>
    <w:autoRedefine/>
    <w:qFormat/>
    <w:uiPriority w:val="0"/>
    <w:rPr>
      <w:shd w:val="clear" w:fill="EEEEEE"/>
    </w:rPr>
  </w:style>
  <w:style w:type="character" w:customStyle="1" w:styleId="50">
    <w:name w:val="old"/>
    <w:basedOn w:val="26"/>
    <w:autoRedefine/>
    <w:qFormat/>
    <w:uiPriority w:val="0"/>
    <w:rPr>
      <w:color w:val="999999"/>
    </w:rPr>
  </w:style>
  <w:style w:type="character" w:customStyle="1" w:styleId="51">
    <w:name w:val="glyphicon4"/>
    <w:basedOn w:val="26"/>
    <w:autoRedefine/>
    <w:qFormat/>
    <w:uiPriority w:val="0"/>
  </w:style>
  <w:style w:type="character" w:customStyle="1" w:styleId="52">
    <w:name w:val="hour_am"/>
    <w:basedOn w:val="26"/>
    <w:autoRedefine/>
    <w:qFormat/>
    <w:uiPriority w:val="0"/>
  </w:style>
  <w:style w:type="character" w:customStyle="1" w:styleId="53">
    <w:name w:val="hour_pm"/>
    <w:basedOn w:val="26"/>
    <w:autoRedefine/>
    <w:qFormat/>
    <w:uiPriority w:val="0"/>
  </w:style>
  <w:style w:type="paragraph" w:customStyle="1" w:styleId="54">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5">
    <w:name w:val="tmpztreemove_arrow"/>
    <w:basedOn w:val="26"/>
    <w:autoRedefine/>
    <w:qFormat/>
    <w:uiPriority w:val="0"/>
    <w:rPr>
      <w:shd w:val="clear" w:fill="FFFFFF"/>
    </w:rPr>
  </w:style>
  <w:style w:type="character" w:customStyle="1" w:styleId="56">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7">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8">
    <w:name w:val="font21"/>
    <w:basedOn w:val="26"/>
    <w:qFormat/>
    <w:uiPriority w:val="0"/>
    <w:rPr>
      <w:rFonts w:hint="eastAsia" w:ascii="宋体" w:hAnsi="宋体" w:eastAsia="宋体" w:cs="宋体"/>
      <w:color w:val="000000"/>
      <w:sz w:val="20"/>
      <w:szCs w:val="20"/>
      <w:u w:val="none"/>
    </w:rPr>
  </w:style>
  <w:style w:type="character" w:customStyle="1" w:styleId="59">
    <w:name w:val="font51"/>
    <w:basedOn w:val="26"/>
    <w:qFormat/>
    <w:uiPriority w:val="0"/>
    <w:rPr>
      <w:rFonts w:hint="eastAsia" w:ascii="宋体" w:hAnsi="宋体" w:eastAsia="宋体" w:cs="宋体"/>
      <w:color w:val="000000"/>
      <w:sz w:val="20"/>
      <w:szCs w:val="20"/>
      <w:u w:val="single"/>
    </w:rPr>
  </w:style>
  <w:style w:type="character" w:customStyle="1" w:styleId="60">
    <w:name w:val="font41"/>
    <w:basedOn w:val="26"/>
    <w:qFormat/>
    <w:uiPriority w:val="0"/>
    <w:rPr>
      <w:rFonts w:hint="eastAsia" w:ascii="宋体" w:hAnsi="宋体" w:eastAsia="宋体" w:cs="宋体"/>
      <w:color w:val="000000"/>
      <w:sz w:val="20"/>
      <w:szCs w:val="20"/>
      <w:u w:val="single"/>
    </w:rPr>
  </w:style>
  <w:style w:type="character" w:customStyle="1" w:styleId="61">
    <w:name w:val="font61"/>
    <w:basedOn w:val="26"/>
    <w:qFormat/>
    <w:uiPriority w:val="0"/>
    <w:rPr>
      <w:rFonts w:hint="eastAsia" w:ascii="宋体" w:hAnsi="宋体" w:eastAsia="宋体" w:cs="宋体"/>
      <w:color w:val="000000"/>
      <w:sz w:val="20"/>
      <w:szCs w:val="20"/>
      <w:u w:val="single"/>
    </w:rPr>
  </w:style>
  <w:style w:type="character" w:customStyle="1" w:styleId="62">
    <w:name w:val="font101"/>
    <w:basedOn w:val="26"/>
    <w:qFormat/>
    <w:uiPriority w:val="0"/>
    <w:rPr>
      <w:rFonts w:ascii="Calibri" w:hAnsi="Calibri" w:cs="Calibri"/>
      <w:color w:val="000000"/>
      <w:sz w:val="18"/>
      <w:szCs w:val="18"/>
      <w:u w:val="none"/>
    </w:rPr>
  </w:style>
  <w:style w:type="character" w:customStyle="1" w:styleId="63">
    <w:name w:val="font91"/>
    <w:basedOn w:val="26"/>
    <w:qFormat/>
    <w:uiPriority w:val="0"/>
    <w:rPr>
      <w:rFonts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11239</Words>
  <Characters>12110</Characters>
  <Lines>0</Lines>
  <Paragraphs>0</Paragraphs>
  <TotalTime>0</TotalTime>
  <ScaleCrop>false</ScaleCrop>
  <LinksUpToDate>false</LinksUpToDate>
  <CharactersWithSpaces>12257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Administrator</cp:lastModifiedBy>
  <cp:lastPrinted>2026-04-24T07:10:00Z</cp:lastPrinted>
  <dcterms:modified xsi:type="dcterms:W3CDTF">2026-06-08T02:24:57Z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B7862E7D2B664642AEE6BEE66FED115F_13</vt:lpwstr>
  </property>
  <property fmtid="{D5CDD505-2E9C-101B-9397-08002B2CF9AE}" pid="4" name="KSOTemplateDocerSaveRecord">
    <vt:lpwstr>eyJoZGlkIjoiMGI0NDJlODc2NGE2OTUyYzg3ZmFiMWI2N2JjY2JkODIiLCJ1c2VySWQiOiIyODU0ODI4MDcifQ==</vt:lpwstr>
  </property>
</Properties>
</file>