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版本号：ZCSP-渭南高新区-2026-00026.4B120260806001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渭南高新区2026-2027学年度中小学幼儿园大宗食材采购项目(二次)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ZCSP-渭南高新区-2026-00026.4B1</w:t>
      </w:r>
      <w:r>
        <w:br/>
      </w:r>
      <w:r>
        <w:br/>
      </w:r>
      <w:r>
        <w:br/>
      </w:r>
    </w:p>
    <w:p>
      <w:pPr>
        <w:pStyle w:val="null3"/>
        <w:jc w:val="center"/>
        <w:outlineLvl w:val="2"/>
      </w:pPr>
      <w:r>
        <w:rPr>
          <w:rFonts w:ascii="仿宋_GB2312" w:hAnsi="仿宋_GB2312" w:cs="仿宋_GB2312" w:eastAsia="仿宋_GB2312"/>
          <w:sz w:val="28"/>
          <w:b/>
        </w:rPr>
        <w:t>渭南高新区教育文体局</w:t>
      </w:r>
    </w:p>
    <w:p>
      <w:pPr>
        <w:pStyle w:val="null3"/>
        <w:jc w:val="center"/>
        <w:outlineLvl w:val="2"/>
      </w:pPr>
      <w:r>
        <w:rPr>
          <w:rFonts w:ascii="仿宋_GB2312" w:hAnsi="仿宋_GB2312" w:cs="仿宋_GB2312" w:eastAsia="仿宋_GB2312"/>
          <w:sz w:val="28"/>
          <w:b/>
        </w:rPr>
        <w:t>语芯建设集团有限公司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语芯建设集团有限公司</w:t>
      </w:r>
      <w:r>
        <w:rPr>
          <w:rFonts w:ascii="仿宋_GB2312" w:hAnsi="仿宋_GB2312" w:cs="仿宋_GB2312" w:eastAsia="仿宋_GB2312"/>
        </w:rPr>
        <w:t>（以下简称“代理机构”）受</w:t>
      </w:r>
      <w:r>
        <w:rPr>
          <w:rFonts w:ascii="仿宋_GB2312" w:hAnsi="仿宋_GB2312" w:cs="仿宋_GB2312" w:eastAsia="仿宋_GB2312"/>
        </w:rPr>
        <w:t>渭南高新区教育文体局</w:t>
      </w:r>
      <w:r>
        <w:rPr>
          <w:rFonts w:ascii="仿宋_GB2312" w:hAnsi="仿宋_GB2312" w:cs="仿宋_GB2312" w:eastAsia="仿宋_GB2312"/>
        </w:rPr>
        <w:t>委托，拟对</w:t>
      </w:r>
      <w:r>
        <w:rPr>
          <w:rFonts w:ascii="仿宋_GB2312" w:hAnsi="仿宋_GB2312" w:cs="仿宋_GB2312" w:eastAsia="仿宋_GB2312"/>
        </w:rPr>
        <w:t>渭南高新区2026-2027学年度中小学幼儿园大宗食材采购项目(二次)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ZCSP-渭南高新区-2026-00026.4B1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渭南高新区2026-2027学年度中小学幼儿园大宗食材采购项目(二次)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采购包1(米面油)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授权代表身份证明：投标人应授权合法的人员参加投标全过程，其中法定代表人直接参加投标的，须出具法定代表人身份证明及身份证复印件，并与营业执照上信息一致；法定代表人授权代表参加投标的，须出具法定代表人身份证明、法定代表人授权书（附法定代表人、被授权人身份证复印件）。</w:t>
      </w:r>
    </w:p>
    <w:p>
      <w:pPr>
        <w:pStyle w:val="null3"/>
      </w:pPr>
      <w:r>
        <w:rPr>
          <w:rFonts w:ascii="仿宋_GB2312" w:hAnsi="仿宋_GB2312" w:cs="仿宋_GB2312" w:eastAsia="仿宋_GB2312"/>
        </w:rPr>
        <w:t>2、企业资质：①投标人为生产厂家的，须提供有效的《食品生产许可证》；②投标人为代理商的，须提供有效的《食品经营许可证》或仅销售预包装食品经营者备案表，并提供所代理产品生产厂家有效的《食品生产许可证》；</w:t>
      </w:r>
    </w:p>
    <w:p>
      <w:pPr>
        <w:pStyle w:val="null3"/>
      </w:pPr>
      <w:r>
        <w:rPr>
          <w:rFonts w:ascii="仿宋_GB2312" w:hAnsi="仿宋_GB2312" w:cs="仿宋_GB2312" w:eastAsia="仿宋_GB2312"/>
        </w:rPr>
        <w:t>3、投标保证金缴纳凭证：提供投标保证金缴纳凭证或担保机构出具的保函。</w:t>
      </w:r>
    </w:p>
    <w:p>
      <w:pPr>
        <w:pStyle w:val="null3"/>
      </w:pPr>
      <w:r>
        <w:rPr>
          <w:rFonts w:ascii="仿宋_GB2312" w:hAnsi="仿宋_GB2312" w:cs="仿宋_GB2312" w:eastAsia="仿宋_GB2312"/>
        </w:rPr>
        <w:t>4、投标人关联关系：单位负责人为同一人或者存在控股、管理关系的不同单位，不得参加同一合同项下的政府采购活动。（投标人须提供承诺书）</w:t>
      </w:r>
    </w:p>
    <w:p>
      <w:pPr>
        <w:pStyle w:val="null3"/>
      </w:pPr>
      <w:r>
        <w:rPr>
          <w:rFonts w:ascii="仿宋_GB2312" w:hAnsi="仿宋_GB2312" w:cs="仿宋_GB2312" w:eastAsia="仿宋_GB2312"/>
        </w:rPr>
        <w:t>5、信用记录：投标人不得在“信用中国”网站(http://www.creditchina.gov.cn)被列入失信被执行人、重大税收违法失信主体；不得在“中国政府采购网” (http://www.ccgp.gov.cn) 被列入政府采购严重违法失信行为记录名单。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渭南高新区教育文体局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渭南高新区香山大道3号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15929883100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语芯建设集团有限公司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陕西省渭南市高新技术产业开发区万达广场4号写字楼301-1室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行增凯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18191811889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渭南高新区采购管理股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贺晓静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15691397777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开户名称：语芯建设集团有限公司</w:t>
            </w:r>
          </w:p>
          <w:p>
            <w:pPr>
              <w:pStyle w:val="null3"/>
            </w:pPr>
            <w:r>
              <w:rPr>
                <w:rFonts w:ascii="仿宋_GB2312" w:hAnsi="仿宋_GB2312" w:cs="仿宋_GB2312" w:eastAsia="仿宋_GB2312"/>
              </w:rPr>
              <w:t>开户银行：中国建设银行渭南电信支行</w:t>
            </w:r>
          </w:p>
          <w:p>
            <w:pPr>
              <w:pStyle w:val="null3"/>
            </w:pPr>
            <w:r>
              <w:rPr>
                <w:rFonts w:ascii="仿宋_GB2312" w:hAnsi="仿宋_GB2312" w:cs="仿宋_GB2312" w:eastAsia="仿宋_GB2312"/>
              </w:rPr>
              <w:t>银行账号：61050164280000000703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招标代理服务收费管理暂行办法》的通知(计价格【2002】1980号文)、国家发改委办公厅关于《招标代理服务收费有关问题》的通知(发改办价格[2003]857号文)、发改价格【2011】534号文标准执行,由委托人委托中标人支付，在中标人领取中标通知书时,由中标人一次支付给招标代理人。</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渭南高新区教育文体局</w:t>
      </w:r>
      <w:r>
        <w:rPr>
          <w:rFonts w:ascii="仿宋_GB2312" w:hAnsi="仿宋_GB2312" w:cs="仿宋_GB2312" w:eastAsia="仿宋_GB2312"/>
        </w:rPr>
        <w:t>和</w:t>
      </w:r>
      <w:r>
        <w:rPr>
          <w:rFonts w:ascii="仿宋_GB2312" w:hAnsi="仿宋_GB2312" w:cs="仿宋_GB2312" w:eastAsia="仿宋_GB2312"/>
        </w:rPr>
        <w:t>语芯建设集团有限公司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渭南高新区教育文体局</w:t>
      </w:r>
      <w:r>
        <w:rPr>
          <w:rFonts w:ascii="仿宋_GB2312" w:hAnsi="仿宋_GB2312" w:cs="仿宋_GB2312" w:eastAsia="仿宋_GB2312"/>
        </w:rPr>
        <w:t>负责解释。除上述招标文件内容，其他内容由</w:t>
      </w:r>
      <w:r>
        <w:rPr>
          <w:rFonts w:ascii="仿宋_GB2312" w:hAnsi="仿宋_GB2312" w:cs="仿宋_GB2312" w:eastAsia="仿宋_GB2312"/>
        </w:rPr>
        <w:t>语芯建设集团有限公司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渭南高新区教育文体局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语芯建设集团有限公司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符合国家现行技术规范“合格”标准。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渭南高新区教育文体局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语芯建设集团有限公司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语芯建设集团有限公司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联系人：行增凯</w:t>
      </w:r>
    </w:p>
    <w:p>
      <w:pPr>
        <w:pStyle w:val="null3"/>
      </w:pPr>
      <w:r>
        <w:rPr>
          <w:rFonts w:ascii="仿宋_GB2312" w:hAnsi="仿宋_GB2312" w:cs="仿宋_GB2312" w:eastAsia="仿宋_GB2312"/>
        </w:rPr>
        <w:t>联系电话：18191811889</w:t>
      </w:r>
    </w:p>
    <w:p>
      <w:pPr>
        <w:pStyle w:val="null3"/>
      </w:pPr>
      <w:r>
        <w:rPr>
          <w:rFonts w:ascii="仿宋_GB2312" w:hAnsi="仿宋_GB2312" w:cs="仿宋_GB2312" w:eastAsia="仿宋_GB2312"/>
        </w:rPr>
        <w:t>地址：陕西省渭南市高新技术产业开发区万达广场4号写字楼301-1室</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采购包1(米面油)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1,900,000.00</w:t>
      </w:r>
    </w:p>
    <w:p>
      <w:pPr>
        <w:pStyle w:val="null3"/>
      </w:pPr>
      <w:r>
        <w:rPr>
          <w:rFonts w:ascii="仿宋_GB2312" w:hAnsi="仿宋_GB2312" w:cs="仿宋_GB2312" w:eastAsia="仿宋_GB2312"/>
        </w:rPr>
        <w:t>采购包最高限价（元）: 233.30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米</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面</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一、大米：</w:t>
            </w:r>
          </w:p>
          <w:p>
            <w:pPr>
              <w:pStyle w:val="null3"/>
              <w:jc w:val="both"/>
            </w:pPr>
            <w:r>
              <w:rPr>
                <w:rFonts w:ascii="仿宋_GB2312" w:hAnsi="仿宋_GB2312" w:cs="仿宋_GB2312" w:eastAsia="仿宋_GB2312"/>
                <w:sz w:val="20"/>
              </w:rPr>
              <w:t>1、需独立包装，等级：一级，非转基因粳米，规格：25kg/袋，外包装标明生产厂家、生产日期、贮存条件和保质期。</w:t>
            </w:r>
          </w:p>
          <w:p>
            <w:pPr>
              <w:pStyle w:val="null3"/>
              <w:jc w:val="both"/>
            </w:pPr>
            <w:r>
              <w:rPr>
                <w:rFonts w:ascii="仿宋_GB2312" w:hAnsi="仿宋_GB2312" w:cs="仿宋_GB2312" w:eastAsia="仿宋_GB2312"/>
                <w:sz w:val="20"/>
              </w:rPr>
              <w:t>2、每一批次产品均需要提供产品检验报告或合格证。到货后须抽样打开包装仔细检查，要求供货方产品不掺假，产品在送达采购人指定地点的剩余保质期至少为产品保质期的一半以上（自生产日期开始计算）。</w:t>
            </w:r>
          </w:p>
          <w:p>
            <w:pPr>
              <w:pStyle w:val="null3"/>
              <w:jc w:val="both"/>
            </w:pPr>
            <w:r>
              <w:rPr>
                <w:rFonts w:ascii="仿宋_GB2312" w:hAnsi="仿宋_GB2312" w:cs="仿宋_GB2312" w:eastAsia="仿宋_GB2312"/>
                <w:sz w:val="20"/>
              </w:rPr>
              <w:t>3、质量要求：符合国家法律法规、部门规章、相关食品安全标准要求及国家GB/T1354-2018标准(如标准遇修订或废止，须保证不低于国家最新有效标准)，渠道正当。</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b/>
              </w:rPr>
              <w:t>二、数量要求</w:t>
            </w:r>
          </w:p>
          <w:p>
            <w:pPr>
              <w:pStyle w:val="null3"/>
              <w:jc w:val="both"/>
            </w:pPr>
            <w:r>
              <w:rPr>
                <w:rFonts w:ascii="仿宋_GB2312" w:hAnsi="仿宋_GB2312" w:cs="仿宋_GB2312" w:eastAsia="仿宋_GB2312"/>
                <w:sz w:val="20"/>
              </w:rPr>
              <w:t>具体货物数量及供货时间以学校要求为准。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b/>
              </w:rPr>
              <w:t>三、其他要求：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1）合同价格包括：</w:t>
            </w:r>
            <w:r>
              <w:rPr>
                <w:rFonts w:ascii="仿宋_GB2312" w:hAnsi="仿宋_GB2312" w:cs="仿宋_GB2312" w:eastAsia="仿宋_GB2312"/>
                <w:sz w:val="20"/>
              </w:rPr>
              <w:t>食材费</w:t>
            </w:r>
            <w:r>
              <w:rPr>
                <w:rFonts w:ascii="仿宋_GB2312" w:hAnsi="仿宋_GB2312" w:cs="仿宋_GB2312" w:eastAsia="仿宋_GB2312"/>
                <w:sz w:val="20"/>
              </w:rPr>
              <w:t>、运杂费（含仓储费、运输费、保险费、装卸费）等其他有关各项全部含税费用。</w:t>
            </w:r>
          </w:p>
          <w:p>
            <w:pPr>
              <w:pStyle w:val="null3"/>
              <w:jc w:val="both"/>
            </w:pPr>
            <w:r>
              <w:rPr>
                <w:rFonts w:ascii="仿宋_GB2312" w:hAnsi="仿宋_GB2312" w:cs="仿宋_GB2312" w:eastAsia="仿宋_GB2312"/>
                <w:sz w:val="20"/>
              </w:rPr>
              <w:t>结算时，以中标价</w:t>
            </w:r>
            <w:r>
              <w:rPr>
                <w:rFonts w:ascii="仿宋_GB2312" w:hAnsi="仿宋_GB2312" w:cs="仿宋_GB2312" w:eastAsia="仿宋_GB2312"/>
                <w:sz w:val="20"/>
              </w:rPr>
              <w:t>*实际供应量进行据实结算；</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供应商须接受、配合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3）供应商须同时遵守</w:t>
            </w:r>
            <w:r>
              <w:rPr>
                <w:rFonts w:ascii="仿宋_GB2312" w:hAnsi="仿宋_GB2312" w:cs="仿宋_GB2312" w:eastAsia="仿宋_GB2312"/>
                <w:sz w:val="20"/>
              </w:rPr>
              <w:t xml:space="preserve"> </w:t>
            </w:r>
            <w:r>
              <w:rPr>
                <w:rFonts w:ascii="仿宋_GB2312" w:hAnsi="仿宋_GB2312" w:cs="仿宋_GB2312" w:eastAsia="仿宋_GB2312"/>
                <w:sz w:val="20"/>
              </w:rPr>
              <w:t>《渭南高新区中小学幼儿园食材供应商退出办法（试行）》</w:t>
            </w:r>
            <w:r>
              <w:rPr>
                <w:rFonts w:ascii="仿宋_GB2312" w:hAnsi="仿宋_GB2312" w:cs="仿宋_GB2312" w:eastAsia="仿宋_GB2312"/>
                <w:sz w:val="20"/>
              </w:rPr>
              <w:t>和在采购活动具体实施过程中采购人根据实际情况调整的供应商管理办法；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4）在产品质保期内出现的质量问题由供应商负责解决并承担所有费用。</w:t>
            </w:r>
          </w:p>
        </w:tc>
      </w:tr>
    </w:tbl>
    <w:p>
      <w:pPr>
        <w:pStyle w:val="null3"/>
      </w:pPr>
      <w:r>
        <w:rPr>
          <w:rFonts w:ascii="仿宋_GB2312" w:hAnsi="仿宋_GB2312" w:cs="仿宋_GB2312" w:eastAsia="仿宋_GB2312"/>
        </w:rPr>
        <w:t>标的名称：面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一、面粉：</w:t>
            </w:r>
          </w:p>
          <w:p>
            <w:pPr>
              <w:pStyle w:val="null3"/>
            </w:pPr>
            <w:r>
              <w:rPr>
                <w:rFonts w:ascii="仿宋_GB2312" w:hAnsi="仿宋_GB2312" w:cs="仿宋_GB2312" w:eastAsia="仿宋_GB2312"/>
                <w:sz w:val="20"/>
              </w:rPr>
              <w:t>1、需独立包装，精粉，规格：25kg/袋，外包装标明生产厂家、生产日期、贮存条件和保质期。</w:t>
            </w:r>
          </w:p>
          <w:p>
            <w:pPr>
              <w:pStyle w:val="null3"/>
            </w:pPr>
            <w:r>
              <w:rPr>
                <w:rFonts w:ascii="仿宋_GB2312" w:hAnsi="仿宋_GB2312" w:cs="仿宋_GB2312" w:eastAsia="仿宋_GB2312"/>
                <w:sz w:val="20"/>
              </w:rPr>
              <w:t>2、每一批次产品均需要提供产品检验报告或合格证。到货后须抽样打开包装仔细检查，要求供货方产品不掺假，产品在送达采购人指定地点的剩余保质期至少为产品保质期的一半以上（自生产日期开始计算）。</w:t>
            </w:r>
          </w:p>
          <w:p>
            <w:pPr>
              <w:pStyle w:val="null3"/>
              <w:jc w:val="both"/>
            </w:pPr>
            <w:r>
              <w:rPr>
                <w:rFonts w:ascii="仿宋_GB2312" w:hAnsi="仿宋_GB2312" w:cs="仿宋_GB2312" w:eastAsia="仿宋_GB2312"/>
                <w:sz w:val="20"/>
              </w:rPr>
              <w:t>3、质量要求：符合国家法律法规、部门规章、相关食品安全标准要求及国家GB/T 1355-2021标准(如标准遇修订或废止，须保证不低于国家最新有效标准)，渠道正当。</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rPr>
              <w:t>二、数量要求</w:t>
            </w:r>
          </w:p>
          <w:p>
            <w:pPr>
              <w:pStyle w:val="null3"/>
              <w:jc w:val="both"/>
            </w:pPr>
            <w:r>
              <w:rPr>
                <w:rFonts w:ascii="仿宋_GB2312" w:hAnsi="仿宋_GB2312" w:cs="仿宋_GB2312" w:eastAsia="仿宋_GB2312"/>
                <w:sz w:val="20"/>
              </w:rPr>
              <w:t>具体货物数量及供货时间以学校要求为准。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rPr>
              <w:t>三、其他要求：</w:t>
            </w:r>
          </w:p>
          <w:p>
            <w:pPr>
              <w:pStyle w:val="null3"/>
            </w:pPr>
            <w:r>
              <w:rPr>
                <w:rFonts w:ascii="仿宋_GB2312" w:hAnsi="仿宋_GB2312" w:cs="仿宋_GB2312" w:eastAsia="仿宋_GB2312"/>
                <w:sz w:val="20"/>
              </w:rPr>
              <w:t>（</w:t>
            </w:r>
            <w:r>
              <w:rPr>
                <w:rFonts w:ascii="仿宋_GB2312" w:hAnsi="仿宋_GB2312" w:cs="仿宋_GB2312" w:eastAsia="仿宋_GB2312"/>
                <w:sz w:val="20"/>
              </w:rPr>
              <w:t>1）合同价格包括：</w:t>
            </w:r>
            <w:r>
              <w:rPr>
                <w:rFonts w:ascii="仿宋_GB2312" w:hAnsi="仿宋_GB2312" w:cs="仿宋_GB2312" w:eastAsia="仿宋_GB2312"/>
                <w:sz w:val="20"/>
              </w:rPr>
              <w:t>食材费</w:t>
            </w:r>
            <w:r>
              <w:rPr>
                <w:rFonts w:ascii="仿宋_GB2312" w:hAnsi="仿宋_GB2312" w:cs="仿宋_GB2312" w:eastAsia="仿宋_GB2312"/>
                <w:sz w:val="20"/>
              </w:rPr>
              <w:t>、运杂费（含仓储费、运输费、保险费、装卸费）等其他有关各项全部含税费用。</w:t>
            </w:r>
          </w:p>
          <w:p>
            <w:pPr>
              <w:pStyle w:val="null3"/>
            </w:pPr>
            <w:r>
              <w:rPr>
                <w:rFonts w:ascii="仿宋_GB2312" w:hAnsi="仿宋_GB2312" w:cs="仿宋_GB2312" w:eastAsia="仿宋_GB2312"/>
                <w:sz w:val="20"/>
              </w:rPr>
              <w:t>结算时，以中标价</w:t>
            </w:r>
            <w:r>
              <w:rPr>
                <w:rFonts w:ascii="仿宋_GB2312" w:hAnsi="仿宋_GB2312" w:cs="仿宋_GB2312" w:eastAsia="仿宋_GB2312"/>
                <w:sz w:val="20"/>
              </w:rPr>
              <w:t>*实际供应量进行据实结算；</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供应商须接受、配合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3）供应商须同时遵守</w:t>
            </w:r>
            <w:r>
              <w:rPr>
                <w:rFonts w:ascii="仿宋_GB2312" w:hAnsi="仿宋_GB2312" w:cs="仿宋_GB2312" w:eastAsia="仿宋_GB2312"/>
                <w:sz w:val="20"/>
              </w:rPr>
              <w:t xml:space="preserve"> </w:t>
            </w:r>
            <w:r>
              <w:rPr>
                <w:rFonts w:ascii="仿宋_GB2312" w:hAnsi="仿宋_GB2312" w:cs="仿宋_GB2312" w:eastAsia="仿宋_GB2312"/>
                <w:sz w:val="20"/>
              </w:rPr>
              <w:t>《渭南高新区中小学幼儿园食材供应商退出办法（试行）》</w:t>
            </w:r>
            <w:r>
              <w:rPr>
                <w:rFonts w:ascii="仿宋_GB2312" w:hAnsi="仿宋_GB2312" w:cs="仿宋_GB2312" w:eastAsia="仿宋_GB2312"/>
                <w:sz w:val="20"/>
              </w:rPr>
              <w:t>和在采购活动具体实施过程中采购人根据实际情况调整的供应商管理办法；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4）在产品质保期内出现的质量问题由供应商负责解决并承担所有费用。</w:t>
            </w:r>
          </w:p>
        </w:tc>
      </w:tr>
    </w:tbl>
    <w:p>
      <w:pPr>
        <w:pStyle w:val="null3"/>
      </w:pPr>
      <w:r>
        <w:rPr>
          <w:rFonts w:ascii="仿宋_GB2312" w:hAnsi="仿宋_GB2312" w:cs="仿宋_GB2312" w:eastAsia="仿宋_GB2312"/>
        </w:rPr>
        <w:t>标的名称：油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一、油</w:t>
            </w:r>
          </w:p>
          <w:p>
            <w:pPr>
              <w:pStyle w:val="null3"/>
              <w:jc w:val="both"/>
            </w:pPr>
            <w:r>
              <w:rPr>
                <w:rFonts w:ascii="仿宋_GB2312" w:hAnsi="仿宋_GB2312" w:cs="仿宋_GB2312" w:eastAsia="仿宋_GB2312"/>
                <w:sz w:val="20"/>
              </w:rPr>
              <w:t>1、需独立包装，须为非转基因压榨菜籽油，等级要求：一级，规格：按照使用需求提供相应的产品规格（单位：升），外包装标明生产厂家、生产日期、贮存条件和保质期。</w:t>
            </w:r>
          </w:p>
          <w:p>
            <w:pPr>
              <w:pStyle w:val="null3"/>
              <w:jc w:val="both"/>
            </w:pPr>
            <w:r>
              <w:rPr>
                <w:rFonts w:ascii="仿宋_GB2312" w:hAnsi="仿宋_GB2312" w:cs="仿宋_GB2312" w:eastAsia="仿宋_GB2312"/>
                <w:sz w:val="20"/>
              </w:rPr>
              <w:t>2、每一批次产品均需要提供产品检验报告或合格证。到货后须抽样打开包装仔细检查，要求供货方产品不掺假，产品在送达采购人指定地点的剩余保质期至少为产品保质期的一半以上（自生产日期开始计算）。</w:t>
            </w:r>
          </w:p>
          <w:p>
            <w:pPr>
              <w:pStyle w:val="null3"/>
              <w:jc w:val="both"/>
            </w:pPr>
            <w:r>
              <w:rPr>
                <w:rFonts w:ascii="仿宋_GB2312" w:hAnsi="仿宋_GB2312" w:cs="仿宋_GB2312" w:eastAsia="仿宋_GB2312"/>
                <w:sz w:val="20"/>
              </w:rPr>
              <w:t>3、质量要求：符合国家法律法规、部门规章、相关食品安全标准要求及国家GB/T 1536-2021标准（如标准遇修订或废止，须保证不低于国家最新有效标准），渠道正当。</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b/>
              </w:rPr>
              <w:t>二、数量要求</w:t>
            </w:r>
          </w:p>
          <w:p>
            <w:pPr>
              <w:pStyle w:val="null3"/>
              <w:jc w:val="both"/>
            </w:pPr>
            <w:r>
              <w:rPr>
                <w:rFonts w:ascii="仿宋_GB2312" w:hAnsi="仿宋_GB2312" w:cs="仿宋_GB2312" w:eastAsia="仿宋_GB2312"/>
                <w:sz w:val="20"/>
              </w:rPr>
              <w:t>具体货物数量及供货时间以学校要求为准。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b/>
              </w:rPr>
              <w:t>三、其他要求：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1）合同价格包括：</w:t>
            </w:r>
            <w:r>
              <w:rPr>
                <w:rFonts w:ascii="仿宋_GB2312" w:hAnsi="仿宋_GB2312" w:cs="仿宋_GB2312" w:eastAsia="仿宋_GB2312"/>
                <w:sz w:val="20"/>
              </w:rPr>
              <w:t>食材费</w:t>
            </w:r>
            <w:r>
              <w:rPr>
                <w:rFonts w:ascii="仿宋_GB2312" w:hAnsi="仿宋_GB2312" w:cs="仿宋_GB2312" w:eastAsia="仿宋_GB2312"/>
                <w:sz w:val="20"/>
              </w:rPr>
              <w:t>、运杂费（含仓储费、运输费、保险费、装卸费）等其他有关各项全部含税费用。</w:t>
            </w:r>
          </w:p>
          <w:p>
            <w:pPr>
              <w:pStyle w:val="null3"/>
              <w:jc w:val="both"/>
            </w:pPr>
            <w:r>
              <w:rPr>
                <w:rFonts w:ascii="仿宋_GB2312" w:hAnsi="仿宋_GB2312" w:cs="仿宋_GB2312" w:eastAsia="仿宋_GB2312"/>
                <w:sz w:val="20"/>
              </w:rPr>
              <w:t>结算时，以中标价</w:t>
            </w:r>
            <w:r>
              <w:rPr>
                <w:rFonts w:ascii="仿宋_GB2312" w:hAnsi="仿宋_GB2312" w:cs="仿宋_GB2312" w:eastAsia="仿宋_GB2312"/>
                <w:sz w:val="20"/>
              </w:rPr>
              <w:t>*实际供应量进行据实结算；</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供应商须接受、配合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3）供应商须同时遵守</w:t>
            </w:r>
            <w:r>
              <w:rPr>
                <w:rFonts w:ascii="仿宋_GB2312" w:hAnsi="仿宋_GB2312" w:cs="仿宋_GB2312" w:eastAsia="仿宋_GB2312"/>
                <w:sz w:val="20"/>
              </w:rPr>
              <w:t xml:space="preserve"> </w:t>
            </w:r>
            <w:r>
              <w:rPr>
                <w:rFonts w:ascii="仿宋_GB2312" w:hAnsi="仿宋_GB2312" w:cs="仿宋_GB2312" w:eastAsia="仿宋_GB2312"/>
                <w:sz w:val="20"/>
              </w:rPr>
              <w:t>《渭南高新区中小学幼儿园食材供应商退出办法（试行）》</w:t>
            </w:r>
            <w:r>
              <w:rPr>
                <w:rFonts w:ascii="仿宋_GB2312" w:hAnsi="仿宋_GB2312" w:cs="仿宋_GB2312" w:eastAsia="仿宋_GB2312"/>
                <w:sz w:val="20"/>
              </w:rPr>
              <w:t>和在采购活动具体实施过程中采购人根据实际情况调整的供应商管理办法；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4）在产品质保期内出现的质量问题由供应商负责解决并承担所有费用。</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0"/>
              </w:rPr>
              <w:t>四、核心产品：油</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一学年（2026年8月31日—2027年8月30日），具体货物数量及供货时间以学校要求为准。</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北区中小学幼儿园</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（1）采取现场验收的方式，供应商供应的货物配送到指定地点时，由学校相关人员现场验收，（2）验收依据： ①合同文本、合同附件、招标文件、投标文件等。 ②符合国家现行技术规范“合格”标准。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及库房（需入库检验登记，建立出入库台账）、有符合食品安全运输标准的固定运输车辆。（2）所有供应商必须按照学校要求的种类、规格进行供货，保质保量，准时准点配送，满足学校需求。所有食材配送服务均以学校通知为准，学校有权根据实际需求量调整采购计划及供货时间段，不得拒绝为规模较小的学校供货；（3）供应商自备送货车（冷藏或恒温），安排专人及时供货，装卸费、送货费用及运输安全由供应商承担；（4）特殊情况下，学校需要的小批量的急用物资，供应商应予以满足解决。</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本次采购的全部内容</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2）未按合同要求提供货物或货物质量不能满足合同要求，采购人有权依据《中华人民共和国民法典》有关条款及合同约定终止合同，并要求供应商承担违约责任。（3）在项目实施过程中，供应商负责按时将产品配送到规定配送点，学校将对各供应商定期进行评价，若出现以下问题，采购人有权终止其供货资格：因产品自身质量问题出现安全事故；违反供货协议；服务态度不符合要求且整改不力。（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包括但不限于：实物、人力、财力及由此引发的一系列损失及因维权引起的一切支出）。（5）供应商如违法违规经营，被政府有关部门通报或媒体曝光的、出现严重违反《中华人民共和国食品安全法》行为的或在供货过程中出现无实际配送能力等情况时，采购人有权单方解除本合同。（6）供应商有哄抬、欺诈价格行为的，采购人有权单方解除合同。（7）供应商要自觉接受采购人等相关部门检查，若检查中发现有重大食品安全隐患且不予纠正的，采购人有权单方解除供应商合同。（8）供应商必须自主经营，如发现有其他单位或者个人借用供应商企业准入供应资质或供应商委托他人向学校食堂供货的，一经查实，采购人有权单方终止合同。（9）本项目为质量责任制，凡因产品质量问题出现重大安全事故或严重的社会不良影响的，采购人有权停止合同履行并可以针对因质量问题造成的损失进行索赔。（10）供应商因上述行为或其他违约行为，应承担由此产生的全部损失和法律责任。 （11）解决争议的方式： 执行本合同中产生纠纷，由采购人与供应商双方协商解决；协商不成，向采购人所在地人民法院提起诉讼。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1、最高限价：单价限价：米：120元/25KG：面：100元/25KG；油：13.3元/升； 2、采购包项目最小投标单位为“包”，同一投标人可同时参与多个包的投标，但同一投标人最多只能中标一个包。3、中标供应商在中标结果公告发布后3个工作日内提供叁套纸质投标文件（经编标工具生成的文件直接打印并加盖公章），递交的纸质版文件内容确保与线上电子文件保持一致，不允许修改和补充；4、多家投标人提供核心产品品牌相同，按照投标人须知前附表第8条规定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（1）投标人应是独立承担民事责任能力的法人、其他组织或自然人，法人、其他组织须提供合法有效的营业执照或事业单位法人证书等证明资料，自然人须提供身份证明； （2）提供2025年度经审计的财务报告（成立时间至开标时间不足一年的可提供成立后任意时段的资产负债表）或开标前六个月内其基本账户银行出具的资信证明或财政部门认可的政府采购专业担保机构出具的担保函； （3）①提供2025年7月1日至今已缴存的任意一个月的缴纳税证明或完税证明（成立不足一个月的提供依法纳税的承诺书，格式自拟）；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 （4）提供具有履行合同所必需的设备和专业技术能力的承诺书； （5）提供参加政府采购活动前三年内在经营活动中没有重大违法记录的书面声明。 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法定代表人或授权代表身份证明</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定代表人身份证明及身份证复印件，并与营业执照上信息一致；法定代表人授权代表参加投标的，须出具法定代表人身份证明、法定代表人授权书（附法定代表人、被授权人身份证复印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①投标人为生产厂家的，须提供有效的《食品生产许可证》；②投标人为代理商的，须提供有效的《食品经营许可证》或仅销售预包装食品经营者备案表，并提供所代理产品生产厂家有效的《食品生产许可证》；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单位负责人为同一人或者存在控股、管理关系的不同单位，不得参加同一合同项下的政府采购活动。（投标人须提供承诺书）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投标人不得在“信用中国”网站(http://www.creditchina.gov.cn)被列入失信被执行人、重大税收违法失信主体；不得在“中国政府采购网” (http://www.ccgp.gov.cn) 被列入政府采购严重违法失信行为记录名单。</w:t>
            </w:r>
          </w:p>
        </w:tc>
        <w:tc>
          <w:tcPr>
            <w:tcW w:type="dxa" w:w="1661"/>
          </w:tcPr>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 2.书面说明应当按照国家财务会计制度的规定要求，逐项就投标人提供的货物、工程和服务的主营业务成本（应根据投标人企业类型予以区别）、税金及附加、销售费用、管理费用、财务费用等成本构成事项详细陈述。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分项清单表.docx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分项清单表.docx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技术方案.docx 中小企业声明函 商务应答表 分项清单表.docx 供应商承诺书.docx 产品技术参数表 投标函 残疾人福利性单位声明函 标的清单 投标文件封面 资格证明材料.docx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技术方案.docx 中小企业声明函 商务应答表 分项清单表.docx 供应商承诺书.docx 产品技术参数表 投标函 残疾人福利性单位声明函 标的清单 投标文件封面 资格证明材料.docx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产品技术参数表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投标产品技术参数清楚、明确，选品、质量标准等完全符合招标文件要求，需提供所投产品质检报告等材料。每提供一种品类得2分，未提供或材料不齐全不得分，满分6分。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0.3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0.4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拟派项目人员</w:t>
            </w:r>
          </w:p>
        </w:tc>
        <w:tc>
          <w:tcPr>
            <w:tcW w:type="dxa" w:w="2492"/>
          </w:tcPr>
          <w:p>
            <w:pPr>
              <w:pStyle w:val="null3"/>
            </w:pPr>
            <w:r>
              <w:rPr>
                <w:rFonts w:ascii="仿宋_GB2312" w:hAnsi="仿宋_GB2312" w:cs="仿宋_GB2312" w:eastAsia="仿宋_GB2312"/>
              </w:rPr>
              <w:t>每提供1人得1.5分，满分6分。 注：提供装卸、驾驶、分拣、台账管理等人员的身份证、健康证、驾驶证（驾驶员提供）等证明材料。以上证件必须在有效期内，不提供或提供不完整或者不在有效期内的均不得分。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提供以下服务承诺，每个承诺得2分，共8分。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米、面、油货源情况：产品供应渠道正规、稳定，提供产品来源渠道证明；每提供一种品类得2分，满分6分。 注：货源证明材料需提供： 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供应商具备自有或租赁仓储场地的得3分；其他不得分。 注：①如为自有场地需提供产权证书或具备同等法律效力的证明； ②如为租赁场地需提供租赁合同、租赁双方身份证明（自然人身份证或法人营业执照）；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运输车辆配备情况</w:t>
            </w:r>
          </w:p>
        </w:tc>
        <w:tc>
          <w:tcPr>
            <w:tcW w:type="dxa" w:w="2492"/>
          </w:tcPr>
          <w:p>
            <w:pPr>
              <w:pStyle w:val="null3"/>
            </w:pPr>
            <w:r>
              <w:rPr>
                <w:rFonts w:ascii="仿宋_GB2312" w:hAnsi="仿宋_GB2312" w:cs="仿宋_GB2312" w:eastAsia="仿宋_GB2312"/>
              </w:rPr>
              <w:t>符合安全运输标准的车辆配备情况，提供车辆证明材料，每提供1辆车辆信息得3分，满分9分，未提供不得分。 备注：自有车辆须为法定代表人名下或企业名下的车辆，需提供车辆的行驶证、带有车牌的车辆图片；租赁车辆的需提供租赁合同、行驶证、带有车牌的车辆图片。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提供以下企业管理制度，满分6分。 ①人员培训管理制度；（2分） ②食品安全追溯制度；（2分） ③产品出入库管理制度；（2分）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2021年7月1日至今类似项目业绩合同（以合同签订时间为准，至少包含米面油其中任意一种），每提供1份计2分，满分6分。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最低的投标人的价格为评标基准价，其价格分为满分。项目评审过程中，不得去掉最后报价中的最高报价和最低报价。其他供应商的价格分统一按照下列公式计算：报价得分=（评标基准价/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详见附件：分项清单表.docx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