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版本号：ZX2026-05-5320260605002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叶酸片及配套服务采购（增补叶酸预防神经管缺陷项目）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ZX2026-05-53</w:t>
      </w:r>
      <w:r>
        <w:br/>
      </w:r>
      <w:r>
        <w:br/>
      </w:r>
      <w:r>
        <w:br/>
      </w:r>
    </w:p>
    <w:p>
      <w:pPr>
        <w:pStyle w:val="null3"/>
        <w:jc w:val="center"/>
        <w:outlineLvl w:val="2"/>
      </w:pPr>
      <w:r>
        <w:rPr>
          <w:rFonts w:ascii="仿宋_GB2312" w:hAnsi="仿宋_GB2312" w:cs="仿宋_GB2312" w:eastAsia="仿宋_GB2312"/>
          <w:sz w:val="28"/>
          <w:b/>
        </w:rPr>
        <w:t>西安市妇幼保健院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西安市妇幼保健院</w:t>
      </w:r>
      <w:r>
        <w:rPr>
          <w:rFonts w:ascii="仿宋_GB2312" w:hAnsi="仿宋_GB2312" w:cs="仿宋_GB2312" w:eastAsia="仿宋_GB2312"/>
        </w:rPr>
        <w:t>委托，拟对</w:t>
      </w:r>
      <w:r>
        <w:rPr>
          <w:rFonts w:ascii="仿宋_GB2312" w:hAnsi="仿宋_GB2312" w:cs="仿宋_GB2312" w:eastAsia="仿宋_GB2312"/>
        </w:rPr>
        <w:t>叶酸片及配套服务采购（增补叶酸预防神经管缺陷项目）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叶酸片及配套服务采购（增补叶酸预防神经管缺陷项目）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本项目拟采购叶酸片及相关配套服务，为准备怀孕的妇女免费增补叶酸，在孕前3个月至孕早期3个月服用，力争覆盖全部目标人群，预防神经管缺陷。具体采购内容详见谈判文件第三章。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采购包1（叶酸片及配套服务）：属于专门面向中小企业采购。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2、药品生产/经营许可：供应商为所投叶酸片生产厂家的，需提供《药品生产许可证》；供应商为所投叶酸片代理商的，须提供《药品经营许可证》同时提供生产厂家的《药品生产许可证》。</w:t>
      </w:r>
    </w:p>
    <w:p>
      <w:pPr>
        <w:pStyle w:val="null3"/>
      </w:pPr>
      <w:r>
        <w:rPr>
          <w:rFonts w:ascii="仿宋_GB2312" w:hAnsi="仿宋_GB2312" w:cs="仿宋_GB2312" w:eastAsia="仿宋_GB2312"/>
        </w:rPr>
        <w:t>3、药品注册证：提供所投叶酸片产品的《药品注册证》或《药品再注册批件》。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029-87251978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关于印发&lt;采购代理服务收费管理暂行办法&gt;的通知》（计价格[2002]1980号）规定下浮15%收取，低于6000元按6000元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西安市妇幼保健院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西安市妇幼保健院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本项目拟采购叶酸片及相关配套服务，为准备怀孕的妇女免费增补叶酸，在孕前3个月至孕早期3个月服用，力争覆盖全部目标人群，预防神经管缺陷。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叶酸片及配套服务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标的名称：叶酸片及配套服务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采购品目</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叶酸片</w:t>
                  </w:r>
                </w:p>
              </w:tc>
              <w:tc>
                <w:tcPr>
                  <w:tcW w:type="dxa" w:w="638"/>
                </w:tcPr>
                <w:p>
                  <w:pPr>
                    <w:pStyle w:val="null3"/>
                  </w:pPr>
                  <w:r>
                    <w:rPr>
                      <w:rFonts w:ascii="仿宋_GB2312" w:hAnsi="仿宋_GB2312" w:cs="仿宋_GB2312" w:eastAsia="仿宋_GB2312"/>
                    </w:rPr>
                    <w:t>23万瓶</w:t>
                  </w:r>
                </w:p>
              </w:tc>
              <w:tc>
                <w:tcPr>
                  <w:tcW w:type="dxa" w:w="638"/>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说明：本项目为竞争性谈判，下述技术要求，供应商所投产品必须完全满足谈判文件要求，若未响应或响应内容不满足要求，按照无效文件处理。</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品目</w:t>
                  </w:r>
                </w:p>
              </w:tc>
              <w:tc>
                <w:tcPr>
                  <w:tcW w:type="dxa" w:w="851"/>
                </w:tcPr>
                <w:p>
                  <w:pPr>
                    <w:pStyle w:val="null3"/>
                  </w:pPr>
                  <w:r>
                    <w:rPr>
                      <w:rFonts w:ascii="仿宋_GB2312" w:hAnsi="仿宋_GB2312" w:cs="仿宋_GB2312" w:eastAsia="仿宋_GB2312"/>
                    </w:rPr>
                    <w:t>采购要求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叶酸片</w:t>
                  </w:r>
                </w:p>
              </w:tc>
              <w:tc>
                <w:tcPr>
                  <w:tcW w:type="dxa" w:w="851"/>
                </w:tcPr>
                <w:p>
                  <w:pPr>
                    <w:pStyle w:val="null3"/>
                  </w:pPr>
                  <w:r>
                    <w:rPr>
                      <w:rFonts w:ascii="仿宋_GB2312" w:hAnsi="仿宋_GB2312" w:cs="仿宋_GB2312" w:eastAsia="仿宋_GB2312"/>
                    </w:rPr>
                    <w:t>1、0.4mg/片*31片/瓶，国药准字，生产厂家GMP认证</w:t>
                  </w:r>
                </w:p>
                <w:p>
                  <w:pPr>
                    <w:pStyle w:val="null3"/>
                  </w:pPr>
                  <w:r>
                    <w:rPr>
                      <w:rFonts w:ascii="仿宋_GB2312" w:hAnsi="仿宋_GB2312" w:cs="仿宋_GB2312" w:eastAsia="仿宋_GB2312"/>
                    </w:rPr>
                    <w:t>2、生产厂家具备ISO9001质量体系认证及ISO14001环境体系认证资质</w:t>
                  </w:r>
                </w:p>
                <w:p>
                  <w:pPr>
                    <w:pStyle w:val="null3"/>
                  </w:pPr>
                  <w:r>
                    <w:rPr>
                      <w:rFonts w:ascii="仿宋_GB2312" w:hAnsi="仿宋_GB2312" w:cs="仿宋_GB2312" w:eastAsia="仿宋_GB2312"/>
                    </w:rPr>
                    <w:t>3、产品有效期36个月，实际交货药品有效期≥24个月</w:t>
                  </w:r>
                </w:p>
                <w:p>
                  <w:pPr>
                    <w:pStyle w:val="null3"/>
                  </w:pPr>
                  <w:r>
                    <w:rPr>
                      <w:rFonts w:ascii="仿宋_GB2312" w:hAnsi="仿宋_GB2312" w:cs="仿宋_GB2312" w:eastAsia="仿宋_GB2312"/>
                    </w:rPr>
                    <w:t>4、外包装：瓶装，6瓶/盒，沿用厂家外包装，附有药品检验合格证，每箱内有装箱单，外包装带有“政府免费提供”字样</w:t>
                  </w:r>
                </w:p>
                <w:p>
                  <w:pPr>
                    <w:pStyle w:val="null3"/>
                  </w:pPr>
                  <w:r>
                    <w:rPr>
                      <w:rFonts w:ascii="仿宋_GB2312" w:hAnsi="仿宋_GB2312" w:cs="仿宋_GB2312" w:eastAsia="仿宋_GB2312"/>
                    </w:rPr>
                    <w:t>5、所提供叶酸片提供保险服务</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配套服务</w:t>
                  </w:r>
                </w:p>
              </w:tc>
              <w:tc>
                <w:tcPr>
                  <w:tcW w:type="dxa" w:w="851"/>
                </w:tcPr>
                <w:p>
                  <w:pPr>
                    <w:pStyle w:val="null3"/>
                  </w:pPr>
                  <w:r>
                    <w:rPr>
                      <w:rFonts w:ascii="仿宋_GB2312" w:hAnsi="仿宋_GB2312" w:cs="仿宋_GB2312" w:eastAsia="仿宋_GB2312"/>
                    </w:rPr>
                    <w:t>供应商须提供配套服务。内容包括《知情同意书》4万张、叶酸宣传彩页4万张、叶酸宣传品（纸巾）4万包、叶酸宣传品（手提袋）1000个。</w:t>
                  </w:r>
                </w:p>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2.1</w:t>
                  </w:r>
                </w:p>
              </w:tc>
              <w:tc>
                <w:tcPr>
                  <w:tcW w:type="dxa" w:w="851"/>
                </w:tcPr>
                <w:p>
                  <w:pPr>
                    <w:pStyle w:val="null3"/>
                  </w:pPr>
                  <w:r>
                    <w:rPr>
                      <w:rFonts w:ascii="仿宋_GB2312" w:hAnsi="仿宋_GB2312" w:cs="仿宋_GB2312" w:eastAsia="仿宋_GB2312"/>
                    </w:rPr>
                    <w:t>《知情同意书》</w:t>
                  </w:r>
                </w:p>
              </w:tc>
              <w:tc>
                <w:tcPr>
                  <w:tcW w:type="dxa" w:w="851"/>
                </w:tcPr>
                <w:p>
                  <w:pPr>
                    <w:pStyle w:val="null3"/>
                  </w:pPr>
                  <w:r>
                    <w:rPr>
                      <w:rFonts w:ascii="仿宋_GB2312" w:hAnsi="仿宋_GB2312" w:cs="仿宋_GB2312" w:eastAsia="仿宋_GB2312"/>
                    </w:rPr>
                    <w:t>32开，80克，单面印刷</w:t>
                  </w:r>
                </w:p>
              </w:tc>
            </w:tr>
            <w:tr>
              <w:tc>
                <w:tcPr>
                  <w:tcW w:type="dxa" w:w="851"/>
                </w:tcPr>
                <w:p>
                  <w:pPr>
                    <w:pStyle w:val="null3"/>
                  </w:pPr>
                  <w:r>
                    <w:rPr>
                      <w:rFonts w:ascii="仿宋_GB2312" w:hAnsi="仿宋_GB2312" w:cs="仿宋_GB2312" w:eastAsia="仿宋_GB2312"/>
                    </w:rPr>
                    <w:t>2.2</w:t>
                  </w:r>
                </w:p>
              </w:tc>
              <w:tc>
                <w:tcPr>
                  <w:tcW w:type="dxa" w:w="851"/>
                </w:tcPr>
                <w:p>
                  <w:pPr>
                    <w:pStyle w:val="null3"/>
                  </w:pPr>
                  <w:r>
                    <w:rPr>
                      <w:rFonts w:ascii="仿宋_GB2312" w:hAnsi="仿宋_GB2312" w:cs="仿宋_GB2312" w:eastAsia="仿宋_GB2312"/>
                    </w:rPr>
                    <w:t>叶酸宣传彩页</w:t>
                  </w:r>
                </w:p>
              </w:tc>
              <w:tc>
                <w:tcPr>
                  <w:tcW w:type="dxa" w:w="851"/>
                </w:tcPr>
                <w:p>
                  <w:pPr>
                    <w:pStyle w:val="null3"/>
                  </w:pPr>
                  <w:r>
                    <w:rPr>
                      <w:rFonts w:ascii="仿宋_GB2312" w:hAnsi="仿宋_GB2312" w:cs="仿宋_GB2312" w:eastAsia="仿宋_GB2312"/>
                    </w:rPr>
                    <w:t>A4,两折页，内容由甲方提供</w:t>
                  </w:r>
                </w:p>
              </w:tc>
            </w:tr>
            <w:tr>
              <w:tc>
                <w:tcPr>
                  <w:tcW w:type="dxa" w:w="851"/>
                </w:tcPr>
                <w:p>
                  <w:pPr>
                    <w:pStyle w:val="null3"/>
                  </w:pPr>
                  <w:r>
                    <w:rPr>
                      <w:rFonts w:ascii="仿宋_GB2312" w:hAnsi="仿宋_GB2312" w:cs="仿宋_GB2312" w:eastAsia="仿宋_GB2312"/>
                    </w:rPr>
                    <w:t>2.3</w:t>
                  </w:r>
                </w:p>
              </w:tc>
              <w:tc>
                <w:tcPr>
                  <w:tcW w:type="dxa" w:w="851"/>
                </w:tcPr>
                <w:p>
                  <w:pPr>
                    <w:pStyle w:val="null3"/>
                  </w:pPr>
                  <w:r>
                    <w:rPr>
                      <w:rFonts w:ascii="仿宋_GB2312" w:hAnsi="仿宋_GB2312" w:cs="仿宋_GB2312" w:eastAsia="仿宋_GB2312"/>
                    </w:rPr>
                    <w:t>叶酸宣传品</w:t>
                  </w:r>
                </w:p>
                <w:p>
                  <w:pPr>
                    <w:pStyle w:val="null3"/>
                  </w:pPr>
                  <w:r>
                    <w:rPr>
                      <w:rFonts w:ascii="仿宋_GB2312" w:hAnsi="仿宋_GB2312" w:cs="仿宋_GB2312" w:eastAsia="仿宋_GB2312"/>
                    </w:rPr>
                    <w:t>（纸巾）</w:t>
                  </w:r>
                </w:p>
              </w:tc>
              <w:tc>
                <w:tcPr>
                  <w:tcW w:type="dxa" w:w="851"/>
                </w:tcPr>
                <w:p>
                  <w:pPr>
                    <w:pStyle w:val="null3"/>
                  </w:pPr>
                  <w:r>
                    <w:rPr>
                      <w:rFonts w:ascii="仿宋_GB2312" w:hAnsi="仿宋_GB2312" w:cs="仿宋_GB2312" w:eastAsia="仿宋_GB2312"/>
                    </w:rPr>
                    <w:t>可湿水手帕纸，标注：增补叶酸预防神经管畸形，政府免费提供字样。</w:t>
                  </w:r>
                </w:p>
              </w:tc>
            </w:tr>
            <w:tr>
              <w:tc>
                <w:tcPr>
                  <w:tcW w:type="dxa" w:w="851"/>
                </w:tcPr>
                <w:p>
                  <w:pPr>
                    <w:pStyle w:val="null3"/>
                  </w:pPr>
                  <w:r>
                    <w:rPr>
                      <w:rFonts w:ascii="仿宋_GB2312" w:hAnsi="仿宋_GB2312" w:cs="仿宋_GB2312" w:eastAsia="仿宋_GB2312"/>
                    </w:rPr>
                    <w:t>2.4</w:t>
                  </w:r>
                </w:p>
              </w:tc>
              <w:tc>
                <w:tcPr>
                  <w:tcW w:type="dxa" w:w="851"/>
                </w:tcPr>
                <w:p>
                  <w:pPr>
                    <w:pStyle w:val="null3"/>
                  </w:pPr>
                  <w:r>
                    <w:rPr>
                      <w:rFonts w:ascii="仿宋_GB2312" w:hAnsi="仿宋_GB2312" w:cs="仿宋_GB2312" w:eastAsia="仿宋_GB2312"/>
                    </w:rPr>
                    <w:t>叶酸宣传品</w:t>
                  </w:r>
                </w:p>
                <w:p>
                  <w:pPr>
                    <w:pStyle w:val="null3"/>
                  </w:pPr>
                  <w:r>
                    <w:rPr>
                      <w:rFonts w:ascii="仿宋_GB2312" w:hAnsi="仿宋_GB2312" w:cs="仿宋_GB2312" w:eastAsia="仿宋_GB2312"/>
                    </w:rPr>
                    <w:t>（手提袋）</w:t>
                  </w:r>
                </w:p>
              </w:tc>
              <w:tc>
                <w:tcPr>
                  <w:tcW w:type="dxa" w:w="851"/>
                </w:tcPr>
                <w:p>
                  <w:pPr>
                    <w:pStyle w:val="null3"/>
                  </w:pPr>
                  <w:r>
                    <w:rPr>
                      <w:rFonts w:ascii="仿宋_GB2312" w:hAnsi="仿宋_GB2312" w:cs="仿宋_GB2312" w:eastAsia="仿宋_GB2312"/>
                    </w:rPr>
                    <w:t>无纺布，约25*23*8cm，80g，覆膜</w:t>
                  </w:r>
                </w:p>
              </w:tc>
            </w:tr>
          </w:tbl>
          <w:p>
            <w:pPr>
              <w:pStyle w:val="null3"/>
            </w:pPr>
            <w:r>
              <w:rPr>
                <w:rFonts w:ascii="仿宋_GB2312" w:hAnsi="仿宋_GB2312" w:cs="仿宋_GB2312" w:eastAsia="仿宋_GB2312"/>
              </w:rPr>
              <w:t>三、样品</w:t>
            </w:r>
          </w:p>
          <w:p>
            <w:pPr>
              <w:pStyle w:val="null3"/>
            </w:pPr>
            <w:r>
              <w:rPr>
                <w:rFonts w:ascii="仿宋_GB2312" w:hAnsi="仿宋_GB2312" w:cs="仿宋_GB2312" w:eastAsia="仿宋_GB2312"/>
              </w:rPr>
              <w:t>3.1样品清单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样品名称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制作的标准和要求</w:t>
                  </w:r>
                </w:p>
              </w:tc>
              <w:tc>
                <w:tcPr>
                  <w:tcW w:type="dxa" w:w="511"/>
                </w:tcPr>
                <w:p>
                  <w:pPr>
                    <w:pStyle w:val="null3"/>
                  </w:pPr>
                  <w:r>
                    <w:rPr>
                      <w:rFonts w:ascii="仿宋_GB2312" w:hAnsi="仿宋_GB2312" w:cs="仿宋_GB2312" w:eastAsia="仿宋_GB2312"/>
                    </w:rPr>
                    <w:t>是否需要随样品提交相关检测报告</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叶酸片</w:t>
                  </w:r>
                </w:p>
              </w:tc>
              <w:tc>
                <w:tcPr>
                  <w:tcW w:type="dxa" w:w="511"/>
                </w:tcPr>
                <w:p>
                  <w:pPr>
                    <w:pStyle w:val="null3"/>
                  </w:pPr>
                  <w:r>
                    <w:rPr>
                      <w:rFonts w:ascii="仿宋_GB2312" w:hAnsi="仿宋_GB2312" w:cs="仿宋_GB2312" w:eastAsia="仿宋_GB2312"/>
                    </w:rPr>
                    <w:t>1瓶</w:t>
                  </w:r>
                </w:p>
              </w:tc>
              <w:tc>
                <w:tcPr>
                  <w:tcW w:type="dxa" w:w="511"/>
                </w:tcPr>
                <w:p>
                  <w:pPr>
                    <w:pStyle w:val="null3"/>
                  </w:pPr>
                  <w:r>
                    <w:rPr>
                      <w:rFonts w:ascii="仿宋_GB2312" w:hAnsi="仿宋_GB2312" w:cs="仿宋_GB2312" w:eastAsia="仿宋_GB2312"/>
                    </w:rPr>
                    <w:t>详见“二、技术要求”</w:t>
                  </w:r>
                </w:p>
              </w:tc>
              <w:tc>
                <w:tcPr>
                  <w:tcW w:type="dxa" w:w="511"/>
                </w:tcPr>
                <w:p>
                  <w:pPr>
                    <w:pStyle w:val="null3"/>
                  </w:pPr>
                  <w:r>
                    <w:rPr>
                      <w:rFonts w:ascii="仿宋_GB2312" w:hAnsi="仿宋_GB2312" w:cs="仿宋_GB2312" w:eastAsia="仿宋_GB2312"/>
                    </w:rPr>
                    <w:t>不需要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《知情同意书》</w:t>
                  </w:r>
                </w:p>
              </w:tc>
              <w:tc>
                <w:tcPr>
                  <w:tcW w:type="dxa" w:w="511"/>
                </w:tcPr>
                <w:p>
                  <w:pPr>
                    <w:pStyle w:val="null3"/>
                  </w:pPr>
                  <w:r>
                    <w:rPr>
                      <w:rFonts w:ascii="仿宋_GB2312" w:hAnsi="仿宋_GB2312" w:cs="仿宋_GB2312" w:eastAsia="仿宋_GB2312"/>
                    </w:rPr>
                    <w:t>1张</w:t>
                  </w:r>
                </w:p>
              </w:tc>
              <w:tc>
                <w:tcPr>
                  <w:tcW w:type="dxa" w:w="511"/>
                </w:tcPr>
                <w:p>
                  <w:pPr>
                    <w:pStyle w:val="null3"/>
                  </w:pPr>
                  <w:r>
                    <w:rPr>
                      <w:rFonts w:ascii="仿宋_GB2312" w:hAnsi="仿宋_GB2312" w:cs="仿宋_GB2312" w:eastAsia="仿宋_GB2312"/>
                    </w:rPr>
                    <w:t>详见“二、技术要求”</w:t>
                  </w:r>
                </w:p>
              </w:tc>
              <w:tc>
                <w:tcPr>
                  <w:tcW w:type="dxa" w:w="511"/>
                </w:tcPr>
                <w:p>
                  <w:pPr>
                    <w:pStyle w:val="null3"/>
                  </w:pPr>
                  <w:r>
                    <w:rPr>
                      <w:rFonts w:ascii="仿宋_GB2312" w:hAnsi="仿宋_GB2312" w:cs="仿宋_GB2312" w:eastAsia="仿宋_GB2312"/>
                    </w:rPr>
                    <w:t>不需要</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叶酸宣传彩页</w:t>
                  </w:r>
                </w:p>
              </w:tc>
              <w:tc>
                <w:tcPr>
                  <w:tcW w:type="dxa" w:w="511"/>
                </w:tcPr>
                <w:p>
                  <w:pPr>
                    <w:pStyle w:val="null3"/>
                  </w:pPr>
                  <w:r>
                    <w:rPr>
                      <w:rFonts w:ascii="仿宋_GB2312" w:hAnsi="仿宋_GB2312" w:cs="仿宋_GB2312" w:eastAsia="仿宋_GB2312"/>
                    </w:rPr>
                    <w:t>1张</w:t>
                  </w:r>
                </w:p>
              </w:tc>
              <w:tc>
                <w:tcPr>
                  <w:tcW w:type="dxa" w:w="511"/>
                </w:tcPr>
                <w:p>
                  <w:pPr>
                    <w:pStyle w:val="null3"/>
                  </w:pPr>
                  <w:r>
                    <w:rPr>
                      <w:rFonts w:ascii="仿宋_GB2312" w:hAnsi="仿宋_GB2312" w:cs="仿宋_GB2312" w:eastAsia="仿宋_GB2312"/>
                    </w:rPr>
                    <w:t>详见“二、技术要求”</w:t>
                  </w:r>
                </w:p>
              </w:tc>
              <w:tc>
                <w:tcPr>
                  <w:tcW w:type="dxa" w:w="511"/>
                </w:tcPr>
                <w:p>
                  <w:pPr>
                    <w:pStyle w:val="null3"/>
                  </w:pPr>
                  <w:r>
                    <w:rPr>
                      <w:rFonts w:ascii="仿宋_GB2312" w:hAnsi="仿宋_GB2312" w:cs="仿宋_GB2312" w:eastAsia="仿宋_GB2312"/>
                    </w:rPr>
                    <w:t>不需要</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叶酸宣传品</w:t>
                  </w:r>
                </w:p>
                <w:p>
                  <w:pPr>
                    <w:pStyle w:val="null3"/>
                  </w:pPr>
                  <w:r>
                    <w:rPr>
                      <w:rFonts w:ascii="仿宋_GB2312" w:hAnsi="仿宋_GB2312" w:cs="仿宋_GB2312" w:eastAsia="仿宋_GB2312"/>
                    </w:rPr>
                    <w:t>（纸巾）</w:t>
                  </w:r>
                </w:p>
              </w:tc>
              <w:tc>
                <w:tcPr>
                  <w:tcW w:type="dxa" w:w="511"/>
                </w:tcPr>
                <w:p>
                  <w:pPr>
                    <w:pStyle w:val="null3"/>
                  </w:pPr>
                  <w:r>
                    <w:rPr>
                      <w:rFonts w:ascii="仿宋_GB2312" w:hAnsi="仿宋_GB2312" w:cs="仿宋_GB2312" w:eastAsia="仿宋_GB2312"/>
                    </w:rPr>
                    <w:t>1包</w:t>
                  </w:r>
                </w:p>
              </w:tc>
              <w:tc>
                <w:tcPr>
                  <w:tcW w:type="dxa" w:w="511"/>
                </w:tcPr>
                <w:p>
                  <w:pPr>
                    <w:pStyle w:val="null3"/>
                  </w:pPr>
                  <w:r>
                    <w:rPr>
                      <w:rFonts w:ascii="仿宋_GB2312" w:hAnsi="仿宋_GB2312" w:cs="仿宋_GB2312" w:eastAsia="仿宋_GB2312"/>
                    </w:rPr>
                    <w:t>详见“二、技术要求”</w:t>
                  </w:r>
                </w:p>
              </w:tc>
              <w:tc>
                <w:tcPr>
                  <w:tcW w:type="dxa" w:w="511"/>
                </w:tcPr>
                <w:p>
                  <w:pPr>
                    <w:pStyle w:val="null3"/>
                  </w:pPr>
                  <w:r>
                    <w:rPr>
                      <w:rFonts w:ascii="仿宋_GB2312" w:hAnsi="仿宋_GB2312" w:cs="仿宋_GB2312" w:eastAsia="仿宋_GB2312"/>
                    </w:rPr>
                    <w:t>不需要</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叶酸宣传品</w:t>
                  </w:r>
                </w:p>
                <w:p>
                  <w:pPr>
                    <w:pStyle w:val="null3"/>
                  </w:pPr>
                  <w:r>
                    <w:rPr>
                      <w:rFonts w:ascii="仿宋_GB2312" w:hAnsi="仿宋_GB2312" w:cs="仿宋_GB2312" w:eastAsia="仿宋_GB2312"/>
                    </w:rPr>
                    <w:t>（手提袋）</w:t>
                  </w:r>
                </w:p>
              </w:tc>
              <w:tc>
                <w:tcPr>
                  <w:tcW w:type="dxa" w:w="511"/>
                </w:tcPr>
                <w:p>
                  <w:pPr>
                    <w:pStyle w:val="null3"/>
                  </w:pPr>
                  <w:r>
                    <w:rPr>
                      <w:rFonts w:ascii="仿宋_GB2312" w:hAnsi="仿宋_GB2312" w:cs="仿宋_GB2312" w:eastAsia="仿宋_GB2312"/>
                    </w:rPr>
                    <w:t>1个</w:t>
                  </w:r>
                </w:p>
              </w:tc>
              <w:tc>
                <w:tcPr>
                  <w:tcW w:type="dxa" w:w="511"/>
                </w:tcPr>
                <w:p>
                  <w:pPr>
                    <w:pStyle w:val="null3"/>
                  </w:pPr>
                  <w:r>
                    <w:rPr>
                      <w:rFonts w:ascii="仿宋_GB2312" w:hAnsi="仿宋_GB2312" w:cs="仿宋_GB2312" w:eastAsia="仿宋_GB2312"/>
                    </w:rPr>
                    <w:t>详见“二、技术要求”</w:t>
                  </w:r>
                </w:p>
              </w:tc>
              <w:tc>
                <w:tcPr>
                  <w:tcW w:type="dxa" w:w="511"/>
                </w:tcPr>
                <w:p>
                  <w:pPr>
                    <w:pStyle w:val="null3"/>
                  </w:pPr>
                  <w:r>
                    <w:rPr>
                      <w:rFonts w:ascii="仿宋_GB2312" w:hAnsi="仿宋_GB2312" w:cs="仿宋_GB2312" w:eastAsia="仿宋_GB2312"/>
                    </w:rPr>
                    <w:t>不需要</w:t>
                  </w:r>
                </w:p>
              </w:tc>
            </w:tr>
          </w:tbl>
          <w:p>
            <w:pPr>
              <w:pStyle w:val="null3"/>
            </w:pPr>
            <w:r>
              <w:rPr>
                <w:rFonts w:ascii="仿宋_GB2312" w:hAnsi="仿宋_GB2312" w:cs="仿宋_GB2312" w:eastAsia="仿宋_GB2312"/>
              </w:rPr>
              <w:t>3.2样品的递交</w:t>
            </w:r>
          </w:p>
          <w:p>
            <w:pPr>
              <w:pStyle w:val="null3"/>
            </w:pPr>
            <w:r>
              <w:rPr>
                <w:rFonts w:ascii="仿宋_GB2312" w:hAnsi="仿宋_GB2312" w:cs="仿宋_GB2312" w:eastAsia="仿宋_GB2312"/>
              </w:rPr>
              <w:t>3.2.1递交样品截止时间：同提交响应文件截止时间。</w:t>
            </w:r>
          </w:p>
          <w:p>
            <w:pPr>
              <w:pStyle w:val="null3"/>
            </w:pPr>
            <w:r>
              <w:rPr>
                <w:rFonts w:ascii="仿宋_GB2312" w:hAnsi="仿宋_GB2312" w:cs="仿宋_GB2312" w:eastAsia="仿宋_GB2312"/>
              </w:rPr>
              <w:t>3.2.2递交地点：西安市莲湖区环城西路南段元晟合中心6层。</w:t>
            </w:r>
          </w:p>
          <w:p>
            <w:pPr>
              <w:pStyle w:val="null3"/>
            </w:pPr>
            <w:r>
              <w:rPr>
                <w:rFonts w:ascii="仿宋_GB2312" w:hAnsi="仿宋_GB2312" w:cs="仿宋_GB2312" w:eastAsia="仿宋_GB2312"/>
              </w:rPr>
              <w:t>3.2.3供应商必须提供与投标相符的样品。在递交样品截止时间前将样品送达指定地点，逾期不予受理。</w:t>
            </w:r>
          </w:p>
          <w:p>
            <w:pPr>
              <w:pStyle w:val="null3"/>
            </w:pPr>
            <w:r>
              <w:rPr>
                <w:rFonts w:ascii="仿宋_GB2312" w:hAnsi="仿宋_GB2312" w:cs="仿宋_GB2312" w:eastAsia="仿宋_GB2312"/>
              </w:rPr>
              <w:t>3.2.4 采购人、采购代理机构对递交的样品进行检查，并封样留存，作为产品检验的依据，如质量下降，将依法追究成交供应商的责任。</w:t>
            </w:r>
          </w:p>
          <w:p>
            <w:pPr>
              <w:pStyle w:val="null3"/>
            </w:pPr>
            <w:r>
              <w:rPr>
                <w:rFonts w:ascii="仿宋_GB2312" w:hAnsi="仿宋_GB2312" w:cs="仿宋_GB2312" w:eastAsia="仿宋_GB2312"/>
              </w:rPr>
              <w:t>3.2.5 样品退还办法：未中标人样品在成交公告发出后五个工作日内自行领取。成交供应商样品在全部产品验收合格后由采购人退还。</w:t>
            </w:r>
          </w:p>
          <w:p>
            <w:pPr>
              <w:pStyle w:val="null3"/>
            </w:pPr>
            <w:r>
              <w:rPr>
                <w:rFonts w:ascii="仿宋_GB2312" w:hAnsi="仿宋_GB2312" w:cs="仿宋_GB2312" w:eastAsia="仿宋_GB2312"/>
              </w:rPr>
              <w:t>3.2.6未提供样品或提供样品不全的按无效文件处理。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一次性供货，接到采购人通知后15个日历日内完成药品配送及项目配套服务。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西安市妇幼保健院指定地点（16家区县级妇幼保健机构，由采购人指定收货人明细）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进度款，一次性结算。成交供应商完成药品和附加内容（宣传物品）配送，经采购人验收，如无质量、技术、服务、安全等问题，达到付款条件起30个工作日内，支付合同总金额的100.0%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（一）供应商根据产品储运要求,选择运输方式，并承担一切运输费用，包括从生产厂到采购人指定交货地点所需的装卸、运输（含保险费）及其他一切费用。 （二）药品的包装及标识执行国家标准，具有良好的密封性和防潮性。 （三）外包装：瓶装，6 瓶/盒，沿用厂家外包装，附有药品检验合格证，每箱内有装箱单，外包装带有“政府免费提供”字样。 （四）运输费用：由供应商承担发货运输和产品保险费。 （五）发货前供应商通过电话或传真方式向采购人提供待发货物产品的名称、规格、数量、批号、有效期等相关信息</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叶酸片产品有效期36个月，实际交货药品有效期≥24个月。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3、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4、提供具有履行本合同所必需的设备和专业技术能力的声明； 5、参加本次政府采购活动前3年内在经营活动中没有重大违纪，以及未被列入失信被执行人、重大税收违法失信主体名单、政府采购严重违法失信行为记录名单的书面声明。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药品生产/经营许可</w:t>
            </w:r>
          </w:p>
        </w:tc>
        <w:tc>
          <w:tcPr>
            <w:tcW w:type="dxa" w:w="3322"/>
          </w:tcPr>
          <w:p>
            <w:pPr>
              <w:pStyle w:val="null3"/>
            </w:pPr>
            <w:r>
              <w:rPr>
                <w:rFonts w:ascii="仿宋_GB2312" w:hAnsi="仿宋_GB2312" w:cs="仿宋_GB2312" w:eastAsia="仿宋_GB2312"/>
              </w:rPr>
              <w:t>供应商为所投叶酸片生产厂家的，需提供《药品生产许可证》；供应商为所投叶酸片代理商的，须提供《药品经营许可证》同时提供生产厂家的《药品生产许可证》。</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药品注册证</w:t>
            </w:r>
          </w:p>
        </w:tc>
        <w:tc>
          <w:tcPr>
            <w:tcW w:type="dxa" w:w="3322"/>
          </w:tcPr>
          <w:p>
            <w:pPr>
              <w:pStyle w:val="null3"/>
            </w:pPr>
            <w:r>
              <w:rPr>
                <w:rFonts w:ascii="仿宋_GB2312" w:hAnsi="仿宋_GB2312" w:cs="仿宋_GB2312" w:eastAsia="仿宋_GB2312"/>
              </w:rPr>
              <w:t>提供所投叶酸片产品的《药品注册证》或《药品再注册批件》。</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响应文件按照谈判文件规定要求签署、盖章的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满足谈判文件中交货时间、交货地点、支付约定、质量保修范围和保修期的要求的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报价未超过谈判文件中规定的采购预算或最高限价的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拒绝本单位职工及其近亲属开办、投资的企业或其他实体参与本项目采购活动，供应商提供承诺书。</w:t>
            </w:r>
          </w:p>
        </w:tc>
        <w:tc>
          <w:tcPr>
            <w:tcW w:type="dxa" w:w="1661"/>
          </w:tcPr>
          <w:p>
            <w:pPr>
              <w:pStyle w:val="null3"/>
            </w:pPr>
            <w:r>
              <w:rPr>
                <w:rFonts w:ascii="仿宋_GB2312" w:hAnsi="仿宋_GB2312" w:cs="仿宋_GB2312" w:eastAsia="仿宋_GB2312"/>
              </w:rPr>
              <w:t>4承诺书.docx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6供应商认为需要提供的其他资料.docx 5技术响应与偏离表.docx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