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版本号：ZBZB-2026-285120260519001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每日菜价电视媒体播报</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ZBZB-2026-2851</w:t>
      </w:r>
      <w:r>
        <w:br/>
      </w:r>
      <w:r>
        <w:br/>
      </w:r>
      <w:r>
        <w:br/>
      </w:r>
    </w:p>
    <w:p>
      <w:pPr>
        <w:pStyle w:val="null3"/>
        <w:jc w:val="center"/>
        <w:outlineLvl w:val="5"/>
      </w:pPr>
      <w:r>
        <w:rPr>
          <w:rFonts w:ascii="仿宋_GB2312" w:hAnsi="仿宋_GB2312" w:cs="仿宋_GB2312" w:eastAsia="仿宋_GB2312"/>
          <w:sz w:val="15"/>
          <w:b/>
        </w:rPr>
        <w:t>陕西省商务厅机关</w:t>
      </w:r>
    </w:p>
    <w:p>
      <w:pPr>
        <w:pStyle w:val="null3"/>
        <w:jc w:val="center"/>
        <w:outlineLvl w:val="5"/>
      </w:pPr>
      <w:r>
        <w:rPr>
          <w:rFonts w:ascii="仿宋_GB2312" w:hAnsi="仿宋_GB2312" w:cs="仿宋_GB2312" w:eastAsia="仿宋_GB2312"/>
          <w:sz w:val="15"/>
          <w:b/>
        </w:rPr>
        <w:t>陕西正邦招标有限责任公司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每日菜价电视媒体播报</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ZBZB-2026-2851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每日菜价电视媒体播报</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每日菜价电视媒体播报</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2、法定代表人授权书：法定代表人参加投标时，提供法定代表人证明书；授权代表参加投标时，提供法定代表人授权书</w:t>
      </w:r>
    </w:p>
    <w:p>
      <w:pPr>
        <w:pStyle w:val="null3"/>
      </w:pPr>
      <w:r>
        <w:rPr>
          <w:rFonts w:ascii="仿宋_GB2312" w:hAnsi="仿宋_GB2312" w:cs="仿宋_GB2312" w:eastAsia="仿宋_GB2312"/>
        </w:rPr>
        <w:t>3、声明函：供应商提供具备《中华人民共和国政府采购法》第二十二条规定的声明函</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029-63913897</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陕西省西安市雁塔区朱雀大街南段69号长丰园三区5号楼9层9006室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029-85578186-838</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开户名称：陕西正邦招标有限责任公司</w:t>
            </w:r>
          </w:p>
          <w:p>
            <w:pPr>
              <w:pStyle w:val="null3"/>
            </w:pPr>
            <w:r>
              <w:rPr>
                <w:rFonts w:ascii="仿宋_GB2312" w:hAnsi="仿宋_GB2312" w:cs="仿宋_GB2312" w:eastAsia="仿宋_GB2312"/>
              </w:rPr>
              <w:t>开户银行：平安银行股西安分行营业部/平安银行西安分行</w:t>
            </w:r>
          </w:p>
          <w:p>
            <w:pPr>
              <w:pStyle w:val="null3"/>
            </w:pPr>
            <w:r>
              <w:rPr>
                <w:rFonts w:ascii="仿宋_GB2312" w:hAnsi="仿宋_GB2312" w:cs="仿宋_GB2312" w:eastAsia="仿宋_GB2312"/>
              </w:rPr>
              <w:t>银行账号：30205380002075</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参照国家计委颁发的《招标代理服务收费管理暂行办法》(计价格〔2002〕1980号)、国家发展和改革委员会办公厅颁发的《关于招标代理服务费收费有关问题的通知》及《调整后的招标代理服务收费标准》(发改价格〔2011〕534号)规定，不足5000元按5000元收取，代理服务费由成交单位在领取成交通知书前，向陕西正邦招标有限责任公司缴纳。 开户名称：陕西正邦招标有限责任公司 开户银行：平安银行股西安分行营业部/平安银行西安分行 银行账号：30205380002075 备注：请注明费用信息“ZBZB-2026-2851招标服务费”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每日菜价电视媒体播报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每日菜价电视媒体播报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标的名称：每日菜价电视媒体播报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1.</w:t>
            </w:r>
            <w:r>
              <w:rPr>
                <w:rFonts w:ascii="仿宋_GB2312" w:hAnsi="仿宋_GB2312" w:cs="仿宋_GB2312" w:eastAsia="仿宋_GB2312"/>
                <w:b/>
              </w:rPr>
              <w:t>项目背景及需求</w:t>
            </w:r>
          </w:p>
          <w:p>
            <w:pPr>
              <w:pStyle w:val="null3"/>
              <w:ind w:firstLine="400"/>
              <w:jc w:val="both"/>
            </w:pPr>
            <w:r>
              <w:rPr>
                <w:rFonts w:ascii="仿宋_GB2312" w:hAnsi="仿宋_GB2312" w:cs="仿宋_GB2312" w:eastAsia="仿宋_GB2312"/>
              </w:rPr>
              <w:t>为了稳定市场预期，使群众及时了解西安各城区每日菜价，我厅计划采购每日菜价信息发布服务。</w:t>
            </w:r>
          </w:p>
          <w:p>
            <w:pPr>
              <w:pStyle w:val="null3"/>
              <w:jc w:val="both"/>
            </w:pPr>
            <w:r>
              <w:rPr>
                <w:rFonts w:ascii="仿宋_GB2312" w:hAnsi="仿宋_GB2312" w:cs="仿宋_GB2312" w:eastAsia="仿宋_GB2312"/>
                <w:b/>
              </w:rPr>
              <w:t>2.</w:t>
            </w:r>
            <w:r>
              <w:rPr>
                <w:rFonts w:ascii="仿宋_GB2312" w:hAnsi="仿宋_GB2312" w:cs="仿宋_GB2312" w:eastAsia="仿宋_GB2312"/>
                <w:b/>
              </w:rPr>
              <w:t>采购内容及要求</w:t>
            </w:r>
          </w:p>
          <w:p>
            <w:pPr>
              <w:pStyle w:val="null3"/>
              <w:ind w:firstLine="400"/>
              <w:jc w:val="both"/>
            </w:pPr>
            <w:r>
              <w:rPr>
                <w:rFonts w:ascii="仿宋_GB2312" w:hAnsi="仿宋_GB2312" w:cs="仿宋_GB2312" w:eastAsia="仿宋_GB2312"/>
              </w:rPr>
              <w:t>播报内容：每日西安城区菜价信息，内容需链接至省商务厅网站和商务部陕西商务预报网站。</w:t>
            </w:r>
          </w:p>
          <w:p>
            <w:pPr>
              <w:pStyle w:val="null3"/>
              <w:ind w:firstLine="400"/>
              <w:jc w:val="both"/>
            </w:pPr>
            <w:r>
              <w:rPr>
                <w:rFonts w:ascii="仿宋_GB2312" w:hAnsi="仿宋_GB2312" w:cs="仿宋_GB2312" w:eastAsia="仿宋_GB2312"/>
              </w:rPr>
              <w:t>播报时段：每日</w:t>
            </w:r>
            <w:r>
              <w:rPr>
                <w:rFonts w:ascii="仿宋_GB2312" w:hAnsi="仿宋_GB2312" w:cs="仿宋_GB2312" w:eastAsia="仿宋_GB2312"/>
              </w:rPr>
              <w:t>17:55</w:t>
            </w:r>
            <w:r>
              <w:rPr>
                <w:rFonts w:ascii="仿宋_GB2312" w:hAnsi="仿宋_GB2312" w:cs="仿宋_GB2312" w:eastAsia="仿宋_GB2312"/>
              </w:rPr>
              <w:t>—</w:t>
            </w:r>
            <w:r>
              <w:rPr>
                <w:rFonts w:ascii="仿宋_GB2312" w:hAnsi="仿宋_GB2312" w:cs="仿宋_GB2312" w:eastAsia="仿宋_GB2312"/>
              </w:rPr>
              <w:t>19:27</w:t>
            </w:r>
            <w:r>
              <w:rPr>
                <w:rFonts w:ascii="仿宋_GB2312" w:hAnsi="仿宋_GB2312" w:cs="仿宋_GB2312" w:eastAsia="仿宋_GB2312"/>
              </w:rPr>
              <w:t>之间。</w:t>
            </w:r>
          </w:p>
          <w:p>
            <w:pPr>
              <w:pStyle w:val="null3"/>
              <w:ind w:firstLine="400"/>
              <w:jc w:val="both"/>
            </w:pPr>
            <w:r>
              <w:rPr>
                <w:rFonts w:ascii="仿宋_GB2312" w:hAnsi="仿宋_GB2312" w:cs="仿宋_GB2312" w:eastAsia="仿宋_GB2312"/>
              </w:rPr>
              <w:t>播报频次与时长：全年播报</w:t>
            </w:r>
            <w:r>
              <w:rPr>
                <w:rFonts w:ascii="仿宋_GB2312" w:hAnsi="仿宋_GB2312" w:cs="仿宋_GB2312" w:eastAsia="仿宋_GB2312"/>
              </w:rPr>
              <w:t>365</w:t>
            </w:r>
            <w:r>
              <w:rPr>
                <w:rFonts w:ascii="仿宋_GB2312" w:hAnsi="仿宋_GB2312" w:cs="仿宋_GB2312" w:eastAsia="仿宋_GB2312"/>
              </w:rPr>
              <w:t>期，每期时长约</w:t>
            </w:r>
            <w:r>
              <w:rPr>
                <w:rFonts w:ascii="仿宋_GB2312" w:hAnsi="仿宋_GB2312" w:cs="仿宋_GB2312" w:eastAsia="仿宋_GB2312"/>
              </w:rPr>
              <w:t>50</w:t>
            </w:r>
            <w:r>
              <w:rPr>
                <w:rFonts w:ascii="仿宋_GB2312" w:hAnsi="仿宋_GB2312" w:cs="仿宋_GB2312" w:eastAsia="仿宋_GB2312"/>
              </w:rPr>
              <w:t>秒。</w:t>
            </w:r>
          </w:p>
          <w:p>
            <w:pPr>
              <w:pStyle w:val="null3"/>
            </w:pPr>
            <w:r>
              <w:rPr>
                <w:rFonts w:ascii="仿宋_GB2312" w:hAnsi="仿宋_GB2312" w:cs="仿宋_GB2312" w:eastAsia="仿宋_GB2312"/>
                <w:sz w:val="21"/>
              </w:rPr>
              <w:t>传播目标：形成有时效、覆盖广的传播链，面向全社会播报。</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按需求提供</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合同签订之日起1年（若服务质量优良，政策无重大调整，经采购人考核后可续签，续签时间最多不超过三年），费用按成交金额每年支付一次。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合同履行结束并验收合格后一次性付清 ，达到付款条件起30个工作日内，支付合同总金额的100.0%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解决办法：1．在执行本合同中发生的或与本合同有关的争端，双方应通过友好协商解决，经协商在10天内不能达成协议时，则采取方式解决争议： （1）向甲方所在地有管辖权的人民法院提起诉讼； （2）向西安仲裁委员会按其仲裁规则申请仲裁。 2．在仲裁期间，本合同应继续履行。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1.供应商缴纳保证金时请备注：2851保证金。 2.（1）为保证项目存档使用供应商须提交纸质响应文件正本壹份、副本贰份。（2）纸质响应文件正、副本分别胶装递交，递交截止时间：开标后2个工作日之内，递交地址：西安市雁塔区朱雀大街南段69号长丰园三区5号楼9层9006室。（3）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中小企业声明函 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供应商提供具备《中华人民共和国政府采购法》第二十二条规定的声明函</w:t>
            </w:r>
          </w:p>
        </w:tc>
        <w:tc>
          <w:tcPr>
            <w:tcW w:type="dxa" w:w="1661"/>
          </w:tcPr>
          <w:p>
            <w:pPr>
              <w:pStyle w:val="null3"/>
            </w:pPr>
            <w:r>
              <w:rPr>
                <w:rFonts w:ascii="仿宋_GB2312" w:hAnsi="仿宋_GB2312" w:cs="仿宋_GB2312" w:eastAsia="仿宋_GB2312"/>
              </w:rPr>
              <w:t>中小企业声明函 残疾人福利性单位声明函 资格证明材料.docx 响应函 监狱企业的证明文件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服务内容及服务邀请应答表 商务应答表 服务方案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响应文件的签字盖章是否按照采购文件要求进行的</w:t>
            </w:r>
          </w:p>
        </w:tc>
        <w:tc>
          <w:tcPr>
            <w:tcW w:type="dxa" w:w="1661"/>
          </w:tcPr>
          <w:p>
            <w:pPr>
              <w:pStyle w:val="null3"/>
            </w:pPr>
            <w:r>
              <w:rPr>
                <w:rFonts w:ascii="仿宋_GB2312" w:hAnsi="仿宋_GB2312" w:cs="仿宋_GB2312" w:eastAsia="仿宋_GB2312"/>
              </w:rPr>
              <w:t>响应文件封面 商务应答表 标的清单 资格证明材料.docx 报价表 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