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版本号：慧科ZX-CG02054BF20260511001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安防设施设备系统提升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慧科ZX-CG02054BF</w:t>
      </w:r>
      <w:r>
        <w:br/>
      </w:r>
      <w:r>
        <w:br/>
      </w:r>
      <w:r>
        <w:br/>
      </w:r>
    </w:p>
    <w:p>
      <w:pPr>
        <w:pStyle w:val="null3"/>
        <w:jc w:val="center"/>
        <w:outlineLvl w:val="2"/>
      </w:pPr>
      <w:r>
        <w:rPr>
          <w:rFonts w:ascii="仿宋_GB2312" w:hAnsi="仿宋_GB2312" w:cs="仿宋_GB2312" w:eastAsia="仿宋_GB2312"/>
          <w:sz w:val="28"/>
          <w:b/>
        </w:rPr>
        <w:t>西安市体育训练中心（西安市人民体育场）</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西安市体育训练中心（西安市人民体育场）</w:t>
      </w:r>
      <w:r>
        <w:rPr>
          <w:rFonts w:ascii="仿宋_GB2312" w:hAnsi="仿宋_GB2312" w:cs="仿宋_GB2312" w:eastAsia="仿宋_GB2312"/>
        </w:rPr>
        <w:t>委托，拟对</w:t>
      </w:r>
      <w:r>
        <w:rPr>
          <w:rFonts w:ascii="仿宋_GB2312" w:hAnsi="仿宋_GB2312" w:cs="仿宋_GB2312" w:eastAsia="仿宋_GB2312"/>
        </w:rPr>
        <w:t>安防设施设备系统提升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慧科ZX-CG02054BF</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安防设施设备系统提升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保障训练中心人身安全与公共财产安全，有效预防和处置火灾事故，依据《中华人民共和国消防法》等法律法规，对体育训练中心消防设施故障进行维修改造，严格按规范委托具备资质的第三方机构，定期开展消防检测与维保，确保火灾自动报警、灭火系统等关键设备随时处于完好有效状态（包1），本包为政府采购服务采购。同时，为了进一步完善园区内综合馆以及体能馆田径馆的监控盲点、延长园区新建时完成的两部分安防系统的录像存储时间，提升园区整体的安全管理措施，丰富安全管理手段。对重点人流区域、重点高危设备集中区域实现全方位的监管，做到前期可防患于未然、后期有视频资料可查，树立良好的园区管理形象，拟通过招标方式订制一批安防设备（包2），本包为政府采购货物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采购包1（消防设备维修和保养服务）：属于专门面向小微企业采购。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1、供应商资质：供应商须在“社会消防技术服务信息系统(https://shhxf.119.gov.cn/templet/index_7.jsp)”中可查询,且服务类型须包含“消防设施维护保养检测”，提供截图；</w:t>
      </w:r>
    </w:p>
    <w:p>
      <w:pPr>
        <w:pStyle w:val="null3"/>
      </w:pPr>
      <w:r>
        <w:rPr>
          <w:rFonts w:ascii="仿宋_GB2312" w:hAnsi="仿宋_GB2312" w:cs="仿宋_GB2312" w:eastAsia="仿宋_GB2312"/>
        </w:rPr>
        <w:t>2、投标人信用：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p>
      <w:pPr>
        <w:pStyle w:val="null3"/>
      </w:pPr>
      <w:r>
        <w:rPr>
          <w:rFonts w:ascii="仿宋_GB2312" w:hAnsi="仿宋_GB2312" w:cs="仿宋_GB2312" w:eastAsia="仿宋_GB2312"/>
        </w:rPr>
        <w:t>3、法定代表人授权委托书：法定代表人参加投标的，须提供本人身份证复印件（附在响应文件中）；法定代表人授权他人参加投标的，须提供法定代表人授权委托书。</w:t>
      </w:r>
    </w:p>
    <w:p>
      <w:pPr>
        <w:pStyle w:val="null3"/>
      </w:pPr>
      <w:r>
        <w:rPr>
          <w:rFonts w:ascii="仿宋_GB2312" w:hAnsi="仿宋_GB2312" w:cs="仿宋_GB2312" w:eastAsia="仿宋_GB2312"/>
        </w:rPr>
        <w:t>4、本项目不接受联合体投标：提供非联合体声明；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信用：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p>
      <w:pPr>
        <w:pStyle w:val="null3"/>
      </w:pPr>
      <w:r>
        <w:rPr>
          <w:rFonts w:ascii="仿宋_GB2312" w:hAnsi="仿宋_GB2312" w:cs="仿宋_GB2312" w:eastAsia="仿宋_GB2312"/>
        </w:rPr>
        <w:t>2、法定代表人授权委托书：法定代表人参加投标的，须提供本人身份证复印件（附在响应文件中）；法定代表人授权他人参加投标的，须提供法定代表人授权委托书。</w:t>
      </w:r>
    </w:p>
    <w:p>
      <w:pPr>
        <w:pStyle w:val="null3"/>
      </w:pPr>
      <w:r>
        <w:rPr>
          <w:rFonts w:ascii="仿宋_GB2312" w:hAnsi="仿宋_GB2312" w:cs="仿宋_GB2312" w:eastAsia="仿宋_GB2312"/>
        </w:rPr>
        <w:t>3、本项目不接受联合体投标：提供非联合体声明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西安市体育训练中心（西安市人民体育场）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西安市国际港务区港务西路西安市体育训练中心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029-88065223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西安市高新区锦业一路56号研祥城市广场C座3楼C-306室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达涛涛、郭星桥、樊军辉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029-89384142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采购包1：1,210,000.00元</w:t>
            </w:r>
          </w:p>
          <w:p>
            <w:pPr>
              <w:pStyle w:val="null3"/>
            </w:pPr>
            <w:r>
              <w:rPr>
                <w:rFonts w:ascii="仿宋_GB2312" w:hAnsi="仿宋_GB2312" w:cs="仿宋_GB2312" w:eastAsia="仿宋_GB2312"/>
              </w:rPr>
              <w:t>采购包2：1,550,000.00元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西安市体育训练中心（西安市人民体育场）</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西安市体育训练中心（西安市人民体育场）</w:t>
      </w:r>
      <w:r>
        <w:rPr>
          <w:rFonts w:ascii="仿宋_GB2312" w:hAnsi="仿宋_GB2312" w:cs="仿宋_GB2312" w:eastAsia="仿宋_GB2312"/>
        </w:rPr>
        <w:t>负责解释。除上述招标文件内容，其他内容由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西安市体育训练中心（西安市人民体育场）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联系人：达涛涛</w:t>
      </w:r>
    </w:p>
    <w:p>
      <w:pPr>
        <w:pStyle w:val="null3"/>
      </w:pPr>
      <w:r>
        <w:rPr>
          <w:rFonts w:ascii="仿宋_GB2312" w:hAnsi="仿宋_GB2312" w:cs="仿宋_GB2312" w:eastAsia="仿宋_GB2312"/>
        </w:rPr>
        <w:t>联系电话：029-89384142</w:t>
      </w:r>
    </w:p>
    <w:p>
      <w:pPr>
        <w:pStyle w:val="null3"/>
      </w:pPr>
      <w:r>
        <w:rPr>
          <w:rFonts w:ascii="仿宋_GB2312" w:hAnsi="仿宋_GB2312" w:cs="仿宋_GB2312" w:eastAsia="仿宋_GB2312"/>
        </w:rPr>
        <w:t>地址：西安市高新区锦业一路56号研祥城市广场C座3楼C-306室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训练中心人身安全与公共财产安全，有效预防和处置火灾事故，依据《中华人民共和国消防法》等法律法规，对体育训练中心消防设施故障进行维修改造，严格按规范委托具备资质的第三方机构，定期开展消防检测与维保，确保火灾自动报警、灭火系统等关键设备随时处于完好有效状态（包1），本包为政府采购服务采购。同时，为了进一步完善园区内综合馆以及体能馆田径馆的监控盲点、延长园区新建时完成的两部分安防系统的录像存储时间，提升园区整体的安全管理措施，丰富安全管理手段。对重点人流区域、重点高危设备集中区域实现全方位的监管，做到前期可防患于未然、后期有视频资料可查，树立良好的园区管理形象，拟通过招标方式订制一批安防设备（包2），本包为政府采购货物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1,210,000.00</w:t>
      </w:r>
    </w:p>
    <w:p>
      <w:pPr>
        <w:pStyle w:val="null3"/>
      </w:pPr>
      <w:r>
        <w:rPr>
          <w:rFonts w:ascii="仿宋_GB2312" w:hAnsi="仿宋_GB2312" w:cs="仿宋_GB2312" w:eastAsia="仿宋_GB2312"/>
        </w:rPr>
        <w:t>采购包最高限价（元）: 1,210,000.00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安防设施设备系统提升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1,550,000.00</w:t>
      </w:r>
    </w:p>
    <w:p>
      <w:pPr>
        <w:pStyle w:val="null3"/>
      </w:pPr>
      <w:r>
        <w:rPr>
          <w:rFonts w:ascii="仿宋_GB2312" w:hAnsi="仿宋_GB2312" w:cs="仿宋_GB2312" w:eastAsia="仿宋_GB2312"/>
        </w:rPr>
        <w:t>采购包最高限价（元）: 1,550,000.00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安防设施设备系统提升工程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标的名称：安防设施设备系统提升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pPr>
            <w:r>
              <w:rPr>
                <w:rFonts w:ascii="仿宋_GB2312" w:hAnsi="仿宋_GB2312" w:cs="仿宋_GB2312" w:eastAsia="仿宋_GB2312"/>
                <w:sz w:val="21"/>
              </w:rPr>
              <w:t>西安市体育训练中心消防设施改造项目，项目位于陕西省西安市灞桥区林泓路与骏惠巷交叉口。为保障训练中心人身安全与公共财产安全，有效预防和处置火灾事故，依据《中华人民共和国消防法》等法律法规，对体育训练中心消防设施故障进行维修改造，严格按规范委托具备资质的第三方机构，定期开展消防检测与维保，确保火灾自动报警、灭火系统等关键设备随时处于完好有效状态。通过专业维保和快速维修，筑牢消防安全防线，确保消防设施时刻处于有效运行状态。</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服务内容</w:t>
            </w:r>
          </w:p>
          <w:p>
            <w:pPr>
              <w:pStyle w:val="null3"/>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b/>
              </w:rPr>
              <w:t>工作区域、工作内容</w:t>
            </w:r>
          </w:p>
          <w:p>
            <w:pPr>
              <w:pStyle w:val="null3"/>
            </w:pPr>
            <w:r>
              <w:rPr>
                <w:rFonts w:ascii="仿宋_GB2312" w:hAnsi="仿宋_GB2312" w:cs="仿宋_GB2312" w:eastAsia="仿宋_GB2312"/>
                <w:sz w:val="21"/>
              </w:rPr>
              <w:t>西安市体育训练中心内消防设施进行改造，委托具备资质的第三方机构，定期开展消防检测与维保。西安市体育训练中心包含</w:t>
            </w:r>
            <w:r>
              <w:rPr>
                <w:rFonts w:ascii="仿宋_GB2312" w:hAnsi="仿宋_GB2312" w:cs="仿宋_GB2312" w:eastAsia="仿宋_GB2312"/>
                <w:sz w:val="21"/>
              </w:rPr>
              <w:t>:田径馆、综合馆、游泳馆、公寓楼、外训楼、食堂、地下车库、两设中心、科研楼共9栋楼，目前各栋楼共涉及消防系统有:火灾自动报警系统，消防给水及消火栓系统，自动喷水灭火系统，防烟排烟系统，应急照明及疏散指示系统，防火分隔设施存在问题;依据《火灾自动报警系统设计规范》GB50116-2013，《消防给水及消火栓系统技术规范》GB50974-2014，《建筑防烟排烟系统技术标准》GB51251-2017，《消防应急照明和疏散指示系统技术标准》GB51309-2018，《建筑防火通用规范》GB55037-2022，《建筑设计防火规范》GB50016-2014(2018年版)，《消防设施通用规范》GB55036-2022。</w:t>
            </w:r>
          </w:p>
          <w:p>
            <w:pPr>
              <w:pStyle w:val="null3"/>
            </w:pPr>
            <w:r>
              <w:rPr>
                <w:rFonts w:ascii="仿宋_GB2312" w:hAnsi="仿宋_GB2312" w:cs="仿宋_GB2312" w:eastAsia="仿宋_GB2312"/>
                <w:sz w:val="21"/>
                <w:b/>
              </w:rPr>
              <w:t>（二）消防设备维修</w:t>
            </w:r>
          </w:p>
          <w:p>
            <w:pPr>
              <w:pStyle w:val="null3"/>
            </w:pPr>
            <w:r>
              <w:rPr>
                <w:rFonts w:ascii="仿宋_GB2312" w:hAnsi="仿宋_GB2312" w:cs="仿宋_GB2312" w:eastAsia="仿宋_GB2312"/>
                <w:sz w:val="21"/>
              </w:rPr>
              <w:t>针对体育训练中心内出现在田径馆、综合楼、游泳馆、公寓楼、外训楼、食堂楼、地下车库、两设中心、科研楼中的所有消防系统问题，按照国家相关标准进行</w:t>
            </w:r>
            <w:r>
              <w:rPr>
                <w:rFonts w:ascii="仿宋_GB2312" w:hAnsi="仿宋_GB2312" w:cs="仿宋_GB2312" w:eastAsia="仿宋_GB2312"/>
                <w:sz w:val="21"/>
              </w:rPr>
              <w:t>消防设施故障维修改造</w:t>
            </w:r>
            <w:r>
              <w:rPr>
                <w:rFonts w:ascii="仿宋_GB2312" w:hAnsi="仿宋_GB2312" w:cs="仿宋_GB2312" w:eastAsia="仿宋_GB2312"/>
                <w:sz w:val="21"/>
              </w:rPr>
              <w:t>，</w:t>
            </w:r>
            <w:r>
              <w:rPr>
                <w:rFonts w:ascii="仿宋_GB2312" w:hAnsi="仿宋_GB2312" w:cs="仿宋_GB2312" w:eastAsia="仿宋_GB2312"/>
                <w:sz w:val="21"/>
                <w:b/>
              </w:rPr>
              <w:t>具体维修改造内容详见</w:t>
            </w:r>
            <w:r>
              <w:rPr>
                <w:rFonts w:ascii="仿宋_GB2312" w:hAnsi="仿宋_GB2312" w:cs="仿宋_GB2312" w:eastAsia="仿宋_GB2312"/>
                <w:sz w:val="21"/>
                <w:b/>
              </w:rPr>
              <w:t>“附件：《西安市体育训练中消防检测问题反馈单》”。</w:t>
            </w:r>
          </w:p>
          <w:p>
            <w:pPr>
              <w:pStyle w:val="null3"/>
            </w:pPr>
            <w:r>
              <w:rPr>
                <w:rFonts w:ascii="仿宋_GB2312" w:hAnsi="仿宋_GB2312" w:cs="仿宋_GB2312" w:eastAsia="仿宋_GB2312"/>
                <w:sz w:val="21"/>
                <w:b/>
              </w:rPr>
              <w:t>（三）消防维保范围</w:t>
            </w:r>
          </w:p>
          <w:p>
            <w:pPr>
              <w:pStyle w:val="null3"/>
            </w:pPr>
            <w:r>
              <w:rPr>
                <w:rFonts w:ascii="仿宋_GB2312" w:hAnsi="仿宋_GB2312" w:cs="仿宋_GB2312" w:eastAsia="仿宋_GB2312"/>
                <w:sz w:val="21"/>
              </w:rPr>
              <w:t>本项目维保承包范围包括但不限于以下内容：消防系统维修保养工程，维保范围具体如下：</w:t>
            </w:r>
          </w:p>
          <w:p>
            <w:pPr>
              <w:pStyle w:val="null3"/>
            </w:pPr>
            <w:r>
              <w:rPr>
                <w:rFonts w:ascii="仿宋_GB2312" w:hAnsi="仿宋_GB2312" w:cs="仿宋_GB2312" w:eastAsia="仿宋_GB2312"/>
                <w:sz w:val="21"/>
              </w:rPr>
              <w:t>1、消防给水设施；</w:t>
            </w:r>
          </w:p>
          <w:p>
            <w:pPr>
              <w:pStyle w:val="null3"/>
            </w:pPr>
            <w:r>
              <w:rPr>
                <w:rFonts w:ascii="仿宋_GB2312" w:hAnsi="仿宋_GB2312" w:cs="仿宋_GB2312" w:eastAsia="仿宋_GB2312"/>
                <w:sz w:val="21"/>
              </w:rPr>
              <w:t>2、防烟、排烟设施及组件；</w:t>
            </w:r>
          </w:p>
          <w:p>
            <w:pPr>
              <w:pStyle w:val="null3"/>
            </w:pPr>
            <w:r>
              <w:rPr>
                <w:rFonts w:ascii="仿宋_GB2312" w:hAnsi="仿宋_GB2312" w:cs="仿宋_GB2312" w:eastAsia="仿宋_GB2312"/>
                <w:sz w:val="21"/>
              </w:rPr>
              <w:t>3、消防电气和通讯设施；</w:t>
            </w:r>
          </w:p>
          <w:p>
            <w:pPr>
              <w:pStyle w:val="null3"/>
            </w:pPr>
            <w:r>
              <w:rPr>
                <w:rFonts w:ascii="仿宋_GB2312" w:hAnsi="仿宋_GB2312" w:cs="仿宋_GB2312" w:eastAsia="仿宋_GB2312"/>
                <w:sz w:val="21"/>
              </w:rPr>
              <w:t>4、自动喷水灭火系统；</w:t>
            </w:r>
          </w:p>
          <w:p>
            <w:pPr>
              <w:pStyle w:val="null3"/>
            </w:pPr>
            <w:r>
              <w:rPr>
                <w:rFonts w:ascii="仿宋_GB2312" w:hAnsi="仿宋_GB2312" w:cs="仿宋_GB2312" w:eastAsia="仿宋_GB2312"/>
                <w:sz w:val="21"/>
              </w:rPr>
              <w:t>5、火灾报警系统；</w:t>
            </w:r>
          </w:p>
          <w:p>
            <w:pPr>
              <w:pStyle w:val="null3"/>
            </w:pPr>
            <w:r>
              <w:rPr>
                <w:rFonts w:ascii="仿宋_GB2312" w:hAnsi="仿宋_GB2312" w:cs="仿宋_GB2312" w:eastAsia="仿宋_GB2312"/>
                <w:sz w:val="21"/>
              </w:rPr>
              <w:t>6、火灾联动控制系统；</w:t>
            </w:r>
          </w:p>
          <w:p>
            <w:pPr>
              <w:pStyle w:val="null3"/>
            </w:pPr>
            <w:r>
              <w:rPr>
                <w:rFonts w:ascii="仿宋_GB2312" w:hAnsi="仿宋_GB2312" w:cs="仿宋_GB2312" w:eastAsia="仿宋_GB2312"/>
                <w:sz w:val="21"/>
              </w:rPr>
              <w:t>7、防火卷帘门设施；</w:t>
            </w:r>
          </w:p>
          <w:p>
            <w:pPr>
              <w:pStyle w:val="null3"/>
            </w:pPr>
            <w:r>
              <w:rPr>
                <w:rFonts w:ascii="仿宋_GB2312" w:hAnsi="仿宋_GB2312" w:cs="仿宋_GB2312" w:eastAsia="仿宋_GB2312"/>
                <w:sz w:val="21"/>
              </w:rPr>
              <w:t>8、防火门设施及组件；</w:t>
            </w:r>
          </w:p>
          <w:p>
            <w:pPr>
              <w:pStyle w:val="null3"/>
            </w:pPr>
            <w:r>
              <w:rPr>
                <w:rFonts w:ascii="仿宋_GB2312" w:hAnsi="仿宋_GB2312" w:cs="仿宋_GB2312" w:eastAsia="仿宋_GB2312"/>
                <w:sz w:val="21"/>
              </w:rPr>
              <w:t>9、室外消火栓、水泵接合器；</w:t>
            </w:r>
          </w:p>
          <w:p>
            <w:pPr>
              <w:pStyle w:val="null3"/>
            </w:pPr>
            <w:r>
              <w:rPr>
                <w:rFonts w:ascii="仿宋_GB2312" w:hAnsi="仿宋_GB2312" w:cs="仿宋_GB2312" w:eastAsia="仿宋_GB2312"/>
                <w:sz w:val="21"/>
              </w:rPr>
              <w:t>10、所有消防设施设备点位及线路、组件；</w:t>
            </w:r>
          </w:p>
          <w:p>
            <w:pPr>
              <w:pStyle w:val="null3"/>
            </w:pPr>
            <w:r>
              <w:rPr>
                <w:rFonts w:ascii="仿宋_GB2312" w:hAnsi="仿宋_GB2312" w:cs="仿宋_GB2312" w:eastAsia="仿宋_GB2312"/>
                <w:sz w:val="21"/>
              </w:rPr>
              <w:t>11、在维保场所须常备专业检测维修工具及维修工具。</w:t>
            </w:r>
          </w:p>
          <w:p>
            <w:pPr>
              <w:pStyle w:val="null3"/>
            </w:pPr>
            <w:r>
              <w:rPr>
                <w:rFonts w:ascii="仿宋_GB2312" w:hAnsi="仿宋_GB2312" w:cs="仿宋_GB2312" w:eastAsia="仿宋_GB2312"/>
                <w:sz w:val="21"/>
              </w:rPr>
              <w:t>12、说明：</w:t>
            </w:r>
          </w:p>
          <w:p>
            <w:pPr>
              <w:pStyle w:val="null3"/>
            </w:pPr>
            <w:r>
              <w:rPr>
                <w:rFonts w:ascii="仿宋_GB2312" w:hAnsi="仿宋_GB2312" w:cs="仿宋_GB2312" w:eastAsia="仿宋_GB2312"/>
                <w:sz w:val="21"/>
              </w:rPr>
              <w:t>12.1 喷淋系统维保工程范围：</w:t>
            </w:r>
          </w:p>
          <w:p>
            <w:pPr>
              <w:pStyle w:val="null3"/>
            </w:pPr>
            <w:r>
              <w:rPr>
                <w:rFonts w:ascii="仿宋_GB2312" w:hAnsi="仿宋_GB2312" w:cs="仿宋_GB2312" w:eastAsia="仿宋_GB2312"/>
                <w:sz w:val="21"/>
              </w:rPr>
              <w:t>从出泵房墙开始，包括管道、阀门、湿式报警阀、水流指示器、信号蝶阀、水泵结接合器及井、喷头、末端泄水装置等设备。</w:t>
            </w:r>
          </w:p>
          <w:p>
            <w:pPr>
              <w:pStyle w:val="null3"/>
            </w:pPr>
            <w:r>
              <w:rPr>
                <w:rFonts w:ascii="仿宋_GB2312" w:hAnsi="仿宋_GB2312" w:cs="仿宋_GB2312" w:eastAsia="仿宋_GB2312"/>
                <w:sz w:val="21"/>
              </w:rPr>
              <w:t>12.2 泵房系统的维保工程范围：</w:t>
            </w:r>
          </w:p>
          <w:p>
            <w:pPr>
              <w:pStyle w:val="null3"/>
            </w:pPr>
            <w:r>
              <w:rPr>
                <w:rFonts w:ascii="仿宋_GB2312" w:hAnsi="仿宋_GB2312" w:cs="仿宋_GB2312" w:eastAsia="仿宋_GB2312"/>
                <w:sz w:val="21"/>
              </w:rPr>
              <w:t>泵房：水池吸水口至泵、泵出口管道、阀门等的维修，含水泵及电柜控制系统，泵房内起泵线路，由双电源互投柜下口接至喷淋、消火栓泵控制柜及喷淋泵处的维修保养等。</w:t>
            </w:r>
          </w:p>
          <w:p>
            <w:pPr>
              <w:pStyle w:val="null3"/>
            </w:pPr>
            <w:r>
              <w:rPr>
                <w:rFonts w:ascii="仿宋_GB2312" w:hAnsi="仿宋_GB2312" w:cs="仿宋_GB2312" w:eastAsia="仿宋_GB2312"/>
                <w:sz w:val="21"/>
              </w:rPr>
              <w:t>12.3 火灾报警及联动控制系统的维保工程范围：</w:t>
            </w:r>
          </w:p>
          <w:p>
            <w:pPr>
              <w:pStyle w:val="null3"/>
            </w:pPr>
            <w:r>
              <w:rPr>
                <w:rFonts w:ascii="仿宋_GB2312" w:hAnsi="仿宋_GB2312" w:cs="仿宋_GB2312" w:eastAsia="仿宋_GB2312"/>
                <w:sz w:val="21"/>
              </w:rPr>
              <w:t>12.4 火灾自动报警系统自感烟、感温探测器、手动报警按钮、声光报警器、消火栓报警按钮至报警主机间。(含线路及主机)</w:t>
            </w:r>
          </w:p>
          <w:p>
            <w:pPr>
              <w:pStyle w:val="null3"/>
            </w:pPr>
            <w:r>
              <w:rPr>
                <w:rFonts w:ascii="仿宋_GB2312" w:hAnsi="仿宋_GB2312" w:cs="仿宋_GB2312" w:eastAsia="仿宋_GB2312"/>
                <w:sz w:val="21"/>
              </w:rPr>
              <w:t>12.5 联动系统自各被控设备的联动接口各类模块至报警主机，联动控盘之间。(含线路)</w:t>
            </w:r>
          </w:p>
          <w:p>
            <w:pPr>
              <w:pStyle w:val="null3"/>
            </w:pPr>
            <w:r>
              <w:rPr>
                <w:rFonts w:ascii="仿宋_GB2312" w:hAnsi="仿宋_GB2312" w:cs="仿宋_GB2312" w:eastAsia="仿宋_GB2312"/>
                <w:sz w:val="21"/>
              </w:rPr>
              <w:t>12.6 对讲电话及广播系统。</w:t>
            </w:r>
          </w:p>
          <w:p>
            <w:pPr>
              <w:pStyle w:val="null3"/>
            </w:pPr>
            <w:r>
              <w:rPr>
                <w:rFonts w:ascii="仿宋_GB2312" w:hAnsi="仿宋_GB2312" w:cs="仿宋_GB2312" w:eastAsia="仿宋_GB2312"/>
                <w:sz w:val="21"/>
              </w:rPr>
              <w:t>12.7 系统所需的双电源维修由甲方进行。</w:t>
            </w:r>
          </w:p>
          <w:p>
            <w:pPr>
              <w:pStyle w:val="null3"/>
            </w:pPr>
            <w:r>
              <w:rPr>
                <w:rFonts w:ascii="仿宋_GB2312" w:hAnsi="仿宋_GB2312" w:cs="仿宋_GB2312" w:eastAsia="仿宋_GB2312"/>
                <w:sz w:val="21"/>
              </w:rPr>
              <w:t>12.8 室外消火栓、水泵接合器井内管道、栓口维护保养。</w:t>
            </w:r>
          </w:p>
          <w:p>
            <w:pPr>
              <w:pStyle w:val="null3"/>
            </w:pPr>
            <w:r>
              <w:rPr>
                <w:rFonts w:ascii="仿宋_GB2312" w:hAnsi="仿宋_GB2312" w:cs="仿宋_GB2312" w:eastAsia="仿宋_GB2312"/>
                <w:sz w:val="21"/>
              </w:rPr>
              <w:t>12.9 UPS、电气报警、CRT图形显示。</w:t>
            </w:r>
          </w:p>
          <w:p>
            <w:pPr>
              <w:pStyle w:val="null3"/>
            </w:pPr>
            <w:r>
              <w:rPr>
                <w:rFonts w:ascii="仿宋_GB2312" w:hAnsi="仿宋_GB2312" w:cs="仿宋_GB2312" w:eastAsia="仿宋_GB2312"/>
                <w:sz w:val="21"/>
              </w:rPr>
              <w:t>12.10 电气报警。</w:t>
            </w:r>
          </w:p>
          <w:p>
            <w:pPr>
              <w:pStyle w:val="null3"/>
            </w:pPr>
            <w:r>
              <w:rPr>
                <w:rFonts w:ascii="仿宋_GB2312" w:hAnsi="仿宋_GB2312" w:cs="仿宋_GB2312" w:eastAsia="仿宋_GB2312"/>
                <w:sz w:val="21"/>
              </w:rPr>
              <w:t>12.11 消防卷帘控制柜及组件的维修保养。</w:t>
            </w:r>
          </w:p>
          <w:p>
            <w:pPr>
              <w:pStyle w:val="null3"/>
            </w:pPr>
            <w:r>
              <w:rPr>
                <w:rFonts w:ascii="仿宋_GB2312" w:hAnsi="仿宋_GB2312" w:cs="仿宋_GB2312" w:eastAsia="仿宋_GB2312"/>
                <w:sz w:val="21"/>
                <w:b/>
              </w:rPr>
              <w:t>三、技术要求</w:t>
            </w:r>
          </w:p>
          <w:p>
            <w:pPr>
              <w:pStyle w:val="null3"/>
            </w:pPr>
            <w:r>
              <w:rPr>
                <w:rFonts w:ascii="仿宋_GB2312" w:hAnsi="仿宋_GB2312" w:cs="仿宋_GB2312" w:eastAsia="仿宋_GB2312"/>
                <w:sz w:val="21"/>
              </w:rPr>
              <w:t>（一）需严格遵循《建筑消防设施的维护管理》</w:t>
            </w:r>
            <w:r>
              <w:rPr>
                <w:rFonts w:ascii="仿宋_GB2312" w:hAnsi="仿宋_GB2312" w:cs="仿宋_GB2312" w:eastAsia="仿宋_GB2312"/>
                <w:sz w:val="21"/>
              </w:rPr>
              <w:t>(GB25201-2010)、《建筑消防设施检测技术规程》(XF503-2004)及国家、陕西省、西安市现行消防相关标准规范，保证消防设施运转正常，通过消防部门日常检查及消防技术服务机构消防年度检测。</w:t>
            </w:r>
          </w:p>
          <w:p>
            <w:pPr>
              <w:pStyle w:val="null3"/>
            </w:pPr>
            <w:r>
              <w:rPr>
                <w:rFonts w:ascii="仿宋_GB2312" w:hAnsi="仿宋_GB2312" w:cs="仿宋_GB2312" w:eastAsia="仿宋_GB2312"/>
                <w:sz w:val="21"/>
                <w:b/>
              </w:rPr>
              <w:t>（二）技术标准</w:t>
            </w:r>
            <w:r>
              <w:rPr>
                <w:rFonts w:ascii="仿宋_GB2312" w:hAnsi="仿宋_GB2312" w:cs="仿宋_GB2312" w:eastAsia="仿宋_GB2312"/>
                <w:sz w:val="21"/>
              </w:rPr>
              <w:t>：满足国家消防维保相关文件技术标准要求。</w:t>
            </w:r>
          </w:p>
          <w:p>
            <w:pPr>
              <w:pStyle w:val="null3"/>
            </w:pPr>
            <w:r>
              <w:rPr>
                <w:rFonts w:ascii="仿宋_GB2312" w:hAnsi="仿宋_GB2312" w:cs="仿宋_GB2312" w:eastAsia="仿宋_GB2312"/>
                <w:sz w:val="21"/>
                <w:b/>
              </w:rPr>
              <w:t>（三）质量标准</w:t>
            </w:r>
          </w:p>
          <w:p>
            <w:pPr>
              <w:pStyle w:val="null3"/>
            </w:pPr>
            <w:r>
              <w:rPr>
                <w:rFonts w:ascii="仿宋_GB2312" w:hAnsi="仿宋_GB2312" w:cs="仿宋_GB2312" w:eastAsia="仿宋_GB2312"/>
                <w:sz w:val="21"/>
              </w:rPr>
              <w:t>1、达到国家现行法律法规及行业要求合格标准；</w:t>
            </w:r>
          </w:p>
          <w:p>
            <w:pPr>
              <w:pStyle w:val="null3"/>
            </w:pPr>
            <w:r>
              <w:rPr>
                <w:rFonts w:ascii="仿宋_GB2312" w:hAnsi="仿宋_GB2312" w:cs="仿宋_GB2312" w:eastAsia="仿宋_GB2312"/>
                <w:sz w:val="21"/>
              </w:rPr>
              <w:t>2、质量标准符合中华人民共和国国家标准（下称“国家标准”）、行业标准以及地方标准，如果本招标文件中或构成合同文件的任何文件中规定的标准高于国家标准的，按相关文件中规定的标准执行；如果相关文件中规定的标准低于国家标准的，则按国家标准执行；</w:t>
            </w:r>
          </w:p>
          <w:p>
            <w:pPr>
              <w:pStyle w:val="null3"/>
            </w:pPr>
            <w:r>
              <w:rPr>
                <w:rFonts w:ascii="仿宋_GB2312" w:hAnsi="仿宋_GB2312" w:cs="仿宋_GB2312" w:eastAsia="仿宋_GB2312"/>
                <w:sz w:val="21"/>
                <w:b/>
              </w:rPr>
              <w:t>（四）维护保养准备工作相关要求</w:t>
            </w:r>
          </w:p>
          <w:p>
            <w:pPr>
              <w:pStyle w:val="null3"/>
            </w:pPr>
            <w:r>
              <w:rPr>
                <w:rFonts w:ascii="仿宋_GB2312" w:hAnsi="仿宋_GB2312" w:cs="仿宋_GB2312" w:eastAsia="仿宋_GB2312"/>
                <w:sz w:val="21"/>
              </w:rPr>
              <w:t>1、收集维护保养项目的总平面布局图、平面图、系统图、产品使用说明书等技术资料，现场确认建筑消防设施的系统种类并统计建筑消防设施各系统主要设备的规格型号和数量，填写《建筑消防设施基本信息表》；对消防设施的主要部位和隐蔽设施进行标识。</w:t>
            </w:r>
          </w:p>
          <w:p>
            <w:pPr>
              <w:pStyle w:val="null3"/>
            </w:pPr>
            <w:r>
              <w:rPr>
                <w:rFonts w:ascii="仿宋_GB2312" w:hAnsi="仿宋_GB2312" w:cs="仿宋_GB2312" w:eastAsia="仿宋_GB2312"/>
                <w:sz w:val="21"/>
              </w:rPr>
              <w:t>2、根据维护保养项目消防设施的类别和规模，结合维护保养周期按月、季、年的不同工作内容，制定维护保养工作计划，经技术负责人确认后，编制建筑消防设施维护保养工作任务书，工作任务书包括消防设施的系统，数量、位置以及维护检查和维护保养日期。</w:t>
            </w:r>
          </w:p>
          <w:p>
            <w:pPr>
              <w:pStyle w:val="null3"/>
            </w:pPr>
            <w:r>
              <w:rPr>
                <w:rFonts w:ascii="仿宋_GB2312" w:hAnsi="仿宋_GB2312" w:cs="仿宋_GB2312" w:eastAsia="仿宋_GB2312"/>
                <w:sz w:val="21"/>
              </w:rPr>
              <w:t>3、维护保养项目负责人和操作人员应严格按照建筑消防设施维护保养工作任务书实施</w:t>
            </w:r>
            <w:r>
              <w:rPr>
                <w:rFonts w:ascii="仿宋_GB2312" w:hAnsi="仿宋_GB2312" w:cs="仿宋_GB2312" w:eastAsia="仿宋_GB2312"/>
                <w:sz w:val="21"/>
                <w:b/>
              </w:rPr>
              <w:t>。</w:t>
            </w:r>
          </w:p>
          <w:p>
            <w:pPr>
              <w:pStyle w:val="null3"/>
            </w:pPr>
            <w:r>
              <w:rPr>
                <w:rFonts w:ascii="仿宋_GB2312" w:hAnsi="仿宋_GB2312" w:cs="仿宋_GB2312" w:eastAsia="仿宋_GB2312"/>
                <w:sz w:val="21"/>
                <w:b/>
              </w:rPr>
              <w:t>四、服务要求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每月按规范完成专项检查，并出具小蜜蜂系统月度维护保养报告，每季度进行一次全面维护检测与常规保养，每半年开展一次系统联动功能全面试验检查。</w:t>
            </w:r>
          </w:p>
          <w:p>
            <w:pPr>
              <w:pStyle w:val="null3"/>
            </w:pPr>
            <w:r>
              <w:rPr>
                <w:rFonts w:ascii="仿宋_GB2312" w:hAnsi="仿宋_GB2312" w:cs="仿宋_GB2312" w:eastAsia="仿宋_GB2312"/>
                <w:sz w:val="21"/>
              </w:rPr>
              <w:t>2、</w:t>
            </w:r>
            <w:r>
              <w:rPr>
                <w:rFonts w:ascii="仿宋_GB2312" w:hAnsi="仿宋_GB2312" w:cs="仿宋_GB2312" w:eastAsia="仿宋_GB2312"/>
                <w:sz w:val="21"/>
              </w:rPr>
              <w:t>每月重点检查消防控制室主机自检、联动控制柜功能、设备供电电源、探测器动作试验、声光报警显示及备电充放电与切换试验等内</w:t>
            </w:r>
            <w:r>
              <w:rPr>
                <w:rFonts w:ascii="仿宋_GB2312" w:hAnsi="仿宋_GB2312" w:cs="仿宋_GB2312" w:eastAsia="仿宋_GB2312"/>
                <w:sz w:val="21"/>
              </w:rPr>
              <w:t>容。</w:t>
            </w:r>
          </w:p>
          <w:p>
            <w:pPr>
              <w:pStyle w:val="null3"/>
            </w:pPr>
            <w:r>
              <w:rPr>
                <w:rFonts w:ascii="仿宋_GB2312" w:hAnsi="仿宋_GB2312" w:cs="仿宋_GB2312" w:eastAsia="仿宋_GB2312"/>
                <w:sz w:val="21"/>
              </w:rPr>
              <w:t>3、</w:t>
            </w:r>
            <w:r>
              <w:rPr>
                <w:rFonts w:ascii="仿宋_GB2312" w:hAnsi="仿宋_GB2312" w:cs="仿宋_GB2312" w:eastAsia="仿宋_GB2312"/>
                <w:sz w:val="21"/>
              </w:rPr>
              <w:t>每半年对所有探测器进行专用仪器检测，完成消防给水、应急照明、防火卷帘、气体灭火等系统的全面检测与维护</w:t>
            </w:r>
            <w:r>
              <w:rPr>
                <w:rFonts w:ascii="仿宋_GB2312" w:hAnsi="仿宋_GB2312" w:cs="仿宋_GB2312" w:eastAsia="仿宋_GB2312"/>
                <w:sz w:val="21"/>
              </w:rPr>
              <w:t>。</w:t>
            </w:r>
          </w:p>
          <w:p>
            <w:pPr>
              <w:pStyle w:val="null3"/>
            </w:pPr>
            <w:r>
              <w:rPr>
                <w:rFonts w:ascii="仿宋_GB2312" w:hAnsi="仿宋_GB2312" w:cs="仿宋_GB2312" w:eastAsia="仿宋_GB2312"/>
                <w:sz w:val="21"/>
                <w:b/>
              </w:rPr>
              <w:t>五、商务要求</w:t>
            </w:r>
          </w:p>
          <w:p>
            <w:pPr>
              <w:pStyle w:val="null3"/>
            </w:pPr>
            <w:r>
              <w:rPr>
                <w:rFonts w:ascii="仿宋_GB2312" w:hAnsi="仿宋_GB2312" w:cs="仿宋_GB2312" w:eastAsia="仿宋_GB2312"/>
                <w:b/>
              </w:rPr>
              <w:t>★</w:t>
            </w:r>
            <w:r>
              <w:rPr>
                <w:rFonts w:ascii="仿宋_GB2312" w:hAnsi="仿宋_GB2312" w:cs="仿宋_GB2312" w:eastAsia="仿宋_GB2312"/>
                <w:sz w:val="21"/>
                <w:b/>
              </w:rPr>
              <w:t>(一)服务期限</w:t>
            </w:r>
          </w:p>
          <w:p>
            <w:pPr>
              <w:pStyle w:val="null3"/>
            </w:pPr>
            <w:r>
              <w:rPr>
                <w:rFonts w:ascii="仿宋_GB2312" w:hAnsi="仿宋_GB2312" w:cs="仿宋_GB2312" w:eastAsia="仿宋_GB2312"/>
                <w:sz w:val="21"/>
                <w:b/>
              </w:rPr>
              <w:t>本项目服务期限为</w:t>
            </w:r>
            <w:r>
              <w:rPr>
                <w:rFonts w:ascii="仿宋_GB2312" w:hAnsi="仿宋_GB2312" w:cs="仿宋_GB2312" w:eastAsia="仿宋_GB2312"/>
                <w:sz w:val="21"/>
                <w:b/>
              </w:rPr>
              <w:t>1年，自合同签订之日起计算。</w:t>
            </w:r>
          </w:p>
          <w:p>
            <w:pPr>
              <w:pStyle w:val="null3"/>
            </w:pPr>
            <w:r>
              <w:rPr>
                <w:rFonts w:ascii="仿宋_GB2312" w:hAnsi="仿宋_GB2312" w:cs="仿宋_GB2312" w:eastAsia="仿宋_GB2312"/>
                <w:sz w:val="21"/>
              </w:rPr>
              <w:t>(二)款项结算</w:t>
            </w:r>
          </w:p>
          <w:p>
            <w:pPr>
              <w:pStyle w:val="null3"/>
            </w:pPr>
            <w:r>
              <w:rPr>
                <w:rFonts w:ascii="仿宋_GB2312" w:hAnsi="仿宋_GB2312" w:cs="仿宋_GB2312" w:eastAsia="仿宋_GB2312"/>
                <w:sz w:val="21"/>
              </w:rPr>
              <w:t>1、按季度据实结算</w:t>
            </w:r>
            <w:r>
              <w:rPr>
                <w:rFonts w:ascii="仿宋_GB2312" w:hAnsi="仿宋_GB2312" w:cs="仿宋_GB2312" w:eastAsia="仿宋_GB2312"/>
                <w:sz w:val="21"/>
              </w:rPr>
              <w:t>。</w:t>
            </w:r>
          </w:p>
          <w:p>
            <w:pPr>
              <w:pStyle w:val="null3"/>
            </w:pPr>
            <w:r>
              <w:rPr>
                <w:rFonts w:ascii="仿宋_GB2312" w:hAnsi="仿宋_GB2312" w:cs="仿宋_GB2312" w:eastAsia="仿宋_GB2312"/>
                <w:sz w:val="21"/>
                <w:b/>
              </w:rPr>
              <w:t>2、合同签订后，每满三个月后5个工作日内支付该时间段的服务费用。乙方维保工作完后3个工作日内向甲方递交一份工作报告表，甲乙双方签字确认后则视为工作已完成。付款前乙方应向甲方提供合法有效的增值税专用发票。</w:t>
            </w:r>
          </w:p>
          <w:p>
            <w:pPr>
              <w:pStyle w:val="null3"/>
            </w:pPr>
            <w:r>
              <w:rPr>
                <w:rFonts w:ascii="仿宋_GB2312" w:hAnsi="仿宋_GB2312" w:cs="仿宋_GB2312" w:eastAsia="仿宋_GB2312"/>
                <w:sz w:val="21"/>
                <w:b/>
              </w:rPr>
              <w:t>六、其他</w:t>
            </w:r>
          </w:p>
          <w:p>
            <w:pPr>
              <w:pStyle w:val="null3"/>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)进度要求</w:t>
            </w:r>
          </w:p>
          <w:p>
            <w:pPr>
              <w:pStyle w:val="null3"/>
            </w:pPr>
            <w:r>
              <w:rPr>
                <w:rFonts w:ascii="仿宋_GB2312" w:hAnsi="仿宋_GB2312" w:cs="仿宋_GB2312" w:eastAsia="仿宋_GB2312"/>
                <w:sz w:val="21"/>
              </w:rPr>
              <w:t>按规范进行维护保养工作并提供详细的月度、季度及年度维保报告。</w:t>
            </w:r>
          </w:p>
          <w:p>
            <w:pPr>
              <w:pStyle w:val="null3"/>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)成果交付要求</w:t>
            </w:r>
          </w:p>
          <w:p>
            <w:pPr>
              <w:pStyle w:val="null3"/>
            </w:pPr>
            <w:r>
              <w:rPr>
                <w:rFonts w:ascii="仿宋_GB2312" w:hAnsi="仿宋_GB2312" w:cs="仿宋_GB2312" w:eastAsia="仿宋_GB2312"/>
                <w:sz w:val="21"/>
              </w:rPr>
              <w:t>1、合同期满提交服务期限内的维保报告。</w:t>
            </w:r>
          </w:p>
          <w:p>
            <w:pPr>
              <w:pStyle w:val="null3"/>
            </w:pPr>
            <w:r>
              <w:rPr>
                <w:rFonts w:ascii="仿宋_GB2312" w:hAnsi="仿宋_GB2312" w:cs="仿宋_GB2312" w:eastAsia="仿宋_GB2312"/>
                <w:sz w:val="21"/>
              </w:rPr>
              <w:t>2、合同期满前提交消防年度检测报告。</w:t>
            </w:r>
          </w:p>
          <w:p>
            <w:pPr>
              <w:pStyle w:val="null3"/>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)质量验收标准或规范</w:t>
            </w:r>
          </w:p>
          <w:p>
            <w:pPr>
              <w:pStyle w:val="null3"/>
            </w:pPr>
            <w:r>
              <w:rPr>
                <w:rFonts w:ascii="仿宋_GB2312" w:hAnsi="仿宋_GB2312" w:cs="仿宋_GB2312" w:eastAsia="仿宋_GB2312"/>
                <w:sz w:val="21"/>
              </w:rPr>
              <w:t>1、甲方按本招标文件及合同约定的标准对乙方服务进行验收。2、维保单位需建立完善的维保管理制度、人员培训机制及应急处置流程。</w:t>
            </w:r>
          </w:p>
          <w:p>
            <w:pPr>
              <w:pStyle w:val="null3"/>
            </w:pPr>
            <w:r>
              <w:rPr>
                <w:rFonts w:ascii="仿宋_GB2312" w:hAnsi="仿宋_GB2312" w:cs="仿宋_GB2312" w:eastAsia="仿宋_GB2312"/>
                <w:sz w:val="21"/>
              </w:rPr>
              <w:t>3、若出现未按标准提供服务、应急处置不力等违约情况，按合同约定追究责任。</w:t>
            </w:r>
          </w:p>
          <w:p>
            <w:pPr>
              <w:pStyle w:val="null3"/>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)违约责任</w:t>
            </w:r>
          </w:p>
          <w:p>
            <w:pPr>
              <w:pStyle w:val="null3"/>
            </w:pPr>
            <w:r>
              <w:rPr>
                <w:rFonts w:ascii="仿宋_GB2312" w:hAnsi="仿宋_GB2312" w:cs="仿宋_GB2312" w:eastAsia="仿宋_GB2312"/>
                <w:sz w:val="21"/>
              </w:rPr>
              <w:t>依据《中华人民共和国民法典》、《中华人民共和国政府采购法》的相关条款和本合同约定，乙方未全面履行合同义务或者发生违约，甲方有权终止合同，依法向乙方进行经济索赔，甲方违约的，应当赔偿给乙方造成的经济损失。</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标的名称：安防设施设备系统提升工程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pPr>
            <w:r>
              <w:rPr>
                <w:rFonts w:ascii="仿宋_GB2312" w:hAnsi="仿宋_GB2312" w:cs="仿宋_GB2312" w:eastAsia="仿宋_GB2312"/>
                <w:sz w:val="21"/>
              </w:rPr>
              <w:t>为了进一步完善园区内综合馆以及体能馆田径馆的监控盲点、延长园区新建时完成的两部分</w:t>
            </w:r>
            <w:r>
              <w:rPr>
                <w:rFonts w:ascii="仿宋_GB2312" w:hAnsi="仿宋_GB2312" w:cs="仿宋_GB2312" w:eastAsia="仿宋_GB2312"/>
                <w:sz w:val="21"/>
              </w:rPr>
              <w:t>安防系统</w:t>
            </w:r>
            <w:r>
              <w:rPr>
                <w:rFonts w:ascii="仿宋_GB2312" w:hAnsi="仿宋_GB2312" w:cs="仿宋_GB2312" w:eastAsia="仿宋_GB2312"/>
                <w:sz w:val="21"/>
              </w:rPr>
              <w:t>的录像存储时间，提升园区整体的安全管理措施，丰富安全管理手段。对重点人流区域、重点高危设备集中区域实现全方位的监管，做到前期可防患于未然、后期有视频资料可查，树立良好的园区管理形象，拟通过招标方式订制一批安防设备。所有设备需根据实地现场情况安装调试到位并且与原有园区安防系统无缝对接统一管理。</w:t>
            </w:r>
          </w:p>
          <w:p>
            <w:pPr>
              <w:pStyle w:val="null3"/>
            </w:pPr>
            <w:r>
              <w:rPr>
                <w:rFonts w:ascii="仿宋_GB2312" w:hAnsi="仿宋_GB2312" w:cs="仿宋_GB2312" w:eastAsia="仿宋_GB2312"/>
                <w:sz w:val="21"/>
                <w:b/>
              </w:rPr>
              <w:t>二、采购内容（包括采购品目、规格和数量）</w:t>
            </w:r>
          </w:p>
          <w:p>
            <w:pPr>
              <w:pStyle w:val="null3"/>
            </w:pPr>
            <w:r>
              <w:rPr>
                <w:rFonts w:ascii="仿宋_GB2312" w:hAnsi="仿宋_GB2312" w:cs="仿宋_GB2312" w:eastAsia="仿宋_GB2312"/>
                <w:sz w:val="21"/>
              </w:rPr>
              <w:t>1.监控管理平台98 路；含正版授权许可及平台部署系统联调。</w:t>
            </w:r>
          </w:p>
          <w:p>
            <w:pPr>
              <w:pStyle w:val="null3"/>
            </w:pPr>
            <w:r>
              <w:rPr>
                <w:rFonts w:ascii="仿宋_GB2312" w:hAnsi="仿宋_GB2312" w:cs="仿宋_GB2312" w:eastAsia="仿宋_GB2312"/>
                <w:sz w:val="21"/>
              </w:rPr>
              <w:t>2</w:t>
            </w:r>
            <w:r>
              <w:rPr>
                <w:rFonts w:ascii="仿宋_GB2312" w:hAnsi="仿宋_GB2312" w:cs="仿宋_GB2312" w:eastAsia="仿宋_GB2312"/>
                <w:sz w:val="21"/>
              </w:rPr>
              <w:t>.磁盘阵列5 台。</w:t>
            </w:r>
          </w:p>
          <w:p>
            <w:pPr>
              <w:pStyle w:val="null3"/>
            </w:pPr>
            <w:r>
              <w:rPr>
                <w:rFonts w:ascii="仿宋_GB2312" w:hAnsi="仿宋_GB2312" w:cs="仿宋_GB2312" w:eastAsia="仿宋_GB2312"/>
                <w:sz w:val="21"/>
              </w:rPr>
              <w:t>4</w:t>
            </w:r>
            <w:r>
              <w:rPr>
                <w:rFonts w:ascii="仿宋_GB2312" w:hAnsi="仿宋_GB2312" w:cs="仿宋_GB2312" w:eastAsia="仿宋_GB2312"/>
                <w:sz w:val="21"/>
              </w:rPr>
              <w:t>.硬盘 116 块，企业级 16TB 存储硬盘。</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汇</w:t>
            </w:r>
            <w:r>
              <w:rPr>
                <w:rFonts w:ascii="仿宋_GB2312" w:hAnsi="仿宋_GB2312" w:cs="仿宋_GB2312" w:eastAsia="仿宋_GB2312"/>
                <w:sz w:val="21"/>
              </w:rPr>
              <w:t>聚交换机</w:t>
            </w:r>
            <w:r>
              <w:rPr>
                <w:rFonts w:ascii="仿宋_GB2312" w:hAnsi="仿宋_GB2312" w:cs="仿宋_GB2312" w:eastAsia="仿宋_GB2312"/>
                <w:sz w:val="21"/>
              </w:rPr>
              <w:t>3 台，三层网管交换机；</w:t>
            </w:r>
          </w:p>
          <w:p>
            <w:pPr>
              <w:pStyle w:val="null3"/>
            </w:pPr>
            <w:r>
              <w:rPr>
                <w:rFonts w:ascii="仿宋_GB2312" w:hAnsi="仿宋_GB2312" w:cs="仿宋_GB2312" w:eastAsia="仿宋_GB2312"/>
                <w:sz w:val="21"/>
              </w:rPr>
              <w:t>5</w:t>
            </w:r>
            <w:r>
              <w:rPr>
                <w:rFonts w:ascii="仿宋_GB2312" w:hAnsi="仿宋_GB2312" w:cs="仿宋_GB2312" w:eastAsia="仿宋_GB2312"/>
                <w:sz w:val="21"/>
              </w:rPr>
              <w:t>.接入交换机 15 台，可上 1U 机架 24 口 POE 交换机 ；</w:t>
            </w:r>
          </w:p>
          <w:p>
            <w:pPr>
              <w:pStyle w:val="null3"/>
            </w:pPr>
            <w:r>
              <w:rPr>
                <w:rFonts w:ascii="仿宋_GB2312" w:hAnsi="仿宋_GB2312" w:cs="仿宋_GB2312" w:eastAsia="仿宋_GB2312"/>
                <w:sz w:val="21"/>
              </w:rPr>
              <w:t>6</w:t>
            </w:r>
            <w:r>
              <w:rPr>
                <w:rFonts w:ascii="仿宋_GB2312" w:hAnsi="仿宋_GB2312" w:cs="仿宋_GB2312" w:eastAsia="仿宋_GB2312"/>
                <w:sz w:val="21"/>
              </w:rPr>
              <w:t>.枪式摄像机98 台；</w:t>
            </w:r>
          </w:p>
          <w:p>
            <w:pPr>
              <w:pStyle w:val="null3"/>
            </w:pPr>
            <w:r>
              <w:rPr>
                <w:rFonts w:ascii="仿宋_GB2312" w:hAnsi="仿宋_GB2312" w:cs="仿宋_GB2312" w:eastAsia="仿宋_GB2312"/>
                <w:sz w:val="21"/>
              </w:rPr>
              <w:t>7</w:t>
            </w:r>
            <w:r>
              <w:rPr>
                <w:rFonts w:ascii="仿宋_GB2312" w:hAnsi="仿宋_GB2312" w:cs="仿宋_GB2312" w:eastAsia="仿宋_GB2312"/>
                <w:sz w:val="21"/>
              </w:rPr>
              <w:t>.理线器 20 个</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.光模块 10 个，企业级万兆单模光模块。</w:t>
            </w:r>
          </w:p>
          <w:p>
            <w:pPr>
              <w:pStyle w:val="null3"/>
            </w:pPr>
            <w:r>
              <w:rPr>
                <w:rFonts w:ascii="仿宋_GB2312" w:hAnsi="仿宋_GB2312" w:cs="仿宋_GB2312" w:eastAsia="仿宋_GB2312"/>
                <w:sz w:val="21"/>
              </w:rPr>
              <w:t>9</w:t>
            </w:r>
            <w:r>
              <w:rPr>
                <w:rFonts w:ascii="仿宋_GB2312" w:hAnsi="仿宋_GB2312" w:cs="仿宋_GB2312" w:eastAsia="仿宋_GB2312"/>
                <w:sz w:val="21"/>
              </w:rPr>
              <w:t>.摄像机支架 98 个，壁装。</w:t>
            </w:r>
          </w:p>
          <w:p>
            <w:pPr>
              <w:pStyle w:val="null3"/>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.机柜 1 个，19 英寸 42U 服务器机柜。</w:t>
            </w:r>
          </w:p>
          <w:p>
            <w:pPr>
              <w:pStyle w:val="null3"/>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.网络机柜 15 个，定制壁装机柜；</w:t>
            </w:r>
          </w:p>
          <w:p>
            <w:pPr>
              <w:pStyle w:val="null3"/>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.光纤收发器 15 个。</w:t>
            </w:r>
          </w:p>
          <w:p>
            <w:pPr>
              <w:pStyle w:val="null3"/>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.摄像机专用电源 98 个。</w:t>
            </w:r>
          </w:p>
          <w:p>
            <w:pPr>
              <w:pStyle w:val="null3"/>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.光纤 28000 米、网线 315 箱、电源线 23860 米、辅材 1 批；</w:t>
            </w:r>
          </w:p>
          <w:p>
            <w:pPr>
              <w:pStyle w:val="null3"/>
            </w:pPr>
            <w:r>
              <w:rPr>
                <w:rFonts w:ascii="仿宋_GB2312" w:hAnsi="仿宋_GB2312" w:cs="仿宋_GB2312" w:eastAsia="仿宋_GB2312"/>
                <w:sz w:val="21"/>
                <w:b/>
              </w:rPr>
              <w:t>三、技术要求（包括对产品的认证、检验报告等）</w:t>
            </w:r>
          </w:p>
          <w:p>
            <w:pPr>
              <w:pStyle w:val="null3"/>
            </w:pPr>
            <w:r>
              <w:rPr>
                <w:rFonts w:ascii="仿宋_GB2312" w:hAnsi="仿宋_GB2312" w:cs="仿宋_GB2312" w:eastAsia="仿宋_GB2312"/>
                <w:sz w:val="21"/>
              </w:rPr>
              <w:t>项目特殊性：本安防设施设备系统提升项目所有采购的设备，需要安装调试到位包含摄像机安装调试、线路铺设、交换机设备安装调试组网并网、存储设备安装调试和数据的容错容灾。整个系统建成之后还需要后续进行长期完善的运维保障，定期巡检、技术培训等。</w:t>
            </w:r>
          </w:p>
          <w:p>
            <w:pPr>
              <w:pStyle w:val="null3"/>
            </w:pPr>
            <w:r>
              <w:rPr>
                <w:rFonts w:ascii="仿宋_GB2312" w:hAnsi="仿宋_GB2312" w:cs="仿宋_GB2312" w:eastAsia="仿宋_GB2312"/>
                <w:sz w:val="21"/>
                <w:b/>
              </w:rPr>
              <w:t>详细技术参数</w:t>
            </w:r>
          </w:p>
          <w:p>
            <w:pPr>
              <w:pStyle w:val="null3"/>
            </w:pPr>
            <w:r>
              <w:rPr>
                <w:rFonts w:ascii="仿宋_GB2312" w:hAnsi="仿宋_GB2312" w:cs="仿宋_GB2312" w:eastAsia="仿宋_GB2312"/>
                <w:sz w:val="21"/>
              </w:rPr>
              <w:t>（</w:t>
            </w:r>
            <w:r>
              <w:rPr>
                <w:rFonts w:ascii="仿宋_GB2312" w:hAnsi="仿宋_GB2312" w:cs="仿宋_GB2312" w:eastAsia="仿宋_GB2312"/>
                <w:sz w:val="21"/>
              </w:rPr>
              <w:t>1）监控管理平台：</w:t>
            </w:r>
            <w:r>
              <w:rPr>
                <w:rFonts w:ascii="仿宋_GB2312" w:hAnsi="仿宋_GB2312" w:cs="仿宋_GB2312" w:eastAsia="仿宋_GB2312"/>
                <w:sz w:val="21"/>
              </w:rPr>
              <w:t>监控管理平台（含正版授权许可及平台部署系统联调）支持最多</w:t>
            </w:r>
            <w:r>
              <w:rPr>
                <w:rFonts w:ascii="仿宋_GB2312" w:hAnsi="仿宋_GB2312" w:cs="仿宋_GB2312" w:eastAsia="仿宋_GB2312"/>
                <w:sz w:val="21"/>
              </w:rPr>
              <w:t>4 个预览业务视窗并行活动；支持预览业务视窗拖拽；支持 1、 4、6、8、9、16、25、36、64 共 9 种界面分割选择；支持手动框选人体或车辆联动智能检索；支持自定义界面分割设置；支持选定通道预览时保存视图，启动恢复上次视图；支持自定义分割、选定通道下保存视窗；支持对登录预览默认分割方式进行设置；支持 H265 视频格式解码显示；支持电子框选放大；支持鼠标滚动放大；支持包含不限于日期、时间、星期，码流编码标准、码流分辨率、码流实时速率等设备信息叠加；支持关闭、关闭所有窗口预览；支持窗口预览下开启音频；支持窗口预览下音频输入选择：音频 1、音频 2、混音；支持开启语音对讲、远程对讲；支持窗口预览本地录像；支持窗口预览下抓图、连续抓图(三连拍)，保存图片文件为 JPG 格式；支持窗口预览下 1 分钟,5 分钟,10 分钟,15 分钟,30 分钟,60分钟 6 种可选时间范围的录像即时回放；支持窗口预览通道快捷切换到回放模块；支持分屏跟踪，无分割、1+3 模式、1+5 模式，3 种跟踪模式选择，支持再分割子画面拖动；支持窗口预览原始比例、满屏、1 :1、4 :3、 3 :4、5 :4、4 :5、16 :9、9 :16、64 :9、9 :64 共 10 种显示选择；支持窗口预览手动切换主码流或辅码流 1 或辅码流 2；支持均衡优先、实时优先、流畅优先 3 种播放模式；支持窗口预览亮度，对比，饱和度，色调 4 类视频画面调节，支持视频画面默认恢复；支持智能规则线，智能物体框叠加；支持智能动检目标框叠加；支持窗口预览通道或所有通道自定义收藏；支持窗口预览电子地图快速定位；支持分割全屏显示、登录预览分割默认；支持通道、分割数目自适应轮巡；支持多通道轮巡播放；支持全景视频预览；支持画面调节：亮度，对比度，饱和度，色调支持视频画面默认恢复；支持智能规则线，智能物体框叠加；支持智能动检目标框叠加；支持全屏显示回放画面；支持全屏/退出全屏功能；支持跳转至实时监控画面，打开对应通道视频；支持 1、4、6、8、9、16、25、36，7 种固定分割；支持查询存储在录像机上的录像；支持选择录像类型：普通录像、报警录像、动检录像、智能录像搜索；支持按颜色显示录像类型,可以查看对应的颜色代表意义；支持在日历中用颜色或者其他标记来显示有录像的日期；视频画面支持鼠标滚轮放大和缩小(放大镜)；支持电视墙布局配置，1、4、 9、16、自定义；配置电视墙分屏；支持选择多屏幕进行拼接或取消拼接；支持配置拼接、清屏、显示/隐藏屏幕 ID，选择报警屏；支持电视墙布局绑定解码器/矩阵的通道；支持即时上墙和手动上墙；支持解绑视频源、上墙模式设置、音频开关、粘附、最大化、关闭窗口等功能；支持电视墙窗口的多种模式分屏（1、4、9、16、36、64、 自定义）；支持 IPC，球机，NVR，IVSS，EVS，解码器，矩阵等设备接入</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磁盘阵列</w:t>
            </w:r>
            <w:r>
              <w:rPr>
                <w:rFonts w:ascii="仿宋_GB2312" w:hAnsi="仿宋_GB2312" w:cs="仿宋_GB2312" w:eastAsia="仿宋_GB2312"/>
                <w:sz w:val="21"/>
              </w:rPr>
              <w:t>：主处理器：</w:t>
            </w:r>
            <w:r>
              <w:rPr>
                <w:rFonts w:ascii="仿宋_GB2312" w:hAnsi="仿宋_GB2312" w:cs="仿宋_GB2312" w:eastAsia="仿宋_GB2312"/>
                <w:sz w:val="21"/>
              </w:rPr>
              <w:t>64 位高性能多核处理器；操作系统： 国产操作系统；高速缓存：标配 8GB，可扩展至 64GB；硬盘接口：36 个；SATA；单盘最大支持24TB；支持热插拔；支持 CMR，SMR；视频直存（DH 协议）：可支持接入 1536路前端摄像机；支持同时进行 4096Mbps 视（音）频码流存储、 4096Mbps视（音） 频码流转发、 4096Mbps 视（音） 频码流下载、1200Mbps 视（音） 频码流回放；在转发模式下， 可进行 4096 路 2Mbps 视频码流转发；可在客户端界面查看数据重构状态，样机的磁盘或节点离线并重新插回后，可在界面显示离线磁盘或节点的数据重构过程，离线前数据不丢失；支持导出硬盘检验报告， 打印硬盘检验报告；支持查看硬盘历史记录和健康信息，包括健康(正常)、 亚健康(一般/衰减/异常)、 故障(错误)等；默认支持 4 个千兆RJ45 自适应网络接口，支持 1 个百兆RJ45 自适应管理网口。前面板具有锁止功能，加锁后硬盘无法取出，具有可拆卸式防尘滤网。选配支持带显示器的前面板。</w:t>
            </w:r>
          </w:p>
          <w:p>
            <w:pPr>
              <w:pStyle w:val="null3"/>
            </w:pPr>
            <w:r>
              <w:rPr>
                <w:rFonts w:ascii="仿宋_GB2312" w:hAnsi="仿宋_GB2312" w:cs="仿宋_GB2312" w:eastAsia="仿宋_GB2312"/>
                <w:sz w:val="21"/>
              </w:rPr>
              <w:t>（</w:t>
            </w:r>
            <w:r>
              <w:rPr>
                <w:rFonts w:ascii="仿宋_GB2312" w:hAnsi="仿宋_GB2312" w:cs="仿宋_GB2312" w:eastAsia="仿宋_GB2312"/>
                <w:sz w:val="21"/>
              </w:rPr>
              <w:t>3）硬盘：企业级 16TB 存储硬盘。</w:t>
            </w:r>
          </w:p>
          <w:p>
            <w:pPr>
              <w:pStyle w:val="null3"/>
            </w:pPr>
            <w:r>
              <w:rPr>
                <w:rFonts w:ascii="仿宋_GB2312" w:hAnsi="仿宋_GB2312" w:cs="仿宋_GB2312" w:eastAsia="仿宋_GB2312"/>
                <w:sz w:val="21"/>
              </w:rPr>
              <w:t>（</w:t>
            </w:r>
            <w:r>
              <w:rPr>
                <w:rFonts w:ascii="仿宋_GB2312" w:hAnsi="仿宋_GB2312" w:cs="仿宋_GB2312" w:eastAsia="仿宋_GB2312"/>
                <w:sz w:val="21"/>
              </w:rPr>
              <w:t>4）汇聚交换机：三层网管交换机，交换容量≥396Gbps/3.36Tbps，包转发率≥108Mpps/126Mpps，24个10/100/1000Mbps 自适应电口交换机，固化4个SFP+万兆光口，标准 1U 设备，支持静态路由、三层聚合口、ACL、端口镜像等功能，支持睿易APP 和 MACC 云平台统一管理。为避免网络被异常流量和突发流量波及导致网络瘫痪，设备支持 QOS，支持端口流量限速；支持专门针对 CPU 的保护机制，能够针对发往 CPU 处理的各种报文进行流量控制和优先级处理，保护交换机在各种环境下稳定工作；符合国家低碳环保等政策要求，支持 IEEE 802.3az 标准的 EEE 节能技术；支持网管平台管理，通过可上网的 PC 或者手机，即可完成部署，即插即用，支持可视化整网拓扑、前面板端口通断状态呈现、CPU、内存利用率、设备配置等功能。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5）接入交换机：可上 1U 机架 ，实配固化千兆电接口数≥24 个，千兆 SFP 光口≥2 个，最大可用端口≥26 个，且实配支持 PoE+的端口≥24 个，整机最大 PoE 供电功率 370W。交换容量≥52Gbps，包转发率≥39Mpps。防雷等级≥6kV。持端口缓存≥4.1Mbits。工作温度 0℃~45℃ 。具有电信设备进网许可证证书及国家自愿性认证 CQC 认证书。</w:t>
            </w:r>
          </w:p>
          <w:p>
            <w:pPr>
              <w:pStyle w:val="null3"/>
            </w:pPr>
            <w:r>
              <w:rPr>
                <w:rFonts w:ascii="仿宋_GB2312" w:hAnsi="仿宋_GB2312" w:cs="仿宋_GB2312" w:eastAsia="仿宋_GB2312"/>
                <w:b/>
              </w:rPr>
              <w:t>★</w:t>
            </w:r>
            <w:r>
              <w:rPr>
                <w:rFonts w:ascii="仿宋_GB2312" w:hAnsi="仿宋_GB2312" w:cs="仿宋_GB2312" w:eastAsia="仿宋_GB2312"/>
                <w:sz w:val="21"/>
                <w:b/>
              </w:rPr>
              <w:t>（</w:t>
            </w:r>
            <w:r>
              <w:rPr>
                <w:rFonts w:ascii="仿宋_GB2312" w:hAnsi="仿宋_GB2312" w:cs="仿宋_GB2312" w:eastAsia="仿宋_GB2312"/>
                <w:sz w:val="21"/>
                <w:b/>
              </w:rPr>
              <w:t>6）枪式摄像机：像素：400 万；最大分辨率：2560×1440；最低照度：0.01lux（彩色模式）；0.001lux（黑白模式）；0lux（补光灯开启）；最大补光距离：50m （红外）；30m（暖光）；补光灯：4 颗（多晶（红外+暖光）灯）；镜头焦距：3.6mm，2.8mm，6mm 可选；周界防范：绊线入侵；区域入侵；宽动态：支持；内置麦克风：支持，内置 1 个麦克风；接入标准：ONVIF；CGI； GB/T28181；DH 云联；供电方式：DC12V (±30%）；PoE（802.3af）；防护等级：IP67； 白光补光灯色温检验:4000K±200K；可同时采用 DC12V 电源与 POE 供电,当一路电源停止供电后,样机可正常工作；前盖玻璃呈倾斜状，便于光线摄入和防水防尘； 内置 4 颗混合补光灯,可同时开启 4 颗补光灯。</w:t>
            </w:r>
          </w:p>
          <w:p>
            <w:pPr>
              <w:pStyle w:val="null3"/>
            </w:pPr>
            <w:r>
              <w:rPr>
                <w:rFonts w:ascii="仿宋_GB2312" w:hAnsi="仿宋_GB2312" w:cs="仿宋_GB2312" w:eastAsia="仿宋_GB2312"/>
                <w:sz w:val="21"/>
              </w:rPr>
              <w:t>（</w:t>
            </w:r>
            <w:r>
              <w:rPr>
                <w:rFonts w:ascii="仿宋_GB2312" w:hAnsi="仿宋_GB2312" w:cs="仿宋_GB2312" w:eastAsia="仿宋_GB2312"/>
                <w:sz w:val="21"/>
              </w:rPr>
              <w:t>7）理线器：耗材。</w:t>
            </w:r>
          </w:p>
          <w:p>
            <w:pPr>
              <w:pStyle w:val="null3"/>
            </w:pPr>
            <w:r>
              <w:rPr>
                <w:rFonts w:ascii="仿宋_GB2312" w:hAnsi="仿宋_GB2312" w:cs="仿宋_GB2312" w:eastAsia="仿宋_GB2312"/>
                <w:sz w:val="21"/>
              </w:rPr>
              <w:t>（</w:t>
            </w:r>
            <w:r>
              <w:rPr>
                <w:rFonts w:ascii="仿宋_GB2312" w:hAnsi="仿宋_GB2312" w:cs="仿宋_GB2312" w:eastAsia="仿宋_GB2312"/>
                <w:sz w:val="21"/>
              </w:rPr>
              <w:t>8）光模块：耗材；SFP+SM1310；企业级万兆单模光模块，波长 1310nm,传输距离10KM。</w:t>
            </w:r>
          </w:p>
          <w:p>
            <w:pPr>
              <w:pStyle w:val="null3"/>
            </w:pPr>
            <w:r>
              <w:rPr>
                <w:rFonts w:ascii="仿宋_GB2312" w:hAnsi="仿宋_GB2312" w:cs="仿宋_GB2312" w:eastAsia="仿宋_GB2312"/>
                <w:sz w:val="21"/>
              </w:rPr>
              <w:t>（</w:t>
            </w:r>
            <w:r>
              <w:rPr>
                <w:rFonts w:ascii="仿宋_GB2312" w:hAnsi="仿宋_GB2312" w:cs="仿宋_GB2312" w:eastAsia="仿宋_GB2312"/>
                <w:sz w:val="21"/>
              </w:rPr>
              <w:t>9）摄像机支架：耗材。</w:t>
            </w:r>
          </w:p>
          <w:p>
            <w:pPr>
              <w:pStyle w:val="null3"/>
            </w:pPr>
            <w:r>
              <w:rPr>
                <w:rFonts w:ascii="仿宋_GB2312" w:hAnsi="仿宋_GB2312" w:cs="仿宋_GB2312" w:eastAsia="仿宋_GB2312"/>
                <w:sz w:val="21"/>
              </w:rPr>
              <w:t>（</w:t>
            </w:r>
            <w:r>
              <w:rPr>
                <w:rFonts w:ascii="仿宋_GB2312" w:hAnsi="仿宋_GB2312" w:cs="仿宋_GB2312" w:eastAsia="仿宋_GB2312"/>
                <w:sz w:val="21"/>
              </w:rPr>
              <w:t>10）机柜：耗材，19 英寸42U服务器机柜，深度1M。</w:t>
            </w:r>
          </w:p>
          <w:p>
            <w:pPr>
              <w:pStyle w:val="null3"/>
            </w:pPr>
            <w:r>
              <w:rPr>
                <w:rFonts w:ascii="仿宋_GB2312" w:hAnsi="仿宋_GB2312" w:cs="仿宋_GB2312" w:eastAsia="仿宋_GB2312"/>
                <w:sz w:val="21"/>
              </w:rPr>
              <w:t>（</w:t>
            </w:r>
            <w:r>
              <w:rPr>
                <w:rFonts w:ascii="仿宋_GB2312" w:hAnsi="仿宋_GB2312" w:cs="仿宋_GB2312" w:eastAsia="仿宋_GB2312"/>
                <w:sz w:val="21"/>
              </w:rPr>
              <w:t>11）网络机柜：定制壁装机柜。</w:t>
            </w:r>
          </w:p>
          <w:p>
            <w:pPr>
              <w:pStyle w:val="null3"/>
            </w:pPr>
            <w:r>
              <w:rPr>
                <w:rFonts w:ascii="仿宋_GB2312" w:hAnsi="仿宋_GB2312" w:cs="仿宋_GB2312" w:eastAsia="仿宋_GB2312"/>
                <w:sz w:val="21"/>
              </w:rPr>
              <w:t>（</w:t>
            </w:r>
            <w:r>
              <w:rPr>
                <w:rFonts w:ascii="仿宋_GB2312" w:hAnsi="仿宋_GB2312" w:cs="仿宋_GB2312" w:eastAsia="仿宋_GB2312"/>
                <w:sz w:val="21"/>
              </w:rPr>
              <w:t>12）光纤收发器：符合 IEEE802.310base T,802.3u100Base- Tx,802.3u100/1000 BASE FX标准；TP portrate 10M/100M 或 10M/100M/1000M Mbps 同时自动适应，无须手动调整；前面板上的 LED 指示灯，便于错误诊断；供单独的 RJ -45端口 MDI / MDIX 自动交叉；支持全双工或半双工模式；表面安装技术；符合电信级运行标准，平均无故障工作时间达 5 万小时以上；规格：以太网端口：单独的 RJ -45 端口、10/100M 或 10M/100M/1000Mbps，全／半双工模式， MDI / MDIX 自动适应；可选： SC / FC 光端口，多模850nm1310nm 或 1550nm 的单模工作温度：0~50℃；电源：100V-260V, DC 5V1A；环境相对湿度：5~90%（无凝露）。</w:t>
            </w:r>
          </w:p>
          <w:p>
            <w:pPr>
              <w:pStyle w:val="null3"/>
            </w:pPr>
            <w:r>
              <w:rPr>
                <w:rFonts w:ascii="仿宋_GB2312" w:hAnsi="仿宋_GB2312" w:cs="仿宋_GB2312" w:eastAsia="仿宋_GB2312"/>
                <w:sz w:val="21"/>
              </w:rPr>
              <w:t>（</w:t>
            </w:r>
            <w:r>
              <w:rPr>
                <w:rFonts w:ascii="仿宋_GB2312" w:hAnsi="仿宋_GB2312" w:cs="仿宋_GB2312" w:eastAsia="仿宋_GB2312"/>
                <w:sz w:val="21"/>
              </w:rPr>
              <w:t>13）摄像机专用电源：100V-260V, DC 12V1A。</w:t>
            </w:r>
          </w:p>
          <w:p>
            <w:pPr>
              <w:pStyle w:val="null3"/>
            </w:pPr>
            <w:r>
              <w:rPr>
                <w:rFonts w:ascii="仿宋_GB2312" w:hAnsi="仿宋_GB2312" w:cs="仿宋_GB2312" w:eastAsia="仿宋_GB2312"/>
                <w:sz w:val="21"/>
              </w:rPr>
              <w:t>（</w:t>
            </w:r>
            <w:r>
              <w:rPr>
                <w:rFonts w:ascii="仿宋_GB2312" w:hAnsi="仿宋_GB2312" w:cs="仿宋_GB2312" w:eastAsia="仿宋_GB2312"/>
                <w:sz w:val="21"/>
              </w:rPr>
              <w:t>14）光纤：耗材，国标室外铠装GYXTW12 芯单模光缆。</w:t>
            </w:r>
          </w:p>
          <w:p>
            <w:pPr>
              <w:pStyle w:val="null3"/>
            </w:pPr>
            <w:r>
              <w:rPr>
                <w:rFonts w:ascii="仿宋_GB2312" w:hAnsi="仿宋_GB2312" w:cs="仿宋_GB2312" w:eastAsia="仿宋_GB2312"/>
                <w:sz w:val="21"/>
              </w:rPr>
              <w:t>（</w:t>
            </w:r>
            <w:r>
              <w:rPr>
                <w:rFonts w:ascii="仿宋_GB2312" w:hAnsi="仿宋_GB2312" w:cs="仿宋_GB2312" w:eastAsia="仿宋_GB2312"/>
                <w:sz w:val="21"/>
              </w:rPr>
              <w:t>15）网线：耗材，国标六类纯无氧铜 305 米/箱（足米），阻燃。</w:t>
            </w:r>
          </w:p>
          <w:p>
            <w:pPr>
              <w:pStyle w:val="null3"/>
            </w:pPr>
            <w:r>
              <w:rPr>
                <w:rFonts w:ascii="仿宋_GB2312" w:hAnsi="仿宋_GB2312" w:cs="仿宋_GB2312" w:eastAsia="仿宋_GB2312"/>
                <w:sz w:val="21"/>
              </w:rPr>
              <w:t>（</w:t>
            </w:r>
            <w:r>
              <w:rPr>
                <w:rFonts w:ascii="仿宋_GB2312" w:hAnsi="仿宋_GB2312" w:cs="仿宋_GB2312" w:eastAsia="仿宋_GB2312"/>
                <w:sz w:val="21"/>
              </w:rPr>
              <w:t>16）电源线：耗材，国标 RVV 2x1.5（2 芯 1.5 平方）纯无氧铜阻燃两芯护套线。</w:t>
            </w:r>
          </w:p>
          <w:p>
            <w:pPr>
              <w:pStyle w:val="null3"/>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辅材：耗材，国标PVC管直径50mm*1800米、直通接头500、三通接头300个；国标PVC管直径20mm*9000米、直通接头1000个、三通接头800个；防火涂层金属桥架200mm*100mm*1.2mm*500米；水晶头600个；国标KBG镀锌金属管直径25mm厚度1.6mm*2000米、直通接头800个，转接盒200个。</w:t>
            </w:r>
          </w:p>
          <w:p>
            <w:pPr>
              <w:pStyle w:val="null3"/>
            </w:pPr>
            <w:r>
              <w:rPr>
                <w:rFonts w:ascii="仿宋_GB2312" w:hAnsi="仿宋_GB2312" w:cs="仿宋_GB2312" w:eastAsia="仿宋_GB2312"/>
                <w:sz w:val="21"/>
                <w:b/>
              </w:rPr>
              <w:t>6</w:t>
            </w:r>
            <w:r>
              <w:rPr>
                <w:rFonts w:ascii="仿宋_GB2312" w:hAnsi="仿宋_GB2312" w:cs="仿宋_GB2312" w:eastAsia="仿宋_GB2312"/>
                <w:sz w:val="21"/>
                <w:b/>
              </w:rPr>
              <w:t>、核心产品</w:t>
            </w:r>
          </w:p>
          <w:p>
            <w:pPr>
              <w:pStyle w:val="null3"/>
            </w:pPr>
            <w:r>
              <w:rPr>
                <w:rFonts w:ascii="仿宋_GB2312" w:hAnsi="仿宋_GB2312" w:cs="仿宋_GB2312" w:eastAsia="仿宋_GB2312"/>
                <w:sz w:val="21"/>
                <w:b/>
              </w:rPr>
              <w:t>本项目核心产品为：</w:t>
            </w:r>
            <w:r>
              <w:rPr>
                <w:rFonts w:ascii="仿宋_GB2312" w:hAnsi="仿宋_GB2312" w:cs="仿宋_GB2312" w:eastAsia="仿宋_GB2312"/>
                <w:sz w:val="21"/>
                <w:b/>
                <w:u w:val="single"/>
              </w:rPr>
              <w:t>枪式摄像机</w:t>
            </w:r>
            <w:r>
              <w:rPr>
                <w:rFonts w:ascii="仿宋_GB2312" w:hAnsi="仿宋_GB2312" w:cs="仿宋_GB2312" w:eastAsia="仿宋_GB2312"/>
                <w:sz w:val="21"/>
                <w:b/>
              </w:rPr>
              <w:t>，当投标人所投核心产品为同一品牌时，按照投标人须知前附表第</w:t>
            </w:r>
            <w:r>
              <w:rPr>
                <w:rFonts w:ascii="仿宋_GB2312" w:hAnsi="仿宋_GB2312" w:cs="仿宋_GB2312" w:eastAsia="仿宋_GB2312"/>
                <w:sz w:val="21"/>
                <w:b/>
              </w:rPr>
              <w:t>7条充分、公平竞争保障措施执行。</w:t>
            </w:r>
          </w:p>
          <w:p>
            <w:pPr>
              <w:pStyle w:val="null3"/>
            </w:pPr>
            <w:r>
              <w:rPr>
                <w:rFonts w:ascii="仿宋_GB2312" w:hAnsi="仿宋_GB2312" w:cs="仿宋_GB2312" w:eastAsia="仿宋_GB2312"/>
                <w:sz w:val="21"/>
                <w:b/>
              </w:rPr>
              <w:t>四、</w:t>
            </w:r>
            <w:r>
              <w:rPr>
                <w:rFonts w:ascii="仿宋_GB2312" w:hAnsi="仿宋_GB2312" w:cs="仿宋_GB2312" w:eastAsia="仿宋_GB2312"/>
                <w:sz w:val="21"/>
                <w:b/>
              </w:rPr>
              <w:t>服务要求</w:t>
            </w:r>
          </w:p>
          <w:p>
            <w:pPr>
              <w:pStyle w:val="null3"/>
            </w:pPr>
            <w:r>
              <w:rPr>
                <w:rFonts w:ascii="仿宋_GB2312" w:hAnsi="仿宋_GB2312" w:cs="仿宋_GB2312" w:eastAsia="仿宋_GB2312"/>
                <w:sz w:val="21"/>
              </w:rPr>
              <w:t>供应商需根据现场实际的安装环境以及现有的系统运行环境制定详细的设备安装调试方案，要具有稳定的技术团队，要对项目所涉及到的设备以及系统进行长期完善的运维保障、定期巡检，提供完善的技术培训。签订合同后，根据采购人的采购需要、设备的规格参数以及设备数量，到采购人处仔细落实设备的使用环境、安装环境以及系统对接，如因设备功能、参数、接口等原因造成的一切后果由供应商负责。</w:t>
            </w:r>
          </w:p>
          <w:p>
            <w:pPr>
              <w:pStyle w:val="null3"/>
            </w:pPr>
            <w:r>
              <w:rPr>
                <w:rFonts w:ascii="仿宋_GB2312" w:hAnsi="仿宋_GB2312" w:cs="仿宋_GB2312" w:eastAsia="仿宋_GB2312"/>
                <w:sz w:val="21"/>
                <w:b/>
              </w:rPr>
              <w:t>五、</w:t>
            </w:r>
            <w:r>
              <w:rPr>
                <w:rFonts w:ascii="仿宋_GB2312" w:hAnsi="仿宋_GB2312" w:cs="仿宋_GB2312" w:eastAsia="仿宋_GB2312"/>
                <w:sz w:val="21"/>
                <w:b/>
              </w:rPr>
              <w:t>商务要求</w:t>
            </w:r>
          </w:p>
          <w:p>
            <w:pPr>
              <w:pStyle w:val="null3"/>
            </w:pPr>
            <w:r>
              <w:rPr>
                <w:rFonts w:ascii="仿宋_GB2312" w:hAnsi="仿宋_GB2312" w:cs="仿宋_GB2312" w:eastAsia="仿宋_GB2312"/>
                <w:sz w:val="21"/>
                <w:b/>
              </w:rPr>
              <w:t>1、</w:t>
            </w:r>
            <w:r>
              <w:rPr>
                <w:rFonts w:ascii="仿宋_GB2312" w:hAnsi="仿宋_GB2312" w:cs="仿宋_GB2312" w:eastAsia="仿宋_GB2312"/>
                <w:sz w:val="21"/>
                <w:b/>
              </w:rPr>
              <w:t>交货期：</w:t>
            </w:r>
            <w:r>
              <w:rPr>
                <w:rFonts w:ascii="仿宋_GB2312" w:hAnsi="仿宋_GB2312" w:cs="仿宋_GB2312" w:eastAsia="仿宋_GB2312"/>
                <w:sz w:val="21"/>
              </w:rPr>
              <w:t>合同签订后，甲方场地符合安装条件时，由甲方及时告知乙方。乙方自收到甲方送货通知后</w:t>
            </w:r>
            <w:r>
              <w:rPr>
                <w:rFonts w:ascii="仿宋_GB2312" w:hAnsi="仿宋_GB2312" w:cs="仿宋_GB2312" w:eastAsia="仿宋_GB2312"/>
                <w:sz w:val="21"/>
              </w:rPr>
              <w:t>30 个工作日完成合同约定货物的送货、安装及调试工作，并交付采购人验收合格。</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款项结算</w:t>
            </w:r>
          </w:p>
          <w:p>
            <w:pPr>
              <w:pStyle w:val="null3"/>
            </w:pPr>
            <w:r>
              <w:rPr>
                <w:rFonts w:ascii="仿宋_GB2312" w:hAnsi="仿宋_GB2312" w:cs="仿宋_GB2312" w:eastAsia="仿宋_GB2312"/>
                <w:sz w:val="21"/>
              </w:rPr>
              <w:t>本项目款分两次进行支付，第一次付款</w:t>
            </w:r>
            <w:r>
              <w:rPr>
                <w:rFonts w:ascii="仿宋_GB2312" w:hAnsi="仿宋_GB2312" w:cs="仿宋_GB2312" w:eastAsia="仿宋_GB2312"/>
                <w:sz w:val="21"/>
              </w:rPr>
              <w:t>: 合同签定、乙方进场后 15 日内付合同总价款的 60%;第二次付款项目最终经甲方或甲方指定的第三方验收单位验收合格后 15 日内，根据评审或审计结论，甲方付清剩余款项。</w:t>
            </w:r>
          </w:p>
          <w:p>
            <w:pPr>
              <w:pStyle w:val="null3"/>
            </w:pPr>
            <w:r>
              <w:rPr>
                <w:rFonts w:ascii="仿宋_GB2312" w:hAnsi="仿宋_GB2312" w:cs="仿宋_GB2312" w:eastAsia="仿宋_GB2312"/>
                <w:sz w:val="21"/>
                <w:b/>
              </w:rPr>
              <w:t>六、</w:t>
            </w:r>
            <w:r>
              <w:rPr>
                <w:rFonts w:ascii="仿宋_GB2312" w:hAnsi="仿宋_GB2312" w:cs="仿宋_GB2312" w:eastAsia="仿宋_GB2312"/>
                <w:sz w:val="21"/>
                <w:b/>
              </w:rPr>
              <w:t>其他</w:t>
            </w:r>
          </w:p>
          <w:p>
            <w:pPr>
              <w:pStyle w:val="null3"/>
            </w:pPr>
            <w:r>
              <w:rPr>
                <w:rFonts w:ascii="仿宋_GB2312" w:hAnsi="仿宋_GB2312" w:cs="仿宋_GB2312" w:eastAsia="仿宋_GB2312"/>
                <w:sz w:val="21"/>
              </w:rPr>
              <w:t>1、</w:t>
            </w:r>
            <w:r>
              <w:rPr>
                <w:rFonts w:ascii="仿宋_GB2312" w:hAnsi="仿宋_GB2312" w:cs="仿宋_GB2312" w:eastAsia="仿宋_GB2312"/>
                <w:sz w:val="21"/>
              </w:rPr>
              <w:t>质量验收标准或规范</w:t>
            </w:r>
          </w:p>
          <w:p>
            <w:pPr>
              <w:pStyle w:val="null3"/>
            </w:pPr>
            <w:r>
              <w:rPr>
                <w:rFonts w:ascii="仿宋_GB2312" w:hAnsi="仿宋_GB2312" w:cs="仿宋_GB2312" w:eastAsia="仿宋_GB2312"/>
              </w:rPr>
              <w:t>达到国家现行法律法规及行业要求合格标准</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产品质保期</w:t>
            </w:r>
          </w:p>
          <w:p>
            <w:pPr>
              <w:pStyle w:val="null3"/>
            </w:pPr>
            <w:r>
              <w:rPr>
                <w:rFonts w:ascii="仿宋_GB2312" w:hAnsi="仿宋_GB2312" w:cs="仿宋_GB2312" w:eastAsia="仿宋_GB2312"/>
                <w:sz w:val="21"/>
              </w:rPr>
              <w:t>质量保证期：自验收合格之日起两年。</w:t>
            </w:r>
          </w:p>
          <w:p>
            <w:pPr>
              <w:pStyle w:val="null3"/>
            </w:pPr>
            <w:r>
              <w:rPr>
                <w:rFonts w:ascii="仿宋_GB2312" w:hAnsi="仿宋_GB2312" w:cs="仿宋_GB2312" w:eastAsia="仿宋_GB2312"/>
                <w:sz w:val="21"/>
              </w:rPr>
              <w:t>3、</w:t>
            </w:r>
            <w:r>
              <w:rPr>
                <w:rFonts w:ascii="仿宋_GB2312" w:hAnsi="仿宋_GB2312" w:cs="仿宋_GB2312" w:eastAsia="仿宋_GB2312"/>
                <w:sz w:val="21"/>
              </w:rPr>
              <w:t>违约责任</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按《民法典》中的相关条款执行。</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如乙方事先未征得甲方同意并得到甲方的谅解而单方面延迟交货，属于违约，应当承担违约及赔偿责任。</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w:t>
            </w:r>
            <w:r>
              <w:rPr>
                <w:rFonts w:ascii="仿宋_GB2312" w:hAnsi="仿宋_GB2312" w:cs="仿宋_GB2312" w:eastAsia="仿宋_GB2312"/>
                <w:sz w:val="21"/>
              </w:rPr>
              <w:t>每延误一天的赔偿费按迟交货物交货价或未提供服务的服务费用的百分之零点五（</w:t>
            </w:r>
            <w:r>
              <w:rPr>
                <w:rFonts w:ascii="仿宋_GB2312" w:hAnsi="仿宋_GB2312" w:cs="仿宋_GB2312" w:eastAsia="仿宋_GB2312"/>
                <w:sz w:val="21"/>
              </w:rPr>
              <w:t>0.5%）计收，直至交货或提供服务为止。误期赔偿费的最高限额为合同价格的百分之五（5%）</w:t>
            </w:r>
            <w:r>
              <w:rPr>
                <w:rFonts w:ascii="仿宋_GB2312" w:hAnsi="仿宋_GB2312" w:cs="仿宋_GB2312" w:eastAsia="仿宋_GB2312"/>
                <w:sz w:val="21"/>
              </w:rPr>
              <w:t>，甲方享有单方解除合同的权利。</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违约终止合同：未按合同要求提供货物或质量不能满足技术要求，甲方会同监督机构有权终止合同，对乙方违约行为进行追究，同时按政府采购法的有关规定进行相应的处罚。</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乙方未按约定提供售后服务的，</w:t>
            </w:r>
            <w:r>
              <w:rPr>
                <w:rFonts w:ascii="仿宋_GB2312" w:hAnsi="仿宋_GB2312" w:cs="仿宋_GB2312" w:eastAsia="仿宋_GB2312"/>
                <w:sz w:val="21"/>
              </w:rPr>
              <w:t>甲方有权另行委托第三方进行维修、调试、更换等所支出的全部费用由乙方承担。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本项目服务期限为1年，自合同签订之日起计算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合同签订后，甲方场地符合安装条件时，由甲方及时告知乙方。乙方自收到甲方送货通知后30 个工作日完成合同约定货物的送货、安装及调试工作，并交付采购人验收合格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西安市体育训练中心（西安市人民体育场）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西安市体育训练中心（西安市人民体育场）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合同签订后，满三个月后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合同签订后，满六个月后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合同签订后，满九个月后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合同签订后，满十二个月后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合同签定、乙方进场后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经甲方或甲方指定的第三方验收单位验收合格后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达到国家现行法律法规及行业要求合格标准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达到国家现行法律法规及行业要求合格标准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自验收合格之日起两年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1、恶意质疑、投诉的法律后果 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2、中标人在领取中标通知书时提供纸质版投标文件两套，应通过专用制作软件直接打印，确保与电子投标文件保持一致，不允许修改和补充。 3、最终报价如出现异常低价，执行财库〔2026〕2号《关于推动解决政府采购异常低价问题的通知》，评标委员会可在最后报价审查表中审核是否通过审查。 八、采购人应按照招标文件和中标人投标文件，在中标通知书发出之日起25日内与中标人签订采购合同，并进行备案和公示。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投标人为合法注册的法人、其他组织或自然人，提供营业执照等证明文件；</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投标人2024年度或2025年度经审计的财务报告或投标截止时间前三个月内其基本开户银行出具的资信证明及账户开户许可证明材料或财政部门认可的政府采购专业担保机构开具的投标担保函（任选其一）；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商务应答表.docx 服务内容及服务邀请应答表.docx 投标文件封面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商务应答表.docx 投标文件封面 监狱企业的证明文件 投标技术方案.docx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投标文件封面 商务应答表.docx 监狱企业的证明文件 投标技术方案.docx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2 关联关系承诺 单位负责人为同一人或者存在直接控股、管理关系的不同投标人，不得参加同一合同项下的政府采购活动； 投标人应提交的相关资格证明材料</w:t>
            </w:r>
          </w:p>
        </w:tc>
        <w:tc>
          <w:tcPr>
            <w:tcW w:type="dxa" w:w="3322"/>
          </w:tcPr>
          <w:p>
            <w:pPr>
              <w:pStyle w:val="null3"/>
            </w:pPr>
            <w:r>
              <w:rPr>
                <w:rFonts w:ascii="仿宋_GB2312" w:hAnsi="仿宋_GB2312" w:cs="仿宋_GB2312" w:eastAsia="仿宋_GB2312"/>
              </w:rPr>
              <w:t>投标人为合法注册的法人、其他组织或自然人，提供营业执照等证明文件；</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投标文件封面 商务应答表.docx 监狱企业的证明文件 投标技术方案.docx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投标人2024年度或2025年度经审计的财务报告或投标截止时间前三个月内其基本开户银行出具的资信证明及账户开户许可证明材料或财政部门认可的政府采购专业担保机构开具的投标担保函（任选其一）；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投标文件封面 商务应答表.docx 监狱企业的证明文件 投标技术方案.docx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商务应答表.docx 投标文件封面 监狱企业的证明文件 投标技术方案.docx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投标文件封面 商务应答表.docx 监狱企业的证明文件 投标技术方案.docx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投标文件封面 商务应答表.docx 监狱企业的证明文件 投标技术方案.docx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商务应答表.docx 投标文件封面 监狱企业的证明文件 投标技术方案.docx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供应商须在“社会消防技术服务信息系统(https://shhxf.119.gov.cn/templet/index_7.jsp)”中可查询,且服务类型须包含“消防设施维护保养检测”，提供截图；</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投标人；不得为中国政府采购网(http://www.ccgp.gov.cn)“政府采购严重违法失信行为记录名单”中的投标人（以代理机构开标当天查询结果为准）</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商务应答表.docx 投标文件封面 监狱企业的证明文件 投标技术方案.docx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投标文件封面 商务应答表.docx 监狱企业的证明文件 投标技术方案.docx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投标文件封面 商务应答表.docx 监狱企业的证明文件 投标技术方案.docx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开标一览表 供应商应提交的相关资格证明材料.docx 中小企业声明函.pdf 非联合体声明.docx 投标函 残疾人福利性单位声明函 投标文件封面 商务应答表.docx 服务内容及服务邀请应答表.docx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投标文件封面 商务应答表.docx 监狱企业的证明文件 投标技术方案.docx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商务应答表.docx 投标文件封面 监狱企业的证明文件 投标技术方案.docx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投标文件封面 商务应答表.docx 监狱企业的证明文件 投标技术方案.docx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商务应答表.docx 投标文件封面 监狱企业的证明文件 投标技术方案.docx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开标一览表 产品技术参数表 供应商应提交的相关资格证明材料.docx 非联合体声明.docx 投标函 中小企业声明函 残疾人福利性单位声明函 标的清单 投标文件封面 商务应答表.docx 监狱企业的证明文件 投标技术方案.docx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服务内容制定科学合理的服务方案，包含但不限于：①每月不少于1次的巡检方案②设备清洁与防腐方案③维护保养方案④定期设备性能测试方案⑤建立标准化安防消防设备检验检测管理制度⑥设备现场检查执行方案⑦安全保证措施。 1、每一项服务方案、措施针对性强、切实可行，服务计划方案详细合理，完全满足项目需求，得4分； 2、每一项服务方案、措施有一定针对性、较为科学合理，服务计划方案合理，基本满足项目需求，得3分； 3、每一项服务方案、措施针对性一般、有一定可操作性，服务计划方案完整，能满足项目需求，得2分； 4、每一项服务方案、措施针对性较差，服务计划方案保障性较差、内容有缺失，不能满足基本项目需求，得1分； 5、未提供，得0分。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中小企业声明函.pdf</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项目经理实力及业绩</w:t>
            </w:r>
          </w:p>
        </w:tc>
        <w:tc>
          <w:tcPr>
            <w:tcW w:type="dxa" w:w="2492"/>
          </w:tcPr>
          <w:p>
            <w:pPr>
              <w:pStyle w:val="null3"/>
            </w:pPr>
            <w:r>
              <w:rPr>
                <w:rFonts w:ascii="仿宋_GB2312" w:hAnsi="仿宋_GB2312" w:cs="仿宋_GB2312" w:eastAsia="仿宋_GB2312"/>
              </w:rPr>
              <w:t>1、项目经理应具有二级（或以上）注册消防工程师资格证书，得1分，其它不得分； 注：以供应商加盖公章的合法有效的证书复印件或扫描件为准； 2、2022年1月1日起至今具有类似项目业绩，每提供1份得2分，最多得4分。 注：①以中标/成交通知书或合同协议书复印件加盖公章为准。②时间以中标/成交通知书或合同协议书签订时间为准。③项目经理以中标/成交通知书或施工合同协议约定的建造师姓名为准。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中小企业声明函.pdf</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根据供应商拟投入维保服务人员专业配备方案、项目管理组织架构情况进行评审，需提供详细职员姓名、职务、资格证或专业证书，主要资历、经验情况等。 1、供应商针对本项目的提供详细的人员配备方案，团队组织结构合理，职责分明，且具有丰富维保经验，提供详细的证明资料，得5分； 2、供应商针对本项目提供完整的人员配备方案，团队组织结构合理，职责分明，且具有相关维保经验，提供部分证明资料，得4分； 3、供应商提供人员配备方案，团队组织结构合理，人员基本满足项目需求，主要工作人员具有维保经验，提供的证明材料单一，得3分； 4、供应商提供人员配备方案简单，团队人员无维保经验证明，得1分； 5、未提供，得0分。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中小企业声明函.pdf</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投入维保仪器设备、安全设备</w:t>
            </w:r>
          </w:p>
        </w:tc>
        <w:tc>
          <w:tcPr>
            <w:tcW w:type="dxa" w:w="2492"/>
          </w:tcPr>
          <w:p>
            <w:pPr>
              <w:pStyle w:val="null3"/>
            </w:pPr>
            <w:r>
              <w:rPr>
                <w:rFonts w:ascii="仿宋_GB2312" w:hAnsi="仿宋_GB2312" w:cs="仿宋_GB2312" w:eastAsia="仿宋_GB2312"/>
              </w:rPr>
              <w:t>1、根据供应商所配备的维保仪器设备情况进行评审，应提供维保需要使用专业的仪器，确保对训练中心所有设备进行全面的检测和维保。 ①设备配置配备合理、有丰富的专业维保工具，能够保证项目顺利实施，提供设备购入发票或租赁合同等相关证明材料，得6分； ②设备配备基本合理、有专业维保工具，能够保证项目顺利实施，提供部分设备购入发票或租赁合同等相关证明材料，得4分； ③设备配备基本能够保证项目实施，有部分设备购入发票或租赁合同等相关证明材料，得2分； ④未提供，得0分。 2、供应商在维保过程中，提供各种安全设备，如个人防护装备、设备隔离装置、警示标示、告示通知等。需提供安全设备一览表，相关设备购入发票或图片等相关证明材料。 ①安全设备配备齐全合理，得2分； ②未提供，得0分。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中小企业声明函.pdf</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1、根据供应商针对本项目发生故障或事故时，提供切实可行的应急保障措施及人员保障方案进行评审。 ①针对各类突发事件制定切实可行的应急预案措施和应急演练方案，方案细致完整、可行、描述条理清晰，内容齐全，有较高的针对性，得6分； ②应急预案措施方案较完整，可基本满足项目要求，得3分； ③应急预案措施方案有明显缺陷，响应时间较长，针对性较差，得1分； ④未提供，得0分。 2、对于业主的服务通知，维保单位可提供24小时抢修响应服务，得2分，需提供承诺函，未提供，得0分。 3、在消防系统发生故障时，可在接到报修后迅速响应，并在2小时内派员到达现场进行故障处理和维修，得2分，需提供承诺函及相应佐证资料，未提供，得0分。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中小企业声明函.pdf</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增值服务方案</w:t>
            </w:r>
          </w:p>
        </w:tc>
        <w:tc>
          <w:tcPr>
            <w:tcW w:type="dxa" w:w="2492"/>
          </w:tcPr>
          <w:p>
            <w:pPr>
              <w:pStyle w:val="null3"/>
            </w:pPr>
            <w:r>
              <w:rPr>
                <w:rFonts w:ascii="仿宋_GB2312" w:hAnsi="仿宋_GB2312" w:cs="仿宋_GB2312" w:eastAsia="仿宋_GB2312"/>
              </w:rPr>
              <w:t>供应商需根据服务内容提供完善的增值服务方案，方案内容应当具体、详细。 1、增值服务方案全面覆盖项目需求（包括但不限于消防知识培训、应急预案演练指导、消防系统优化建议、节能改造方案等内容），包含具体服务频次、形式、预期效果；配套有完整的服务记录、反馈改进机制，得9分； 2、增值服务方案能够提供多种服务内容；针对每类服务给出了基本实施框架，明确了服务形式与大致频次；能提供部分服务案例或相关证明材料，得6分； 3、仅能提供单一或两类增值服务方案；服务形式较为单一，仅能满足基础需求，得3分； 4、增值服务方案内容简单，仅罗列服务方向，无具体实施内容，得1分； 5、增值服务方案不合理或未提供，得0分。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中小企业声明函.pdf</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供应商自2023年5月1日起至今，具有类似项目业绩，每提供1份得1分，最多得5分。 注：①以中标/成交通知书或合同协议书复印件加盖公章为准。②时间以中标/成交通知书或合同协议书签订时间为准。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中小企业声明函.pdf</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标的清单.pdf</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产品选型及技术参数</w:t>
            </w:r>
          </w:p>
        </w:tc>
        <w:tc>
          <w:tcPr>
            <w:tcW w:type="dxa" w:w="2492"/>
          </w:tcPr>
          <w:p>
            <w:pPr>
              <w:pStyle w:val="null3"/>
            </w:pPr>
            <w:r>
              <w:rPr>
                <w:rFonts w:ascii="仿宋_GB2312" w:hAnsi="仿宋_GB2312" w:cs="仿宋_GB2312" w:eastAsia="仿宋_GB2312"/>
              </w:rPr>
              <w:t>根据投标人所投产品选型、产品功能、产品参数等方面评审。 根据投标人提供的技术参数响应表中的参数响应情况，满足招标文件要求的得15分，每有1条参数负偏离，在15分的基础上扣0.5分，扣完为止。 注：（1）若虚假响应按无效投标处理。（2）须按投标货物实际数据响应，不得照抄招标要求，未明确具体参数的，视为负偏离。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1、根据投标人提供的投标产品的技术资料（包括但不限于认证证书或产品宣传彩页或检测报告或官网功能截图等）的完整性进行打分。 产品技术资料完整，功能内容详细，得5分； 产品技术资料较为完整，功能内容较为详细，得4分； 产品技术资料基本完整，能体现基本功能内容，得3分； 产品技术资料基本完整，基本功能内容体现不全，得2分； 产品技术资料不完整，无法提现基本功能，得1分； 未提供相关内容不得分。 2、所投产品质量安全措施完善、严格执行国家或行业标准，提供的物资有明确的质量保证措施及承诺，承诺保质、保量、包换、包退，无劣质、假冒、瑕疵产品及产权纠纷，确保供应的产品无质量问题。 提供承诺函，承诺函内容完整、有效，得1分。未提供或内容不全不得分。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投标技术方案.docx</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产品供货保证</w:t>
            </w:r>
          </w:p>
        </w:tc>
        <w:tc>
          <w:tcPr>
            <w:tcW w:type="dxa" w:w="2492"/>
          </w:tcPr>
          <w:p>
            <w:pPr>
              <w:pStyle w:val="null3"/>
            </w:pPr>
            <w:r>
              <w:rPr>
                <w:rFonts w:ascii="仿宋_GB2312" w:hAnsi="仿宋_GB2312" w:cs="仿宋_GB2312" w:eastAsia="仿宋_GB2312"/>
              </w:rPr>
              <w:t>投标人根据本项目具体实际进度要求提供产品交付方案，包括但不限于以下内容：①产品货源稳定保障方案（产品合法来源渠道证明资料、资源调配方案）②产品交付进度计划； 对以上2项内容分别进行评审，评审标准如下： 方案全面、合理、规范，可操作性强得5分； 方案比较合理和规范，有较强的可操作性得4分； 方案基本合理，有一定的可操作性得3分； 方案基本合理，可操作性不强得2分； 方案有缺漏，可操作性差得1分； 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根据投标人提供的供货方案及保障措施进行综合比较。包含但不限于以下内容：①人员配置方案、②供货车辆配置方案、③安装调试方案、④操作培训方案。 对以上4项内容分别进行评审，评审标准如下： 方案全面、合理、规范，可操作性强得6分； 方案比较合理和规范，有较强的可操作性得5分； 方案相对合理和规范，有相对较强的可操作性得4分； 方案基本合理，有一定的可操作性得3分； 方案基本合理，可操作性不强得2分； 方案有缺漏，可操作性差得1分； 未提供相关内容不得分。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根据投标人提供的本项目可能出现的各类突发情况提供的应急解决方案进行综合比较。方案全面、合理、规范，可操作性强得5分； 方案比较合理和规范，有较强的可操作性得4分； 方案基本合理，有一定的可操作性得3分； 方案基本合理，可操作性不强得2分； 方案有缺漏，可操作性差得1分；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的售后服务方案进行综合比较。售后服务方案应具有完善的售后服务保障体系，对交货期内人员到位情况、质保期的长短及质保期内的响应时间以及备品、备件供应计划。（方案还应当包含不能完全履行售后服务时愿意接受相关处罚的承诺） 方案全面、合理、规范，可操作性强得5分； 方案比较合理和规范，有较强的可操作性得4分； 方案基本合理，有一定的可操作性得3分； 方案基本合理，可操作性不强得2分； 方案有缺漏，可操作性差得1分；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2023年5月1日起至今，具有类似项目业绩，每提供一份有效业绩得1.0分，最多得5.0分。（时间以合同或中标通知书日期为准，投标文件中附加盖公章的合同或中标通知书复印件，否则不作为评审依据）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非联合体声明.docx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投标技术方案.docx</w:t>
            </w:r>
          </w:p>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详见附件：标的清单.pdf</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详见附件：中小企业声明函.pdf</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详见附件：1包及2包合同.docx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