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ACE48">
      <w:pPr>
        <w:pStyle w:val="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sz w:val="40"/>
          <w:szCs w:val="40"/>
          <w:lang w:val="en-US" w:eastAsia="zh-CN"/>
          <w14:textFill>
            <w14:solidFill>
              <w14:schemeClr w14:val="tx1"/>
            </w14:solidFill>
          </w14:textFill>
        </w:rPr>
      </w:pPr>
      <w:r>
        <w:rPr>
          <w:rFonts w:hint="eastAsia" w:ascii="宋体" w:hAnsi="宋体" w:eastAsia="宋体" w:cs="宋体"/>
          <w:b/>
          <w:color w:val="000000" w:themeColor="text1"/>
          <w:sz w:val="40"/>
          <w:szCs w:val="40"/>
          <w:lang w:val="en-US" w:eastAsia="zh-CN"/>
          <w14:textFill>
            <w14:solidFill>
              <w14:schemeClr w14:val="tx1"/>
            </w14:solidFill>
          </w14:textFill>
        </w:rPr>
        <w:t>采购需求</w:t>
      </w:r>
    </w:p>
    <w:p w14:paraId="0654A47D">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一、项目概况</w:t>
      </w:r>
    </w:p>
    <w:p w14:paraId="651E9D81">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西安市碑林区长安路街道办事处朱雀大街北段东侧危旧房屋连片改造清表工程配合文勘局部开挖及外运。具体以工程量清单为准。</w:t>
      </w:r>
    </w:p>
    <w:p w14:paraId="1ED20B0D">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本项目所属行业为</w:t>
      </w:r>
      <w:r>
        <w:rPr>
          <w:rFonts w:hint="eastAsia" w:ascii="宋体" w:hAnsi="宋体" w:eastAsia="宋体" w:cs="宋体"/>
          <w:b/>
          <w:color w:val="000000" w:themeColor="text1"/>
          <w:sz w:val="21"/>
          <w:szCs w:val="21"/>
          <w:u w:val="single"/>
          <w14:textFill>
            <w14:solidFill>
              <w14:schemeClr w14:val="tx1"/>
            </w14:solidFill>
          </w14:textFill>
        </w:rPr>
        <w:t>建筑业</w:t>
      </w:r>
      <w:r>
        <w:rPr>
          <w:rFonts w:hint="eastAsia" w:ascii="宋体" w:hAnsi="宋体" w:eastAsia="宋体" w:cs="宋体"/>
          <w:b/>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38A8A32">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二、工程内容和施工地点、计划工期、缺陷责任期、质量保修期</w:t>
      </w:r>
    </w:p>
    <w:p w14:paraId="11EA43F7">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（一）工程内容：</w:t>
      </w:r>
      <w:r>
        <w:rPr>
          <w:rFonts w:hint="eastAsia" w:ascii="宋体" w:hAnsi="宋体" w:eastAsia="宋体" w:cs="宋体"/>
          <w:color w:val="000000" w:themeColor="text1"/>
          <w:sz w:val="21"/>
          <w:szCs w:val="21"/>
          <w14:textFill>
            <w14:solidFill>
              <w14:schemeClr w14:val="tx1"/>
            </w14:solidFill>
          </w14:textFill>
        </w:rPr>
        <w:t>配合文勘局部开挖及外运。</w:t>
      </w:r>
      <w:r>
        <w:rPr>
          <w:rFonts w:hint="eastAsia" w:ascii="宋体" w:hAnsi="宋体" w:eastAsia="宋体" w:cs="宋体"/>
          <w:color w:val="000000" w:themeColor="text1"/>
          <w:sz w:val="21"/>
          <w:szCs w:val="21"/>
          <w14:textFill>
            <w14:solidFill>
              <w14:schemeClr w14:val="tx1"/>
            </w14:solidFill>
          </w14:textFill>
        </w:rPr>
        <w:t>具体以工程量清单为准。</w:t>
      </w:r>
    </w:p>
    <w:p w14:paraId="152B797D">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（二）工程地点：</w:t>
      </w:r>
      <w:r>
        <w:rPr>
          <w:rFonts w:hint="eastAsia" w:ascii="宋体" w:hAnsi="宋体" w:eastAsia="宋体" w:cs="宋体"/>
          <w:color w:val="000000" w:themeColor="text1"/>
          <w:sz w:val="21"/>
          <w:szCs w:val="21"/>
          <w14:textFill>
            <w14:solidFill>
              <w14:schemeClr w14:val="tx1"/>
            </w14:solidFill>
          </w14:textFill>
        </w:rPr>
        <w:t>本项目建设地址位于碑林辖区内</w:t>
      </w:r>
      <w:r>
        <w:rPr>
          <w:rFonts w:hint="eastAsia" w:ascii="宋体" w:hAnsi="宋体" w:eastAsia="宋体" w:cs="宋体"/>
          <w:color w:val="000000" w:themeColor="text1"/>
          <w:sz w:val="21"/>
          <w:szCs w:val="21"/>
          <w14:textFill>
            <w14:solidFill>
              <w14:schemeClr w14:val="tx1"/>
            </w14:solidFill>
          </w14:textFill>
        </w:rPr>
        <w:t>。</w:t>
      </w:r>
    </w:p>
    <w:p w14:paraId="1D2F2889">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（三）计划工期：自进场之日起</w:t>
      </w:r>
      <w:r>
        <w:rPr>
          <w:rFonts w:hint="eastAsia" w:ascii="宋体" w:hAnsi="宋体" w:eastAsia="宋体" w:cs="宋体"/>
          <w:color w:val="000000" w:themeColor="text1"/>
          <w:sz w:val="21"/>
          <w:szCs w:val="21"/>
          <w:highlight w:val="none"/>
          <w:lang w:val="en-US" w:eastAsia="zh-CN"/>
          <w14:textFill>
            <w14:solidFill>
              <w14:schemeClr w14:val="tx1"/>
            </w14:solidFill>
          </w14:textFill>
        </w:rPr>
        <w:t>90</w:t>
      </w:r>
      <w:r>
        <w:rPr>
          <w:rFonts w:hint="eastAsia" w:ascii="宋体" w:hAnsi="宋体" w:eastAsia="宋体" w:cs="宋体"/>
          <w:color w:val="000000" w:themeColor="text1"/>
          <w:sz w:val="21"/>
          <w:szCs w:val="21"/>
          <w:highlight w:val="none"/>
          <w14:textFill>
            <w14:solidFill>
              <w14:schemeClr w14:val="tx1"/>
            </w14:solidFill>
          </w14:textFill>
        </w:rPr>
        <w:t>个日历日内竣工。</w:t>
      </w:r>
    </w:p>
    <w:p w14:paraId="5D8700C6">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（四）缺陷责任期：本工程缺陷责任期为24个月，缺陷责任期自工程竣工验收合格之日起计算。</w:t>
      </w:r>
    </w:p>
    <w:p w14:paraId="048A521A">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（五）质量保修期：</w:t>
      </w:r>
      <w:r>
        <w:rPr>
          <w:rFonts w:hint="eastAsia" w:ascii="宋体" w:hAnsi="宋体" w:eastAsia="宋体" w:cs="宋体"/>
          <w:color w:val="000000" w:themeColor="text1"/>
          <w:sz w:val="21"/>
          <w:szCs w:val="21"/>
          <w14:textFill>
            <w14:solidFill>
              <w14:schemeClr w14:val="tx1"/>
            </w14:solidFill>
          </w14:textFill>
        </w:rPr>
        <w:t>《建设工程质量管理条例》中最低保修期的规定。</w:t>
      </w:r>
    </w:p>
    <w:p w14:paraId="1B304795">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（六）质量要求：合格。</w:t>
      </w:r>
    </w:p>
    <w:p w14:paraId="0C09E25F">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三、工程量清单和编制依据</w:t>
      </w:r>
    </w:p>
    <w:p w14:paraId="5C564B1E">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（一）编制依据：</w:t>
      </w:r>
    </w:p>
    <w:p w14:paraId="50F5C0EB">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工程量依据朱雀大街北段东侧危旧房屋连片改造清表工程配合文勘局部开挖及外运施工图、雀大街北段东侧危旧房屋连片改造基坑支护工程施工图、陕西省考古研究院出具的朱雀大街北段东侧危旧房屋连片改造项目发掘技术预算及设计答疑回复编制；</w:t>
      </w:r>
    </w:p>
    <w:p w14:paraId="19F9EC52">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陕西省住房和城乡建设厅关于印发2025陕西省建设工程费用规则等计价依据的通知》（陕建管发〔2025〕10号），陕西省工程建设标准《陕西省建设工程工程量清单计价标准》（2025）、《房屋建筑与装饰工程工程量计算标准》（2025）、《市政工程工程量计算标准》（2025）、《通用安装工程工程量计算标准》（2025）；</w:t>
      </w:r>
    </w:p>
    <w:p w14:paraId="748BF3F5">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3、《陕西省建设工程费用规则》（2025）；《陕西省房屋建筑与装饰工程消耗量定额》（2025）、《陕西省通用安装工程消耗量定额》（2025）、《陕西省市政工程消耗量定额》（2025）；</w:t>
      </w:r>
    </w:p>
    <w:p w14:paraId="38008D59">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4、正常施工组织设计及施工方法；</w:t>
      </w:r>
    </w:p>
    <w:p w14:paraId="1D89A0BF">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5、与建设工程项目有关的标准、规范、图集、技术资料；</w:t>
      </w:r>
    </w:p>
    <w:p w14:paraId="2F5F7592">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6、图纸问题答疑回复；</w:t>
      </w:r>
    </w:p>
    <w:p w14:paraId="546506A0">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7、电子版使用广联达云计价软件GCCP7.0（版本：7.5000.23.3）。</w:t>
      </w:r>
    </w:p>
    <w:p w14:paraId="4518E9BB">
      <w:pPr>
        <w:pStyle w:val="4"/>
        <w:keepNext w:val="0"/>
        <w:keepLines w:val="0"/>
        <w:pageBreakBefore w:val="0"/>
        <w:numPr>
          <w:ilvl w:val="0"/>
          <w:numId w:val="1"/>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编制说明：</w:t>
      </w:r>
    </w:p>
    <w:p w14:paraId="17C8B22D">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1、本工程采用一般计税：组成税前工程造价的分部分项工程项目费、措施项目费、其他项目费均不包含进项税税额；</w:t>
      </w:r>
    </w:p>
    <w:p w14:paraId="40268ED1">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2、本工程砂浆采用预拌砂浆，混凝土采用商品混凝土。</w:t>
      </w:r>
    </w:p>
    <w:p w14:paraId="71C4CFDF">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三）</w:t>
      </w:r>
      <w:r>
        <w:rPr>
          <w:rFonts w:hint="eastAsia" w:ascii="宋体" w:hAnsi="宋体" w:eastAsia="宋体" w:cs="宋体"/>
          <w:color w:val="000000" w:themeColor="text1"/>
          <w:sz w:val="21"/>
          <w:szCs w:val="21"/>
          <w:lang w:val="en-US" w:eastAsia="zh-CN"/>
          <w14:textFill>
            <w14:solidFill>
              <w14:schemeClr w14:val="tx1"/>
            </w14:solidFill>
          </w14:textFill>
        </w:rPr>
        <w:t>暂列金额：本工程暂列金额共计250000元（不含税），计入朱雀大街北段东侧危旧房屋连片改造清表工程配合文勘局部开挖及外运其他项目费中。</w:t>
      </w:r>
    </w:p>
    <w:p w14:paraId="5D370015">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四、施工要求</w:t>
      </w:r>
    </w:p>
    <w:p w14:paraId="309C20F5">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1.需严格遵循行业规程，地层划分准确，清表工作完整，无遗漏、无破坏。</w:t>
      </w:r>
    </w:p>
    <w:p w14:paraId="002C17CC">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2.所有记录资料、图纸、影像需规范归档，编号统一，内容对应，能够完整反映全过程及成果</w:t>
      </w:r>
      <w:r>
        <w:rPr>
          <w:rFonts w:hint="eastAsia" w:ascii="宋体" w:hAnsi="宋体" w:eastAsia="宋体" w:cs="宋体"/>
          <w:color w:val="000000" w:themeColor="text1"/>
          <w:sz w:val="21"/>
          <w:szCs w:val="21"/>
          <w:lang w:eastAsia="zh-CN"/>
          <w14:textFill>
            <w14:solidFill>
              <w14:schemeClr w14:val="tx1"/>
            </w14:solidFill>
          </w14:textFill>
        </w:rPr>
        <w:t>；</w:t>
      </w:r>
    </w:p>
    <w:p w14:paraId="7250BC30">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3.工作报告需符合行业编制规范，内容涵盖项目概况、清表过程等，经采购人组织专家评审合格后方可正式交付</w:t>
      </w:r>
    </w:p>
    <w:p w14:paraId="6BA2DC60">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4.在</w:t>
      </w:r>
      <w:r>
        <w:rPr>
          <w:rFonts w:hint="eastAsia" w:ascii="宋体" w:hAnsi="宋体" w:eastAsia="宋体" w:cs="宋体"/>
          <w:color w:val="000000" w:themeColor="text1"/>
          <w:sz w:val="21"/>
          <w:szCs w:val="21"/>
          <w:lang w:eastAsia="zh-CN"/>
          <w14:textFill>
            <w14:solidFill>
              <w14:schemeClr w14:val="tx1"/>
            </w14:solidFill>
          </w14:textFill>
        </w:rPr>
        <w:t>开挖外运</w:t>
      </w:r>
      <w:r>
        <w:rPr>
          <w:rFonts w:hint="eastAsia" w:ascii="宋体" w:hAnsi="宋体" w:eastAsia="宋体" w:cs="宋体"/>
          <w:color w:val="000000" w:themeColor="text1"/>
          <w:sz w:val="21"/>
          <w:szCs w:val="21"/>
          <w14:textFill>
            <w14:solidFill>
              <w14:schemeClr w14:val="tx1"/>
            </w14:solidFill>
          </w14:textFill>
        </w:rPr>
        <w:t>期间，成交供应商必须注意人员安全，加强安全措施，并对施工人员进行安全教育，施工人员必须持证上岗。</w:t>
      </w:r>
    </w:p>
    <w:p w14:paraId="5277B06D">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5.供应商根据工程实际情况编制施工方案，制定工期进度安排表，并随磋商响应文件一并提交。</w:t>
      </w:r>
    </w:p>
    <w:p w14:paraId="57F7E033">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供应商在本工程中的项目负责人(项目经理)，要求技术水平高、组织能力强、有丰富的工程业绩和实践经验，懂管理、善于协调。施工人员中特殊工程人员要求有上岗证。施工队伍稳定，保证整个工程顺利完工。</w:t>
      </w:r>
    </w:p>
    <w:p w14:paraId="50BE761C">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7.施工过程中，严格遵守采购人各种管理规定及规章制度，做到文明施工。发生工伤及意外事故由施工单位负责。</w:t>
      </w:r>
    </w:p>
    <w:p w14:paraId="06606915">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8.严格按照国家和省上有关规定施工、规范施工，确保工程合格，如有更改须事先征得有关方面的同意，并在采购人落实后实施，并出具书面说明。</w:t>
      </w:r>
    </w:p>
    <w:p w14:paraId="5428188A">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9.工程实行包工包料，供应商必须具备相应的资质，不得转包、分包。</w:t>
      </w:r>
    </w:p>
    <w:p w14:paraId="3A083B3D">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10.所有进场设备需携带合格证等质量证明文件，由采购人现场代表对所进场设备予以验收并签字确认。</w:t>
      </w:r>
    </w:p>
    <w:p w14:paraId="54D605C8">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11.施工期间需采取必要措施确保现场正常运行。</w:t>
      </w:r>
    </w:p>
    <w:p w14:paraId="0C7F53FA">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12.所有施工人员需统一着装统一单位标识，严禁随意通行。</w:t>
      </w:r>
    </w:p>
    <w:p w14:paraId="44548AD1">
      <w:pPr>
        <w:pStyle w:val="4"/>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13.供应商未经采购人同意，不得擅自更换本工程在磋商响应文件中指定的项目施工负责人(项目经理)及施工队伍。不得分包、转包。确需分包时须征得采购人同意。否则将终止合同并按政府采购有关规定进行处理。</w:t>
      </w:r>
    </w:p>
    <w:p w14:paraId="5027FC02">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五、其他要求</w:t>
      </w:r>
    </w:p>
    <w:p w14:paraId="58BB3CF8">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1.需严格遵循行业规程，地层划分准确，清表工作完整，无遗漏、无破坏。</w:t>
      </w:r>
    </w:p>
    <w:p w14:paraId="413D751D">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2.所有记录资料、图纸、影像需规范归档，编号统一，内容对应，能够完整反映全过程及成果；</w:t>
      </w:r>
    </w:p>
    <w:p w14:paraId="33C3E17D">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3.工作报告需符合行业编制规范，内容涵盖项目概况、清表过程等，经采购人组织专家评审合格后方可正式交付。</w:t>
      </w:r>
    </w:p>
    <w:p w14:paraId="729121C0">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六、商务要求（如合同价款及结算方式等）</w:t>
      </w:r>
    </w:p>
    <w:p w14:paraId="627F052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款项结算：合同签订后</w:t>
      </w:r>
      <w:r>
        <w:rPr>
          <w:rFonts w:hint="eastAsia" w:ascii="宋体" w:hAnsi="宋体" w:eastAsia="宋体" w:cs="宋体"/>
          <w:color w:val="000000" w:themeColor="text1"/>
          <w:sz w:val="21"/>
          <w:szCs w:val="21"/>
          <w:lang w:val="en-US" w:eastAsia="zh-CN"/>
          <w14:textFill>
            <w14:solidFill>
              <w14:schemeClr w14:val="tx1"/>
            </w14:solidFill>
          </w14:textFill>
        </w:rPr>
        <w:t>10</w:t>
      </w:r>
      <w:r>
        <w:rPr>
          <w:rFonts w:hint="eastAsia" w:ascii="宋体" w:hAnsi="宋体" w:eastAsia="宋体" w:cs="宋体"/>
          <w:color w:val="000000" w:themeColor="text1"/>
          <w:sz w:val="21"/>
          <w:szCs w:val="21"/>
          <w14:textFill>
            <w14:solidFill>
              <w14:schemeClr w14:val="tx1"/>
            </w14:solidFill>
          </w14:textFill>
        </w:rPr>
        <w:t xml:space="preserve"> 个工作日内，采购人向供应商支付合同总价（扣除暂列金额、安全文明施工费、</w:t>
      </w:r>
      <w:r>
        <w:rPr>
          <w:rFonts w:hint="eastAsia" w:ascii="宋体" w:hAnsi="宋体" w:eastAsia="宋体" w:cs="宋体"/>
          <w:color w:val="000000" w:themeColor="text1"/>
          <w:sz w:val="21"/>
          <w:szCs w:val="21"/>
          <w14:textFill>
            <w14:solidFill>
              <w14:schemeClr w14:val="tx1"/>
            </w14:solidFill>
          </w14:textFill>
        </w:rPr>
        <w:t>专业工程暂估价</w:t>
      </w:r>
      <w:r>
        <w:rPr>
          <w:rFonts w:hint="eastAsia" w:ascii="宋体" w:hAnsi="宋体" w:eastAsia="宋体" w:cs="宋体"/>
          <w:color w:val="000000" w:themeColor="text1"/>
          <w:sz w:val="21"/>
          <w:szCs w:val="21"/>
          <w14:textFill>
            <w14:solidFill>
              <w14:schemeClr w14:val="tx1"/>
            </w14:solidFill>
          </w14:textFill>
        </w:rPr>
        <w:t>）40%作为工程预付款；工程竣工验收合格后，由供应商报送完整结算资料，结算资料经审核审定完毕后1</w:t>
      </w:r>
      <w:r>
        <w:rPr>
          <w:rFonts w:hint="eastAsia" w:ascii="宋体" w:hAnsi="宋体" w:eastAsia="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14:textFill>
            <w14:solidFill>
              <w14:schemeClr w14:val="tx1"/>
            </w14:solidFill>
          </w14:textFill>
        </w:rPr>
        <w:t>个工作日内，采购人支付至审定结算工程总价的100%。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singleLevel"/>
    <w:tmpl w:val="0000000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BC5F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宋体"/>
      <w:lang w:val="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2026-08-10T05:23:56Z</dcterms:created>
  <dc:creator>LX</dc:creator>
  <cp:lastModifiedBy>哆啦A梦</cp:lastModifiedBy>
  <dcterms:modified xsi:type="dcterms:W3CDTF">2026-08-10T05:25:05Z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eyJoZGlkIjoiZjFhMjllM2U1MDBhZGU3NjVlNmFlNWU2YjFmZTUwZDQiLCJ1c2VySWQiOiIzMDU5ODIxMzEifQ==</vt:lpwstr>
  </property>
  <property fmtid="{D5CDD505-2E9C-101B-9397-08002B2CF9AE}" pid="4" name="ICV">
    <vt:lpwstr>2F2A14F2F8414BA3A452A86793401704_12</vt:lpwstr>
  </property>
</Properties>
</file>