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A3AB03">
      <w:pPr>
        <w:pStyle w:val="13"/>
        <w:jc w:val="center"/>
        <w:outlineLvl w:val="1"/>
        <w:rPr>
          <w:rFonts w:hint="default"/>
        </w:rPr>
      </w:pPr>
      <w:r>
        <w:rPr>
          <w:rFonts w:ascii="仿宋_GB2312" w:hAnsi="仿宋_GB2312" w:eastAsia="仿宋_GB2312" w:cs="仿宋_GB2312"/>
          <w:b/>
          <w:sz w:val="36"/>
        </w:rPr>
        <w:t>拟签订合同文本</w:t>
      </w:r>
    </w:p>
    <w:p w14:paraId="76E46808">
      <w:pPr>
        <w:snapToGrid w:val="0"/>
        <w:spacing w:before="156" w:beforeLines="50" w:line="360" w:lineRule="auto"/>
        <w:ind w:firstLine="5431" w:firstLineChars="2576"/>
        <w:rPr>
          <w:rFonts w:ascii="宋体" w:hAnsi="宋体"/>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合同编号：</w:t>
      </w:r>
    </w:p>
    <w:p w14:paraId="3CD54EF8">
      <w:pPr>
        <w:spacing w:before="156" w:beforeLines="50" w:after="156" w:afterLines="50" w:line="360" w:lineRule="auto"/>
        <w:jc w:val="center"/>
        <w:rPr>
          <w:rFonts w:ascii="宋体" w:hAns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国际传播智能仿真教学实验中心（智能教学媒体资源管理与视频AI高效处理中心、智慧教育知识图谱与AI课程应用创新中心、智慧大数据策略运营与优化中心）建设项目</w:t>
      </w:r>
      <w:bookmarkStart w:id="0" w:name="_GoBack"/>
      <w:bookmarkEnd w:id="0"/>
    </w:p>
    <w:p w14:paraId="3377E1DC">
      <w:pPr>
        <w:spacing w:before="156" w:beforeLines="50" w:after="156" w:afterLines="50" w:line="360" w:lineRule="auto"/>
        <w:jc w:val="center"/>
        <w:rPr>
          <w:rFonts w:ascii="宋体" w:hAns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供货合同</w:t>
      </w:r>
    </w:p>
    <w:p w14:paraId="19207E94">
      <w:pPr>
        <w:spacing w:before="156" w:beforeLines="50" w:after="156" w:afterLines="50" w:line="360" w:lineRule="auto"/>
        <w:ind w:firstLine="560" w:firstLineChars="200"/>
        <w:jc w:val="center"/>
        <w:rPr>
          <w:rFonts w:ascii="宋体" w:hAnsi="宋体"/>
          <w:b/>
          <w:color w:val="000000" w:themeColor="text1"/>
          <w:sz w:val="32"/>
          <w:szCs w:val="32"/>
          <w14:textFill>
            <w14:solidFill>
              <w14:schemeClr w14:val="tx1"/>
            </w14:solidFill>
          </w14:textFill>
        </w:rPr>
      </w:pPr>
      <w:r>
        <w:rPr>
          <w:rStyle w:val="16"/>
          <w:rFonts w:hint="default"/>
          <w:b w:val="0"/>
          <w:bCs w:val="0"/>
          <w:sz w:val="28"/>
          <w:szCs w:val="28"/>
        </w:rPr>
        <w:t>（合同参考文本，最终以实际签订为准）</w:t>
      </w:r>
    </w:p>
    <w:p w14:paraId="0EA4BC73">
      <w:pPr>
        <w:adjustRightInd w:val="0"/>
        <w:snapToGrid w:val="0"/>
        <w:spacing w:line="360" w:lineRule="auto"/>
        <w:ind w:firstLine="422" w:firstLineChars="200"/>
        <w:rPr>
          <w:rFonts w:ascii="宋体" w:hAnsi="宋体" w:cs="宋体"/>
          <w:b/>
          <w:color w:val="000000"/>
          <w:u w:val="single"/>
        </w:rPr>
      </w:pPr>
      <w:r>
        <w:rPr>
          <w:rFonts w:hint="eastAsia" w:ascii="宋体" w:hAnsi="宋体" w:cs="宋体"/>
          <w:b/>
          <w:color w:val="000000"/>
        </w:rPr>
        <w:t xml:space="preserve">需方（以下简称“甲方”）:西安外国语大学                     </w:t>
      </w:r>
    </w:p>
    <w:p w14:paraId="60DE4298">
      <w:pPr>
        <w:adjustRightInd w:val="0"/>
        <w:snapToGrid w:val="0"/>
        <w:spacing w:line="360" w:lineRule="auto"/>
        <w:ind w:firstLine="422" w:firstLineChars="200"/>
        <w:rPr>
          <w:rFonts w:ascii="宋体" w:hAnsi="宋体" w:cs="宋体"/>
          <w:b/>
          <w:color w:val="000000"/>
          <w:u w:val="single"/>
        </w:rPr>
      </w:pPr>
      <w:r>
        <w:rPr>
          <w:rFonts w:hint="eastAsia" w:ascii="宋体" w:hAnsi="宋体" w:cs="宋体"/>
          <w:b/>
          <w:color w:val="000000"/>
        </w:rPr>
        <w:t xml:space="preserve">供方（以下简称“乙方”）: </w:t>
      </w:r>
      <w:r>
        <w:rPr>
          <w:rFonts w:hint="eastAsia" w:ascii="宋体" w:hAnsi="宋体" w:cs="宋体"/>
          <w:b/>
          <w:color w:val="000000"/>
          <w:u w:val="single"/>
        </w:rPr>
        <w:t xml:space="preserve">           </w:t>
      </w:r>
    </w:p>
    <w:p w14:paraId="49ADB19C">
      <w:pPr>
        <w:adjustRightInd w:val="0"/>
        <w:snapToGrid w:val="0"/>
        <w:spacing w:line="360" w:lineRule="auto"/>
        <w:ind w:firstLine="422" w:firstLineChars="200"/>
        <w:rPr>
          <w:rFonts w:ascii="宋体" w:hAnsi="宋体" w:cs="宋体"/>
          <w:color w:val="000000"/>
          <w:sz w:val="24"/>
          <w:szCs w:val="24"/>
        </w:rPr>
      </w:pPr>
      <w:r>
        <w:rPr>
          <w:rFonts w:hint="eastAsia" w:ascii="宋体" w:hAnsi="宋体" w:cs="宋体"/>
          <w:b/>
          <w:color w:val="000000"/>
        </w:rPr>
        <w:t xml:space="preserve"> </w:t>
      </w:r>
      <w:r>
        <w:rPr>
          <w:rFonts w:hint="eastAsia" w:ascii="宋体" w:hAnsi="宋体" w:cs="宋体"/>
          <w:color w:val="000000"/>
          <w:sz w:val="24"/>
          <w:szCs w:val="24"/>
        </w:rPr>
        <w:t>依据《中华人民共和国民法典》等规定，经双方协商同意，签订本合同并信守下列条款，共同严格履行。</w:t>
      </w:r>
    </w:p>
    <w:p w14:paraId="27839932">
      <w:pPr>
        <w:adjustRightInd w:val="0"/>
        <w:snapToGrid w:val="0"/>
        <w:spacing w:line="360" w:lineRule="auto"/>
        <w:ind w:firstLine="480" w:firstLineChars="200"/>
        <w:outlineLvl w:val="1"/>
        <w:rPr>
          <w:rFonts w:ascii="宋体" w:hAnsi="宋体" w:cs="宋体"/>
          <w:color w:val="000000"/>
          <w:sz w:val="24"/>
          <w:szCs w:val="24"/>
        </w:rPr>
      </w:pPr>
      <w:r>
        <w:rPr>
          <w:rFonts w:hint="eastAsia" w:ascii="宋体" w:hAnsi="宋体" w:cs="宋体"/>
          <w:color w:val="000000"/>
          <w:sz w:val="24"/>
          <w:szCs w:val="24"/>
        </w:rPr>
        <w:t>一、</w:t>
      </w:r>
      <w:r>
        <w:rPr>
          <w:rFonts w:hint="eastAsia" w:ascii="宋体" w:hAnsi="宋体" w:cs="宋体"/>
          <w:b/>
          <w:color w:val="000000"/>
          <w:sz w:val="24"/>
          <w:szCs w:val="24"/>
        </w:rPr>
        <w:t>产品名称、数量、价格：</w:t>
      </w:r>
    </w:p>
    <w:tbl>
      <w:tblPr>
        <w:tblStyle w:val="9"/>
        <w:tblW w:w="91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67"/>
        <w:gridCol w:w="1079"/>
        <w:gridCol w:w="1439"/>
        <w:gridCol w:w="900"/>
        <w:gridCol w:w="900"/>
        <w:gridCol w:w="720"/>
        <w:gridCol w:w="720"/>
        <w:gridCol w:w="1080"/>
        <w:gridCol w:w="1080"/>
        <w:gridCol w:w="723"/>
      </w:tblGrid>
      <w:tr w14:paraId="1BE449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7E98DFBD">
            <w:pPr>
              <w:adjustRightInd w:val="0"/>
              <w:snapToGrid w:val="0"/>
              <w:spacing w:line="360" w:lineRule="auto"/>
              <w:jc w:val="center"/>
              <w:rPr>
                <w:rFonts w:ascii="宋体" w:hAnsi="宋体" w:cs="宋体"/>
                <w:color w:val="000000"/>
                <w:sz w:val="24"/>
                <w:szCs w:val="24"/>
              </w:rPr>
            </w:pPr>
            <w:r>
              <w:rPr>
                <w:rFonts w:hint="eastAsia" w:ascii="宋体" w:hAnsi="宋体" w:cs="宋体"/>
                <w:color w:val="000000"/>
                <w:sz w:val="24"/>
                <w:szCs w:val="24"/>
              </w:rPr>
              <w:t>序号</w:t>
            </w:r>
          </w:p>
        </w:tc>
        <w:tc>
          <w:tcPr>
            <w:tcW w:w="1079" w:type="dxa"/>
            <w:tcBorders>
              <w:top w:val="single" w:color="auto" w:sz="4" w:space="0"/>
              <w:left w:val="single" w:color="auto" w:sz="4" w:space="0"/>
              <w:bottom w:val="single" w:color="auto" w:sz="4" w:space="0"/>
              <w:right w:val="single" w:color="auto" w:sz="4" w:space="0"/>
            </w:tcBorders>
            <w:vAlign w:val="center"/>
          </w:tcPr>
          <w:p w14:paraId="49CC47ED">
            <w:pPr>
              <w:adjustRightInd w:val="0"/>
              <w:snapToGrid w:val="0"/>
              <w:spacing w:line="360" w:lineRule="auto"/>
              <w:jc w:val="center"/>
              <w:rPr>
                <w:rFonts w:ascii="宋体" w:hAnsi="宋体" w:cs="宋体"/>
                <w:color w:val="000000"/>
                <w:sz w:val="24"/>
                <w:szCs w:val="24"/>
              </w:rPr>
            </w:pPr>
            <w:r>
              <w:rPr>
                <w:rFonts w:hint="eastAsia" w:ascii="宋体" w:hAnsi="宋体" w:cs="宋体"/>
                <w:color w:val="000000"/>
                <w:sz w:val="24"/>
                <w:szCs w:val="24"/>
              </w:rPr>
              <w:t>产品</w:t>
            </w:r>
          </w:p>
          <w:p w14:paraId="3CF02916">
            <w:pPr>
              <w:adjustRightInd w:val="0"/>
              <w:snapToGrid w:val="0"/>
              <w:spacing w:line="360" w:lineRule="auto"/>
              <w:jc w:val="center"/>
              <w:rPr>
                <w:rFonts w:ascii="宋体" w:hAnsi="宋体" w:cs="宋体"/>
                <w:color w:val="000000"/>
                <w:sz w:val="24"/>
                <w:szCs w:val="24"/>
              </w:rPr>
            </w:pPr>
            <w:r>
              <w:rPr>
                <w:rFonts w:hint="eastAsia" w:ascii="宋体" w:hAnsi="宋体" w:cs="宋体"/>
                <w:color w:val="000000"/>
                <w:sz w:val="24"/>
                <w:szCs w:val="24"/>
              </w:rPr>
              <w:t>名称</w:t>
            </w:r>
          </w:p>
        </w:tc>
        <w:tc>
          <w:tcPr>
            <w:tcW w:w="1439" w:type="dxa"/>
            <w:tcBorders>
              <w:top w:val="single" w:color="auto" w:sz="4" w:space="0"/>
              <w:left w:val="single" w:color="auto" w:sz="4" w:space="0"/>
              <w:bottom w:val="single" w:color="auto" w:sz="4" w:space="0"/>
              <w:right w:val="single" w:color="auto" w:sz="4" w:space="0"/>
            </w:tcBorders>
            <w:vAlign w:val="center"/>
          </w:tcPr>
          <w:p w14:paraId="64651099">
            <w:pPr>
              <w:adjustRightInd w:val="0"/>
              <w:snapToGrid w:val="0"/>
              <w:spacing w:line="360" w:lineRule="auto"/>
              <w:jc w:val="center"/>
              <w:rPr>
                <w:rFonts w:ascii="宋体" w:hAnsi="宋体" w:cs="宋体"/>
                <w:color w:val="000000"/>
                <w:sz w:val="24"/>
                <w:szCs w:val="24"/>
              </w:rPr>
            </w:pPr>
            <w:r>
              <w:rPr>
                <w:rFonts w:hint="eastAsia" w:ascii="宋体" w:hAnsi="宋体" w:cs="宋体"/>
                <w:color w:val="000000"/>
                <w:sz w:val="24"/>
                <w:szCs w:val="24"/>
              </w:rPr>
              <w:t>规格型号</w:t>
            </w:r>
          </w:p>
        </w:tc>
        <w:tc>
          <w:tcPr>
            <w:tcW w:w="900" w:type="dxa"/>
            <w:tcBorders>
              <w:top w:val="single" w:color="auto" w:sz="4" w:space="0"/>
              <w:left w:val="single" w:color="auto" w:sz="4" w:space="0"/>
              <w:bottom w:val="single" w:color="auto" w:sz="4" w:space="0"/>
              <w:right w:val="single" w:color="auto" w:sz="4" w:space="0"/>
            </w:tcBorders>
            <w:vAlign w:val="center"/>
          </w:tcPr>
          <w:p w14:paraId="143AB518">
            <w:pPr>
              <w:adjustRightInd w:val="0"/>
              <w:snapToGrid w:val="0"/>
              <w:spacing w:line="360" w:lineRule="auto"/>
              <w:jc w:val="center"/>
              <w:rPr>
                <w:rFonts w:ascii="宋体" w:hAnsi="宋体" w:cs="宋体"/>
                <w:color w:val="000000"/>
                <w:sz w:val="24"/>
                <w:szCs w:val="24"/>
              </w:rPr>
            </w:pPr>
            <w:r>
              <w:rPr>
                <w:rFonts w:hint="eastAsia" w:ascii="宋体" w:hAnsi="宋体" w:cs="宋体"/>
                <w:color w:val="000000"/>
                <w:sz w:val="24"/>
                <w:szCs w:val="24"/>
              </w:rPr>
              <w:t>品牌</w:t>
            </w:r>
          </w:p>
          <w:p w14:paraId="2B4228B2">
            <w:pPr>
              <w:adjustRightInd w:val="0"/>
              <w:snapToGrid w:val="0"/>
              <w:spacing w:line="360" w:lineRule="auto"/>
              <w:jc w:val="center"/>
              <w:rPr>
                <w:rFonts w:ascii="宋体" w:hAnsi="宋体" w:cs="宋体"/>
                <w:color w:val="000000"/>
                <w:sz w:val="24"/>
                <w:szCs w:val="24"/>
              </w:rPr>
            </w:pPr>
            <w:r>
              <w:rPr>
                <w:rFonts w:hint="eastAsia" w:ascii="宋体" w:hAnsi="宋体" w:cs="宋体"/>
                <w:color w:val="000000"/>
                <w:sz w:val="24"/>
                <w:szCs w:val="24"/>
              </w:rPr>
              <w:t>商标</w:t>
            </w:r>
          </w:p>
        </w:tc>
        <w:tc>
          <w:tcPr>
            <w:tcW w:w="900" w:type="dxa"/>
            <w:tcBorders>
              <w:top w:val="single" w:color="auto" w:sz="4" w:space="0"/>
              <w:left w:val="single" w:color="auto" w:sz="4" w:space="0"/>
              <w:bottom w:val="single" w:color="auto" w:sz="4" w:space="0"/>
              <w:right w:val="single" w:color="auto" w:sz="4" w:space="0"/>
            </w:tcBorders>
            <w:vAlign w:val="center"/>
          </w:tcPr>
          <w:p w14:paraId="241FF960">
            <w:pPr>
              <w:adjustRightInd w:val="0"/>
              <w:snapToGrid w:val="0"/>
              <w:spacing w:line="360" w:lineRule="auto"/>
              <w:jc w:val="center"/>
              <w:rPr>
                <w:rFonts w:ascii="宋体" w:hAnsi="宋体" w:cs="宋体"/>
                <w:color w:val="000000"/>
                <w:sz w:val="24"/>
                <w:szCs w:val="24"/>
              </w:rPr>
            </w:pPr>
            <w:r>
              <w:rPr>
                <w:rFonts w:hint="eastAsia" w:ascii="宋体" w:hAnsi="宋体" w:cs="宋体"/>
                <w:color w:val="000000"/>
                <w:sz w:val="24"/>
                <w:szCs w:val="24"/>
              </w:rPr>
              <w:t>生产</w:t>
            </w:r>
          </w:p>
          <w:p w14:paraId="79AEA100">
            <w:pPr>
              <w:adjustRightInd w:val="0"/>
              <w:snapToGrid w:val="0"/>
              <w:spacing w:line="360" w:lineRule="auto"/>
              <w:jc w:val="center"/>
              <w:rPr>
                <w:rFonts w:ascii="宋体" w:hAnsi="宋体" w:cs="宋体"/>
                <w:color w:val="000000"/>
                <w:sz w:val="24"/>
                <w:szCs w:val="24"/>
              </w:rPr>
            </w:pPr>
            <w:r>
              <w:rPr>
                <w:rFonts w:hint="eastAsia" w:ascii="宋体" w:hAnsi="宋体" w:cs="宋体"/>
                <w:color w:val="000000"/>
                <w:sz w:val="24"/>
                <w:szCs w:val="24"/>
              </w:rPr>
              <w:t>厂商</w:t>
            </w:r>
          </w:p>
        </w:tc>
        <w:tc>
          <w:tcPr>
            <w:tcW w:w="720" w:type="dxa"/>
            <w:tcBorders>
              <w:top w:val="single" w:color="auto" w:sz="4" w:space="0"/>
              <w:left w:val="single" w:color="auto" w:sz="4" w:space="0"/>
              <w:bottom w:val="single" w:color="auto" w:sz="4" w:space="0"/>
              <w:right w:val="single" w:color="auto" w:sz="4" w:space="0"/>
            </w:tcBorders>
            <w:vAlign w:val="center"/>
          </w:tcPr>
          <w:p w14:paraId="3B6387FE">
            <w:pPr>
              <w:adjustRightInd w:val="0"/>
              <w:snapToGrid w:val="0"/>
              <w:spacing w:line="360" w:lineRule="auto"/>
              <w:rPr>
                <w:rFonts w:ascii="宋体" w:hAnsi="宋体" w:cs="宋体"/>
                <w:color w:val="000000"/>
                <w:sz w:val="24"/>
                <w:szCs w:val="24"/>
              </w:rPr>
            </w:pPr>
            <w:r>
              <w:rPr>
                <w:rFonts w:hint="eastAsia" w:ascii="宋体" w:hAnsi="宋体" w:cs="宋体"/>
                <w:color w:val="000000"/>
                <w:sz w:val="24"/>
                <w:szCs w:val="24"/>
              </w:rPr>
              <w:t>单位</w:t>
            </w:r>
          </w:p>
        </w:tc>
        <w:tc>
          <w:tcPr>
            <w:tcW w:w="720" w:type="dxa"/>
            <w:tcBorders>
              <w:top w:val="single" w:color="auto" w:sz="4" w:space="0"/>
              <w:left w:val="single" w:color="auto" w:sz="4" w:space="0"/>
              <w:bottom w:val="single" w:color="auto" w:sz="4" w:space="0"/>
              <w:right w:val="single" w:color="auto" w:sz="4" w:space="0"/>
            </w:tcBorders>
            <w:vAlign w:val="center"/>
          </w:tcPr>
          <w:p w14:paraId="7464F303">
            <w:pPr>
              <w:adjustRightInd w:val="0"/>
              <w:snapToGrid w:val="0"/>
              <w:spacing w:line="360" w:lineRule="auto"/>
              <w:rPr>
                <w:rFonts w:ascii="宋体" w:hAnsi="宋体" w:cs="宋体"/>
                <w:color w:val="000000"/>
                <w:sz w:val="24"/>
                <w:szCs w:val="24"/>
              </w:rPr>
            </w:pPr>
            <w:r>
              <w:rPr>
                <w:rFonts w:hint="eastAsia" w:ascii="宋体" w:hAnsi="宋体" w:cs="宋体"/>
                <w:color w:val="000000"/>
                <w:sz w:val="24"/>
                <w:szCs w:val="24"/>
              </w:rPr>
              <w:t>数量</w:t>
            </w:r>
          </w:p>
        </w:tc>
        <w:tc>
          <w:tcPr>
            <w:tcW w:w="1080" w:type="dxa"/>
            <w:tcBorders>
              <w:top w:val="single" w:color="auto" w:sz="4" w:space="0"/>
              <w:left w:val="single" w:color="auto" w:sz="4" w:space="0"/>
              <w:bottom w:val="single" w:color="auto" w:sz="4" w:space="0"/>
              <w:right w:val="single" w:color="auto" w:sz="4" w:space="0"/>
            </w:tcBorders>
            <w:vAlign w:val="center"/>
          </w:tcPr>
          <w:p w14:paraId="5FCBAED4">
            <w:pPr>
              <w:adjustRightInd w:val="0"/>
              <w:snapToGrid w:val="0"/>
              <w:spacing w:line="360" w:lineRule="auto"/>
              <w:rPr>
                <w:rFonts w:ascii="宋体" w:hAnsi="宋体" w:cs="宋体"/>
                <w:color w:val="000000"/>
                <w:sz w:val="24"/>
                <w:szCs w:val="24"/>
              </w:rPr>
            </w:pPr>
            <w:r>
              <w:rPr>
                <w:rFonts w:hint="eastAsia" w:ascii="宋体" w:hAnsi="宋体" w:cs="宋体"/>
                <w:color w:val="000000"/>
                <w:sz w:val="24"/>
                <w:szCs w:val="24"/>
              </w:rPr>
              <w:t>单价</w:t>
            </w:r>
          </w:p>
          <w:p w14:paraId="23FED4DB">
            <w:pPr>
              <w:adjustRightInd w:val="0"/>
              <w:snapToGrid w:val="0"/>
              <w:spacing w:line="360" w:lineRule="auto"/>
              <w:jc w:val="center"/>
              <w:rPr>
                <w:rFonts w:ascii="宋体" w:hAnsi="宋体" w:cs="宋体"/>
                <w:color w:val="000000"/>
                <w:sz w:val="24"/>
                <w:szCs w:val="24"/>
              </w:rPr>
            </w:pPr>
            <w:r>
              <w:rPr>
                <w:rFonts w:hint="eastAsia" w:ascii="宋体" w:hAnsi="宋体" w:cs="宋体"/>
                <w:color w:val="000000"/>
                <w:sz w:val="24"/>
                <w:szCs w:val="24"/>
              </w:rPr>
              <w:t>(万元）</w:t>
            </w:r>
          </w:p>
        </w:tc>
        <w:tc>
          <w:tcPr>
            <w:tcW w:w="1080" w:type="dxa"/>
            <w:tcBorders>
              <w:top w:val="single" w:color="auto" w:sz="4" w:space="0"/>
              <w:left w:val="single" w:color="auto" w:sz="4" w:space="0"/>
              <w:bottom w:val="single" w:color="auto" w:sz="4" w:space="0"/>
              <w:right w:val="single" w:color="auto" w:sz="4" w:space="0"/>
            </w:tcBorders>
            <w:vAlign w:val="center"/>
          </w:tcPr>
          <w:p w14:paraId="0238A73C">
            <w:pPr>
              <w:adjustRightInd w:val="0"/>
              <w:snapToGrid w:val="0"/>
              <w:spacing w:line="360" w:lineRule="auto"/>
              <w:jc w:val="center"/>
              <w:rPr>
                <w:rFonts w:ascii="宋体" w:hAnsi="宋体" w:cs="宋体"/>
                <w:color w:val="000000"/>
                <w:sz w:val="24"/>
                <w:szCs w:val="24"/>
              </w:rPr>
            </w:pPr>
            <w:r>
              <w:rPr>
                <w:rFonts w:hint="eastAsia" w:ascii="宋体" w:hAnsi="宋体" w:cs="宋体"/>
                <w:color w:val="000000"/>
                <w:sz w:val="24"/>
                <w:szCs w:val="24"/>
              </w:rPr>
              <w:t>总金额</w:t>
            </w:r>
          </w:p>
          <w:p w14:paraId="52745BD2">
            <w:pPr>
              <w:adjustRightInd w:val="0"/>
              <w:snapToGrid w:val="0"/>
              <w:spacing w:line="360" w:lineRule="auto"/>
              <w:jc w:val="center"/>
              <w:rPr>
                <w:rFonts w:ascii="宋体" w:hAnsi="宋体" w:cs="宋体"/>
                <w:color w:val="000000"/>
                <w:sz w:val="24"/>
                <w:szCs w:val="24"/>
              </w:rPr>
            </w:pPr>
            <w:r>
              <w:rPr>
                <w:rFonts w:hint="eastAsia" w:ascii="宋体" w:hAnsi="宋体" w:cs="宋体"/>
                <w:color w:val="000000"/>
                <w:sz w:val="24"/>
                <w:szCs w:val="24"/>
              </w:rPr>
              <w:t>(万元）</w:t>
            </w:r>
          </w:p>
        </w:tc>
        <w:tc>
          <w:tcPr>
            <w:tcW w:w="723" w:type="dxa"/>
            <w:tcBorders>
              <w:top w:val="single" w:color="auto" w:sz="4" w:space="0"/>
              <w:left w:val="single" w:color="auto" w:sz="4" w:space="0"/>
              <w:bottom w:val="single" w:color="auto" w:sz="4" w:space="0"/>
              <w:right w:val="single" w:color="auto" w:sz="4" w:space="0"/>
            </w:tcBorders>
            <w:vAlign w:val="center"/>
          </w:tcPr>
          <w:p w14:paraId="54F37BE1">
            <w:pPr>
              <w:adjustRightInd w:val="0"/>
              <w:snapToGrid w:val="0"/>
              <w:spacing w:line="360" w:lineRule="auto"/>
              <w:rPr>
                <w:rFonts w:ascii="宋体" w:hAnsi="宋体" w:cs="宋体"/>
                <w:color w:val="000000"/>
                <w:sz w:val="24"/>
                <w:szCs w:val="24"/>
              </w:rPr>
            </w:pPr>
            <w:r>
              <w:rPr>
                <w:rFonts w:hint="eastAsia" w:ascii="宋体" w:hAnsi="宋体" w:cs="宋体"/>
                <w:color w:val="000000"/>
                <w:sz w:val="24"/>
                <w:szCs w:val="24"/>
              </w:rPr>
              <w:t>备注</w:t>
            </w:r>
          </w:p>
        </w:tc>
      </w:tr>
      <w:tr w14:paraId="1AAD45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1FE4500D">
            <w:pPr>
              <w:adjustRightInd w:val="0"/>
              <w:snapToGrid w:val="0"/>
              <w:spacing w:line="360" w:lineRule="auto"/>
              <w:rPr>
                <w:rFonts w:ascii="宋体" w:hAnsi="宋体" w:cs="宋体"/>
                <w:b/>
                <w:color w:val="000000"/>
                <w:sz w:val="24"/>
                <w:szCs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14DFBE12">
            <w:pPr>
              <w:adjustRightInd w:val="0"/>
              <w:snapToGrid w:val="0"/>
              <w:spacing w:line="360" w:lineRule="auto"/>
              <w:rPr>
                <w:rFonts w:ascii="宋体" w:hAnsi="宋体" w:cs="宋体"/>
                <w:b/>
                <w:color w:val="000000"/>
                <w:sz w:val="24"/>
                <w:szCs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668B669E">
            <w:pPr>
              <w:adjustRightInd w:val="0"/>
              <w:snapToGrid w:val="0"/>
              <w:spacing w:line="360" w:lineRule="auto"/>
              <w:rPr>
                <w:rFonts w:ascii="宋体" w:hAnsi="宋体" w:cs="宋体"/>
                <w:b/>
                <w:color w:val="000000"/>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0CECB071">
            <w:pPr>
              <w:adjustRightInd w:val="0"/>
              <w:snapToGrid w:val="0"/>
              <w:spacing w:line="360" w:lineRule="auto"/>
              <w:jc w:val="center"/>
              <w:rPr>
                <w:rFonts w:ascii="宋体" w:hAnsi="宋体" w:cs="宋体"/>
                <w:b/>
                <w:color w:val="000000"/>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6F3987E2">
            <w:pPr>
              <w:adjustRightInd w:val="0"/>
              <w:snapToGrid w:val="0"/>
              <w:spacing w:line="360" w:lineRule="auto"/>
              <w:jc w:val="center"/>
              <w:rPr>
                <w:rFonts w:ascii="宋体" w:hAnsi="宋体" w:cs="宋体"/>
                <w:b/>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0D1EE915">
            <w:pPr>
              <w:adjustRightInd w:val="0"/>
              <w:snapToGrid w:val="0"/>
              <w:spacing w:line="360" w:lineRule="auto"/>
              <w:rPr>
                <w:rFonts w:ascii="宋体" w:hAnsi="宋体" w:cs="宋体"/>
                <w:b/>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75E08765">
            <w:pPr>
              <w:adjustRightInd w:val="0"/>
              <w:snapToGrid w:val="0"/>
              <w:spacing w:line="360" w:lineRule="auto"/>
              <w:jc w:val="center"/>
              <w:rPr>
                <w:rFonts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41B71372">
            <w:pPr>
              <w:adjustRightInd w:val="0"/>
              <w:snapToGrid w:val="0"/>
              <w:spacing w:line="360" w:lineRule="auto"/>
              <w:jc w:val="center"/>
              <w:rPr>
                <w:rFonts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2771C9AB">
            <w:pPr>
              <w:adjustRightInd w:val="0"/>
              <w:snapToGrid w:val="0"/>
              <w:spacing w:line="360" w:lineRule="auto"/>
              <w:jc w:val="center"/>
              <w:rPr>
                <w:rFonts w:ascii="宋体" w:hAnsi="宋体" w:cs="宋体"/>
                <w:b/>
                <w:color w:val="000000"/>
                <w:sz w:val="24"/>
                <w:szCs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53526303">
            <w:pPr>
              <w:adjustRightInd w:val="0"/>
              <w:snapToGrid w:val="0"/>
              <w:spacing w:line="360" w:lineRule="auto"/>
              <w:jc w:val="center"/>
              <w:rPr>
                <w:rFonts w:ascii="宋体" w:hAnsi="宋体" w:cs="宋体"/>
                <w:b/>
                <w:color w:val="000000"/>
                <w:sz w:val="24"/>
                <w:szCs w:val="24"/>
              </w:rPr>
            </w:pPr>
          </w:p>
        </w:tc>
      </w:tr>
      <w:tr w14:paraId="00027D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044790CF">
            <w:pPr>
              <w:adjustRightInd w:val="0"/>
              <w:snapToGrid w:val="0"/>
              <w:spacing w:line="360" w:lineRule="auto"/>
              <w:rPr>
                <w:rFonts w:ascii="宋体" w:hAnsi="宋体" w:cs="宋体"/>
                <w:b/>
                <w:color w:val="000000"/>
                <w:sz w:val="24"/>
                <w:szCs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488B0AC6">
            <w:pPr>
              <w:adjustRightInd w:val="0"/>
              <w:snapToGrid w:val="0"/>
              <w:spacing w:line="360" w:lineRule="auto"/>
              <w:rPr>
                <w:rFonts w:ascii="宋体" w:hAnsi="宋体" w:cs="宋体"/>
                <w:b/>
                <w:color w:val="000000"/>
                <w:sz w:val="24"/>
                <w:szCs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192922E7">
            <w:pPr>
              <w:adjustRightInd w:val="0"/>
              <w:snapToGrid w:val="0"/>
              <w:spacing w:line="360" w:lineRule="auto"/>
              <w:rPr>
                <w:rFonts w:ascii="宋体" w:hAnsi="宋体" w:cs="宋体"/>
                <w:b/>
                <w:color w:val="000000"/>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5A2CAAA5">
            <w:pPr>
              <w:adjustRightInd w:val="0"/>
              <w:snapToGrid w:val="0"/>
              <w:spacing w:line="360" w:lineRule="auto"/>
              <w:jc w:val="center"/>
              <w:rPr>
                <w:rFonts w:ascii="宋体" w:hAnsi="宋体" w:cs="宋体"/>
                <w:color w:val="000000"/>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7E9B54A7">
            <w:pPr>
              <w:adjustRightInd w:val="0"/>
              <w:snapToGrid w:val="0"/>
              <w:spacing w:line="360" w:lineRule="auto"/>
              <w:jc w:val="center"/>
              <w:rPr>
                <w:rFonts w:ascii="宋体" w:hAnsi="宋体" w:cs="宋体"/>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280B8D45">
            <w:pPr>
              <w:adjustRightInd w:val="0"/>
              <w:snapToGrid w:val="0"/>
              <w:spacing w:line="360" w:lineRule="auto"/>
              <w:jc w:val="center"/>
              <w:rPr>
                <w:rFonts w:ascii="宋体" w:hAnsi="宋体" w:cs="宋体"/>
                <w:b/>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5E375A9E">
            <w:pPr>
              <w:adjustRightInd w:val="0"/>
              <w:snapToGrid w:val="0"/>
              <w:spacing w:line="360" w:lineRule="auto"/>
              <w:jc w:val="center"/>
              <w:rPr>
                <w:rFonts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0C9C5557">
            <w:pPr>
              <w:adjustRightInd w:val="0"/>
              <w:snapToGrid w:val="0"/>
              <w:spacing w:line="360" w:lineRule="auto"/>
              <w:jc w:val="center"/>
              <w:rPr>
                <w:rFonts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64829A55">
            <w:pPr>
              <w:adjustRightInd w:val="0"/>
              <w:snapToGrid w:val="0"/>
              <w:spacing w:line="360" w:lineRule="auto"/>
              <w:jc w:val="center"/>
              <w:rPr>
                <w:rFonts w:ascii="宋体" w:hAnsi="宋体" w:cs="宋体"/>
                <w:b/>
                <w:color w:val="000000"/>
                <w:sz w:val="24"/>
                <w:szCs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0167A3C5">
            <w:pPr>
              <w:adjustRightInd w:val="0"/>
              <w:snapToGrid w:val="0"/>
              <w:spacing w:line="360" w:lineRule="auto"/>
              <w:jc w:val="center"/>
              <w:rPr>
                <w:rFonts w:ascii="宋体" w:hAnsi="宋体" w:cs="宋体"/>
                <w:b/>
                <w:color w:val="000000"/>
                <w:sz w:val="24"/>
                <w:szCs w:val="24"/>
              </w:rPr>
            </w:pPr>
          </w:p>
        </w:tc>
      </w:tr>
      <w:tr w14:paraId="30BD2B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7AA20FDF">
            <w:pPr>
              <w:adjustRightInd w:val="0"/>
              <w:snapToGrid w:val="0"/>
              <w:spacing w:line="360" w:lineRule="auto"/>
              <w:rPr>
                <w:rFonts w:ascii="宋体" w:hAnsi="宋体" w:cs="宋体"/>
                <w:b/>
                <w:color w:val="000000"/>
                <w:sz w:val="24"/>
                <w:szCs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3647CBE5">
            <w:pPr>
              <w:adjustRightInd w:val="0"/>
              <w:snapToGrid w:val="0"/>
              <w:spacing w:line="360" w:lineRule="auto"/>
              <w:rPr>
                <w:rFonts w:ascii="宋体" w:hAnsi="宋体" w:cs="宋体"/>
                <w:b/>
                <w:color w:val="000000"/>
                <w:sz w:val="24"/>
                <w:szCs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7B65D0B4">
            <w:pPr>
              <w:adjustRightInd w:val="0"/>
              <w:snapToGrid w:val="0"/>
              <w:spacing w:line="360" w:lineRule="auto"/>
              <w:rPr>
                <w:rFonts w:ascii="宋体" w:hAnsi="宋体" w:cs="宋体"/>
                <w:b/>
                <w:color w:val="000000"/>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0C04724B">
            <w:pPr>
              <w:adjustRightInd w:val="0"/>
              <w:snapToGrid w:val="0"/>
              <w:spacing w:line="360" w:lineRule="auto"/>
              <w:jc w:val="center"/>
              <w:rPr>
                <w:rFonts w:ascii="宋体" w:hAnsi="宋体" w:cs="宋体"/>
                <w:color w:val="000000"/>
                <w:sz w:val="24"/>
                <w:szCs w:val="24"/>
              </w:rPr>
            </w:pPr>
          </w:p>
        </w:tc>
        <w:tc>
          <w:tcPr>
            <w:tcW w:w="900" w:type="dxa"/>
            <w:tcBorders>
              <w:top w:val="single" w:color="auto" w:sz="4" w:space="0"/>
              <w:left w:val="single" w:color="auto" w:sz="4" w:space="0"/>
              <w:bottom w:val="single" w:color="auto" w:sz="4" w:space="0"/>
              <w:right w:val="single" w:color="auto" w:sz="4" w:space="0"/>
            </w:tcBorders>
            <w:vAlign w:val="center"/>
          </w:tcPr>
          <w:p w14:paraId="21A1661D">
            <w:pPr>
              <w:adjustRightInd w:val="0"/>
              <w:snapToGrid w:val="0"/>
              <w:spacing w:line="360" w:lineRule="auto"/>
              <w:jc w:val="center"/>
              <w:rPr>
                <w:rFonts w:ascii="宋体" w:hAnsi="宋体" w:cs="宋体"/>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47D72939">
            <w:pPr>
              <w:adjustRightInd w:val="0"/>
              <w:snapToGrid w:val="0"/>
              <w:spacing w:line="360" w:lineRule="auto"/>
              <w:jc w:val="center"/>
              <w:rPr>
                <w:rFonts w:ascii="宋体" w:hAnsi="宋体" w:cs="宋体"/>
                <w:b/>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24553C83">
            <w:pPr>
              <w:adjustRightInd w:val="0"/>
              <w:snapToGrid w:val="0"/>
              <w:spacing w:line="360" w:lineRule="auto"/>
              <w:jc w:val="center"/>
              <w:rPr>
                <w:rFonts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74FF2808">
            <w:pPr>
              <w:adjustRightInd w:val="0"/>
              <w:snapToGrid w:val="0"/>
              <w:spacing w:line="360" w:lineRule="auto"/>
              <w:jc w:val="center"/>
              <w:rPr>
                <w:rFonts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7BAFAED1">
            <w:pPr>
              <w:adjustRightInd w:val="0"/>
              <w:snapToGrid w:val="0"/>
              <w:spacing w:line="360" w:lineRule="auto"/>
              <w:jc w:val="center"/>
              <w:rPr>
                <w:rFonts w:ascii="宋体" w:hAnsi="宋体" w:cs="宋体"/>
                <w:b/>
                <w:color w:val="000000"/>
                <w:sz w:val="24"/>
                <w:szCs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1DD28821">
            <w:pPr>
              <w:adjustRightInd w:val="0"/>
              <w:snapToGrid w:val="0"/>
              <w:spacing w:line="360" w:lineRule="auto"/>
              <w:jc w:val="center"/>
              <w:rPr>
                <w:rFonts w:ascii="宋体" w:hAnsi="宋体" w:cs="宋体"/>
                <w:b/>
                <w:color w:val="000000"/>
                <w:sz w:val="24"/>
                <w:szCs w:val="24"/>
              </w:rPr>
            </w:pPr>
          </w:p>
        </w:tc>
      </w:tr>
      <w:tr w14:paraId="65CC98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67" w:type="dxa"/>
            <w:tcBorders>
              <w:top w:val="single" w:color="auto" w:sz="4" w:space="0"/>
              <w:left w:val="single" w:color="auto" w:sz="4" w:space="0"/>
              <w:bottom w:val="single" w:color="auto" w:sz="4" w:space="0"/>
              <w:right w:val="single" w:color="auto" w:sz="4" w:space="0"/>
            </w:tcBorders>
            <w:vAlign w:val="center"/>
          </w:tcPr>
          <w:p w14:paraId="6443ABA7">
            <w:pPr>
              <w:adjustRightInd w:val="0"/>
              <w:snapToGrid w:val="0"/>
              <w:spacing w:line="360" w:lineRule="auto"/>
              <w:rPr>
                <w:rFonts w:ascii="宋体" w:hAnsi="宋体" w:cs="宋体"/>
                <w:b/>
                <w:color w:val="000000"/>
                <w:sz w:val="24"/>
                <w:szCs w:val="24"/>
              </w:rPr>
            </w:pPr>
          </w:p>
        </w:tc>
        <w:tc>
          <w:tcPr>
            <w:tcW w:w="1079" w:type="dxa"/>
            <w:tcBorders>
              <w:top w:val="single" w:color="auto" w:sz="4" w:space="0"/>
              <w:left w:val="single" w:color="auto" w:sz="4" w:space="0"/>
              <w:bottom w:val="single" w:color="auto" w:sz="4" w:space="0"/>
              <w:right w:val="single" w:color="auto" w:sz="4" w:space="0"/>
            </w:tcBorders>
            <w:vAlign w:val="center"/>
          </w:tcPr>
          <w:p w14:paraId="131D1623">
            <w:pPr>
              <w:adjustRightInd w:val="0"/>
              <w:snapToGrid w:val="0"/>
              <w:spacing w:line="360" w:lineRule="auto"/>
              <w:rPr>
                <w:rFonts w:ascii="宋体" w:hAnsi="宋体" w:cs="宋体"/>
                <w:b/>
                <w:color w:val="000000"/>
                <w:sz w:val="24"/>
                <w:szCs w:val="24"/>
              </w:rPr>
            </w:pPr>
          </w:p>
        </w:tc>
        <w:tc>
          <w:tcPr>
            <w:tcW w:w="1439" w:type="dxa"/>
            <w:tcBorders>
              <w:top w:val="single" w:color="auto" w:sz="4" w:space="0"/>
              <w:left w:val="single" w:color="auto" w:sz="4" w:space="0"/>
              <w:bottom w:val="single" w:color="auto" w:sz="4" w:space="0"/>
              <w:right w:val="single" w:color="auto" w:sz="4" w:space="0"/>
            </w:tcBorders>
            <w:vAlign w:val="center"/>
          </w:tcPr>
          <w:p w14:paraId="5DE708D7">
            <w:pPr>
              <w:adjustRightInd w:val="0"/>
              <w:snapToGrid w:val="0"/>
              <w:spacing w:line="360" w:lineRule="auto"/>
              <w:rPr>
                <w:rFonts w:ascii="宋体" w:hAnsi="宋体" w:cs="宋体"/>
                <w:b/>
                <w:color w:val="000000"/>
                <w:sz w:val="24"/>
                <w:szCs w:val="24"/>
              </w:rPr>
            </w:pPr>
          </w:p>
        </w:tc>
        <w:tc>
          <w:tcPr>
            <w:tcW w:w="900" w:type="dxa"/>
            <w:tcBorders>
              <w:top w:val="single" w:color="auto" w:sz="4" w:space="0"/>
              <w:left w:val="single" w:color="auto" w:sz="4" w:space="0"/>
              <w:right w:val="single" w:color="auto" w:sz="4" w:space="0"/>
            </w:tcBorders>
            <w:vAlign w:val="center"/>
          </w:tcPr>
          <w:p w14:paraId="034B0EEE">
            <w:pPr>
              <w:adjustRightInd w:val="0"/>
              <w:snapToGrid w:val="0"/>
              <w:spacing w:line="360" w:lineRule="auto"/>
              <w:jc w:val="center"/>
              <w:rPr>
                <w:rFonts w:ascii="宋体" w:hAnsi="宋体" w:cs="宋体"/>
                <w:color w:val="000000"/>
                <w:sz w:val="24"/>
                <w:szCs w:val="24"/>
              </w:rPr>
            </w:pPr>
          </w:p>
        </w:tc>
        <w:tc>
          <w:tcPr>
            <w:tcW w:w="900" w:type="dxa"/>
            <w:tcBorders>
              <w:top w:val="single" w:color="auto" w:sz="4" w:space="0"/>
              <w:left w:val="single" w:color="auto" w:sz="4" w:space="0"/>
              <w:right w:val="single" w:color="auto" w:sz="4" w:space="0"/>
            </w:tcBorders>
            <w:vAlign w:val="center"/>
          </w:tcPr>
          <w:p w14:paraId="7188665F">
            <w:pPr>
              <w:adjustRightInd w:val="0"/>
              <w:snapToGrid w:val="0"/>
              <w:spacing w:line="360" w:lineRule="auto"/>
              <w:jc w:val="center"/>
              <w:rPr>
                <w:rFonts w:ascii="宋体" w:hAnsi="宋体" w:cs="宋体"/>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18CC4746">
            <w:pPr>
              <w:adjustRightInd w:val="0"/>
              <w:snapToGrid w:val="0"/>
              <w:spacing w:line="360" w:lineRule="auto"/>
              <w:jc w:val="center"/>
              <w:rPr>
                <w:rFonts w:ascii="宋体" w:hAnsi="宋体" w:cs="宋体"/>
                <w:b/>
                <w:color w:val="000000"/>
                <w:sz w:val="24"/>
                <w:szCs w:val="24"/>
              </w:rPr>
            </w:pPr>
          </w:p>
        </w:tc>
        <w:tc>
          <w:tcPr>
            <w:tcW w:w="720" w:type="dxa"/>
            <w:tcBorders>
              <w:top w:val="single" w:color="auto" w:sz="4" w:space="0"/>
              <w:left w:val="single" w:color="auto" w:sz="4" w:space="0"/>
              <w:bottom w:val="single" w:color="auto" w:sz="4" w:space="0"/>
              <w:right w:val="single" w:color="auto" w:sz="4" w:space="0"/>
            </w:tcBorders>
            <w:vAlign w:val="center"/>
          </w:tcPr>
          <w:p w14:paraId="6FD6FD1A">
            <w:pPr>
              <w:adjustRightInd w:val="0"/>
              <w:snapToGrid w:val="0"/>
              <w:spacing w:line="360" w:lineRule="auto"/>
              <w:jc w:val="center"/>
              <w:rPr>
                <w:rFonts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25B8C2E3">
            <w:pPr>
              <w:adjustRightInd w:val="0"/>
              <w:snapToGrid w:val="0"/>
              <w:spacing w:line="360" w:lineRule="auto"/>
              <w:rPr>
                <w:rFonts w:ascii="宋体" w:hAnsi="宋体" w:cs="宋体"/>
                <w:b/>
                <w:color w:val="000000"/>
                <w:sz w:val="24"/>
                <w:szCs w:val="24"/>
              </w:rPr>
            </w:pPr>
          </w:p>
        </w:tc>
        <w:tc>
          <w:tcPr>
            <w:tcW w:w="1080" w:type="dxa"/>
            <w:tcBorders>
              <w:top w:val="single" w:color="auto" w:sz="4" w:space="0"/>
              <w:left w:val="single" w:color="auto" w:sz="4" w:space="0"/>
              <w:bottom w:val="single" w:color="auto" w:sz="4" w:space="0"/>
              <w:right w:val="single" w:color="auto" w:sz="4" w:space="0"/>
            </w:tcBorders>
            <w:vAlign w:val="center"/>
          </w:tcPr>
          <w:p w14:paraId="3C193C6E">
            <w:pPr>
              <w:adjustRightInd w:val="0"/>
              <w:snapToGrid w:val="0"/>
              <w:spacing w:line="360" w:lineRule="auto"/>
              <w:rPr>
                <w:rFonts w:ascii="宋体" w:hAnsi="宋体" w:cs="宋体"/>
                <w:b/>
                <w:color w:val="000000"/>
                <w:sz w:val="24"/>
                <w:szCs w:val="24"/>
              </w:rPr>
            </w:pPr>
          </w:p>
        </w:tc>
        <w:tc>
          <w:tcPr>
            <w:tcW w:w="723" w:type="dxa"/>
            <w:tcBorders>
              <w:top w:val="single" w:color="auto" w:sz="4" w:space="0"/>
              <w:left w:val="single" w:color="auto" w:sz="4" w:space="0"/>
              <w:bottom w:val="single" w:color="auto" w:sz="4" w:space="0"/>
              <w:right w:val="single" w:color="auto" w:sz="4" w:space="0"/>
            </w:tcBorders>
            <w:vAlign w:val="center"/>
          </w:tcPr>
          <w:p w14:paraId="2F302A1E">
            <w:pPr>
              <w:adjustRightInd w:val="0"/>
              <w:snapToGrid w:val="0"/>
              <w:spacing w:line="360" w:lineRule="auto"/>
              <w:rPr>
                <w:rFonts w:ascii="宋体" w:hAnsi="宋体" w:cs="宋体"/>
                <w:b/>
                <w:color w:val="000000"/>
                <w:sz w:val="24"/>
                <w:szCs w:val="24"/>
              </w:rPr>
            </w:pPr>
          </w:p>
        </w:tc>
      </w:tr>
      <w:tr w14:paraId="3C16C4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4785" w:type="dxa"/>
            <w:gridSpan w:val="5"/>
            <w:tcBorders>
              <w:top w:val="single" w:color="auto" w:sz="4" w:space="0"/>
              <w:left w:val="single" w:color="auto" w:sz="4" w:space="0"/>
              <w:bottom w:val="single" w:color="auto" w:sz="4" w:space="0"/>
              <w:right w:val="single" w:color="auto" w:sz="4" w:space="0"/>
            </w:tcBorders>
            <w:vAlign w:val="center"/>
          </w:tcPr>
          <w:p w14:paraId="750E59B1">
            <w:pPr>
              <w:adjustRightInd w:val="0"/>
              <w:snapToGrid w:val="0"/>
              <w:spacing w:line="360" w:lineRule="auto"/>
              <w:rPr>
                <w:rFonts w:ascii="宋体" w:hAnsi="宋体" w:cs="宋体"/>
                <w:b/>
                <w:color w:val="000000"/>
                <w:sz w:val="24"/>
                <w:szCs w:val="24"/>
              </w:rPr>
            </w:pPr>
            <w:r>
              <w:rPr>
                <w:rFonts w:hint="eastAsia" w:ascii="宋体" w:hAnsi="宋体" w:cs="宋体"/>
                <w:b/>
                <w:color w:val="000000"/>
                <w:sz w:val="24"/>
                <w:szCs w:val="24"/>
              </w:rPr>
              <w:t>合计金额（大写）：        （含税）</w:t>
            </w:r>
          </w:p>
        </w:tc>
        <w:tc>
          <w:tcPr>
            <w:tcW w:w="4323" w:type="dxa"/>
            <w:gridSpan w:val="5"/>
            <w:tcBorders>
              <w:top w:val="single" w:color="auto" w:sz="4" w:space="0"/>
              <w:left w:val="single" w:color="auto" w:sz="4" w:space="0"/>
              <w:bottom w:val="single" w:color="auto" w:sz="4" w:space="0"/>
              <w:right w:val="single" w:color="auto" w:sz="4" w:space="0"/>
            </w:tcBorders>
            <w:vAlign w:val="center"/>
          </w:tcPr>
          <w:p w14:paraId="4293D31C">
            <w:pPr>
              <w:adjustRightInd w:val="0"/>
              <w:snapToGrid w:val="0"/>
              <w:spacing w:line="360" w:lineRule="auto"/>
              <w:rPr>
                <w:rFonts w:ascii="宋体" w:hAnsi="宋体" w:cs="宋体"/>
                <w:b/>
                <w:color w:val="000000"/>
                <w:sz w:val="24"/>
                <w:szCs w:val="24"/>
              </w:rPr>
            </w:pPr>
            <w:r>
              <w:rPr>
                <w:rFonts w:hint="eastAsia" w:ascii="宋体" w:hAnsi="宋体" w:cs="宋体"/>
                <w:b/>
                <w:color w:val="000000"/>
                <w:sz w:val="24"/>
                <w:szCs w:val="24"/>
              </w:rPr>
              <w:t>合计金额（小写）：</w:t>
            </w:r>
          </w:p>
        </w:tc>
      </w:tr>
    </w:tbl>
    <w:p w14:paraId="506DAE46">
      <w:pPr>
        <w:adjustRightInd w:val="0"/>
        <w:snapToGrid w:val="0"/>
        <w:spacing w:line="360" w:lineRule="auto"/>
        <w:ind w:firstLine="482" w:firstLineChars="200"/>
        <w:outlineLvl w:val="1"/>
        <w:rPr>
          <w:rFonts w:ascii="宋体" w:hAnsi="宋体" w:cs="宋体"/>
          <w:b/>
          <w:color w:val="000000"/>
          <w:sz w:val="24"/>
          <w:szCs w:val="24"/>
        </w:rPr>
      </w:pPr>
      <w:r>
        <w:rPr>
          <w:rFonts w:hint="eastAsia" w:ascii="宋体" w:hAnsi="宋体" w:cs="宋体"/>
          <w:b/>
          <w:color w:val="000000"/>
          <w:sz w:val="24"/>
          <w:szCs w:val="24"/>
        </w:rPr>
        <w:t>二、质量标准：</w:t>
      </w:r>
    </w:p>
    <w:p w14:paraId="1AC3A04E">
      <w:pPr>
        <w:adjustRightInd w:val="0"/>
        <w:snapToGrid w:val="0"/>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1.乙方提供的物资（设备）必须符合中华人民共和国国家安全环保标准、国家有关产品质量认证标准。没有国家标准的，采用该产品有关行业标准（取较高标准）。</w:t>
      </w:r>
    </w:p>
    <w:p w14:paraId="5DE980E3">
      <w:pPr>
        <w:adjustRightInd w:val="0"/>
        <w:snapToGrid w:val="0"/>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2.甲方对乙方所供物资（设备）有具体技术指标及系统功能要求的，该技术指标及系统功能经甲乙双方书面确认，作为质量验收标准。</w:t>
      </w:r>
    </w:p>
    <w:p w14:paraId="62027947">
      <w:pPr>
        <w:adjustRightInd w:val="0"/>
        <w:snapToGrid w:val="0"/>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3.以招投标方式采购的物资（设备），招标文件对质量有特殊要求的以双方签字确认的技术协议为准。</w:t>
      </w:r>
    </w:p>
    <w:p w14:paraId="13F37974">
      <w:pPr>
        <w:adjustRightInd w:val="0"/>
        <w:snapToGrid w:val="0"/>
        <w:spacing w:line="360" w:lineRule="auto"/>
        <w:ind w:firstLine="482" w:firstLineChars="200"/>
        <w:outlineLvl w:val="1"/>
        <w:rPr>
          <w:rFonts w:ascii="宋体" w:hAnsi="宋体" w:cs="宋体"/>
          <w:b/>
          <w:color w:val="000000"/>
          <w:sz w:val="24"/>
          <w:szCs w:val="24"/>
        </w:rPr>
      </w:pPr>
      <w:r>
        <w:rPr>
          <w:rFonts w:hint="eastAsia" w:ascii="宋体" w:hAnsi="宋体" w:cs="宋体"/>
          <w:b/>
          <w:color w:val="000000"/>
          <w:sz w:val="24"/>
          <w:szCs w:val="24"/>
        </w:rPr>
        <w:t>三、交货日期、方式及地点：</w:t>
      </w:r>
    </w:p>
    <w:p w14:paraId="7E8716C0">
      <w:pPr>
        <w:adjustRightInd w:val="0"/>
        <w:snapToGrid w:val="0"/>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合同签订之日起</w:t>
      </w:r>
      <w:r>
        <w:rPr>
          <w:rFonts w:hint="eastAsia" w:ascii="宋体" w:hAnsi="宋体" w:cs="宋体"/>
          <w:color w:val="000000"/>
          <w:sz w:val="24"/>
          <w:szCs w:val="24"/>
          <w:u w:val="single"/>
        </w:rPr>
        <w:t xml:space="preserve"> </w:t>
      </w:r>
      <w:r>
        <w:rPr>
          <w:rFonts w:hint="eastAsia" w:ascii="宋体" w:hAnsi="宋体" w:cs="宋体"/>
          <w:b/>
          <w:color w:val="000000"/>
          <w:sz w:val="24"/>
          <w:szCs w:val="24"/>
          <w:u w:val="single"/>
        </w:rPr>
        <w:t xml:space="preserve">   </w:t>
      </w:r>
      <w:r>
        <w:rPr>
          <w:rFonts w:hint="eastAsia" w:ascii="宋体" w:hAnsi="宋体" w:cs="宋体"/>
          <w:bCs/>
          <w:color w:val="000000"/>
          <w:sz w:val="24"/>
          <w:szCs w:val="24"/>
        </w:rPr>
        <w:t>日历天内</w:t>
      </w:r>
      <w:r>
        <w:rPr>
          <w:rFonts w:hint="eastAsia" w:ascii="宋体" w:hAnsi="宋体" w:cs="宋体"/>
          <w:color w:val="000000"/>
          <w:sz w:val="24"/>
          <w:szCs w:val="24"/>
        </w:rPr>
        <w:t>到货、安装调试、运行并交付使用，交货地点为西安外国语大学XXXX学院（部门）指定地点。</w:t>
      </w:r>
    </w:p>
    <w:p w14:paraId="1F80CC1F">
      <w:pPr>
        <w:adjustRightInd w:val="0"/>
        <w:snapToGrid w:val="0"/>
        <w:spacing w:line="360" w:lineRule="auto"/>
        <w:ind w:firstLine="482" w:firstLineChars="200"/>
        <w:outlineLvl w:val="1"/>
        <w:rPr>
          <w:rFonts w:ascii="宋体" w:hAnsi="宋体" w:cs="宋体"/>
          <w:b/>
          <w:color w:val="auto"/>
          <w:sz w:val="24"/>
          <w:szCs w:val="24"/>
          <w:highlight w:val="none"/>
        </w:rPr>
      </w:pPr>
      <w:r>
        <w:rPr>
          <w:rFonts w:hint="eastAsia" w:ascii="宋体" w:hAnsi="宋体" w:cs="宋体"/>
          <w:b/>
          <w:color w:val="auto"/>
          <w:sz w:val="24"/>
          <w:szCs w:val="24"/>
          <w:highlight w:val="none"/>
        </w:rPr>
        <w:t>四、质保及售后承诺</w:t>
      </w:r>
    </w:p>
    <w:p w14:paraId="2DAFD30A">
      <w:pPr>
        <w:tabs>
          <w:tab w:val="left" w:pos="1080"/>
        </w:tabs>
        <w:adjustRightInd w:val="0"/>
        <w:snapToGrid w:val="0"/>
        <w:spacing w:line="360" w:lineRule="auto"/>
        <w:ind w:firstLine="480" w:firstLineChars="20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1.质保期为产品最终验收合格之日起3年。质保期内，任何由制造商选材和制造不当引起的质量问题，中标人负责维修或更换原厂配件，采购人不负担任何维修费用（含人工费）。质保期内，项目责任工程师每年免费提供不小于2次上门保养服务，免费提供保养用的全部零部件（原厂）。质保期满前1个月，中标人免费提供一次全面的检查、维护，并出具正式检查报告，如发现潜在问题，应负责完全排除。</w:t>
      </w:r>
    </w:p>
    <w:p w14:paraId="20D53B3D">
      <w:pPr>
        <w:tabs>
          <w:tab w:val="left" w:pos="1080"/>
        </w:tabs>
        <w:adjustRightInd w:val="0"/>
        <w:snapToGrid w:val="0"/>
        <w:spacing w:line="360" w:lineRule="auto"/>
        <w:ind w:firstLine="480" w:firstLineChars="20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2.售后服务响应时间（质保期内）：7*24即时响应（包括电话响应）；电话响应无法解决时，24小时内到达现场。采购人反映的问题应在48小时内解决，如在48小时内无法解决或修复，则由中标人提供部件冗余服务或采取应急措施，提供相同产品或不低于故障产品规格档次的备用产品供采购人使用，以确保货物的正常使用。48小时后，未解决之问题每超过24小时，中标人应按合同价的千分之一支付违约金。</w:t>
      </w:r>
    </w:p>
    <w:p w14:paraId="7CA21B44">
      <w:pPr>
        <w:tabs>
          <w:tab w:val="left" w:pos="1080"/>
        </w:tabs>
        <w:adjustRightInd w:val="0"/>
        <w:snapToGrid w:val="0"/>
        <w:spacing w:line="360" w:lineRule="auto"/>
        <w:ind w:firstLine="480" w:firstLineChars="20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3.中标人应在合同生效后的1个月内向采购人提供详细的软硬件使用说明并提供免费技术咨询。设备、系统安装调试完成后，中标人应按照采购人指定时间、指定地点、指定频次开展培训。培训内容包括设备的技术原理、操作方法、数据处理、基本维护等。</w:t>
      </w:r>
    </w:p>
    <w:p w14:paraId="3B977994">
      <w:pPr>
        <w:tabs>
          <w:tab w:val="left" w:pos="1080"/>
        </w:tabs>
        <w:adjustRightInd w:val="0"/>
        <w:snapToGrid w:val="0"/>
        <w:spacing w:line="360" w:lineRule="auto"/>
        <w:ind w:firstLine="480" w:firstLineChars="20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4.与使用设备相配套的软件1年内由中标人负责免费更新升级。</w:t>
      </w:r>
    </w:p>
    <w:p w14:paraId="04363BEA">
      <w:pPr>
        <w:tabs>
          <w:tab w:val="left" w:pos="1080"/>
        </w:tabs>
        <w:adjustRightInd w:val="0"/>
        <w:snapToGrid w:val="0"/>
        <w:spacing w:line="360" w:lineRule="auto"/>
        <w:ind w:firstLine="482" w:firstLineChars="200"/>
        <w:outlineLvl w:val="1"/>
        <w:rPr>
          <w:rFonts w:ascii="宋体" w:hAnsi="宋体" w:cs="宋体"/>
          <w:b/>
          <w:color w:val="auto"/>
          <w:sz w:val="24"/>
          <w:szCs w:val="24"/>
          <w:highlight w:val="none"/>
        </w:rPr>
      </w:pPr>
      <w:r>
        <w:rPr>
          <w:rFonts w:hint="eastAsia" w:ascii="宋体" w:hAnsi="宋体" w:cs="宋体"/>
          <w:b/>
          <w:color w:val="auto"/>
          <w:sz w:val="24"/>
          <w:szCs w:val="24"/>
          <w:highlight w:val="none"/>
        </w:rPr>
        <w:t>五、包装及运输：</w:t>
      </w:r>
    </w:p>
    <w:p w14:paraId="6ABACE41">
      <w:pPr>
        <w:spacing w:line="360" w:lineRule="auto"/>
        <w:ind w:firstLine="480" w:firstLineChars="20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1.运输由中标人负责，运杂费已包含在合同总价内。</w:t>
      </w:r>
    </w:p>
    <w:p w14:paraId="440039CC">
      <w:pPr>
        <w:spacing w:line="360" w:lineRule="auto"/>
        <w:ind w:firstLine="480" w:firstLineChars="20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2.运输方式由中标人自行选择，包装必须符合国家标准行业标准，满足航空、铁路或公路运输以及货物装卸要求，保证采购人收到的是无任何损伤的货物，否则，因此造成的损失由中标人自行承担。同时，中标人必须保证如期交付，不得断货，否则，因断货造成的损失由中标人负责赔偿。</w:t>
      </w:r>
    </w:p>
    <w:p w14:paraId="1B76FAB0">
      <w:pPr>
        <w:spacing w:line="360" w:lineRule="auto"/>
        <w:ind w:firstLine="480" w:firstLineChars="20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3.除合同另有规定外，中标人提供的全部货物，均应按标准保护措施进行包装。包装应适应于远距离运输、防潮、防震、防锈和防野蛮装卸，以确保货物安全无损运抵项目现场。</w:t>
      </w:r>
    </w:p>
    <w:p w14:paraId="79717EB0">
      <w:pPr>
        <w:spacing w:line="360" w:lineRule="auto"/>
        <w:ind w:firstLine="480" w:firstLineChars="200"/>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4.中标人提供的产品及相关快递服务的包装要求，按照《商品包装政府采购需求标准（试行）》《快递包装政府采购需求标准（试行）》执行。</w:t>
      </w:r>
    </w:p>
    <w:p w14:paraId="6EBDB8D7">
      <w:pPr>
        <w:spacing w:line="360" w:lineRule="auto"/>
        <w:ind w:firstLine="482" w:firstLineChars="200"/>
        <w:outlineLvl w:val="1"/>
        <w:rPr>
          <w:rFonts w:ascii="宋体" w:hAnsi="宋体" w:cs="宋体"/>
          <w:b/>
          <w:color w:val="auto"/>
          <w:sz w:val="24"/>
          <w:szCs w:val="24"/>
          <w:highlight w:val="none"/>
        </w:rPr>
      </w:pPr>
      <w:r>
        <w:rPr>
          <w:rFonts w:ascii="宋体" w:hAnsi="宋体" w:cs="宋体"/>
          <w:b/>
          <w:color w:val="auto"/>
          <w:sz w:val="24"/>
          <w:szCs w:val="24"/>
          <w:highlight w:val="none"/>
        </w:rPr>
        <w:t>六、</w:t>
      </w:r>
      <w:r>
        <w:rPr>
          <w:rFonts w:hint="eastAsia" w:ascii="宋体" w:hAnsi="宋体" w:cs="宋体"/>
          <w:b/>
          <w:color w:val="auto"/>
          <w:sz w:val="24"/>
          <w:szCs w:val="24"/>
          <w:highlight w:val="none"/>
        </w:rPr>
        <w:t>安装、调试及验收：</w:t>
      </w:r>
    </w:p>
    <w:p w14:paraId="74DB6641">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中标人应按照合同约定、采购文件及投标（响应）文件的承诺，向采购人提供完整的货物、技术资料（包括但不限于产品说明书、合格证、保修卡、</w:t>
      </w:r>
    </w:p>
    <w:p w14:paraId="4D50F80B">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操作手册等）、专用工具及备品备件。</w:t>
      </w:r>
    </w:p>
    <w:p w14:paraId="33E906C6">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1.现场条件确认</w:t>
      </w:r>
    </w:p>
    <w:p w14:paraId="3558EC86">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中标人在安装前，应与采购人共同勘查现场，确认水、电、场地等基础条件满足安装要求。</w:t>
      </w:r>
    </w:p>
    <w:p w14:paraId="046667D2">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2.安装人员资质</w:t>
      </w:r>
    </w:p>
    <w:p w14:paraId="0B73CD55">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中标人应派具备相应技术能力的人员进行安装。如设备属于国家规定的特种设备，安装人员须持有国家规定从业资格（如特种设备作业、电工、焊工等强制性证书）。</w:t>
      </w:r>
    </w:p>
    <w:p w14:paraId="62177C3B">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安装人员在施工期间应遵守采购人现场管理规定，佩戴工作证件，做到文明施工、安全施工。</w:t>
      </w:r>
    </w:p>
    <w:p w14:paraId="4D6B888A">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3.安装标准</w:t>
      </w:r>
    </w:p>
    <w:p w14:paraId="72CC2CEC">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安装质量应符合国家现行有效的技术标准、行业规范以及制造商规定的安装要求。安装过程中，中标人应采取必要的安全防护措施，设置警示标志。因中标人原因造成的人员伤亡或财产损失，由中标人承担全部责任。</w:t>
      </w:r>
    </w:p>
    <w:p w14:paraId="411E84AF">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4.调试与试运行</w:t>
      </w:r>
    </w:p>
    <w:p w14:paraId="34D2DC09">
      <w:pPr>
        <w:adjustRightInd w:val="0"/>
        <w:snapToGri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安装完成后，中标人应进行系统调试，确保各项功能、性能指标符合合同约定及投标承诺。对于复杂系统，可约定试运行期（如7-30日）。试运行期间，中标人应派技术人员现场跟班保障，及时处理运行中出现的问题。试运行正常后，方可进入正式验收程序。</w:t>
      </w:r>
    </w:p>
    <w:p w14:paraId="7867F394">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验收分初次开箱验收、采购人使用单位初步验收和采购人最终验收三个阶段，以最终验收为准。</w:t>
      </w:r>
    </w:p>
    <w:p w14:paraId="097E449C">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1.初次开箱验收</w:t>
      </w:r>
    </w:p>
    <w:p w14:paraId="6A53B6E4">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设备到货后，采购人、中标人双方共同开箱验收。如属于检验检疫法检目录内货物，由采购人、中标人双方会同海关共同开箱验收。在检查货物原产地、型号、规格、配置符合合同要求后，由中标人负责安装调试、采购人负责技术验收（中标人协助），验收以国内行业标准或合同文本货物供货配置清单中描述的有关技术要求为准。</w:t>
      </w:r>
    </w:p>
    <w:p w14:paraId="270DFC8F">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2.采购人使用单位验收</w:t>
      </w:r>
    </w:p>
    <w:p w14:paraId="7FDB5E99">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在设备安装调试运行正常后，进行初步验收。初验后进入试运行阶段，试运行不少于7日。试运行结束后由中标人向采购人提供详细的试运行报告，报告中至少应详细记录各种运行数据、硬件产品信息（合格证等），同时中标人向采购人使用单位申请设备最终验收。</w:t>
      </w:r>
    </w:p>
    <w:p w14:paraId="00D4CD99">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在软件系统部署运行正常后，中标人向采购人使用单位申请初步验收。验收后次日进入试运行阶段，试运行不少于30日。试运行结束后提供试运行报告等资料，同时中标人向采购人使用单位申请软件最终验收。</w:t>
      </w:r>
    </w:p>
    <w:p w14:paraId="40C6D761">
      <w:pPr>
        <w:spacing w:line="360" w:lineRule="auto"/>
        <w:ind w:firstLine="480" w:firstLineChars="200"/>
        <w:rPr>
          <w:rFonts w:asciiTheme="minorEastAsia" w:hAnsiTheme="minorEastAsia"/>
          <w:color w:val="auto"/>
          <w:sz w:val="24"/>
          <w:szCs w:val="24"/>
          <w:highlight w:val="none"/>
        </w:rPr>
      </w:pPr>
      <w:r>
        <w:rPr>
          <w:rFonts w:hint="eastAsia" w:asciiTheme="minorEastAsia" w:hAnsiTheme="minorEastAsia"/>
          <w:color w:val="auto"/>
          <w:sz w:val="24"/>
          <w:szCs w:val="24"/>
          <w:highlight w:val="none"/>
        </w:rPr>
        <w:t>设备整机自安装之日起1个月内，如果设备不能正常工作或不能达到设备性能指标，在中标人尽快、尽力排除故障的前提下，仍不能解决问题，采购人有权要求中标人更换部件或全部新品以解决问题。中标人应在接到采购人书面申请（传真、电子邮件有效）后，在1个月内从原厂运出更换部件或更换新品，费用由中标人承担。</w:t>
      </w:r>
    </w:p>
    <w:p w14:paraId="17509834">
      <w:pPr>
        <w:adjustRightInd w:val="0"/>
        <w:snapToGrid w:val="0"/>
        <w:spacing w:line="360" w:lineRule="auto"/>
        <w:ind w:firstLine="480" w:firstLineChars="200"/>
        <w:rPr>
          <w:rFonts w:ascii="宋体" w:hAnsi="宋体" w:cs="宋体"/>
          <w:color w:val="000000"/>
          <w:sz w:val="24"/>
          <w:szCs w:val="24"/>
        </w:rPr>
      </w:pPr>
    </w:p>
    <w:p w14:paraId="185024A8">
      <w:pPr>
        <w:adjustRightInd w:val="0"/>
        <w:snapToGrid w:val="0"/>
        <w:spacing w:line="360" w:lineRule="auto"/>
        <w:ind w:firstLine="482" w:firstLineChars="200"/>
        <w:outlineLvl w:val="1"/>
        <w:rPr>
          <w:rFonts w:ascii="宋体" w:hAnsi="宋体" w:cs="宋体"/>
          <w:b/>
          <w:color w:val="000000"/>
          <w:sz w:val="24"/>
          <w:szCs w:val="24"/>
        </w:rPr>
      </w:pPr>
      <w:r>
        <w:rPr>
          <w:rFonts w:ascii="宋体" w:hAnsi="宋体" w:cs="宋体"/>
          <w:b/>
          <w:color w:val="000000"/>
          <w:sz w:val="24"/>
          <w:szCs w:val="24"/>
        </w:rPr>
        <w:t>七、</w:t>
      </w:r>
      <w:r>
        <w:rPr>
          <w:rFonts w:hint="eastAsia" w:ascii="宋体" w:hAnsi="宋体" w:cs="宋体"/>
          <w:b/>
          <w:color w:val="000000"/>
          <w:sz w:val="24"/>
          <w:szCs w:val="24"/>
        </w:rPr>
        <w:t>付款方式及履约保证金：</w:t>
      </w:r>
    </w:p>
    <w:p w14:paraId="559AFD46">
      <w:pPr>
        <w:adjustRightInd w:val="0"/>
        <w:snapToGrid w:val="0"/>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1.付款方式：</w:t>
      </w:r>
    </w:p>
    <w:p w14:paraId="35F341C5">
      <w:pPr>
        <w:adjustRightInd w:val="0"/>
        <w:snapToGrid w:val="0"/>
        <w:spacing w:line="360" w:lineRule="auto"/>
        <w:ind w:firstLine="480" w:firstLineChars="200"/>
        <w:rPr>
          <w:rFonts w:ascii="宋体" w:hAnsi="宋体" w:cs="宋体"/>
          <w:color w:val="000000"/>
          <w:sz w:val="24"/>
          <w:szCs w:val="24"/>
          <w:highlight w:val="none"/>
        </w:rPr>
      </w:pPr>
      <w:r>
        <w:rPr>
          <w:rFonts w:hint="eastAsia" w:ascii="宋体" w:hAnsi="宋体" w:cs="宋体"/>
          <w:color w:val="000000"/>
          <w:sz w:val="24"/>
          <w:szCs w:val="24"/>
          <w:highlight w:val="none"/>
        </w:rPr>
        <w:t>合同签订后，采购人支付40%合同金额的预付款。产品安装调试完成，学校最终验收合格后支付60%合同金额的余款。采购人向中标人付款前，中标人应向采购人开具符合采购人要求的增值税专用发票，若因中标人未开具或逾期开具合法有效的增值税专用发票，采购人有权顺延付款期限且不承担逾期付款责任。</w:t>
      </w:r>
    </w:p>
    <w:p w14:paraId="502EE627">
      <w:pPr>
        <w:adjustRightInd w:val="0"/>
        <w:snapToGrid w:val="0"/>
        <w:spacing w:line="360" w:lineRule="auto"/>
        <w:ind w:firstLine="480" w:firstLineChars="200"/>
        <w:rPr>
          <w:rFonts w:ascii="宋体" w:hAnsi="宋体" w:cs="宋体"/>
          <w:color w:val="000000"/>
          <w:sz w:val="24"/>
          <w:szCs w:val="24"/>
          <w:highlight w:val="none"/>
        </w:rPr>
      </w:pPr>
      <w:r>
        <w:rPr>
          <w:rFonts w:ascii="宋体" w:hAnsi="宋体" w:cs="宋体"/>
          <w:color w:val="000000"/>
          <w:sz w:val="24"/>
          <w:szCs w:val="24"/>
          <w:highlight w:val="none"/>
        </w:rPr>
        <w:t>2.履约保证金：</w:t>
      </w:r>
    </w:p>
    <w:p w14:paraId="16855502">
      <w:pPr>
        <w:adjustRightInd w:val="0"/>
        <w:snapToGrid w:val="0"/>
        <w:spacing w:line="360" w:lineRule="auto"/>
        <w:ind w:firstLine="480" w:firstLineChars="200"/>
        <w:rPr>
          <w:rFonts w:ascii="宋体" w:hAnsi="宋体" w:cs="宋体"/>
          <w:color w:val="000000"/>
          <w:sz w:val="24"/>
          <w:szCs w:val="24"/>
          <w:highlight w:val="none"/>
        </w:rPr>
      </w:pPr>
      <w:r>
        <w:rPr>
          <w:rFonts w:hint="eastAsia" w:ascii="宋体" w:hAnsi="宋体" w:cs="宋体"/>
          <w:color w:val="000000"/>
          <w:sz w:val="24"/>
          <w:szCs w:val="24"/>
          <w:highlight w:val="none"/>
        </w:rPr>
        <w:t>（1）履约保证金为合同金额的5%；</w:t>
      </w:r>
    </w:p>
    <w:p w14:paraId="18412E1D">
      <w:pPr>
        <w:adjustRightInd w:val="0"/>
        <w:snapToGrid w:val="0"/>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2）履约保证金应在合同签订前以现金或支票、汇票、本票或者金融机构、担保机构出具的保函等非现金形式向采购人提交，提交履约保证金时须注明项目名称、采购编号、包号及用途(履约保证金)。设备到货并由采购人最终验收合格后，经中标人申请，采购人将履约保证金（无息）退还投标人。</w:t>
      </w:r>
    </w:p>
    <w:p w14:paraId="4EA45B03">
      <w:pPr>
        <w:adjustRightInd w:val="0"/>
        <w:snapToGrid w:val="0"/>
        <w:spacing w:line="360" w:lineRule="auto"/>
        <w:ind w:firstLine="482" w:firstLineChars="200"/>
        <w:outlineLvl w:val="1"/>
        <w:rPr>
          <w:rFonts w:ascii="宋体" w:hAnsi="宋体" w:cs="宋体"/>
          <w:b/>
          <w:sz w:val="24"/>
          <w:szCs w:val="24"/>
        </w:rPr>
      </w:pPr>
      <w:r>
        <w:rPr>
          <w:rFonts w:hint="eastAsia" w:ascii="宋体" w:hAnsi="宋体" w:cs="宋体"/>
          <w:b/>
          <w:sz w:val="24"/>
          <w:szCs w:val="24"/>
        </w:rPr>
        <w:t>八、知识产权</w:t>
      </w:r>
    </w:p>
    <w:p w14:paraId="12446213">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1.合同中软件产品的所有版权都归乙方所有，受《中华人民共和国计算机软件保护条例》等知识产权法律及国际条约与惯例的保护。甲方通过本合同获得本软件的使用权。</w:t>
      </w:r>
    </w:p>
    <w:p w14:paraId="64734087">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2.除本合同的约定以外，乙方未向甲方授予许可软件著作权、专利权、商标专用权、商业秘密及其他权利有关的任何权利。</w:t>
      </w:r>
    </w:p>
    <w:p w14:paraId="347F5BC7">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3.如果乙方提供给甲方的产品侵犯第三方知识产权，责任完全由乙方承担并赔偿由此给甲方造成的全部损失。</w:t>
      </w:r>
    </w:p>
    <w:p w14:paraId="14F0A7E1">
      <w:pPr>
        <w:adjustRightInd w:val="0"/>
        <w:snapToGrid w:val="0"/>
        <w:spacing w:line="360" w:lineRule="auto"/>
        <w:ind w:firstLine="482" w:firstLineChars="200"/>
        <w:outlineLvl w:val="1"/>
        <w:rPr>
          <w:rFonts w:ascii="宋体" w:hAnsi="宋体" w:cs="宋体"/>
          <w:b/>
          <w:sz w:val="24"/>
          <w:szCs w:val="24"/>
        </w:rPr>
      </w:pPr>
      <w:r>
        <w:rPr>
          <w:rFonts w:ascii="宋体" w:hAnsi="宋体" w:cs="宋体"/>
          <w:b/>
          <w:sz w:val="24"/>
          <w:szCs w:val="24"/>
        </w:rPr>
        <w:t>九、</w:t>
      </w:r>
      <w:r>
        <w:rPr>
          <w:rFonts w:hint="eastAsia" w:ascii="宋体" w:hAnsi="宋体" w:cs="宋体"/>
          <w:b/>
          <w:sz w:val="24"/>
          <w:szCs w:val="24"/>
        </w:rPr>
        <w:t>违约责任：</w:t>
      </w:r>
    </w:p>
    <w:p w14:paraId="6F651A42">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1.合同生效后，甲乙双方应按合同规定认真履约。合同履约责任只涉及合同甲乙双方，不考虑第三方因素。</w:t>
      </w:r>
    </w:p>
    <w:p w14:paraId="14AD46AC">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乙方逾期交货，每天应按合同总价的0.5‰向甲方支付违约金。如乙方逾期含三十天仍未履行或未完全履行交货义务的，甲方有权终止合同，乙方须按合同总价的30%计算向甲方支付违约金。违约金不足以弥补乙方给甲方造成损失的，乙方应当承担全部赔偿责任，全部赔偿责任的范围包括但不限于预期可得利益、直接损失、赔偿金、违约金、诉讼费用、仲裁费、鉴定费、保全费、保全担保费用、律师费等。</w:t>
      </w:r>
    </w:p>
    <w:p w14:paraId="567CEF27">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3.甲方无正当理由拒收物资（设备），应向乙方支付合同总价款30%的违约金。</w:t>
      </w:r>
    </w:p>
    <w:p w14:paraId="11EF8DA0">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4.乙方所交的物资（设备）品种、规格型号、品牌、生产厂商、数量和质量不符合合同约定，所供物资（设备）达不到双方确认的技术标准的，乙方必须无条件退回全部货款，并向甲方支付合同总价款30%的违约金。</w:t>
      </w:r>
    </w:p>
    <w:p w14:paraId="2E190087">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5.因乙方提供的产品存在缺陷或由于乙方的过错使产品存在缺陷造成人身、缺陷产品以外的其他财产损害，乙应当承担全部赔偿责任。若由此造成甲方先行承担责任的，甲方在承担责任后有权全额向乙方追偿。</w:t>
      </w:r>
    </w:p>
    <w:p w14:paraId="103606E0">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6.在合同款项付清后、质保期内，乙方未履行质量保证条款约定的义务，乙方对甲方承担本合同总价10%的违约金。</w:t>
      </w:r>
    </w:p>
    <w:p w14:paraId="48E09870">
      <w:pPr>
        <w:adjustRightInd w:val="0"/>
        <w:snapToGrid w:val="0"/>
        <w:spacing w:line="360" w:lineRule="auto"/>
        <w:ind w:firstLine="482" w:firstLineChars="200"/>
        <w:outlineLvl w:val="1"/>
        <w:rPr>
          <w:rFonts w:ascii="宋体" w:hAnsi="宋体" w:cs="宋体"/>
          <w:b/>
          <w:sz w:val="24"/>
          <w:szCs w:val="24"/>
        </w:rPr>
      </w:pPr>
      <w:r>
        <w:rPr>
          <w:rFonts w:hint="eastAsia" w:ascii="宋体" w:hAnsi="宋体" w:cs="宋体"/>
          <w:b/>
          <w:sz w:val="24"/>
          <w:szCs w:val="24"/>
        </w:rPr>
        <w:t>十、合同有关条款说明</w:t>
      </w:r>
    </w:p>
    <w:p w14:paraId="5A369227">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（一）执行合同中产生纠纷，由采购人与中标人双方协商解决；协商不成，向有管辖权的人民法院提起诉讼。</w:t>
      </w:r>
    </w:p>
    <w:p w14:paraId="1E37E7C5">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（二）中标人应保证设备（系统）使用不侵犯第三方知识产权，若产生纠纷，由中标人承担全部责任及损失。</w:t>
      </w:r>
    </w:p>
    <w:p w14:paraId="4CBEA0FF">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（三）采购人及中标人的权利和义务（甲方：采购人 乙方：中标人）</w:t>
      </w:r>
    </w:p>
    <w:p w14:paraId="08569664">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1.除合同约定的违约责任之外，双方按《政府采购法》《中华人民共和国民法典》中的相关条款执行。</w:t>
      </w:r>
    </w:p>
    <w:p w14:paraId="7D486066">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2.提供的货物不符合合同要求，或者不能满足招标文件技术要求，乙方必须无条件退换直到合格。否则，甲方有权终止合同，并对乙方的违约行为报监管机构进行相应的处罚。</w:t>
      </w:r>
    </w:p>
    <w:p w14:paraId="57848F73">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3.除因不可抗力，乙方逾期交货，每天应按合同总价的千分之一向甲方支付违约金，违约金直接从应付合同价款中扣除。如乙方逾期十五个工作日仍未交齐货物的，甲方有权终止合同，乙方应按合同总价百分之十向甲方支付违约金。如乙方存在恶意违约情形（如交付假冒伪劣产品、擅自转包、故意拖延履行、伪造履约证据等），甲方有权要求乙方支付合同总金额百分之二十的违约金。</w:t>
      </w:r>
    </w:p>
    <w:p w14:paraId="3CA059A2">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百分之二十的违约金。</w:t>
      </w:r>
    </w:p>
    <w:p w14:paraId="105B7BB5">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5.乙方所供货物在合理使用期限内，因质量或安装问题造成甲方或第三方人身伤亡、财产损失的，乙方应负责解决并承担赔偿责任；乙方应按甲方要求采取退货、换货等方式处理，退换货的一切费用由乙方承担。</w:t>
      </w:r>
    </w:p>
    <w:p w14:paraId="4D139E19">
      <w:pPr>
        <w:adjustRightInd w:val="0"/>
        <w:snapToGrid w:val="0"/>
        <w:spacing w:line="360" w:lineRule="auto"/>
        <w:ind w:firstLine="482" w:firstLineChars="200"/>
        <w:outlineLvl w:val="1"/>
        <w:rPr>
          <w:rFonts w:ascii="宋体" w:hAnsi="宋体" w:cs="宋体"/>
          <w:b/>
          <w:sz w:val="24"/>
          <w:szCs w:val="24"/>
        </w:rPr>
      </w:pPr>
      <w:r>
        <w:rPr>
          <w:rFonts w:hint="eastAsia" w:ascii="宋体" w:hAnsi="宋体" w:cs="宋体"/>
          <w:b/>
          <w:sz w:val="24"/>
          <w:szCs w:val="24"/>
        </w:rPr>
        <w:t>十一、其他：</w:t>
      </w:r>
    </w:p>
    <w:p w14:paraId="04A4F748">
      <w:pPr>
        <w:pStyle w:val="6"/>
        <w:snapToGrid w:val="0"/>
        <w:spacing w:line="360" w:lineRule="auto"/>
        <w:ind w:firstLine="480" w:firstLineChars="200"/>
        <w:textAlignment w:val="auto"/>
        <w:rPr>
          <w:rFonts w:ascii="宋体" w:hAnsi="宋体" w:eastAsia="宋体" w:cs="宋体"/>
          <w:b w:val="0"/>
          <w:bCs w:val="0"/>
          <w:kern w:val="2"/>
          <w:szCs w:val="24"/>
        </w:rPr>
      </w:pPr>
      <w:r>
        <w:rPr>
          <w:rFonts w:hint="eastAsia" w:ascii="宋体" w:hAnsi="宋体" w:eastAsia="宋体" w:cs="宋体"/>
          <w:b w:val="0"/>
          <w:bCs w:val="0"/>
          <w:kern w:val="2"/>
          <w:szCs w:val="24"/>
        </w:rPr>
        <w:t>1.本合同一式六份，甲方执四份，乙方执两份，双方签字并盖章后生效，具有同等法律效力。合同未尽事宜双方可协商解决或另立补充协议。</w:t>
      </w:r>
    </w:p>
    <w:p w14:paraId="47AF4299">
      <w:pPr>
        <w:pStyle w:val="6"/>
        <w:snapToGrid w:val="0"/>
        <w:spacing w:line="360" w:lineRule="auto"/>
        <w:ind w:firstLine="480" w:firstLineChars="200"/>
        <w:textAlignment w:val="auto"/>
        <w:rPr>
          <w:rFonts w:ascii="宋体" w:hAnsi="宋体" w:eastAsia="宋体" w:cs="宋体"/>
          <w:b w:val="0"/>
          <w:bCs w:val="0"/>
          <w:kern w:val="2"/>
          <w:szCs w:val="24"/>
        </w:rPr>
      </w:pPr>
      <w:r>
        <w:rPr>
          <w:rFonts w:hint="eastAsia" w:ascii="宋体" w:hAnsi="宋体" w:eastAsia="宋体" w:cs="宋体"/>
          <w:b w:val="0"/>
          <w:bCs w:val="0"/>
          <w:kern w:val="2"/>
          <w:szCs w:val="24"/>
        </w:rPr>
        <w:t>2.在合同实施过程如双方出现争议，物资（设备）清单、技术参数、系统功能要求、甲方招标文件、乙方投标文件等均作为解决争议的参考文件，与本合同具有同等法律效力。</w:t>
      </w:r>
    </w:p>
    <w:p w14:paraId="299ABF53">
      <w:pPr>
        <w:pStyle w:val="6"/>
        <w:snapToGrid w:val="0"/>
        <w:spacing w:line="360" w:lineRule="auto"/>
        <w:ind w:firstLine="480" w:firstLineChars="200"/>
        <w:textAlignment w:val="auto"/>
        <w:rPr>
          <w:rFonts w:ascii="宋体" w:hAnsi="宋体" w:eastAsia="宋体" w:cs="宋体"/>
          <w:b w:val="0"/>
          <w:bCs w:val="0"/>
          <w:kern w:val="2"/>
          <w:szCs w:val="24"/>
        </w:rPr>
      </w:pPr>
      <w:r>
        <w:rPr>
          <w:rFonts w:hint="eastAsia" w:ascii="宋体" w:hAnsi="宋体" w:eastAsia="宋体" w:cs="宋体"/>
          <w:b w:val="0"/>
          <w:bCs w:val="0"/>
          <w:kern w:val="2"/>
          <w:szCs w:val="24"/>
        </w:rPr>
        <w:t>3.本合同项下任何一方向对方发出的通知、信件、数据电文等，应当发送至本合同下列约定的地址、联系人和通信终端。</w:t>
      </w:r>
    </w:p>
    <w:p w14:paraId="30AAA187">
      <w:pPr>
        <w:pStyle w:val="6"/>
        <w:snapToGrid w:val="0"/>
        <w:spacing w:line="360" w:lineRule="auto"/>
        <w:ind w:firstLine="480" w:firstLineChars="200"/>
        <w:textAlignment w:val="auto"/>
        <w:rPr>
          <w:rFonts w:ascii="宋体" w:hAnsi="宋体" w:eastAsia="宋体" w:cs="宋体"/>
          <w:b w:val="0"/>
          <w:bCs w:val="0"/>
          <w:kern w:val="2"/>
          <w:szCs w:val="24"/>
          <w:u w:val="single"/>
        </w:rPr>
      </w:pPr>
      <w:r>
        <w:rPr>
          <w:rFonts w:hint="eastAsia" w:ascii="宋体" w:hAnsi="宋体" w:eastAsia="宋体" w:cs="宋体"/>
          <w:b w:val="0"/>
          <w:bCs w:val="0"/>
          <w:kern w:val="2"/>
          <w:szCs w:val="24"/>
        </w:rPr>
        <w:t>甲方联系人：</w:t>
      </w:r>
      <w:r>
        <w:rPr>
          <w:rFonts w:hint="eastAsia" w:ascii="宋体" w:hAnsi="宋体" w:eastAsia="宋体" w:cs="宋体"/>
          <w:b w:val="0"/>
          <w:bCs w:val="0"/>
          <w:kern w:val="2"/>
          <w:szCs w:val="24"/>
          <w:u w:val="single"/>
        </w:rPr>
        <w:t xml:space="preserve">                     </w:t>
      </w:r>
    </w:p>
    <w:p w14:paraId="1D0391BC">
      <w:pPr>
        <w:pStyle w:val="6"/>
        <w:snapToGrid w:val="0"/>
        <w:spacing w:line="360" w:lineRule="auto"/>
        <w:ind w:firstLine="480" w:firstLineChars="200"/>
        <w:textAlignment w:val="auto"/>
        <w:rPr>
          <w:rFonts w:ascii="宋体" w:hAnsi="宋体" w:eastAsia="宋体" w:cs="宋体"/>
          <w:b w:val="0"/>
          <w:bCs w:val="0"/>
          <w:kern w:val="2"/>
          <w:szCs w:val="24"/>
        </w:rPr>
      </w:pPr>
      <w:r>
        <w:rPr>
          <w:rFonts w:hint="eastAsia" w:ascii="宋体" w:hAnsi="宋体" w:eastAsia="宋体" w:cs="宋体"/>
          <w:b w:val="0"/>
          <w:bCs w:val="0"/>
          <w:kern w:val="2"/>
          <w:szCs w:val="24"/>
        </w:rPr>
        <w:t>联系电话：</w:t>
      </w:r>
      <w:r>
        <w:rPr>
          <w:rFonts w:hint="eastAsia" w:ascii="宋体" w:hAnsi="宋体" w:eastAsia="宋体" w:cs="宋体"/>
          <w:b w:val="0"/>
          <w:bCs w:val="0"/>
          <w:kern w:val="2"/>
          <w:szCs w:val="24"/>
          <w:u w:val="single"/>
        </w:rPr>
        <w:t xml:space="preserve">                       </w:t>
      </w:r>
      <w:r>
        <w:rPr>
          <w:rFonts w:hint="eastAsia" w:ascii="宋体" w:hAnsi="宋体" w:eastAsia="宋体" w:cs="宋体"/>
          <w:b w:val="0"/>
          <w:bCs w:val="0"/>
          <w:kern w:val="2"/>
          <w:szCs w:val="24"/>
        </w:rPr>
        <w:t xml:space="preserve"> </w:t>
      </w:r>
    </w:p>
    <w:p w14:paraId="2CFA9D09">
      <w:pPr>
        <w:pStyle w:val="6"/>
        <w:snapToGrid w:val="0"/>
        <w:spacing w:line="360" w:lineRule="auto"/>
        <w:ind w:firstLine="480" w:firstLineChars="200"/>
        <w:textAlignment w:val="auto"/>
        <w:rPr>
          <w:rFonts w:ascii="宋体" w:hAnsi="宋体" w:eastAsia="宋体" w:cs="宋体"/>
          <w:b w:val="0"/>
          <w:bCs w:val="0"/>
          <w:kern w:val="2"/>
          <w:szCs w:val="24"/>
        </w:rPr>
      </w:pPr>
      <w:r>
        <w:rPr>
          <w:rFonts w:hint="eastAsia" w:ascii="宋体" w:hAnsi="宋体" w:eastAsia="宋体" w:cs="宋体"/>
          <w:b w:val="0"/>
          <w:bCs w:val="0"/>
          <w:kern w:val="2"/>
          <w:szCs w:val="24"/>
        </w:rPr>
        <w:t>联系地址：                               邮编：</w:t>
      </w:r>
    </w:p>
    <w:p w14:paraId="25671D8A">
      <w:pPr>
        <w:pStyle w:val="6"/>
        <w:snapToGrid w:val="0"/>
        <w:spacing w:line="360" w:lineRule="auto"/>
        <w:ind w:firstLine="480" w:firstLineChars="200"/>
        <w:textAlignment w:val="auto"/>
        <w:rPr>
          <w:rFonts w:ascii="宋体" w:hAnsi="宋体" w:eastAsia="宋体" w:cs="宋体"/>
          <w:b w:val="0"/>
          <w:bCs w:val="0"/>
          <w:kern w:val="2"/>
          <w:szCs w:val="24"/>
        </w:rPr>
      </w:pPr>
      <w:r>
        <w:rPr>
          <w:rFonts w:hint="eastAsia" w:ascii="宋体" w:hAnsi="宋体" w:eastAsia="宋体" w:cs="宋体"/>
          <w:b w:val="0"/>
          <w:bCs w:val="0"/>
          <w:kern w:val="2"/>
          <w:szCs w:val="24"/>
        </w:rPr>
        <w:t>电子邮箱：</w:t>
      </w:r>
      <w:r>
        <w:rPr>
          <w:rFonts w:hint="eastAsia" w:ascii="宋体" w:hAnsi="宋体" w:eastAsia="宋体" w:cs="宋体"/>
          <w:b w:val="0"/>
          <w:bCs w:val="0"/>
          <w:kern w:val="2"/>
          <w:szCs w:val="24"/>
          <w:u w:val="single"/>
        </w:rPr>
        <w:t xml:space="preserve">                       </w:t>
      </w:r>
    </w:p>
    <w:p w14:paraId="7FE5049B">
      <w:pPr>
        <w:pStyle w:val="6"/>
        <w:snapToGrid w:val="0"/>
        <w:spacing w:line="360" w:lineRule="auto"/>
        <w:ind w:firstLine="480" w:firstLineChars="200"/>
        <w:textAlignment w:val="auto"/>
        <w:rPr>
          <w:rFonts w:ascii="宋体" w:hAnsi="宋体" w:eastAsia="宋体" w:cs="宋体"/>
          <w:b w:val="0"/>
          <w:bCs w:val="0"/>
          <w:kern w:val="2"/>
          <w:szCs w:val="24"/>
        </w:rPr>
      </w:pPr>
      <w:r>
        <w:rPr>
          <w:rFonts w:hint="eastAsia" w:ascii="宋体" w:hAnsi="宋体" w:eastAsia="宋体" w:cs="宋体"/>
          <w:b w:val="0"/>
          <w:bCs w:val="0"/>
          <w:kern w:val="2"/>
          <w:szCs w:val="24"/>
        </w:rPr>
        <w:t>乙方联系人：</w:t>
      </w:r>
      <w:r>
        <w:rPr>
          <w:rFonts w:hint="eastAsia" w:ascii="宋体" w:hAnsi="宋体" w:eastAsia="宋体" w:cs="宋体"/>
          <w:b w:val="0"/>
          <w:bCs w:val="0"/>
          <w:kern w:val="2"/>
          <w:szCs w:val="24"/>
          <w:u w:val="single"/>
        </w:rPr>
        <w:t xml:space="preserve">                     </w:t>
      </w:r>
    </w:p>
    <w:p w14:paraId="0FEEA779">
      <w:pPr>
        <w:pStyle w:val="6"/>
        <w:snapToGrid w:val="0"/>
        <w:spacing w:line="360" w:lineRule="auto"/>
        <w:ind w:firstLine="480" w:firstLineChars="200"/>
        <w:textAlignment w:val="auto"/>
        <w:rPr>
          <w:rFonts w:ascii="宋体" w:hAnsi="宋体" w:eastAsia="宋体" w:cs="宋体"/>
          <w:b w:val="0"/>
          <w:bCs w:val="0"/>
          <w:kern w:val="2"/>
          <w:szCs w:val="24"/>
        </w:rPr>
      </w:pPr>
      <w:r>
        <w:rPr>
          <w:rFonts w:hint="eastAsia" w:ascii="宋体" w:hAnsi="宋体" w:eastAsia="宋体" w:cs="宋体"/>
          <w:b w:val="0"/>
          <w:bCs w:val="0"/>
          <w:kern w:val="2"/>
          <w:szCs w:val="24"/>
        </w:rPr>
        <w:t>联系电话：</w:t>
      </w:r>
      <w:r>
        <w:rPr>
          <w:rFonts w:hint="eastAsia" w:ascii="宋体" w:hAnsi="宋体" w:eastAsia="宋体" w:cs="宋体"/>
          <w:b w:val="0"/>
          <w:bCs w:val="0"/>
          <w:kern w:val="2"/>
          <w:szCs w:val="24"/>
          <w:u w:val="single"/>
        </w:rPr>
        <w:t xml:space="preserve">                      </w:t>
      </w:r>
      <w:r>
        <w:rPr>
          <w:rFonts w:hint="eastAsia" w:ascii="宋体" w:hAnsi="宋体" w:eastAsia="宋体" w:cs="宋体"/>
          <w:b w:val="0"/>
          <w:bCs w:val="0"/>
          <w:kern w:val="2"/>
          <w:szCs w:val="24"/>
        </w:rPr>
        <w:t xml:space="preserve"> </w:t>
      </w:r>
    </w:p>
    <w:p w14:paraId="519B757E">
      <w:pPr>
        <w:pStyle w:val="6"/>
        <w:snapToGrid w:val="0"/>
        <w:spacing w:line="360" w:lineRule="auto"/>
        <w:ind w:firstLine="480" w:firstLineChars="200"/>
        <w:textAlignment w:val="auto"/>
        <w:rPr>
          <w:rFonts w:ascii="宋体" w:hAnsi="宋体" w:eastAsia="宋体" w:cs="宋体"/>
          <w:b w:val="0"/>
          <w:bCs w:val="0"/>
          <w:kern w:val="2"/>
          <w:szCs w:val="24"/>
          <w:u w:val="single"/>
        </w:rPr>
      </w:pPr>
      <w:r>
        <w:rPr>
          <w:rFonts w:hint="eastAsia" w:ascii="宋体" w:hAnsi="宋体" w:eastAsia="宋体" w:cs="宋体"/>
          <w:b w:val="0"/>
          <w:bCs w:val="0"/>
          <w:kern w:val="2"/>
          <w:szCs w:val="24"/>
        </w:rPr>
        <w:t>联系地址：</w:t>
      </w:r>
      <w:r>
        <w:rPr>
          <w:rFonts w:hint="eastAsia" w:ascii="宋体" w:hAnsi="宋体" w:eastAsia="宋体" w:cs="宋体"/>
          <w:b w:val="0"/>
          <w:bCs w:val="0"/>
          <w:kern w:val="2"/>
          <w:szCs w:val="24"/>
          <w:u w:val="single"/>
        </w:rPr>
        <w:t xml:space="preserve">                      </w:t>
      </w:r>
      <w:r>
        <w:rPr>
          <w:rFonts w:hint="eastAsia" w:ascii="宋体" w:hAnsi="宋体" w:eastAsia="宋体" w:cs="宋体"/>
          <w:b w:val="0"/>
          <w:bCs w:val="0"/>
          <w:kern w:val="2"/>
          <w:szCs w:val="24"/>
        </w:rPr>
        <w:t xml:space="preserve">         邮编：</w:t>
      </w:r>
      <w:r>
        <w:rPr>
          <w:rFonts w:hint="eastAsia" w:ascii="宋体" w:hAnsi="宋体" w:eastAsia="宋体" w:cs="宋体"/>
          <w:b w:val="0"/>
          <w:bCs w:val="0"/>
          <w:kern w:val="2"/>
          <w:szCs w:val="24"/>
          <w:u w:val="single"/>
        </w:rPr>
        <w:t xml:space="preserve">          </w:t>
      </w:r>
    </w:p>
    <w:p w14:paraId="53F746E0">
      <w:pPr>
        <w:pStyle w:val="6"/>
        <w:snapToGrid w:val="0"/>
        <w:spacing w:line="360" w:lineRule="auto"/>
        <w:ind w:firstLine="480" w:firstLineChars="200"/>
        <w:textAlignment w:val="auto"/>
        <w:rPr>
          <w:rFonts w:ascii="宋体" w:hAnsi="宋体" w:eastAsia="宋体" w:cs="宋体"/>
          <w:b w:val="0"/>
          <w:bCs w:val="0"/>
          <w:kern w:val="2"/>
          <w:szCs w:val="24"/>
        </w:rPr>
      </w:pPr>
      <w:r>
        <w:rPr>
          <w:rFonts w:hint="eastAsia" w:ascii="宋体" w:hAnsi="宋体" w:eastAsia="宋体" w:cs="宋体"/>
          <w:b w:val="0"/>
          <w:bCs w:val="0"/>
          <w:kern w:val="2"/>
          <w:szCs w:val="24"/>
        </w:rPr>
        <w:t>电子邮箱：</w:t>
      </w:r>
      <w:r>
        <w:rPr>
          <w:rFonts w:hint="eastAsia" w:ascii="宋体" w:hAnsi="宋体" w:eastAsia="宋体" w:cs="宋体"/>
          <w:b w:val="0"/>
          <w:bCs w:val="0"/>
          <w:kern w:val="2"/>
          <w:szCs w:val="24"/>
          <w:u w:val="single"/>
        </w:rPr>
        <w:t xml:space="preserve">                      </w:t>
      </w:r>
    </w:p>
    <w:p w14:paraId="5066F2FD">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送达时间以下列规定为准：</w:t>
      </w:r>
    </w:p>
    <w:p w14:paraId="1884B82B">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(1)专人递送之日视为送达之日；</w:t>
      </w:r>
    </w:p>
    <w:p w14:paraId="3699FE72">
      <w:pPr>
        <w:adjustRightInd w:val="0"/>
        <w:snapToGrid w:val="0"/>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(2)以邮寄方式进行的通知均应采用邮政挂号快件或特快专递的方式进行，自信件交邮后的第2日视为送达；</w:t>
      </w:r>
    </w:p>
    <w:p w14:paraId="4CC3376D">
      <w:pPr>
        <w:adjustRightInd w:val="0"/>
        <w:snapToGrid w:val="0"/>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(3)短信、传真、微信、电子邮件以顺利发出当天后的第一个工作日视为送达之日；</w:t>
      </w:r>
    </w:p>
    <w:p w14:paraId="78322C88">
      <w:pPr>
        <w:adjustRightInd w:val="0"/>
        <w:snapToGrid w:val="0"/>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(4)一方当事人变更名称、地址、联系人或通信终端的，应当在变更后3日内及时书面通知对方当事人，对方当事人实际收到变更通知前的送达仍为有效送达，电子送达与书面送达具有同等法律效力。</w:t>
      </w:r>
    </w:p>
    <w:p w14:paraId="7AAADDF8">
      <w:pPr>
        <w:adjustRightInd w:val="0"/>
        <w:snapToGrid w:val="0"/>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4.合同签订地点：西安外国语大学</w:t>
      </w:r>
    </w:p>
    <w:p w14:paraId="27D023E7">
      <w:pPr>
        <w:adjustRightInd w:val="0"/>
        <w:snapToGrid w:val="0"/>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5.合同签订时间：________年_____月_____日</w:t>
      </w:r>
    </w:p>
    <w:p w14:paraId="76FE1534">
      <w:pPr>
        <w:adjustRightInd w:val="0"/>
        <w:snapToGrid w:val="0"/>
        <w:spacing w:line="360" w:lineRule="auto"/>
        <w:ind w:firstLine="480" w:firstLineChars="200"/>
        <w:rPr>
          <w:rFonts w:ascii="宋体" w:hAnsi="宋体" w:cs="宋体"/>
          <w:sz w:val="24"/>
          <w:szCs w:val="24"/>
        </w:rPr>
      </w:pPr>
    </w:p>
    <w:p w14:paraId="0C806641">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需方（甲方）：</w:t>
      </w:r>
      <w:r>
        <w:rPr>
          <w:rFonts w:hint="eastAsia" w:ascii="宋体" w:hAnsi="宋体" w:cs="宋体"/>
          <w:color w:val="000000"/>
          <w:sz w:val="24"/>
          <w:szCs w:val="24"/>
        </w:rPr>
        <w:t>西安外国语大学</w:t>
      </w:r>
      <w:r>
        <w:rPr>
          <w:rFonts w:hint="eastAsia" w:ascii="宋体" w:hAnsi="宋体" w:cs="宋体"/>
          <w:sz w:val="24"/>
          <w:szCs w:val="24"/>
        </w:rPr>
        <w:t xml:space="preserve">            供方（乙方）： </w:t>
      </w:r>
    </w:p>
    <w:p w14:paraId="34DF708E">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法定代表人：</w:t>
      </w:r>
      <w:r>
        <w:rPr>
          <w:rFonts w:hint="eastAsia" w:ascii="宋体" w:hAnsi="宋体" w:cs="宋体"/>
          <w:sz w:val="24"/>
          <w:szCs w:val="24"/>
          <w:u w:val="single"/>
        </w:rPr>
        <w:t xml:space="preserve">                 </w:t>
      </w:r>
      <w:r>
        <w:rPr>
          <w:rFonts w:hint="eastAsia" w:ascii="宋体" w:hAnsi="宋体" w:cs="宋体"/>
          <w:sz w:val="24"/>
          <w:szCs w:val="24"/>
        </w:rPr>
        <w:t xml:space="preserve">         法定代表人：</w:t>
      </w:r>
    </w:p>
    <w:p w14:paraId="7AEDC01D">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授权代表：</w:t>
      </w:r>
      <w:r>
        <w:rPr>
          <w:rFonts w:hint="eastAsia" w:ascii="宋体" w:hAnsi="宋体" w:cs="宋体"/>
          <w:sz w:val="24"/>
          <w:szCs w:val="24"/>
          <w:u w:val="single"/>
        </w:rPr>
        <w:t xml:space="preserve">                   </w:t>
      </w:r>
      <w:r>
        <w:rPr>
          <w:rFonts w:hint="eastAsia" w:ascii="宋体" w:hAnsi="宋体" w:cs="宋体"/>
          <w:sz w:val="24"/>
          <w:szCs w:val="24"/>
        </w:rPr>
        <w:t xml:space="preserve">         授权代表：</w:t>
      </w:r>
    </w:p>
    <w:p w14:paraId="0DF01226">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电话：</w:t>
      </w:r>
      <w:r>
        <w:rPr>
          <w:rFonts w:hint="eastAsia" w:ascii="宋体" w:hAnsi="宋体" w:cs="宋体"/>
          <w:sz w:val="24"/>
          <w:szCs w:val="24"/>
          <w:u w:val="single"/>
        </w:rPr>
        <w:t xml:space="preserve">                       </w:t>
      </w:r>
      <w:r>
        <w:rPr>
          <w:rFonts w:hint="eastAsia" w:ascii="宋体" w:hAnsi="宋体" w:cs="宋体"/>
          <w:sz w:val="24"/>
          <w:szCs w:val="24"/>
        </w:rPr>
        <w:t xml:space="preserve">         电话：</w:t>
      </w:r>
    </w:p>
    <w:p w14:paraId="4DF4E7C9">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传真：</w:t>
      </w:r>
      <w:r>
        <w:rPr>
          <w:rFonts w:hint="eastAsia" w:ascii="宋体" w:hAnsi="宋体" w:cs="宋体"/>
          <w:sz w:val="24"/>
          <w:szCs w:val="24"/>
          <w:u w:val="single"/>
        </w:rPr>
        <w:t xml:space="preserve">                       </w:t>
      </w:r>
      <w:r>
        <w:rPr>
          <w:rFonts w:hint="eastAsia" w:ascii="宋体" w:hAnsi="宋体" w:cs="宋体"/>
          <w:sz w:val="24"/>
          <w:szCs w:val="24"/>
        </w:rPr>
        <w:t xml:space="preserve">         传真：</w:t>
      </w:r>
    </w:p>
    <w:p w14:paraId="3B033757">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开户银行：                            开户银行：</w:t>
      </w:r>
    </w:p>
    <w:p w14:paraId="056ED3BC">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帐号：                                帐号：</w:t>
      </w:r>
      <w:r>
        <w:rPr>
          <w:rFonts w:hint="eastAsia" w:ascii="宋体" w:hAnsi="宋体" w:cs="宋体"/>
          <w:sz w:val="24"/>
          <w:szCs w:val="24"/>
          <w:u w:val="single"/>
        </w:rPr>
        <w:t xml:space="preserve">        </w:t>
      </w:r>
      <w:r>
        <w:rPr>
          <w:rFonts w:hint="eastAsia" w:ascii="宋体" w:hAnsi="宋体" w:cs="宋体"/>
          <w:sz w:val="24"/>
          <w:szCs w:val="24"/>
        </w:rPr>
        <w:t xml:space="preserve">                              </w:t>
      </w:r>
    </w:p>
    <w:p w14:paraId="07BD7F95">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税务登记证号：                        税务登记证号：</w:t>
      </w:r>
      <w:r>
        <w:rPr>
          <w:rFonts w:hint="eastAsia" w:ascii="宋体" w:hAnsi="宋体" w:cs="宋体"/>
          <w:sz w:val="24"/>
          <w:szCs w:val="24"/>
          <w:u w:val="single"/>
        </w:rPr>
        <w:t xml:space="preserve">        </w:t>
      </w:r>
      <w:r>
        <w:rPr>
          <w:rFonts w:hint="eastAsia" w:ascii="宋体" w:hAnsi="宋体" w:cs="宋体"/>
          <w:sz w:val="24"/>
          <w:szCs w:val="24"/>
        </w:rPr>
        <w:t xml:space="preserve"> </w:t>
      </w:r>
    </w:p>
    <w:p w14:paraId="0BD43805">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地址：                                地址：</w:t>
      </w:r>
      <w:r>
        <w:rPr>
          <w:rFonts w:hint="eastAsia" w:ascii="宋体" w:hAnsi="宋体" w:cs="宋体"/>
          <w:sz w:val="24"/>
          <w:szCs w:val="24"/>
          <w:u w:val="single"/>
        </w:rPr>
        <w:t xml:space="preserve">        </w:t>
      </w:r>
      <w:r>
        <w:rPr>
          <w:rFonts w:hint="eastAsia" w:ascii="宋体" w:hAnsi="宋体" w:cs="宋体"/>
          <w:sz w:val="24"/>
          <w:szCs w:val="24"/>
        </w:rPr>
        <w:t xml:space="preserve"> </w:t>
      </w:r>
    </w:p>
    <w:p w14:paraId="6775D6D4">
      <w:pPr>
        <w:adjustRightInd w:val="0"/>
        <w:snapToGrid w:val="0"/>
        <w:spacing w:line="360" w:lineRule="auto"/>
        <w:ind w:firstLine="480" w:firstLineChars="200"/>
        <w:rPr>
          <w:rFonts w:ascii="宋体" w:hAnsi="宋体" w:cs="宋体"/>
          <w:sz w:val="24"/>
          <w:szCs w:val="24"/>
        </w:rPr>
      </w:pPr>
    </w:p>
    <w:p w14:paraId="2EBF7A01">
      <w:pPr>
        <w:pStyle w:val="13"/>
        <w:rPr>
          <w:rFonts w:hint="default"/>
        </w:rPr>
      </w:pPr>
      <w:r>
        <w:rPr>
          <w:rFonts w:ascii="宋体" w:hAnsi="宋体" w:cs="宋体"/>
          <w:sz w:val="24"/>
          <w:szCs w:val="24"/>
        </w:rPr>
        <w:t>附件：仪器设备详细配置清单及技术指标</w:t>
      </w:r>
      <w:r>
        <w:rPr>
          <w:rFonts w:ascii="仿宋" w:hAnsi="仿宋" w:eastAsia="仿宋" w:cs="仿宋"/>
          <w:b/>
          <w:sz w:val="24"/>
          <w:szCs w:val="24"/>
        </w:rPr>
        <w:t xml:space="preserve"> </w:t>
      </w:r>
      <w:r>
        <w:rPr>
          <w:rFonts w:ascii="宋体" w:hAnsi="宋体" w:cs="宋体"/>
          <w:b/>
          <w:color w:val="000000"/>
        </w:rPr>
        <w:t xml:space="preserve">     </w:t>
      </w:r>
    </w:p>
    <w:p w14:paraId="35FBE668"/>
    <w:p w14:paraId="16106E03">
      <w:pPr>
        <w:pStyle w:val="2"/>
      </w:pPr>
    </w:p>
    <w:sectPr>
      <w:footerReference r:id="rId5"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B5225">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D4109B">
                          <w:pPr>
                            <w:pStyle w:val="7"/>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26D4109B">
                    <w:pPr>
                      <w:pStyle w:val="7"/>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D09044">
                          <w:pPr>
                            <w:pStyle w:val="7"/>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5ED09044">
                    <w:pPr>
                      <w:pStyle w:val="7"/>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0C600C5E"/>
    <w:rsid w:val="2ED03F96"/>
    <w:rsid w:val="3FA52509"/>
    <w:rsid w:val="4D946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99"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Note Heading"/>
    <w:basedOn w:val="1"/>
    <w:next w:val="1"/>
    <w:qFormat/>
    <w:uiPriority w:val="99"/>
    <w:pPr>
      <w:jc w:val="center"/>
    </w:pPr>
  </w:style>
  <w:style w:type="paragraph" w:styleId="5">
    <w:name w:val="Body Text"/>
    <w:basedOn w:val="1"/>
    <w:qFormat/>
    <w:uiPriority w:val="0"/>
    <w:rPr>
      <w:color w:val="993300"/>
      <w:sz w:val="24"/>
    </w:rPr>
  </w:style>
  <w:style w:type="paragraph" w:styleId="6">
    <w:name w:val="Date"/>
    <w:basedOn w:val="1"/>
    <w:next w:val="1"/>
    <w:qFormat/>
    <w:uiPriority w:val="0"/>
    <w:pPr>
      <w:adjustRightInd w:val="0"/>
      <w:spacing w:line="312" w:lineRule="atLeast"/>
      <w:textAlignment w:val="baseline"/>
    </w:pPr>
    <w:rPr>
      <w:rFonts w:eastAsia="楷体_GB2312" w:cs="仿宋" w:asciiTheme="majorEastAsia" w:hAnsiTheme="majorEastAsia"/>
      <w:b/>
      <w:bCs/>
      <w:kern w:val="0"/>
      <w:sz w:val="24"/>
    </w:rPr>
  </w:style>
  <w:style w:type="paragraph" w:styleId="7">
    <w:name w:val="footer"/>
    <w:basedOn w:val="1"/>
    <w:link w:val="12"/>
    <w:qFormat/>
    <w:uiPriority w:val="0"/>
    <w:pPr>
      <w:tabs>
        <w:tab w:val="center" w:pos="4153"/>
        <w:tab w:val="right" w:pos="8306"/>
      </w:tabs>
      <w:snapToGrid w:val="0"/>
      <w:spacing w:line="240" w:lineRule="auto"/>
      <w:jc w:val="left"/>
    </w:pPr>
    <w:rPr>
      <w:sz w:val="18"/>
      <w:szCs w:val="18"/>
    </w:rPr>
  </w:style>
  <w:style w:type="paragraph" w:styleId="8">
    <w:name w:val="header"/>
    <w:basedOn w:val="1"/>
    <w:link w:val="11"/>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1">
    <w:name w:val="页眉 Char"/>
    <w:basedOn w:val="10"/>
    <w:link w:val="8"/>
    <w:qFormat/>
    <w:uiPriority w:val="0"/>
    <w:rPr>
      <w:rFonts w:ascii="Times New Roman" w:hAnsi="Times New Roman" w:eastAsia="宋体" w:cs="Times New Roman"/>
      <w:kern w:val="2"/>
      <w:sz w:val="18"/>
      <w:szCs w:val="18"/>
    </w:rPr>
  </w:style>
  <w:style w:type="character" w:customStyle="1" w:styleId="12">
    <w:name w:val="页脚 Char"/>
    <w:basedOn w:val="10"/>
    <w:link w:val="7"/>
    <w:qFormat/>
    <w:uiPriority w:val="0"/>
    <w:rPr>
      <w:rFonts w:ascii="Times New Roman" w:hAnsi="Times New Roman" w:eastAsia="宋体" w:cs="Times New Roman"/>
      <w:kern w:val="2"/>
      <w:sz w:val="18"/>
      <w:szCs w:val="18"/>
    </w:rPr>
  </w:style>
  <w:style w:type="paragraph" w:customStyle="1" w:styleId="13">
    <w:name w:val="null3"/>
    <w:qFormat/>
    <w:uiPriority w:val="0"/>
    <w:rPr>
      <w:rFonts w:hint="eastAsia" w:ascii="Calibri" w:hAnsi="Calibri" w:eastAsia="宋体" w:cs="Times New Roman"/>
      <w:lang w:val="en-US" w:eastAsia="zh-Hans"/>
    </w:rPr>
  </w:style>
  <w:style w:type="character" w:customStyle="1" w:styleId="14">
    <w:name w:val="NormalCharacter"/>
    <w:link w:val="15"/>
    <w:semiHidden/>
    <w:qFormat/>
    <w:uiPriority w:val="0"/>
    <w:rPr>
      <w:rFonts w:ascii="宋体" w:hAnsi="宋体"/>
    </w:rPr>
  </w:style>
  <w:style w:type="paragraph" w:customStyle="1" w:styleId="15">
    <w:name w:val="UserStyle_64"/>
    <w:basedOn w:val="1"/>
    <w:link w:val="14"/>
    <w:qFormat/>
    <w:uiPriority w:val="0"/>
    <w:pPr>
      <w:widowControl/>
      <w:spacing w:line="240" w:lineRule="auto"/>
      <w:textAlignment w:val="baseline"/>
    </w:pPr>
    <w:rPr>
      <w:rFonts w:ascii="宋体" w:hAnsi="宋体"/>
    </w:rPr>
  </w:style>
  <w:style w:type="character" w:customStyle="1" w:styleId="16">
    <w:name w:val="标题 1 字符"/>
    <w:link w:val="17"/>
    <w:qFormat/>
    <w:uiPriority w:val="0"/>
    <w:rPr>
      <w:rFonts w:hint="eastAsia" w:ascii="宋体" w:hAnsi="宋体"/>
      <w:b/>
      <w:bCs/>
      <w:kern w:val="44"/>
      <w:sz w:val="48"/>
      <w:szCs w:val="48"/>
    </w:rPr>
  </w:style>
  <w:style w:type="paragraph" w:customStyle="1" w:styleId="17">
    <w:name w:val="标题 11"/>
    <w:basedOn w:val="1"/>
    <w:link w:val="16"/>
    <w:qFormat/>
    <w:uiPriority w:val="0"/>
    <w:pPr>
      <w:spacing w:beforeAutospacing="1" w:afterAutospacing="1"/>
      <w:outlineLvl w:val="0"/>
    </w:pPr>
    <w:rPr>
      <w:rFonts w:hint="eastAsia" w:ascii="宋体" w:hAnsi="宋体"/>
      <w:b/>
      <w:bCs/>
      <w:kern w:val="44"/>
      <w:sz w:val="48"/>
      <w:szCs w:val="4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4577</Words>
  <Characters>4670</Characters>
  <Lines>11</Lines>
  <Paragraphs>3</Paragraphs>
  <TotalTime>0</TotalTime>
  <ScaleCrop>false</ScaleCrop>
  <LinksUpToDate>false</LinksUpToDate>
  <CharactersWithSpaces>5232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2026-07-14T12:03:09Z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2B13D543E81B4760AF6D0E764E685C92_11</vt:lpwstr>
  </property>
  <property fmtid="{D5CDD505-2E9C-101B-9397-08002B2CF9AE}" pid="4" name="KSOTemplateDocerSaveRecord">
    <vt:lpwstr>eyJoZGlkIjoiOGFlZDBjMTkxMjAyY2VhMDJmNjJkYjY5NWY5ZGZmNGMiLCJ1c2VySWQiOiI0NTE5NDQwNTQifQ==</vt:lpwstr>
  </property>
</Properties>
</file>