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版本号：YJZFCG-202600620260716002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办公电脑、打印复印机、智慧黑板及LED屏设备采购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YJZFCG-2026006</w:t>
      </w:r>
      <w:r>
        <w:br/>
      </w:r>
      <w:r>
        <w:br/>
      </w:r>
      <w:r>
        <w:br/>
      </w:r>
    </w:p>
    <w:p>
      <w:pPr>
        <w:pStyle w:val="null3"/>
        <w:jc w:val="center"/>
        <w:outlineLvl w:val="2"/>
      </w:pPr>
      <w:r>
        <w:rPr>
          <w:rFonts w:ascii="仿宋_GB2312" w:hAnsi="仿宋_GB2312" w:cs="仿宋_GB2312" w:eastAsia="仿宋_GB2312"/>
          <w:sz w:val="28"/>
          <w:b/>
        </w:rPr>
        <w:t>宜君县教育体育局</w:t>
      </w:r>
    </w:p>
    <w:p>
      <w:pPr>
        <w:pStyle w:val="null3"/>
        <w:jc w:val="center"/>
        <w:outlineLvl w:val="2"/>
      </w:pPr>
      <w:r>
        <w:rPr>
          <w:rFonts w:ascii="仿宋_GB2312" w:hAnsi="仿宋_GB2312" w:cs="仿宋_GB2312" w:eastAsia="仿宋_GB2312"/>
          <w:sz w:val="28"/>
          <w:b/>
        </w:rPr>
        <w:t>宜君县国有资产管理所（宜君县政府采购中心）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宜君县国有资产管理所（宜君县政府采购中心）</w:t>
      </w:r>
      <w:r>
        <w:rPr>
          <w:rFonts w:ascii="仿宋_GB2312" w:hAnsi="仿宋_GB2312" w:cs="仿宋_GB2312" w:eastAsia="仿宋_GB2312"/>
        </w:rPr>
        <w:t>（以下简称“代理机构”）受</w:t>
      </w:r>
      <w:r>
        <w:rPr>
          <w:rFonts w:ascii="仿宋_GB2312" w:hAnsi="仿宋_GB2312" w:cs="仿宋_GB2312" w:eastAsia="仿宋_GB2312"/>
        </w:rPr>
        <w:t>宜君县教育体育局</w:t>
      </w:r>
      <w:r>
        <w:rPr>
          <w:rFonts w:ascii="仿宋_GB2312" w:hAnsi="仿宋_GB2312" w:cs="仿宋_GB2312" w:eastAsia="仿宋_GB2312"/>
        </w:rPr>
        <w:t>委托，拟对</w:t>
      </w:r>
      <w:r>
        <w:rPr>
          <w:rFonts w:ascii="仿宋_GB2312" w:hAnsi="仿宋_GB2312" w:cs="仿宋_GB2312" w:eastAsia="仿宋_GB2312"/>
        </w:rPr>
        <w:t>办公电脑、打印复印机、智慧黑板及LED屏设备采购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YJZFCG-2026006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办公电脑、打印复印机、智慧黑板及LED屏设备采购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办公电脑、打印复印机、智慧黑板及LED屏设备采购1项，内容包括：办公电脑、打印复印机、智慧黑板、LED显示屏四类办公及教学信息化设备等。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财务状况：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w:t>
      </w:r>
    </w:p>
    <w:p>
      <w:pPr>
        <w:pStyle w:val="null3"/>
      </w:pPr>
      <w:r>
        <w:rPr>
          <w:rFonts w:ascii="仿宋_GB2312" w:hAnsi="仿宋_GB2312" w:cs="仿宋_GB2312" w:eastAsia="仿宋_GB2312"/>
        </w:rPr>
        <w:t>3、税收缴纳证明：提供2025年07月01日至今任意一个月的缴纳税收的证明材料,(依法免税的单位应提供相关证明材料)；</w:t>
      </w:r>
    </w:p>
    <w:p>
      <w:pPr>
        <w:pStyle w:val="null3"/>
      </w:pPr>
      <w:r>
        <w:rPr>
          <w:rFonts w:ascii="仿宋_GB2312" w:hAnsi="仿宋_GB2312" w:cs="仿宋_GB2312" w:eastAsia="仿宋_GB2312"/>
        </w:rPr>
        <w:t>4、社会保障资⾦缴纳证明：提供2025年07月01日至今任意一个月的依法缴纳社会保障资金的证明材料（依法不需要缴纳社会保障资金的单位应提供相关证明材料）；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5、信⽤查询：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6、履约能⼒：出具具备履⾏合同所必需的设备和专业技术能⼒的书⾯声明;</w:t>
      </w:r>
    </w:p>
    <w:p>
      <w:pPr>
        <w:pStyle w:val="null3"/>
      </w:pPr>
      <w:r>
        <w:rPr>
          <w:rFonts w:ascii="仿宋_GB2312" w:hAnsi="仿宋_GB2312" w:cs="仿宋_GB2312" w:eastAsia="仿宋_GB2312"/>
        </w:rPr>
        <w:t>7、⽆重⼤违法记录：参加政府采购活动前3年内，在经营活动中没有重⼤违法记录（提供书⾯声明函）;</w:t>
      </w:r>
    </w:p>
    <w:p>
      <w:pPr>
        <w:pStyle w:val="null3"/>
      </w:pPr>
      <w:r>
        <w:rPr>
          <w:rFonts w:ascii="仿宋_GB2312" w:hAnsi="仿宋_GB2312" w:cs="仿宋_GB2312" w:eastAsia="仿宋_GB2312"/>
        </w:rPr>
        <w:t>8、企业关联关系：单位负责⼈为同⼀⼈或者存在直接控股、管理关系的不同供应商不得同时参加本项⽬同一合同项下的投标;</w:t>
      </w:r>
    </w:p>
    <w:p>
      <w:pPr>
        <w:pStyle w:val="null3"/>
      </w:pPr>
      <w:r>
        <w:rPr>
          <w:rFonts w:ascii="仿宋_GB2312" w:hAnsi="仿宋_GB2312" w:cs="仿宋_GB2312" w:eastAsia="仿宋_GB2312"/>
        </w:rPr>
        <w:t>9、法定代表⼈⾝份证明或法定代表⼈授权委托书：法定代表⼈授权书（附法定代表⼈及被授权⼈⾝份证复印件）（如法定代表⼈直接投标只须提交法定代表⼈⾝份证明并附⾝份证复印件）；</w:t>
      </w:r>
    </w:p>
    <w:p>
      <w:pPr>
        <w:pStyle w:val="null3"/>
      </w:pPr>
      <w:r>
        <w:rPr>
          <w:rFonts w:ascii="仿宋_GB2312" w:hAnsi="仿宋_GB2312" w:cs="仿宋_GB2312" w:eastAsia="仿宋_GB2312"/>
        </w:rPr>
        <w:t>10、本项⽬不接受联合体投标：提供⾮联合体承诺;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财务状况报告：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w:t>
      </w:r>
    </w:p>
    <w:p>
      <w:pPr>
        <w:pStyle w:val="null3"/>
      </w:pPr>
      <w:r>
        <w:rPr>
          <w:rFonts w:ascii="仿宋_GB2312" w:hAnsi="仿宋_GB2312" w:cs="仿宋_GB2312" w:eastAsia="仿宋_GB2312"/>
        </w:rPr>
        <w:t>3、税收缴纳证明：提供2025年07月01日至今任意一个月的缴纳税收的证明材料,(依法免税的单位应提供相关证明材料)；</w:t>
      </w:r>
    </w:p>
    <w:p>
      <w:pPr>
        <w:pStyle w:val="null3"/>
      </w:pPr>
      <w:r>
        <w:rPr>
          <w:rFonts w:ascii="仿宋_GB2312" w:hAnsi="仿宋_GB2312" w:cs="仿宋_GB2312" w:eastAsia="仿宋_GB2312"/>
        </w:rPr>
        <w:t>4、社会保障资⾦缴纳证明：提供2025年07月01日至今任意一个月的依法缴纳社会保障资金的证明材料（依法不需要缴纳社会保障资金的单位应提供相关证明材料）；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5、信⽤查询：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6、履约能⼒：出具具备履行合同所必需的设备和专业技术能力的书面声明；</w:t>
      </w:r>
    </w:p>
    <w:p>
      <w:pPr>
        <w:pStyle w:val="null3"/>
      </w:pPr>
      <w:r>
        <w:rPr>
          <w:rFonts w:ascii="仿宋_GB2312" w:hAnsi="仿宋_GB2312" w:cs="仿宋_GB2312" w:eastAsia="仿宋_GB2312"/>
        </w:rPr>
        <w:t>7、⽆重⼤违法记录：参加政府采购活动前3年内，在经营活动中没有重⼤违法记录（提供书⾯声明函）；</w:t>
      </w:r>
    </w:p>
    <w:p>
      <w:pPr>
        <w:pStyle w:val="null3"/>
      </w:pPr>
      <w:r>
        <w:rPr>
          <w:rFonts w:ascii="仿宋_GB2312" w:hAnsi="仿宋_GB2312" w:cs="仿宋_GB2312" w:eastAsia="仿宋_GB2312"/>
        </w:rPr>
        <w:t>8、企业关联关系：单位负责⼈为同⼀⼈或者存在直接控股、管理关系的不同供应商不得同时参加本项⽬同一合同项下的投标；</w:t>
      </w:r>
    </w:p>
    <w:p>
      <w:pPr>
        <w:pStyle w:val="null3"/>
      </w:pPr>
      <w:r>
        <w:rPr>
          <w:rFonts w:ascii="仿宋_GB2312" w:hAnsi="仿宋_GB2312" w:cs="仿宋_GB2312" w:eastAsia="仿宋_GB2312"/>
        </w:rPr>
        <w:t>9、法定代表⼈⾝份证明或法定代表⼈授权委托书：法定代表⼈授权书（附法定代表⼈及被授权⼈⾝份证复印件）（如法定代表⼈直接投标只须提交法定代表⼈⾝份证明并附⾝份证复印件）；</w:t>
      </w:r>
    </w:p>
    <w:p>
      <w:pPr>
        <w:pStyle w:val="null3"/>
      </w:pPr>
      <w:r>
        <w:rPr>
          <w:rFonts w:ascii="仿宋_GB2312" w:hAnsi="仿宋_GB2312" w:cs="仿宋_GB2312" w:eastAsia="仿宋_GB2312"/>
        </w:rPr>
        <w:t>10、本项⽬不接受联合体投标：提供⾮联合体承诺；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宜君县教育体育局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宜君县宜阳北街37号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郑艳玲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13772790334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宜君县国有资产管理所（宜君县政府采购中心）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陕西省铜川市宜君县兴宜路6号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刘岳琦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18691930558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刘亚莉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采购包1：2,411,092.00元</w:t>
            </w:r>
          </w:p>
          <w:p>
            <w:pPr>
              <w:pStyle w:val="null3"/>
            </w:pPr>
            <w:r>
              <w:rPr>
                <w:rFonts w:ascii="仿宋_GB2312" w:hAnsi="仿宋_GB2312" w:cs="仿宋_GB2312" w:eastAsia="仿宋_GB2312"/>
              </w:rPr>
              <w:t>采购包2：2,118,649.00元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台式电脑、笔记本电脑、A4彩色打印机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宜君县教育体育局</w:t>
      </w:r>
      <w:r>
        <w:rPr>
          <w:rFonts w:ascii="仿宋_GB2312" w:hAnsi="仿宋_GB2312" w:cs="仿宋_GB2312" w:eastAsia="仿宋_GB2312"/>
        </w:rPr>
        <w:t>和</w:t>
      </w:r>
      <w:r>
        <w:rPr>
          <w:rFonts w:ascii="仿宋_GB2312" w:hAnsi="仿宋_GB2312" w:cs="仿宋_GB2312" w:eastAsia="仿宋_GB2312"/>
        </w:rPr>
        <w:t>宜君县国有资产管理所（宜君县政府采购中心）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宜君县教育体育局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宜君县国有资产管理所（宜君县政府采购中心）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宜君县教育体育局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宜君县国有资产管理所（宜君县政府采购中心）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1）验收组织方式：自行验收； 2）是否邀请本项目的其他供应商：否； 3）是否邀请专家：否； 4）是否邀请服务对象：是； 5）是否邀请第三方检测机构：否； 6）履约验收程序：分段/分期验收； 7）履约验收时间：供应商提出验收申请之日起7日内组织验收；8）符合国家相关标准和行业规范合格标准及采购人要求。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1）验收组织方式：自行验收； 2）是否邀请本项目的其他供应商：否； 3）是否邀请专家：否； 4）是否邀请服务对象：是； 5）是否邀请第三方检测机构：否； 6）履约验收程序：分段/分期验收； 7）履约验收时间：供应商提出验收申请之日起7日内组织验收；8）符合国家相关标准和行业规范合格标准及采购人要求。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宜君县国有资产管理所（宜君县政府采购中心）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宜君县国有资产管理所（宜君县政府采购中心）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宜君县国有资产管理所（宜君县政府采购中心）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联系人：刘岳琦</w:t>
      </w:r>
    </w:p>
    <w:p>
      <w:pPr>
        <w:pStyle w:val="null3"/>
      </w:pPr>
      <w:r>
        <w:rPr>
          <w:rFonts w:ascii="仿宋_GB2312" w:hAnsi="仿宋_GB2312" w:cs="仿宋_GB2312" w:eastAsia="仿宋_GB2312"/>
        </w:rPr>
        <w:t>联系电话：18691930558</w:t>
      </w:r>
    </w:p>
    <w:p>
      <w:pPr>
        <w:pStyle w:val="null3"/>
      </w:pPr>
      <w:r>
        <w:rPr>
          <w:rFonts w:ascii="仿宋_GB2312" w:hAnsi="仿宋_GB2312" w:cs="仿宋_GB2312" w:eastAsia="仿宋_GB2312"/>
        </w:rPr>
        <w:t>地址：铜川市宜君县兴宜路6号</w:t>
      </w:r>
    </w:p>
    <w:p>
      <w:pPr>
        <w:pStyle w:val="null3"/>
      </w:pPr>
      <w:r>
        <w:rPr>
          <w:rFonts w:ascii="仿宋_GB2312" w:hAnsi="仿宋_GB2312" w:cs="仿宋_GB2312" w:eastAsia="仿宋_GB2312"/>
        </w:rPr>
        <w:t>邮编：727299</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办公电脑、打印复印机、智慧黑板及LED屏设备采购1项，内容包括：办公电脑、打印复印机、智慧黑板、LED显示屏四类办公及教学信息化设备等。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2,411,092.00</w:t>
      </w:r>
    </w:p>
    <w:p>
      <w:pPr>
        <w:pStyle w:val="null3"/>
      </w:pPr>
      <w:r>
        <w:rPr>
          <w:rFonts w:ascii="仿宋_GB2312" w:hAnsi="仿宋_GB2312" w:cs="仿宋_GB2312" w:eastAsia="仿宋_GB2312"/>
        </w:rPr>
        <w:t>采购包最高限价（元）: 2,411,092.00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台式电脑</w:t>
            </w:r>
          </w:p>
        </w:tc>
        <w:tc>
          <w:tcPr>
            <w:tcW w:type="dxa" w:w="755"/>
          </w:tcPr>
          <w:p>
            <w:pPr>
              <w:pStyle w:val="null3"/>
              <w:jc w:val="right"/>
            </w:pPr>
            <w:r>
              <w:rPr>
                <w:rFonts w:ascii="仿宋_GB2312" w:hAnsi="仿宋_GB2312" w:cs="仿宋_GB2312" w:eastAsia="仿宋_GB2312"/>
              </w:rPr>
              <w:t>234.00</w:t>
            </w:r>
          </w:p>
        </w:tc>
        <w:tc>
          <w:tcPr>
            <w:tcW w:type="dxa" w:w="755"/>
          </w:tcPr>
          <w:p>
            <w:pPr>
              <w:pStyle w:val="null3"/>
              <w:jc w:val="right"/>
            </w:pPr>
            <w:r>
              <w:rPr>
                <w:rFonts w:ascii="仿宋_GB2312" w:hAnsi="仿宋_GB2312" w:cs="仿宋_GB2312" w:eastAsia="仿宋_GB2312"/>
              </w:rPr>
              <w:t>1,193,400.00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笔记办电脑</w:t>
            </w:r>
          </w:p>
        </w:tc>
        <w:tc>
          <w:tcPr>
            <w:tcW w:type="dxa" w:w="755"/>
          </w:tcPr>
          <w:p>
            <w:pPr>
              <w:pStyle w:val="null3"/>
              <w:jc w:val="right"/>
            </w:pPr>
            <w:r>
              <w:rPr>
                <w:rFonts w:ascii="仿宋_GB2312" w:hAnsi="仿宋_GB2312" w:cs="仿宋_GB2312" w:eastAsia="仿宋_GB2312"/>
              </w:rPr>
              <w:t>55.00</w:t>
            </w:r>
          </w:p>
        </w:tc>
        <w:tc>
          <w:tcPr>
            <w:tcW w:type="dxa" w:w="755"/>
          </w:tcPr>
          <w:p>
            <w:pPr>
              <w:pStyle w:val="null3"/>
              <w:jc w:val="right"/>
            </w:pPr>
            <w:r>
              <w:rPr>
                <w:rFonts w:ascii="仿宋_GB2312" w:hAnsi="仿宋_GB2312" w:cs="仿宋_GB2312" w:eastAsia="仿宋_GB2312"/>
              </w:rPr>
              <w:t>338,250.00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办公软件</w:t>
            </w:r>
          </w:p>
        </w:tc>
        <w:tc>
          <w:tcPr>
            <w:tcW w:type="dxa" w:w="755"/>
          </w:tcPr>
          <w:p>
            <w:pPr>
              <w:pStyle w:val="null3"/>
              <w:jc w:val="right"/>
            </w:pPr>
            <w:r>
              <w:rPr>
                <w:rFonts w:ascii="仿宋_GB2312" w:hAnsi="仿宋_GB2312" w:cs="仿宋_GB2312" w:eastAsia="仿宋_GB2312"/>
              </w:rPr>
              <w:t>289.00</w:t>
            </w:r>
          </w:p>
        </w:tc>
        <w:tc>
          <w:tcPr>
            <w:tcW w:type="dxa" w:w="755"/>
          </w:tcPr>
          <w:p>
            <w:pPr>
              <w:pStyle w:val="null3"/>
              <w:jc w:val="right"/>
            </w:pPr>
            <w:r>
              <w:rPr>
                <w:rFonts w:ascii="仿宋_GB2312" w:hAnsi="仿宋_GB2312" w:cs="仿宋_GB2312" w:eastAsia="仿宋_GB2312"/>
              </w:rPr>
              <w:t>456,042.00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A3速印机一体机</w:t>
            </w:r>
          </w:p>
        </w:tc>
        <w:tc>
          <w:tcPr>
            <w:tcW w:type="dxa" w:w="755"/>
          </w:tcPr>
          <w:p>
            <w:pPr>
              <w:pStyle w:val="null3"/>
              <w:jc w:val="right"/>
            </w:pPr>
            <w:r>
              <w:rPr>
                <w:rFonts w:ascii="仿宋_GB2312" w:hAnsi="仿宋_GB2312" w:cs="仿宋_GB2312" w:eastAsia="仿宋_GB2312"/>
              </w:rPr>
              <w:t>8.00</w:t>
            </w:r>
          </w:p>
        </w:tc>
        <w:tc>
          <w:tcPr>
            <w:tcW w:type="dxa" w:w="755"/>
          </w:tcPr>
          <w:p>
            <w:pPr>
              <w:pStyle w:val="null3"/>
              <w:jc w:val="right"/>
            </w:pPr>
            <w:r>
              <w:rPr>
                <w:rFonts w:ascii="仿宋_GB2312" w:hAnsi="仿宋_GB2312" w:cs="仿宋_GB2312" w:eastAsia="仿宋_GB2312"/>
              </w:rPr>
              <w:t>278,400.00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A4彩色打印机</w:t>
            </w:r>
          </w:p>
        </w:tc>
        <w:tc>
          <w:tcPr>
            <w:tcW w:type="dxa" w:w="755"/>
          </w:tcPr>
          <w:p>
            <w:pPr>
              <w:pStyle w:val="null3"/>
              <w:jc w:val="right"/>
            </w:pPr>
            <w:r>
              <w:rPr>
                <w:rFonts w:ascii="仿宋_GB2312" w:hAnsi="仿宋_GB2312" w:cs="仿宋_GB2312" w:eastAsia="仿宋_GB2312"/>
              </w:rPr>
              <w:t>58.00</w:t>
            </w:r>
          </w:p>
        </w:tc>
        <w:tc>
          <w:tcPr>
            <w:tcW w:type="dxa" w:w="755"/>
          </w:tcPr>
          <w:p>
            <w:pPr>
              <w:pStyle w:val="null3"/>
              <w:jc w:val="right"/>
            </w:pPr>
            <w:r>
              <w:rPr>
                <w:rFonts w:ascii="仿宋_GB2312" w:hAnsi="仿宋_GB2312" w:cs="仿宋_GB2312" w:eastAsia="仿宋_GB2312"/>
              </w:rPr>
              <w:t>145,000.00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2,118,649.00</w:t>
      </w:r>
    </w:p>
    <w:p>
      <w:pPr>
        <w:pStyle w:val="null3"/>
      </w:pPr>
      <w:r>
        <w:rPr>
          <w:rFonts w:ascii="仿宋_GB2312" w:hAnsi="仿宋_GB2312" w:cs="仿宋_GB2312" w:eastAsia="仿宋_GB2312"/>
        </w:rPr>
        <w:t>采购包最高限价（元）: 2,118,649.00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智慧黑板</w:t>
            </w:r>
          </w:p>
        </w:tc>
        <w:tc>
          <w:tcPr>
            <w:tcW w:type="dxa" w:w="755"/>
          </w:tcPr>
          <w:p>
            <w:pPr>
              <w:pStyle w:val="null3"/>
              <w:jc w:val="right"/>
            </w:pPr>
            <w:r>
              <w:rPr>
                <w:rFonts w:ascii="仿宋_GB2312" w:hAnsi="仿宋_GB2312" w:cs="仿宋_GB2312" w:eastAsia="仿宋_GB2312"/>
              </w:rPr>
              <w:t>32.00</w:t>
            </w:r>
          </w:p>
        </w:tc>
        <w:tc>
          <w:tcPr>
            <w:tcW w:type="dxa" w:w="755"/>
          </w:tcPr>
          <w:p>
            <w:pPr>
              <w:pStyle w:val="null3"/>
              <w:jc w:val="right"/>
            </w:pPr>
            <w:r>
              <w:rPr>
                <w:rFonts w:ascii="仿宋_GB2312" w:hAnsi="仿宋_GB2312" w:cs="仿宋_GB2312" w:eastAsia="仿宋_GB2312"/>
              </w:rPr>
              <w:t>953,100.00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室内LED大屏</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311,304.00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户外P4LED显示屏</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854,245.00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标的名称：台式电脑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9"/>
              <w:gridCol w:w="1729"/>
              <w:gridCol w:w="134"/>
              <w:gridCol w:w="113"/>
            </w:tblGrid>
            <w:tr>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1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台式电脑</w:t>
                  </w:r>
                </w:p>
                <w:p>
                  <w:pPr>
                    <w:pStyle w:val="null3"/>
                    <w:jc w:val="center"/>
                  </w:pPr>
                  <w:r>
                    <w:rPr>
                      <w:rFonts w:ascii="仿宋_GB2312" w:hAnsi="仿宋_GB2312" w:cs="仿宋_GB2312" w:eastAsia="仿宋_GB2312"/>
                      <w:sz w:val="21"/>
                      <w:color w:val="000000"/>
                    </w:rPr>
                    <w:t>（核心产品）</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CPU</w:t>
                  </w:r>
                  <w:r>
                    <w:rPr>
                      <w:rFonts w:ascii="仿宋_GB2312" w:hAnsi="仿宋_GB2312" w:cs="仿宋_GB2312" w:eastAsia="仿宋_GB2312"/>
                      <w:sz w:val="21"/>
                      <w:color w:val="000000"/>
                    </w:rPr>
                    <w:t>：采用国产处理器，物理核心数≥</w:t>
                  </w:r>
                  <w:r>
                    <w:rPr>
                      <w:rFonts w:ascii="仿宋_GB2312" w:hAnsi="仿宋_GB2312" w:cs="仿宋_GB2312" w:eastAsia="仿宋_GB2312"/>
                      <w:sz w:val="21"/>
                      <w:color w:val="000000"/>
                    </w:rPr>
                    <w:t>8</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2.4GHz</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、▲内存：内存≥</w:t>
                  </w:r>
                  <w:r>
                    <w:rPr>
                      <w:rFonts w:ascii="仿宋_GB2312" w:hAnsi="仿宋_GB2312" w:cs="仿宋_GB2312" w:eastAsia="仿宋_GB2312"/>
                      <w:sz w:val="21"/>
                      <w:color w:val="000000"/>
                    </w:rPr>
                    <w:t>16GB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、存储：≥</w:t>
                  </w:r>
                  <w:r>
                    <w:rPr>
                      <w:rFonts w:ascii="仿宋_GB2312" w:hAnsi="仿宋_GB2312" w:cs="仿宋_GB2312" w:eastAsia="仿宋_GB2312"/>
                      <w:sz w:val="21"/>
                      <w:color w:val="000000"/>
                    </w:rPr>
                    <w:t>512GB</w:t>
                  </w:r>
                  <w:r>
                    <w:rPr>
                      <w:rFonts w:ascii="仿宋_GB2312" w:hAnsi="仿宋_GB2312" w:cs="仿宋_GB2312" w:eastAsia="仿宋_GB2312"/>
                      <w:sz w:val="21"/>
                      <w:color w:val="000000"/>
                    </w:rPr>
                    <w:t>的</w:t>
                  </w:r>
                  <w:r>
                    <w:rPr>
                      <w:rFonts w:ascii="仿宋_GB2312" w:hAnsi="仿宋_GB2312" w:cs="仿宋_GB2312" w:eastAsia="仿宋_GB2312"/>
                      <w:sz w:val="21"/>
                      <w:color w:val="000000"/>
                    </w:rPr>
                    <w:t>1</w:t>
                  </w:r>
                  <w:r>
                    <w:rPr>
                      <w:rFonts w:ascii="仿宋_GB2312" w:hAnsi="仿宋_GB2312" w:cs="仿宋_GB2312" w:eastAsia="仿宋_GB2312"/>
                      <w:sz w:val="21"/>
                      <w:color w:val="000000"/>
                    </w:rPr>
                    <w:t>块固态硬盘；</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、显卡：独立显卡，显存≥</w:t>
                  </w:r>
                  <w:r>
                    <w:rPr>
                      <w:rFonts w:ascii="仿宋_GB2312" w:hAnsi="仿宋_GB2312" w:cs="仿宋_GB2312" w:eastAsia="仿宋_GB2312"/>
                      <w:sz w:val="21"/>
                      <w:color w:val="000000"/>
                    </w:rPr>
                    <w:t>2G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、外设：配置</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套有线键盘和鼠标；</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、网卡：自适应网卡；</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r>
                    <w:rPr>
                      <w:rFonts w:ascii="仿宋_GB2312" w:hAnsi="仿宋_GB2312" w:cs="仿宋_GB2312" w:eastAsia="仿宋_GB2312"/>
                      <w:sz w:val="21"/>
                      <w:color w:val="000000"/>
                    </w:rPr>
                    <w:t>USB2.0</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w:t>
                  </w:r>
                  <w:r>
                    <w:rPr>
                      <w:rFonts w:ascii="仿宋_GB2312" w:hAnsi="仿宋_GB2312" w:cs="仿宋_GB2312" w:eastAsia="仿宋_GB2312"/>
                      <w:sz w:val="21"/>
                      <w:color w:val="000000"/>
                    </w:rPr>
                    <w:t>USB3.0</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个音频接口，≥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VGA</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HDMI</w:t>
                  </w:r>
                  <w:r>
                    <w:rPr>
                      <w:rFonts w:ascii="仿宋_GB2312" w:hAnsi="仿宋_GB2312" w:cs="仿宋_GB2312" w:eastAsia="仿宋_GB2312"/>
                      <w:sz w:val="21"/>
                      <w:color w:val="000000"/>
                    </w:rPr>
                    <w:t>接口；</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、显示器：≥</w:t>
                  </w:r>
                  <w:r>
                    <w:rPr>
                      <w:rFonts w:ascii="仿宋_GB2312" w:hAnsi="仿宋_GB2312" w:cs="仿宋_GB2312" w:eastAsia="仿宋_GB2312"/>
                      <w:sz w:val="21"/>
                      <w:color w:val="000000"/>
                    </w:rPr>
                    <w:t>23.8</w:t>
                  </w:r>
                  <w:r>
                    <w:rPr>
                      <w:rFonts w:ascii="仿宋_GB2312" w:hAnsi="仿宋_GB2312" w:cs="仿宋_GB2312" w:eastAsia="仿宋_GB2312"/>
                      <w:sz w:val="21"/>
                      <w:color w:val="000000"/>
                    </w:rPr>
                    <w:t>吋，分辨率≥</w:t>
                  </w:r>
                  <w:r>
                    <w:rPr>
                      <w:rFonts w:ascii="仿宋_GB2312" w:hAnsi="仿宋_GB2312" w:cs="仿宋_GB2312" w:eastAsia="仿宋_GB2312"/>
                      <w:sz w:val="21"/>
                      <w:color w:val="000000"/>
                    </w:rPr>
                    <w:t>1920</w:t>
                  </w:r>
                  <w:r>
                    <w:rPr>
                      <w:rFonts w:ascii="仿宋_GB2312" w:hAnsi="仿宋_GB2312" w:cs="仿宋_GB2312" w:eastAsia="仿宋_GB2312"/>
                      <w:sz w:val="21"/>
                      <w:color w:val="000000"/>
                    </w:rPr>
                    <w:t>×</w:t>
                  </w:r>
                  <w:r>
                    <w:rPr>
                      <w:rFonts w:ascii="仿宋_GB2312" w:hAnsi="仿宋_GB2312" w:cs="仿宋_GB2312" w:eastAsia="仿宋_GB2312"/>
                      <w:sz w:val="21"/>
                      <w:color w:val="000000"/>
                    </w:rPr>
                    <w:t>1080</w:t>
                  </w:r>
                  <w:r>
                    <w:rPr>
                      <w:rFonts w:ascii="仿宋_GB2312" w:hAnsi="仿宋_GB2312" w:cs="仿宋_GB2312" w:eastAsia="仿宋_GB2312"/>
                      <w:sz w:val="21"/>
                      <w:color w:val="000000"/>
                    </w:rPr>
                    <w:t>；</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234</w:t>
                  </w:r>
                </w:p>
              </w:tc>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bl>
          <w:p/>
        </w:tc>
      </w:tr>
    </w:tbl>
    <w:p>
      <w:pPr>
        <w:pStyle w:val="null3"/>
      </w:pPr>
      <w:r>
        <w:rPr>
          <w:rFonts w:ascii="仿宋_GB2312" w:hAnsi="仿宋_GB2312" w:cs="仿宋_GB2312" w:eastAsia="仿宋_GB2312"/>
        </w:rPr>
        <w:t>标的名称：笔记办电脑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9"/>
              <w:gridCol w:w="1729"/>
              <w:gridCol w:w="134"/>
              <w:gridCol w:w="113"/>
            </w:tblGrid>
            <w:tr>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1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笔记本电脑</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▲处理器：采用国产架构处理器，≥</w:t>
                  </w:r>
                  <w:r>
                    <w:rPr>
                      <w:rFonts w:ascii="仿宋_GB2312" w:hAnsi="仿宋_GB2312" w:cs="仿宋_GB2312" w:eastAsia="仿宋_GB2312"/>
                      <w:sz w:val="21"/>
                    </w:rPr>
                    <w:t>8</w:t>
                  </w:r>
                  <w:r>
                    <w:rPr>
                      <w:rFonts w:ascii="仿宋_GB2312" w:hAnsi="仿宋_GB2312" w:cs="仿宋_GB2312" w:eastAsia="仿宋_GB2312"/>
                      <w:sz w:val="21"/>
                    </w:rPr>
                    <w:t>核，主频≥</w:t>
                  </w:r>
                  <w:r>
                    <w:rPr>
                      <w:rFonts w:ascii="仿宋_GB2312" w:hAnsi="仿宋_GB2312" w:cs="仿宋_GB2312" w:eastAsia="仿宋_GB2312"/>
                      <w:sz w:val="21"/>
                    </w:rPr>
                    <w:t>2.7GHz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 xml:space="preserve">16GB </w:t>
                  </w:r>
                  <w:r>
                    <w:rPr>
                      <w:rFonts w:ascii="仿宋_GB2312" w:hAnsi="仿宋_GB2312" w:cs="仿宋_GB2312" w:eastAsia="仿宋_GB2312"/>
                      <w:sz w:val="21"/>
                    </w:rPr>
                    <w:t>内存，最大支持扩展到</w:t>
                  </w:r>
                  <w:r>
                    <w:rPr>
                      <w:rFonts w:ascii="仿宋_GB2312" w:hAnsi="仿宋_GB2312" w:cs="仿宋_GB2312" w:eastAsia="仿宋_GB2312"/>
                      <w:sz w:val="21"/>
                    </w:rPr>
                    <w:t>32G</w:t>
                  </w:r>
                  <w:r>
                    <w:rPr>
                      <w:rFonts w:ascii="仿宋_GB2312" w:hAnsi="仿宋_GB2312" w:cs="仿宋_GB2312" w:eastAsia="仿宋_GB2312"/>
                      <w:sz w:val="21"/>
                    </w:rPr>
                    <w:t>内存</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显卡：集成显卡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硬盘： 容量≥</w:t>
                  </w:r>
                  <w:r>
                    <w:rPr>
                      <w:rFonts w:ascii="仿宋_GB2312" w:hAnsi="仿宋_GB2312" w:cs="仿宋_GB2312" w:eastAsia="仿宋_GB2312"/>
                      <w:sz w:val="21"/>
                    </w:rPr>
                    <w:t>512G,</w:t>
                  </w:r>
                  <w:r>
                    <w:rPr>
                      <w:rFonts w:ascii="仿宋_GB2312" w:hAnsi="仿宋_GB2312" w:cs="仿宋_GB2312" w:eastAsia="仿宋_GB2312"/>
                      <w:sz w:val="21"/>
                    </w:rPr>
                    <w:t>固态硬盘，</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显示屏：≥</w:t>
                  </w:r>
                  <w:r>
                    <w:rPr>
                      <w:rFonts w:ascii="仿宋_GB2312" w:hAnsi="仿宋_GB2312" w:cs="仿宋_GB2312" w:eastAsia="仿宋_GB2312"/>
                      <w:sz w:val="21"/>
                    </w:rPr>
                    <w:t>14</w:t>
                  </w:r>
                  <w:r>
                    <w:rPr>
                      <w:rFonts w:ascii="仿宋_GB2312" w:hAnsi="仿宋_GB2312" w:cs="仿宋_GB2312" w:eastAsia="仿宋_GB2312"/>
                      <w:sz w:val="21"/>
                    </w:rPr>
                    <w:t>吋</w:t>
                  </w:r>
                  <w:r>
                    <w:rPr>
                      <w:rFonts w:ascii="仿宋_GB2312" w:hAnsi="仿宋_GB2312" w:cs="仿宋_GB2312" w:eastAsia="仿宋_GB2312"/>
                      <w:sz w:val="21"/>
                    </w:rPr>
                    <w:t>IPS</w:t>
                  </w:r>
                  <w:r>
                    <w:rPr>
                      <w:rFonts w:ascii="仿宋_GB2312" w:hAnsi="仿宋_GB2312" w:cs="仿宋_GB2312" w:eastAsia="仿宋_GB2312"/>
                      <w:sz w:val="21"/>
                    </w:rPr>
                    <w:t>屏幕，分辨率≥</w:t>
                  </w:r>
                  <w:r>
                    <w:rPr>
                      <w:rFonts w:ascii="仿宋_GB2312" w:hAnsi="仿宋_GB2312" w:cs="仿宋_GB2312" w:eastAsia="仿宋_GB2312"/>
                      <w:sz w:val="21"/>
                    </w:rPr>
                    <w:t>1920*1200</w:t>
                  </w:r>
                  <w:r>
                    <w:rPr>
                      <w:rFonts w:ascii="仿宋_GB2312" w:hAnsi="仿宋_GB2312" w:cs="仿宋_GB2312" w:eastAsia="仿宋_GB2312"/>
                      <w:sz w:val="21"/>
                    </w:rPr>
                    <w:t>，屏幕响应时间≤</w:t>
                  </w:r>
                  <w:r>
                    <w:rPr>
                      <w:rFonts w:ascii="仿宋_GB2312" w:hAnsi="仿宋_GB2312" w:cs="仿宋_GB2312" w:eastAsia="仿宋_GB2312"/>
                      <w:sz w:val="21"/>
                    </w:rPr>
                    <w:t>25ms</w:t>
                  </w:r>
                  <w:r>
                    <w:rPr>
                      <w:rFonts w:ascii="仿宋_GB2312" w:hAnsi="仿宋_GB2312" w:cs="仿宋_GB2312" w:eastAsia="仿宋_GB2312"/>
                      <w:sz w:val="21"/>
                    </w:rPr>
                    <w:t>，亮度≥</w:t>
                  </w:r>
                  <w:r>
                    <w:rPr>
                      <w:rFonts w:ascii="仿宋_GB2312" w:hAnsi="仿宋_GB2312" w:cs="仿宋_GB2312" w:eastAsia="仿宋_GB2312"/>
                      <w:sz w:val="21"/>
                    </w:rPr>
                    <w:t>300</w:t>
                  </w:r>
                  <w:r>
                    <w:rPr>
                      <w:rFonts w:ascii="仿宋_GB2312" w:hAnsi="仿宋_GB2312" w:cs="仿宋_GB2312" w:eastAsia="仿宋_GB2312"/>
                      <w:sz w:val="21"/>
                    </w:rPr>
                    <w:t>尼特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网络设备：集成千兆自适应有线网卡，支持</w:t>
                  </w:r>
                  <w:r>
                    <w:rPr>
                      <w:rFonts w:ascii="仿宋_GB2312" w:hAnsi="仿宋_GB2312" w:cs="仿宋_GB2312" w:eastAsia="仿宋_GB2312"/>
                      <w:sz w:val="21"/>
                    </w:rPr>
                    <w:t>WIFI6</w:t>
                  </w:r>
                  <w:r>
                    <w:rPr>
                      <w:rFonts w:ascii="仿宋_GB2312" w:hAnsi="仿宋_GB2312" w:cs="仿宋_GB2312" w:eastAsia="仿宋_GB2312"/>
                      <w:sz w:val="21"/>
                    </w:rPr>
                    <w:t>无线网卡</w:t>
                  </w:r>
                  <w:r>
                    <w:rPr>
                      <w:rFonts w:ascii="仿宋_GB2312" w:hAnsi="仿宋_GB2312" w:cs="仿宋_GB2312" w:eastAsia="仿宋_GB2312"/>
                      <w:sz w:val="21"/>
                    </w:rPr>
                    <w:t>+BT5.2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其他规格：内置≥</w:t>
                  </w:r>
                  <w:r>
                    <w:rPr>
                      <w:rFonts w:ascii="仿宋_GB2312" w:hAnsi="仿宋_GB2312" w:cs="仿宋_GB2312" w:eastAsia="仿宋_GB2312"/>
                      <w:sz w:val="21"/>
                    </w:rPr>
                    <w:t>200W</w:t>
                  </w:r>
                  <w:r>
                    <w:rPr>
                      <w:rFonts w:ascii="仿宋_GB2312" w:hAnsi="仿宋_GB2312" w:cs="仿宋_GB2312" w:eastAsia="仿宋_GB2312"/>
                      <w:sz w:val="21"/>
                    </w:rPr>
                    <w:t>摄像头；</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▲接口：≥</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USB3.0</w:t>
                  </w:r>
                  <w:r>
                    <w:rPr>
                      <w:rFonts w:ascii="仿宋_GB2312" w:hAnsi="仿宋_GB2312" w:cs="仿宋_GB2312" w:eastAsia="仿宋_GB2312"/>
                      <w:sz w:val="21"/>
                    </w:rPr>
                    <w:t>接口，≥</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Type-C</w:t>
                  </w:r>
                  <w:r>
                    <w:rPr>
                      <w:rFonts w:ascii="仿宋_GB2312" w:hAnsi="仿宋_GB2312" w:cs="仿宋_GB2312" w:eastAsia="仿宋_GB2312"/>
                      <w:sz w:val="21"/>
                    </w:rPr>
                    <w:t>接口，</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HDMI 2.0</w:t>
                  </w:r>
                  <w:r>
                    <w:rPr>
                      <w:rFonts w:ascii="仿宋_GB2312" w:hAnsi="仿宋_GB2312" w:cs="仿宋_GB2312" w:eastAsia="仿宋_GB2312"/>
                      <w:sz w:val="21"/>
                    </w:rPr>
                    <w:t>接口，</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combo</w:t>
                  </w:r>
                  <w:r>
                    <w:rPr>
                      <w:rFonts w:ascii="仿宋_GB2312" w:hAnsi="仿宋_GB2312" w:cs="仿宋_GB2312" w:eastAsia="仿宋_GB2312"/>
                      <w:sz w:val="21"/>
                    </w:rPr>
                    <w:t>音频接口；指纹开机二合一按键，支持指纹识别功能；</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bl>
          <w:p>
            <w:pPr>
              <w:pStyle w:val="null3"/>
            </w:pPr>
          </w:p>
        </w:tc>
      </w:tr>
    </w:tbl>
    <w:p>
      <w:pPr>
        <w:pStyle w:val="null3"/>
      </w:pPr>
      <w:r>
        <w:rPr>
          <w:rFonts w:ascii="仿宋_GB2312" w:hAnsi="仿宋_GB2312" w:cs="仿宋_GB2312" w:eastAsia="仿宋_GB2312"/>
        </w:rPr>
        <w:t>标的名称：办公软件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7"/>
              <w:gridCol w:w="259"/>
              <w:gridCol w:w="1729"/>
              <w:gridCol w:w="134"/>
              <w:gridCol w:w="113"/>
            </w:tblGrid>
            <w:tr>
              <w:tc>
                <w:tcPr>
                  <w:tcW w:type="dxa" w:w="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1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桌面操作系统</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国产正版操作系统；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、操作系统同源兼容</w:t>
                  </w:r>
                  <w:r>
                    <w:rPr>
                      <w:rFonts w:ascii="仿宋_GB2312" w:hAnsi="仿宋_GB2312" w:cs="仿宋_GB2312" w:eastAsia="仿宋_GB2312"/>
                      <w:sz w:val="21"/>
                    </w:rPr>
                    <w:t>ARM</w:t>
                  </w:r>
                  <w:r>
                    <w:rPr>
                      <w:rFonts w:ascii="仿宋_GB2312" w:hAnsi="仿宋_GB2312" w:cs="仿宋_GB2312" w:eastAsia="仿宋_GB2312"/>
                      <w:sz w:val="21"/>
                    </w:rPr>
                    <w:t>、</w:t>
                  </w:r>
                  <w:r>
                    <w:rPr>
                      <w:rFonts w:ascii="仿宋_GB2312" w:hAnsi="仿宋_GB2312" w:cs="仿宋_GB2312" w:eastAsia="仿宋_GB2312"/>
                      <w:sz w:val="21"/>
                    </w:rPr>
                    <w:t>LoongArch</w:t>
                  </w:r>
                  <w:r>
                    <w:rPr>
                      <w:rFonts w:ascii="仿宋_GB2312" w:hAnsi="仿宋_GB2312" w:cs="仿宋_GB2312" w:eastAsia="仿宋_GB2312"/>
                      <w:sz w:val="21"/>
                    </w:rPr>
                    <w:t xml:space="preserve">、 </w:t>
                  </w:r>
                  <w:r>
                    <w:rPr>
                      <w:rFonts w:ascii="仿宋_GB2312" w:hAnsi="仿宋_GB2312" w:cs="仿宋_GB2312" w:eastAsia="仿宋_GB2312"/>
                      <w:sz w:val="21"/>
                    </w:rPr>
                    <w:t>MIPS</w:t>
                  </w:r>
                  <w:r>
                    <w:rPr>
                      <w:rFonts w:ascii="仿宋_GB2312" w:hAnsi="仿宋_GB2312" w:cs="仿宋_GB2312" w:eastAsia="仿宋_GB2312"/>
                      <w:sz w:val="21"/>
                    </w:rPr>
                    <w:t>、</w:t>
                  </w:r>
                  <w:r>
                    <w:rPr>
                      <w:rFonts w:ascii="仿宋_GB2312" w:hAnsi="仿宋_GB2312" w:cs="仿宋_GB2312" w:eastAsia="仿宋_GB2312"/>
                      <w:sz w:val="21"/>
                    </w:rPr>
                    <w:t>SW64</w:t>
                  </w:r>
                  <w:r>
                    <w:rPr>
                      <w:rFonts w:ascii="仿宋_GB2312" w:hAnsi="仿宋_GB2312" w:cs="仿宋_GB2312" w:eastAsia="仿宋_GB2312"/>
                      <w:sz w:val="21"/>
                    </w:rPr>
                    <w:t>、</w:t>
                  </w:r>
                  <w:r>
                    <w:rPr>
                      <w:rFonts w:ascii="仿宋_GB2312" w:hAnsi="仿宋_GB2312" w:cs="仿宋_GB2312" w:eastAsia="仿宋_GB2312"/>
                      <w:sz w:val="21"/>
                    </w:rPr>
                    <w:t xml:space="preserve">X86 </w:t>
                  </w:r>
                  <w:r>
                    <w:rPr>
                      <w:rFonts w:ascii="仿宋_GB2312" w:hAnsi="仿宋_GB2312" w:cs="仿宋_GB2312" w:eastAsia="仿宋_GB2312"/>
                      <w:sz w:val="21"/>
                    </w:rPr>
                    <w:t xml:space="preserve">等平台架构的 </w:t>
                  </w:r>
                  <w:r>
                    <w:rPr>
                      <w:rFonts w:ascii="仿宋_GB2312" w:hAnsi="仿宋_GB2312" w:cs="仿宋_GB2312" w:eastAsia="仿宋_GB2312"/>
                      <w:sz w:val="21"/>
                    </w:rPr>
                    <w:t>CPU.</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、操作系统支持双核及多核处理器，支持核间负载均衡、线程绑定，并提供系统多核访问及调度接口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、操作系统支持</w:t>
                  </w:r>
                  <w:r>
                    <w:rPr>
                      <w:rFonts w:ascii="仿宋_GB2312" w:hAnsi="仿宋_GB2312" w:cs="仿宋_GB2312" w:eastAsia="仿宋_GB2312"/>
                      <w:sz w:val="21"/>
                    </w:rPr>
                    <w:t xml:space="preserve">CPU </w:t>
                  </w:r>
                  <w:r>
                    <w:rPr>
                      <w:rFonts w:ascii="仿宋_GB2312" w:hAnsi="仿宋_GB2312" w:cs="仿宋_GB2312" w:eastAsia="仿宋_GB2312"/>
                      <w:sz w:val="21"/>
                    </w:rPr>
                    <w:t>虚拟化技术，可根据负载情况，自动调节</w:t>
                  </w:r>
                  <w:r>
                    <w:rPr>
                      <w:rFonts w:ascii="仿宋_GB2312" w:hAnsi="仿宋_GB2312" w:cs="仿宋_GB2312" w:eastAsia="仿宋_GB2312"/>
                      <w:sz w:val="21"/>
                    </w:rPr>
                    <w:t>CPU</w:t>
                  </w:r>
                  <w:r>
                    <w:rPr>
                      <w:rFonts w:ascii="仿宋_GB2312" w:hAnsi="仿宋_GB2312" w:cs="仿宋_GB2312" w:eastAsia="仿宋_GB2312"/>
                      <w:sz w:val="21"/>
                    </w:rPr>
                    <w:t>的运行频率</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、操作系统支持安装界面文种设置，默认为简化汉字方式显示，提供时区设置、计算机名设置等</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 xml:space="preserve">、操作系统支持整个硬盘自动分区、自定义分区，支持逻辑分区配置（如 </w:t>
                  </w:r>
                  <w:r>
                    <w:rPr>
                      <w:rFonts w:ascii="仿宋_GB2312" w:hAnsi="仿宋_GB2312" w:cs="仿宋_GB2312" w:eastAsia="仿宋_GB2312"/>
                      <w:sz w:val="21"/>
                    </w:rPr>
                    <w:t>LVM</w:t>
                  </w:r>
                  <w:r>
                    <w:rPr>
                      <w:rFonts w:ascii="仿宋_GB2312" w:hAnsi="仿宋_GB2312" w:cs="仿宋_GB2312" w:eastAsia="仿宋_GB2312"/>
                      <w:sz w:val="21"/>
                    </w:rPr>
                    <w:t>），支持创建备份分区；自定义分区时能自动检测分区设置的合规性，删除已有分区或格式化硬盘提示告警信息，当计算机同时存在固态硬盘和机械硬盘时，自动分区优先将系统盘（或分区）设置在固态硬盘，优先将数据盘（或分区）设置在机械硬盘</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操作系统能够识别已安装的其他系统，可自动复用引导分区等，并实现多系统引导操作系统应提供基于分区的用户数据加密功能，保护用户存储区数据安全，应提供用户备份初始系统环境的功能，用户重装操作系统时提供保留用户数据的功能</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、操作系统提供中文界面显示，提供符合要求的日期、星期、上下午、时间、货币、数字等显示及表示方式</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、操作系统提供系统信息查看工具，支持用户查看系统版本、内核版本、内存容量、</w:t>
                  </w:r>
                  <w:r>
                    <w:rPr>
                      <w:rFonts w:ascii="仿宋_GB2312" w:hAnsi="仿宋_GB2312" w:cs="仿宋_GB2312" w:eastAsia="仿宋_GB2312"/>
                      <w:sz w:val="21"/>
                    </w:rPr>
                    <w:t xml:space="preserve">CPU </w:t>
                  </w:r>
                  <w:r>
                    <w:rPr>
                      <w:rFonts w:ascii="仿宋_GB2312" w:hAnsi="仿宋_GB2312" w:cs="仿宋_GB2312" w:eastAsia="仿宋_GB2312"/>
                      <w:sz w:val="21"/>
                    </w:rPr>
                    <w:t>型号等信息</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、操作系统提供系统资源管理工具并图形化显示进程信息、资源信息、文件资源信息等</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、操作系统提供硬盘管理工具，显示硬盘容量及硬盘信息，支持新建和删除硬盘分区，分区支持</w:t>
                  </w:r>
                  <w:r>
                    <w:rPr>
                      <w:rFonts w:ascii="仿宋_GB2312" w:hAnsi="仿宋_GB2312" w:cs="仿宋_GB2312" w:eastAsia="仿宋_GB2312"/>
                      <w:sz w:val="21"/>
                    </w:rPr>
                    <w:t>EXT3</w:t>
                  </w:r>
                  <w:r>
                    <w:rPr>
                      <w:rFonts w:ascii="仿宋_GB2312" w:hAnsi="仿宋_GB2312" w:cs="仿宋_GB2312" w:eastAsia="仿宋_GB2312"/>
                      <w:sz w:val="21"/>
                    </w:rPr>
                    <w:t>、</w:t>
                  </w:r>
                  <w:r>
                    <w:rPr>
                      <w:rFonts w:ascii="仿宋_GB2312" w:hAnsi="仿宋_GB2312" w:cs="仿宋_GB2312" w:eastAsia="仿宋_GB2312"/>
                      <w:sz w:val="21"/>
                    </w:rPr>
                    <w:t>EXT4</w:t>
                  </w:r>
                  <w:r>
                    <w:rPr>
                      <w:rFonts w:ascii="仿宋_GB2312" w:hAnsi="仿宋_GB2312" w:cs="仿宋_GB2312" w:eastAsia="仿宋_GB2312"/>
                      <w:sz w:val="21"/>
                    </w:rPr>
                    <w:t>、</w:t>
                  </w:r>
                  <w:r>
                    <w:rPr>
                      <w:rFonts w:ascii="仿宋_GB2312" w:hAnsi="仿宋_GB2312" w:cs="仿宋_GB2312" w:eastAsia="仿宋_GB2312"/>
                      <w:sz w:val="21"/>
                    </w:rPr>
                    <w:t>FAT32</w:t>
                  </w:r>
                  <w:r>
                    <w:rPr>
                      <w:rFonts w:ascii="仿宋_GB2312" w:hAnsi="仿宋_GB2312" w:cs="仿宋_GB2312" w:eastAsia="仿宋_GB2312"/>
                      <w:sz w:val="21"/>
                    </w:rPr>
                    <w:t xml:space="preserve">、 </w:t>
                  </w:r>
                  <w:r>
                    <w:rPr>
                      <w:rFonts w:ascii="仿宋_GB2312" w:hAnsi="仿宋_GB2312" w:cs="仿宋_GB2312" w:eastAsia="仿宋_GB2312"/>
                      <w:sz w:val="21"/>
                    </w:rPr>
                    <w:t>NTFS</w:t>
                  </w:r>
                  <w:r>
                    <w:rPr>
                      <w:rFonts w:ascii="仿宋_GB2312" w:hAnsi="仿宋_GB2312" w:cs="仿宋_GB2312" w:eastAsia="仿宋_GB2312"/>
                      <w:sz w:val="21"/>
                    </w:rPr>
                    <w:t>、</w:t>
                  </w:r>
                  <w:r>
                    <w:rPr>
                      <w:rFonts w:ascii="仿宋_GB2312" w:hAnsi="仿宋_GB2312" w:cs="仿宋_GB2312" w:eastAsia="仿宋_GB2312"/>
                      <w:sz w:val="21"/>
                    </w:rPr>
                    <w:t>XFS</w:t>
                  </w:r>
                  <w:r>
                    <w:rPr>
                      <w:rFonts w:ascii="仿宋_GB2312" w:hAnsi="仿宋_GB2312" w:cs="仿宋_GB2312" w:eastAsia="仿宋_GB2312"/>
                      <w:sz w:val="21"/>
                    </w:rPr>
                    <w:t>、</w:t>
                  </w:r>
                  <w:r>
                    <w:rPr>
                      <w:rFonts w:ascii="仿宋_GB2312" w:hAnsi="仿宋_GB2312" w:cs="仿宋_GB2312" w:eastAsia="仿宋_GB2312"/>
                      <w:sz w:val="21"/>
                    </w:rPr>
                    <w:t>exFAT</w:t>
                  </w:r>
                  <w:r>
                    <w:rPr>
                      <w:rFonts w:ascii="仿宋_GB2312" w:hAnsi="仿宋_GB2312" w:cs="仿宋_GB2312" w:eastAsia="仿宋_GB2312"/>
                      <w:sz w:val="21"/>
                    </w:rPr>
                    <w:t>、</w:t>
                  </w:r>
                  <w:r>
                    <w:rPr>
                      <w:rFonts w:ascii="仿宋_GB2312" w:hAnsi="仿宋_GB2312" w:cs="仿宋_GB2312" w:eastAsia="仿宋_GB2312"/>
                      <w:sz w:val="21"/>
                    </w:rPr>
                    <w:t xml:space="preserve">Btrfs </w:t>
                  </w:r>
                  <w:r>
                    <w:rPr>
                      <w:rFonts w:ascii="仿宋_GB2312" w:hAnsi="仿宋_GB2312" w:cs="仿宋_GB2312" w:eastAsia="仿宋_GB2312"/>
                      <w:sz w:val="21"/>
                    </w:rPr>
                    <w:t>等文件系统格式</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 xml:space="preserve">、操作系统提供设备信息工具，显示 </w:t>
                  </w:r>
                  <w:r>
                    <w:rPr>
                      <w:rFonts w:ascii="仿宋_GB2312" w:hAnsi="仿宋_GB2312" w:cs="仿宋_GB2312" w:eastAsia="仿宋_GB2312"/>
                      <w:sz w:val="21"/>
                    </w:rPr>
                    <w:t>CPU</w:t>
                  </w:r>
                  <w:r>
                    <w:rPr>
                      <w:rFonts w:ascii="仿宋_GB2312" w:hAnsi="仿宋_GB2312" w:cs="仿宋_GB2312" w:eastAsia="仿宋_GB2312"/>
                      <w:sz w:val="21"/>
                    </w:rPr>
                    <w:t xml:space="preserve">、内存、主板、存储、网卡、声卡、电源、 </w:t>
                  </w:r>
                  <w:r>
                    <w:rPr>
                      <w:rFonts w:ascii="仿宋_GB2312" w:hAnsi="仿宋_GB2312" w:cs="仿宋_GB2312" w:eastAsia="仿宋_GB2312"/>
                      <w:sz w:val="21"/>
                    </w:rPr>
                    <w:t>USB</w:t>
                  </w:r>
                  <w:r>
                    <w:rPr>
                      <w:rFonts w:ascii="仿宋_GB2312" w:hAnsi="仿宋_GB2312" w:cs="仿宋_GB2312" w:eastAsia="仿宋_GB2312"/>
                      <w:sz w:val="21"/>
                    </w:rPr>
                    <w:t>、蓝牙等参数信息，显示硬件信息、计算机型号和操作系统信息、设备驱动状态（启用或禁用），并支持设备启用、禁用状态设置</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、支持添加本地打印机、网络打印机及共享打印机；支持打印机共享；支持查看打印机列表；</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、包含电源操作按钮，并可触发系统退出界面；操作系统退出界面应为模态或全屏界面，提供选择关机、重启、锁定、注销、休眠、待机等六种操作</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 xml:space="preserve">、操作系统预装应用软件应进行签名认证，确保应用软件的安全性、稳定性、可靠性；操作系统内置国家电子认证根 </w:t>
                  </w:r>
                  <w:r>
                    <w:rPr>
                      <w:rFonts w:ascii="仿宋_GB2312" w:hAnsi="仿宋_GB2312" w:cs="仿宋_GB2312" w:eastAsia="仿宋_GB2312"/>
                      <w:sz w:val="21"/>
                    </w:rPr>
                    <w:t xml:space="preserve">CA </w:t>
                  </w:r>
                  <w:r>
                    <w:rPr>
                      <w:rFonts w:ascii="仿宋_GB2312" w:hAnsi="仿宋_GB2312" w:cs="仿宋_GB2312" w:eastAsia="仿宋_GB2312"/>
                      <w:sz w:val="21"/>
                    </w:rPr>
                    <w:t>的根证书</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 xml:space="preserve">、操作系统提供压缩解压缩工具，支持 </w:t>
                  </w:r>
                  <w:r>
                    <w:rPr>
                      <w:rFonts w:ascii="仿宋_GB2312" w:hAnsi="仿宋_GB2312" w:cs="仿宋_GB2312" w:eastAsia="仿宋_GB2312"/>
                      <w:sz w:val="21"/>
                    </w:rPr>
                    <w:t>zip</w:t>
                  </w:r>
                  <w:r>
                    <w:rPr>
                      <w:rFonts w:ascii="仿宋_GB2312" w:hAnsi="仿宋_GB2312" w:cs="仿宋_GB2312" w:eastAsia="仿宋_GB2312"/>
                      <w:sz w:val="21"/>
                    </w:rPr>
                    <w:t>、</w:t>
                  </w:r>
                  <w:r>
                    <w:rPr>
                      <w:rFonts w:ascii="仿宋_GB2312" w:hAnsi="仿宋_GB2312" w:cs="仿宋_GB2312" w:eastAsia="仿宋_GB2312"/>
                      <w:sz w:val="21"/>
                    </w:rPr>
                    <w:t>7z</w:t>
                  </w:r>
                  <w:r>
                    <w:rPr>
                      <w:rFonts w:ascii="仿宋_GB2312" w:hAnsi="仿宋_GB2312" w:cs="仿宋_GB2312" w:eastAsia="仿宋_GB2312"/>
                      <w:sz w:val="21"/>
                    </w:rPr>
                    <w:t>、</w:t>
                  </w:r>
                  <w:r>
                    <w:rPr>
                      <w:rFonts w:ascii="仿宋_GB2312" w:hAnsi="仿宋_GB2312" w:cs="仿宋_GB2312" w:eastAsia="仿宋_GB2312"/>
                      <w:sz w:val="21"/>
                    </w:rPr>
                    <w:t>tar</w:t>
                  </w:r>
                  <w:r>
                    <w:rPr>
                      <w:rFonts w:ascii="仿宋_GB2312" w:hAnsi="仿宋_GB2312" w:cs="仿宋_GB2312" w:eastAsia="仿宋_GB2312"/>
                      <w:sz w:val="21"/>
                    </w:rPr>
                    <w:t>、</w:t>
                  </w:r>
                  <w:r>
                    <w:rPr>
                      <w:rFonts w:ascii="仿宋_GB2312" w:hAnsi="仿宋_GB2312" w:cs="仿宋_GB2312" w:eastAsia="仿宋_GB2312"/>
                      <w:sz w:val="21"/>
                    </w:rPr>
                    <w:t>tar.7z</w:t>
                  </w:r>
                  <w:r>
                    <w:rPr>
                      <w:rFonts w:ascii="仿宋_GB2312" w:hAnsi="仿宋_GB2312" w:cs="仿宋_GB2312" w:eastAsia="仿宋_GB2312"/>
                      <w:sz w:val="21"/>
                    </w:rPr>
                    <w:t>、</w:t>
                  </w:r>
                  <w:r>
                    <w:rPr>
                      <w:rFonts w:ascii="仿宋_GB2312" w:hAnsi="仿宋_GB2312" w:cs="仿宋_GB2312" w:eastAsia="仿宋_GB2312"/>
                      <w:sz w:val="21"/>
                    </w:rPr>
                    <w:t>tar.bz2</w:t>
                  </w:r>
                  <w:r>
                    <w:rPr>
                      <w:rFonts w:ascii="仿宋_GB2312" w:hAnsi="仿宋_GB2312" w:cs="仿宋_GB2312" w:eastAsia="仿宋_GB2312"/>
                      <w:sz w:val="21"/>
                    </w:rPr>
                    <w:t>、</w:t>
                  </w:r>
                  <w:r>
                    <w:rPr>
                      <w:rFonts w:ascii="仿宋_GB2312" w:hAnsi="仿宋_GB2312" w:cs="仿宋_GB2312" w:eastAsia="仿宋_GB2312"/>
                      <w:sz w:val="21"/>
                    </w:rPr>
                    <w:t>tar.gz</w:t>
                  </w:r>
                  <w:r>
                    <w:rPr>
                      <w:rFonts w:ascii="仿宋_GB2312" w:hAnsi="仿宋_GB2312" w:cs="仿宋_GB2312" w:eastAsia="仿宋_GB2312"/>
                      <w:sz w:val="21"/>
                    </w:rPr>
                    <w:t>等压缩格式新建、打开、解压操作，以及对压缩文件中所含文件进行添加、删除、重命名等操作；</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、支持解压</w:t>
                  </w:r>
                  <w:r>
                    <w:rPr>
                      <w:rFonts w:ascii="仿宋_GB2312" w:hAnsi="仿宋_GB2312" w:cs="仿宋_GB2312" w:eastAsia="仿宋_GB2312"/>
                      <w:sz w:val="21"/>
                    </w:rPr>
                    <w:t xml:space="preserve">rar </w:t>
                  </w:r>
                  <w:r>
                    <w:rPr>
                      <w:rFonts w:ascii="仿宋_GB2312" w:hAnsi="仿宋_GB2312" w:cs="仿宋_GB2312" w:eastAsia="仿宋_GB2312"/>
                      <w:sz w:val="21"/>
                    </w:rPr>
                    <w:t>格式文件；支持对压缩包进行加解密。</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289</w:t>
                  </w:r>
                </w:p>
              </w:tc>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办公软件</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289</w:t>
                  </w:r>
                  <w:r>
                    <w:rPr>
                      <w:rFonts w:ascii="仿宋_GB2312" w:hAnsi="仿宋_GB2312" w:cs="仿宋_GB2312" w:eastAsia="仿宋_GB2312"/>
                      <w:sz w:val="21"/>
                    </w:rPr>
                    <w:t>套软件的数量授权，提供≥</w:t>
                  </w:r>
                  <w:r>
                    <w:rPr>
                      <w:rFonts w:ascii="仿宋_GB2312" w:hAnsi="仿宋_GB2312" w:cs="仿宋_GB2312" w:eastAsia="仿宋_GB2312"/>
                      <w:sz w:val="21"/>
                    </w:rPr>
                    <w:t>3</w:t>
                  </w:r>
                  <w:r>
                    <w:rPr>
                      <w:rFonts w:ascii="仿宋_GB2312" w:hAnsi="仿宋_GB2312" w:cs="仿宋_GB2312" w:eastAsia="仿宋_GB2312"/>
                      <w:sz w:val="21"/>
                    </w:rPr>
                    <w:t>年版本升级，≥</w:t>
                  </w:r>
                  <w:r>
                    <w:rPr>
                      <w:rFonts w:ascii="仿宋_GB2312" w:hAnsi="仿宋_GB2312" w:cs="仿宋_GB2312" w:eastAsia="仿宋_GB2312"/>
                      <w:sz w:val="21"/>
                    </w:rPr>
                    <w:t>3</w:t>
                  </w:r>
                  <w:r>
                    <w:rPr>
                      <w:rFonts w:ascii="仿宋_GB2312" w:hAnsi="仿宋_GB2312" w:cs="仿宋_GB2312" w:eastAsia="仿宋_GB2312"/>
                      <w:sz w:val="21"/>
                    </w:rPr>
                    <w:t xml:space="preserve">年云端标准服务，云端服务支持跨系统使用。软件客户端需是在 </w:t>
                  </w:r>
                  <w:r>
                    <w:rPr>
                      <w:rFonts w:ascii="仿宋_GB2312" w:hAnsi="仿宋_GB2312" w:cs="仿宋_GB2312" w:eastAsia="仿宋_GB2312"/>
                      <w:sz w:val="21"/>
                    </w:rPr>
                    <w:t>UOS</w:t>
                  </w:r>
                  <w:r>
                    <w:rPr>
                      <w:rFonts w:ascii="仿宋_GB2312" w:hAnsi="仿宋_GB2312" w:cs="仿宋_GB2312" w:eastAsia="仿宋_GB2312"/>
                      <w:sz w:val="21"/>
                    </w:rPr>
                    <w:t xml:space="preserve">、麒麟、 中科方德、 深度等国产操作系统上运行的 </w:t>
                  </w:r>
                  <w:r>
                    <w:rPr>
                      <w:rFonts w:ascii="仿宋_GB2312" w:hAnsi="仿宋_GB2312" w:cs="仿宋_GB2312" w:eastAsia="仿宋_GB2312"/>
                      <w:sz w:val="21"/>
                    </w:rPr>
                    <w:t xml:space="preserve">office </w:t>
                  </w:r>
                  <w:r>
                    <w:rPr>
                      <w:rFonts w:ascii="仿宋_GB2312" w:hAnsi="仿宋_GB2312" w:cs="仿宋_GB2312" w:eastAsia="仿宋_GB2312"/>
                      <w:sz w:val="21"/>
                    </w:rPr>
                    <w:t>办公软件产品，包含文字 处理、表格计算、幻灯片演示三个组件。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文字组件支持智能识别目录，自动识别正文的段落结构，生成对应目录。</w:t>
                  </w:r>
                  <w:r>
                    <w:rPr>
                      <w:rFonts w:ascii="仿宋_GB2312" w:hAnsi="仿宋_GB2312" w:cs="仿宋_GB2312" w:eastAsia="仿宋_GB2312"/>
                      <w:sz w:val="21"/>
                    </w:rPr>
                    <w:t>文字组件支持章节导航、书签导航功能。</w:t>
                  </w:r>
                  <w:r>
                    <w:rPr>
                      <w:rFonts w:ascii="仿宋_GB2312" w:hAnsi="仿宋_GB2312" w:cs="仿宋_GB2312" w:eastAsia="仿宋_GB2312"/>
                      <w:sz w:val="21"/>
                    </w:rPr>
                    <w:t>“章节导航 ”支持显示章节内容、更改章节标题、增加节、删除节、 合并节。“ 书签导航 ”支持显示书签，按照书签的名称和位置排序等。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表格组件支持</w:t>
                  </w:r>
                  <w:r>
                    <w:rPr>
                      <w:rFonts w:ascii="仿宋_GB2312" w:hAnsi="仿宋_GB2312" w:cs="仿宋_GB2312" w:eastAsia="仿宋_GB2312"/>
                      <w:sz w:val="21"/>
                    </w:rPr>
                    <w:t>“文件瘦身 ”功能。能够通 过对对象、重复样式、空白单元格内容进行 瘦身，减小文件体积， 解决打开文件过程中 卡顿、慢的问题。</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投标产品符合国家基础教育教学大纲规划。投标产品需能在计算机教室安装，能够配合中小学《信息技术》学科教材教学。</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提供云端服务权益，通过账号登录，可跨系统、跨设备使用，提供</w:t>
                  </w:r>
                  <w:r>
                    <w:rPr>
                      <w:rFonts w:ascii="仿宋_GB2312" w:hAnsi="仿宋_GB2312" w:cs="仿宋_GB2312" w:eastAsia="仿宋_GB2312"/>
                      <w:sz w:val="21"/>
                    </w:rPr>
                    <w:t>≥</w:t>
                  </w:r>
                  <w:r>
                    <w:rPr>
                      <w:rFonts w:ascii="仿宋_GB2312" w:hAnsi="仿宋_GB2312" w:cs="仿宋_GB2312" w:eastAsia="仿宋_GB2312"/>
                      <w:sz w:val="21"/>
                    </w:rPr>
                    <w:t xml:space="preserve">50G </w:t>
                  </w:r>
                  <w:r>
                    <w:rPr>
                      <w:rFonts w:ascii="仿宋_GB2312" w:hAnsi="仿宋_GB2312" w:cs="仿宋_GB2312" w:eastAsia="仿宋_GB2312"/>
                      <w:sz w:val="21"/>
                    </w:rPr>
                    <w:t xml:space="preserve">云盘，在线 </w:t>
                  </w:r>
                  <w:r>
                    <w:rPr>
                      <w:rFonts w:ascii="仿宋_GB2312" w:hAnsi="仿宋_GB2312" w:cs="仿宋_GB2312" w:eastAsia="仿宋_GB2312"/>
                      <w:sz w:val="21"/>
                    </w:rPr>
                    <w:t>Web office</w:t>
                  </w:r>
                  <w:r>
                    <w:rPr>
                      <w:rFonts w:ascii="仿宋_GB2312" w:hAnsi="仿宋_GB2312" w:cs="仿宋_GB2312" w:eastAsia="仿宋_GB2312"/>
                      <w:sz w:val="21"/>
                    </w:rPr>
                    <w:t xml:space="preserve">、思维导图、流程图、轻文档、轻维表、表单，提供在线会议标准接入 </w:t>
                  </w:r>
                  <w:r>
                    <w:rPr>
                      <w:rFonts w:ascii="仿宋_GB2312" w:hAnsi="仿宋_GB2312" w:cs="仿宋_GB2312" w:eastAsia="仿宋_GB2312"/>
                      <w:sz w:val="21"/>
                    </w:rPr>
                    <w:t xml:space="preserve">50 </w:t>
                  </w:r>
                  <w:r>
                    <w:rPr>
                      <w:rFonts w:ascii="仿宋_GB2312" w:hAnsi="仿宋_GB2312" w:cs="仿宋_GB2312" w:eastAsia="仿宋_GB2312"/>
                      <w:sz w:val="21"/>
                    </w:rPr>
                    <w:t>方等功能。</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289</w:t>
                  </w:r>
                </w:p>
              </w:tc>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版式软件</w:t>
                  </w: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提供</w:t>
                  </w:r>
                  <w:r>
                    <w:rPr>
                      <w:rFonts w:ascii="仿宋_GB2312" w:hAnsi="仿宋_GB2312" w:cs="仿宋_GB2312" w:eastAsia="仿宋_GB2312"/>
                      <w:sz w:val="21"/>
                    </w:rPr>
                    <w:t>289</w:t>
                  </w:r>
                  <w:r>
                    <w:rPr>
                      <w:rFonts w:ascii="仿宋_GB2312" w:hAnsi="仿宋_GB2312" w:cs="仿宋_GB2312" w:eastAsia="仿宋_GB2312"/>
                      <w:sz w:val="21"/>
                    </w:rPr>
                    <w:t>套软件的数量授权，提供≥</w:t>
                  </w:r>
                  <w:r>
                    <w:rPr>
                      <w:rFonts w:ascii="仿宋_GB2312" w:hAnsi="仿宋_GB2312" w:cs="仿宋_GB2312" w:eastAsia="仿宋_GB2312"/>
                      <w:sz w:val="21"/>
                    </w:rPr>
                    <w:t>3</w:t>
                  </w:r>
                  <w:r>
                    <w:rPr>
                      <w:rFonts w:ascii="仿宋_GB2312" w:hAnsi="仿宋_GB2312" w:cs="仿宋_GB2312" w:eastAsia="仿宋_GB2312"/>
                      <w:sz w:val="21"/>
                    </w:rPr>
                    <w:t xml:space="preserve">年版本升级。软件符合 </w:t>
                  </w:r>
                  <w:r>
                    <w:rPr>
                      <w:rFonts w:ascii="仿宋_GB2312" w:hAnsi="仿宋_GB2312" w:cs="仿宋_GB2312" w:eastAsia="仿宋_GB2312"/>
                      <w:sz w:val="21"/>
                    </w:rPr>
                    <w:t xml:space="preserve">OFD </w:t>
                  </w:r>
                  <w:r>
                    <w:rPr>
                      <w:rFonts w:ascii="仿宋_GB2312" w:hAnsi="仿宋_GB2312" w:cs="仿宋_GB2312" w:eastAsia="仿宋_GB2312"/>
                      <w:sz w:val="21"/>
                    </w:rPr>
                    <w:t xml:space="preserve">版式文档国家标准， 符合电子公文应用领域的相关标准规范，通过 </w:t>
                  </w:r>
                  <w:r>
                    <w:rPr>
                      <w:rFonts w:ascii="仿宋_GB2312" w:hAnsi="仿宋_GB2312" w:cs="仿宋_GB2312" w:eastAsia="仿宋_GB2312"/>
                      <w:sz w:val="21"/>
                    </w:rPr>
                    <w:t xml:space="preserve">OFD </w:t>
                  </w:r>
                  <w:r>
                    <w:rPr>
                      <w:rFonts w:ascii="仿宋_GB2312" w:hAnsi="仿宋_GB2312" w:cs="仿宋_GB2312" w:eastAsia="仿宋_GB2312"/>
                      <w:sz w:val="21"/>
                    </w:rPr>
                    <w:t>标准符合性测试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 xml:space="preserve">提供 </w:t>
                  </w:r>
                  <w:r>
                    <w:rPr>
                      <w:rFonts w:ascii="仿宋_GB2312" w:hAnsi="仿宋_GB2312" w:cs="仿宋_GB2312" w:eastAsia="仿宋_GB2312"/>
                      <w:sz w:val="21"/>
                    </w:rPr>
                    <w:t xml:space="preserve">OFD/PDF </w:t>
                  </w:r>
                  <w:r>
                    <w:rPr>
                      <w:rFonts w:ascii="仿宋_GB2312" w:hAnsi="仿宋_GB2312" w:cs="仿宋_GB2312" w:eastAsia="仿宋_GB2312"/>
                      <w:sz w:val="21"/>
                    </w:rPr>
                    <w:t>版式文档打开、保存、另存功能，可将打开文档导出图片、</w:t>
                  </w:r>
                  <w:r>
                    <w:rPr>
                      <w:rFonts w:ascii="仿宋_GB2312" w:hAnsi="仿宋_GB2312" w:cs="仿宋_GB2312" w:eastAsia="仿宋_GB2312"/>
                      <w:sz w:val="21"/>
                    </w:rPr>
                    <w:t xml:space="preserve">PDF </w:t>
                  </w:r>
                  <w:r>
                    <w:rPr>
                      <w:rFonts w:ascii="仿宋_GB2312" w:hAnsi="仿宋_GB2312" w:cs="仿宋_GB2312" w:eastAsia="仿宋_GB2312"/>
                      <w:sz w:val="21"/>
                    </w:rPr>
                    <w:t xml:space="preserve">或 </w:t>
                  </w:r>
                  <w:r>
                    <w:rPr>
                      <w:rFonts w:ascii="仿宋_GB2312" w:hAnsi="仿宋_GB2312" w:cs="仿宋_GB2312" w:eastAsia="仿宋_GB2312"/>
                      <w:sz w:val="21"/>
                    </w:rPr>
                    <w:t xml:space="preserve">TXT </w:t>
                  </w:r>
                  <w:r>
                    <w:rPr>
                      <w:rFonts w:ascii="仿宋_GB2312" w:hAnsi="仿宋_GB2312" w:cs="仿宋_GB2312" w:eastAsia="仿宋_GB2312"/>
                      <w:sz w:val="21"/>
                    </w:rPr>
                    <w:t>格式文档，导出为图片时自动分页保存。支持自动保存。</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 xml:space="preserve">可打开 </w:t>
                  </w:r>
                  <w:r>
                    <w:rPr>
                      <w:rFonts w:ascii="仿宋_GB2312" w:hAnsi="仿宋_GB2312" w:cs="仿宋_GB2312" w:eastAsia="仿宋_GB2312"/>
                      <w:sz w:val="21"/>
                    </w:rPr>
                    <w:t>SFD</w:t>
                  </w:r>
                  <w:r>
                    <w:rPr>
                      <w:rFonts w:ascii="仿宋_GB2312" w:hAnsi="仿宋_GB2312" w:cs="仿宋_GB2312" w:eastAsia="仿宋_GB2312"/>
                      <w:sz w:val="21"/>
                    </w:rPr>
                    <w:t>、</w:t>
                  </w:r>
                  <w:r>
                    <w:rPr>
                      <w:rFonts w:ascii="仿宋_GB2312" w:hAnsi="仿宋_GB2312" w:cs="仿宋_GB2312" w:eastAsia="仿宋_GB2312"/>
                      <w:sz w:val="21"/>
                    </w:rPr>
                    <w:t>SEP</w:t>
                  </w:r>
                  <w:r>
                    <w:rPr>
                      <w:rFonts w:ascii="仿宋_GB2312" w:hAnsi="仿宋_GB2312" w:cs="仿宋_GB2312" w:eastAsia="仿宋_GB2312"/>
                      <w:sz w:val="21"/>
                    </w:rPr>
                    <w:t>、</w:t>
                  </w:r>
                  <w:r>
                    <w:rPr>
                      <w:rFonts w:ascii="仿宋_GB2312" w:hAnsi="仿宋_GB2312" w:cs="仿宋_GB2312" w:eastAsia="仿宋_GB2312"/>
                      <w:sz w:val="21"/>
                    </w:rPr>
                    <w:t>GW</w:t>
                  </w:r>
                  <w:r>
                    <w:rPr>
                      <w:rFonts w:ascii="仿宋_GB2312" w:hAnsi="仿宋_GB2312" w:cs="仿宋_GB2312" w:eastAsia="仿宋_GB2312"/>
                      <w:sz w:val="21"/>
                    </w:rPr>
                    <w:t>、</w:t>
                  </w:r>
                  <w:r>
                    <w:rPr>
                      <w:rFonts w:ascii="仿宋_GB2312" w:hAnsi="仿宋_GB2312" w:cs="仿宋_GB2312" w:eastAsia="仿宋_GB2312"/>
                      <w:sz w:val="21"/>
                    </w:rPr>
                    <w:t>GW2</w:t>
                  </w:r>
                  <w:r>
                    <w:rPr>
                      <w:rFonts w:ascii="仿宋_GB2312" w:hAnsi="仿宋_GB2312" w:cs="仿宋_GB2312" w:eastAsia="仿宋_GB2312"/>
                      <w:sz w:val="21"/>
                    </w:rPr>
                    <w:t>、</w:t>
                  </w:r>
                  <w:r>
                    <w:rPr>
                      <w:rFonts w:ascii="仿宋_GB2312" w:hAnsi="仿宋_GB2312" w:cs="仿宋_GB2312" w:eastAsia="仿宋_GB2312"/>
                      <w:sz w:val="21"/>
                    </w:rPr>
                    <w:t>GD</w:t>
                  </w:r>
                  <w:r>
                    <w:rPr>
                      <w:rFonts w:ascii="仿宋_GB2312" w:hAnsi="仿宋_GB2312" w:cs="仿宋_GB2312" w:eastAsia="仿宋_GB2312"/>
                      <w:sz w:val="21"/>
                    </w:rPr>
                    <w:t>、</w:t>
                  </w:r>
                  <w:r>
                    <w:rPr>
                      <w:rFonts w:ascii="仿宋_GB2312" w:hAnsi="仿宋_GB2312" w:cs="仿宋_GB2312" w:eastAsia="仿宋_GB2312"/>
                      <w:sz w:val="21"/>
                    </w:rPr>
                    <w:t>PS</w:t>
                  </w:r>
                  <w:r>
                    <w:rPr>
                      <w:rFonts w:ascii="仿宋_GB2312" w:hAnsi="仿宋_GB2312" w:cs="仿宋_GB2312" w:eastAsia="仿宋_GB2312"/>
                      <w:sz w:val="21"/>
                    </w:rPr>
                    <w:t>、</w:t>
                  </w:r>
                  <w:r>
                    <w:rPr>
                      <w:rFonts w:ascii="仿宋_GB2312" w:hAnsi="仿宋_GB2312" w:cs="仿宋_GB2312" w:eastAsia="仿宋_GB2312"/>
                      <w:sz w:val="21"/>
                    </w:rPr>
                    <w:t>S2/S72/S92</w:t>
                  </w:r>
                  <w:r>
                    <w:rPr>
                      <w:rFonts w:ascii="仿宋_GB2312" w:hAnsi="仿宋_GB2312" w:cs="仿宋_GB2312" w:eastAsia="仿宋_GB2312"/>
                      <w:sz w:val="21"/>
                    </w:rPr>
                    <w:t>、</w:t>
                  </w:r>
                  <w:r>
                    <w:rPr>
                      <w:rFonts w:ascii="仿宋_GB2312" w:hAnsi="仿宋_GB2312" w:cs="仿宋_GB2312" w:eastAsia="仿宋_GB2312"/>
                      <w:sz w:val="21"/>
                    </w:rPr>
                    <w:t>CEB</w:t>
                  </w:r>
                  <w:r>
                    <w:rPr>
                      <w:rFonts w:ascii="仿宋_GB2312" w:hAnsi="仿宋_GB2312" w:cs="仿宋_GB2312" w:eastAsia="仿宋_GB2312"/>
                      <w:sz w:val="21"/>
                    </w:rPr>
                    <w:t>、流式、图片等格式文档直接阅览。</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提供打印预览、打印功能，支持套红打印、装订成册打印，可设置打印属性。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提供翻页、页面跳转、缩放、页面自适应等阅读功能，提供缩略图、大纲、语义、书签、附件等阅读导览功能。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支持对文件内容的选择与复制功能，可将复制内容的字体、段落格式、行间距等属性带入</w:t>
                  </w:r>
                  <w:r>
                    <w:rPr>
                      <w:rFonts w:ascii="仿宋_GB2312" w:hAnsi="仿宋_GB2312" w:cs="仿宋_GB2312" w:eastAsia="仿宋_GB2312"/>
                      <w:sz w:val="21"/>
                    </w:rPr>
                    <w:t xml:space="preserve">WPS </w:t>
                  </w:r>
                  <w:r>
                    <w:rPr>
                      <w:rFonts w:ascii="仿宋_GB2312" w:hAnsi="仿宋_GB2312" w:cs="仿宋_GB2312" w:eastAsia="仿宋_GB2312"/>
                      <w:sz w:val="21"/>
                    </w:rPr>
                    <w:t>文档中。</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支持签章、骑缝章、署名章、预盖章、日期章、文字定位盖章、批量盖章等盖章功能，支持国密时间戳的自动加盖功能。</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支持符合标准的签章互认，可脱离第三方签章库直接验证签章。</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289</w:t>
                  </w:r>
                </w:p>
              </w:tc>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tc>
      </w:tr>
    </w:tbl>
    <w:p>
      <w:pPr>
        <w:pStyle w:val="null3"/>
      </w:pPr>
      <w:r>
        <w:rPr>
          <w:rFonts w:ascii="仿宋_GB2312" w:hAnsi="仿宋_GB2312" w:cs="仿宋_GB2312" w:eastAsia="仿宋_GB2312"/>
        </w:rPr>
        <w:t>标的名称：A3速印机一体机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9"/>
              <w:gridCol w:w="1729"/>
              <w:gridCol w:w="134"/>
              <w:gridCol w:w="113"/>
            </w:tblGrid>
            <w:tr>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1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A3</w:t>
                  </w:r>
                  <w:r>
                    <w:rPr>
                      <w:rFonts w:ascii="仿宋_GB2312" w:hAnsi="仿宋_GB2312" w:cs="仿宋_GB2312" w:eastAsia="仿宋_GB2312"/>
                      <w:sz w:val="21"/>
                    </w:rPr>
                    <w:t>速印机一体机</w:t>
                  </w:r>
                </w:p>
                <w:p>
                  <w:pPr>
                    <w:pStyle w:val="null3"/>
                    <w:jc w:val="center"/>
                  </w:pP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制版方式：高速数码制版</w:t>
                  </w:r>
                  <w:r>
                    <w:rPr>
                      <w:rFonts w:ascii="仿宋_GB2312" w:hAnsi="仿宋_GB2312" w:cs="仿宋_GB2312" w:eastAsia="仿宋_GB2312"/>
                      <w:sz w:val="21"/>
                    </w:rPr>
                    <w:t>/</w:t>
                  </w:r>
                  <w:r>
                    <w:rPr>
                      <w:rFonts w:ascii="仿宋_GB2312" w:hAnsi="仿宋_GB2312" w:cs="仿宋_GB2312" w:eastAsia="仿宋_GB2312"/>
                      <w:sz w:val="21"/>
                    </w:rPr>
                    <w:t>全自动孔版印刷</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原稿类型：书刊</w:t>
                  </w:r>
                  <w:r>
                    <w:rPr>
                      <w:rFonts w:ascii="仿宋_GB2312" w:hAnsi="仿宋_GB2312" w:cs="仿宋_GB2312" w:eastAsia="仿宋_GB2312"/>
                      <w:sz w:val="21"/>
                    </w:rPr>
                    <w:t>/</w:t>
                  </w:r>
                  <w:r>
                    <w:rPr>
                      <w:rFonts w:ascii="仿宋_GB2312" w:hAnsi="仿宋_GB2312" w:cs="仿宋_GB2312" w:eastAsia="仿宋_GB2312"/>
                      <w:sz w:val="21"/>
                    </w:rPr>
                    <w:t>单页型</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原稿处理模式：文字、图像、图文、铅笔模式</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分辨率：≥</w:t>
                  </w:r>
                  <w:r>
                    <w:rPr>
                      <w:rFonts w:ascii="仿宋_GB2312" w:hAnsi="仿宋_GB2312" w:cs="仿宋_GB2312" w:eastAsia="仿宋_GB2312"/>
                      <w:sz w:val="21"/>
                    </w:rPr>
                    <w:t>300dpi*600dpi</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最大扫描尺寸：≥</w:t>
                  </w:r>
                  <w:r>
                    <w:rPr>
                      <w:rFonts w:ascii="仿宋_GB2312" w:hAnsi="仿宋_GB2312" w:cs="仿宋_GB2312" w:eastAsia="仿宋_GB2312"/>
                      <w:sz w:val="21"/>
                    </w:rPr>
                    <w:t>297mm*432mm</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印刷速度</w:t>
                  </w:r>
                  <w:r>
                    <w:rPr>
                      <w:rFonts w:ascii="仿宋_GB2312" w:hAnsi="仿宋_GB2312" w:cs="仿宋_GB2312" w:eastAsia="仿宋_GB2312"/>
                      <w:sz w:val="21"/>
                    </w:rPr>
                    <w:t>:60-130</w:t>
                  </w:r>
                  <w:r>
                    <w:rPr>
                      <w:rFonts w:ascii="仿宋_GB2312" w:hAnsi="仿宋_GB2312" w:cs="仿宋_GB2312" w:eastAsia="仿宋_GB2312"/>
                      <w:sz w:val="21"/>
                    </w:rPr>
                    <w:t>页</w:t>
                  </w:r>
                  <w:r>
                    <w:rPr>
                      <w:rFonts w:ascii="仿宋_GB2312" w:hAnsi="仿宋_GB2312" w:cs="仿宋_GB2312" w:eastAsia="仿宋_GB2312"/>
                      <w:sz w:val="21"/>
                    </w:rPr>
                    <w:t>/</w:t>
                  </w:r>
                  <w:r>
                    <w:rPr>
                      <w:rFonts w:ascii="仿宋_GB2312" w:hAnsi="仿宋_GB2312" w:cs="仿宋_GB2312" w:eastAsia="仿宋_GB2312"/>
                      <w:sz w:val="21"/>
                    </w:rPr>
                    <w:t>分钟</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印刷面积</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251mm*357mm</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印刷纸张：尺寸最小</w:t>
                  </w:r>
                  <w:r>
                    <w:rPr>
                      <w:rFonts w:ascii="仿宋_GB2312" w:hAnsi="仿宋_GB2312" w:cs="仿宋_GB2312" w:eastAsia="仿宋_GB2312"/>
                      <w:sz w:val="21"/>
                    </w:rPr>
                    <w:t>100mm*148mm---</w:t>
                  </w:r>
                  <w:r>
                    <w:rPr>
                      <w:rFonts w:ascii="仿宋_GB2312" w:hAnsi="仿宋_GB2312" w:cs="仿宋_GB2312" w:eastAsia="仿宋_GB2312"/>
                      <w:sz w:val="21"/>
                    </w:rPr>
                    <w:t>最大</w:t>
                  </w:r>
                  <w:r>
                    <w:rPr>
                      <w:rFonts w:ascii="仿宋_GB2312" w:hAnsi="仿宋_GB2312" w:cs="仿宋_GB2312" w:eastAsia="仿宋_GB2312"/>
                      <w:sz w:val="21"/>
                    </w:rPr>
                    <w:t>310mm*432mm</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进纸盘容量：≥</w:t>
                  </w:r>
                  <w:r>
                    <w:rPr>
                      <w:rFonts w:ascii="仿宋_GB2312" w:hAnsi="仿宋_GB2312" w:cs="仿宋_GB2312" w:eastAsia="仿宋_GB2312"/>
                      <w:sz w:val="21"/>
                    </w:rPr>
                    <w:t>1000</w:t>
                  </w:r>
                  <w:r>
                    <w:rPr>
                      <w:rFonts w:ascii="仿宋_GB2312" w:hAnsi="仿宋_GB2312" w:cs="仿宋_GB2312" w:eastAsia="仿宋_GB2312"/>
                      <w:sz w:val="21"/>
                    </w:rPr>
                    <w:t>张（</w:t>
                  </w:r>
                  <w:r>
                    <w:rPr>
                      <w:rFonts w:ascii="仿宋_GB2312" w:hAnsi="仿宋_GB2312" w:cs="仿宋_GB2312" w:eastAsia="仿宋_GB2312"/>
                      <w:sz w:val="21"/>
                    </w:rPr>
                    <w:t>110mm</w:t>
                  </w:r>
                  <w:r>
                    <w:rPr>
                      <w:rFonts w:ascii="仿宋_GB2312" w:hAnsi="仿宋_GB2312" w:cs="仿宋_GB2312" w:eastAsia="仿宋_GB2312"/>
                      <w:sz w:val="21"/>
                    </w:rPr>
                    <w:t>或以下堆叠高度）</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出纸盘容量：≥</w:t>
                  </w:r>
                  <w:r>
                    <w:rPr>
                      <w:rFonts w:ascii="仿宋_GB2312" w:hAnsi="仿宋_GB2312" w:cs="仿宋_GB2312" w:eastAsia="仿宋_GB2312"/>
                      <w:sz w:val="21"/>
                    </w:rPr>
                    <w:t>1000</w:t>
                  </w:r>
                  <w:r>
                    <w:rPr>
                      <w:rFonts w:ascii="仿宋_GB2312" w:hAnsi="仿宋_GB2312" w:cs="仿宋_GB2312" w:eastAsia="仿宋_GB2312"/>
                      <w:sz w:val="21"/>
                    </w:rPr>
                    <w:t>张（</w:t>
                  </w:r>
                  <w:r>
                    <w:rPr>
                      <w:rFonts w:ascii="仿宋_GB2312" w:hAnsi="仿宋_GB2312" w:cs="仿宋_GB2312" w:eastAsia="仿宋_GB2312"/>
                      <w:sz w:val="21"/>
                    </w:rPr>
                    <w:t>110mm</w:t>
                  </w:r>
                  <w:r>
                    <w:rPr>
                      <w:rFonts w:ascii="仿宋_GB2312" w:hAnsi="仿宋_GB2312" w:cs="仿宋_GB2312" w:eastAsia="仿宋_GB2312"/>
                      <w:sz w:val="21"/>
                    </w:rPr>
                    <w:t>或以下堆叠高度）</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油墨容量：≥</w:t>
                  </w:r>
                  <w:r>
                    <w:rPr>
                      <w:rFonts w:ascii="仿宋_GB2312" w:hAnsi="仿宋_GB2312" w:cs="仿宋_GB2312" w:eastAsia="仿宋_GB2312"/>
                      <w:sz w:val="21"/>
                    </w:rPr>
                    <w:t>1000ml/</w:t>
                  </w:r>
                  <w:r>
                    <w:rPr>
                      <w:rFonts w:ascii="仿宋_GB2312" w:hAnsi="仿宋_GB2312" w:cs="仿宋_GB2312" w:eastAsia="仿宋_GB2312"/>
                      <w:sz w:val="21"/>
                    </w:rPr>
                    <w:t>筒；版纸容量：约</w:t>
                  </w:r>
                  <w:r>
                    <w:rPr>
                      <w:rFonts w:ascii="仿宋_GB2312" w:hAnsi="仿宋_GB2312" w:cs="仿宋_GB2312" w:eastAsia="仿宋_GB2312"/>
                      <w:sz w:val="21"/>
                    </w:rPr>
                    <w:t>200</w:t>
                  </w:r>
                  <w:r>
                    <w:rPr>
                      <w:rFonts w:ascii="仿宋_GB2312" w:hAnsi="仿宋_GB2312" w:cs="仿宋_GB2312" w:eastAsia="仿宋_GB2312"/>
                      <w:sz w:val="21"/>
                    </w:rPr>
                    <w:t>版</w:t>
                  </w:r>
                  <w:r>
                    <w:rPr>
                      <w:rFonts w:ascii="仿宋_GB2312" w:hAnsi="仿宋_GB2312" w:cs="仿宋_GB2312" w:eastAsia="仿宋_GB2312"/>
                      <w:sz w:val="21"/>
                    </w:rPr>
                    <w:t>/</w:t>
                  </w:r>
                  <w:r>
                    <w:rPr>
                      <w:rFonts w:ascii="仿宋_GB2312" w:hAnsi="仿宋_GB2312" w:cs="仿宋_GB2312" w:eastAsia="仿宋_GB2312"/>
                      <w:sz w:val="21"/>
                    </w:rPr>
                    <w:t>卷</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缩放比率：</w:t>
                  </w:r>
                  <w:r>
                    <w:rPr>
                      <w:rFonts w:ascii="仿宋_GB2312" w:hAnsi="仿宋_GB2312" w:cs="仿宋_GB2312" w:eastAsia="仿宋_GB2312"/>
                      <w:sz w:val="21"/>
                    </w:rPr>
                    <w:t>3</w:t>
                  </w:r>
                  <w:r>
                    <w:rPr>
                      <w:rFonts w:ascii="仿宋_GB2312" w:hAnsi="仿宋_GB2312" w:cs="仿宋_GB2312" w:eastAsia="仿宋_GB2312"/>
                      <w:sz w:val="21"/>
                    </w:rPr>
                    <w:t>级放大：</w:t>
                  </w:r>
                  <w:r>
                    <w:rPr>
                      <w:rFonts w:ascii="仿宋_GB2312" w:hAnsi="仿宋_GB2312" w:cs="仿宋_GB2312" w:eastAsia="仿宋_GB2312"/>
                      <w:sz w:val="21"/>
                    </w:rPr>
                    <w:t>141%</w:t>
                  </w:r>
                  <w:r>
                    <w:rPr>
                      <w:rFonts w:ascii="仿宋_GB2312" w:hAnsi="仿宋_GB2312" w:cs="仿宋_GB2312" w:eastAsia="仿宋_GB2312"/>
                      <w:sz w:val="21"/>
                    </w:rPr>
                    <w:t>、</w:t>
                  </w:r>
                  <w:r>
                    <w:rPr>
                      <w:rFonts w:ascii="仿宋_GB2312" w:hAnsi="仿宋_GB2312" w:cs="仿宋_GB2312" w:eastAsia="仿宋_GB2312"/>
                      <w:sz w:val="21"/>
                    </w:rPr>
                    <w:t>122%</w:t>
                  </w:r>
                  <w:r>
                    <w:rPr>
                      <w:rFonts w:ascii="仿宋_GB2312" w:hAnsi="仿宋_GB2312" w:cs="仿宋_GB2312" w:eastAsia="仿宋_GB2312"/>
                      <w:sz w:val="21"/>
                    </w:rPr>
                    <w:t>、</w:t>
                  </w:r>
                  <w:r>
                    <w:rPr>
                      <w:rFonts w:ascii="仿宋_GB2312" w:hAnsi="仿宋_GB2312" w:cs="仿宋_GB2312" w:eastAsia="仿宋_GB2312"/>
                      <w:sz w:val="21"/>
                    </w:rPr>
                    <w:t>116%    4</w:t>
                  </w:r>
                  <w:r>
                    <w:rPr>
                      <w:rFonts w:ascii="仿宋_GB2312" w:hAnsi="仿宋_GB2312" w:cs="仿宋_GB2312" w:eastAsia="仿宋_GB2312"/>
                      <w:sz w:val="21"/>
                    </w:rPr>
                    <w:t>级缩小：</w:t>
                  </w:r>
                  <w:r>
                    <w:rPr>
                      <w:rFonts w:ascii="仿宋_GB2312" w:hAnsi="仿宋_GB2312" w:cs="仿宋_GB2312" w:eastAsia="仿宋_GB2312"/>
                      <w:sz w:val="21"/>
                    </w:rPr>
                    <w:t>70%</w:t>
                  </w:r>
                  <w:r>
                    <w:rPr>
                      <w:rFonts w:ascii="仿宋_GB2312" w:hAnsi="仿宋_GB2312" w:cs="仿宋_GB2312" w:eastAsia="仿宋_GB2312"/>
                      <w:sz w:val="21"/>
                    </w:rPr>
                    <w:t>、</w:t>
                  </w:r>
                  <w:r>
                    <w:rPr>
                      <w:rFonts w:ascii="仿宋_GB2312" w:hAnsi="仿宋_GB2312" w:cs="仿宋_GB2312" w:eastAsia="仿宋_GB2312"/>
                      <w:sz w:val="21"/>
                    </w:rPr>
                    <w:t>82%</w:t>
                  </w:r>
                  <w:r>
                    <w:rPr>
                      <w:rFonts w:ascii="仿宋_GB2312" w:hAnsi="仿宋_GB2312" w:cs="仿宋_GB2312" w:eastAsia="仿宋_GB2312"/>
                      <w:sz w:val="21"/>
                    </w:rPr>
                    <w:t>、</w:t>
                  </w:r>
                  <w:r>
                    <w:rPr>
                      <w:rFonts w:ascii="仿宋_GB2312" w:hAnsi="仿宋_GB2312" w:cs="仿宋_GB2312" w:eastAsia="仿宋_GB2312"/>
                      <w:sz w:val="21"/>
                    </w:rPr>
                    <w:t>87%</w:t>
                  </w:r>
                  <w:r>
                    <w:rPr>
                      <w:rFonts w:ascii="仿宋_GB2312" w:hAnsi="仿宋_GB2312" w:cs="仿宋_GB2312" w:eastAsia="仿宋_GB2312"/>
                      <w:sz w:val="21"/>
                    </w:rPr>
                    <w:t>、</w:t>
                  </w:r>
                  <w:r>
                    <w:rPr>
                      <w:rFonts w:ascii="仿宋_GB2312" w:hAnsi="仿宋_GB2312" w:cs="仿宋_GB2312" w:eastAsia="仿宋_GB2312"/>
                      <w:sz w:val="21"/>
                    </w:rPr>
                    <w:t>94%</w:t>
                  </w:r>
                  <w:r>
                    <w:rPr>
                      <w:rFonts w:ascii="仿宋_GB2312" w:hAnsi="仿宋_GB2312" w:cs="仿宋_GB2312" w:eastAsia="仿宋_GB2312"/>
                      <w:sz w:val="21"/>
                    </w:rPr>
                    <w:t>；无级缩放：</w:t>
                  </w:r>
                  <w:r>
                    <w:rPr>
                      <w:rFonts w:ascii="仿宋_GB2312" w:hAnsi="仿宋_GB2312" w:cs="仿宋_GB2312" w:eastAsia="仿宋_GB2312"/>
                      <w:sz w:val="21"/>
                    </w:rPr>
                    <w:t>1%</w:t>
                  </w:r>
                  <w:r>
                    <w:rPr>
                      <w:rFonts w:ascii="仿宋_GB2312" w:hAnsi="仿宋_GB2312" w:cs="仿宋_GB2312" w:eastAsia="仿宋_GB2312"/>
                      <w:sz w:val="21"/>
                    </w:rPr>
                    <w:t>增减，</w:t>
                  </w:r>
                  <w:r>
                    <w:rPr>
                      <w:rFonts w:ascii="仿宋_GB2312" w:hAnsi="仿宋_GB2312" w:cs="仿宋_GB2312" w:eastAsia="仿宋_GB2312"/>
                      <w:sz w:val="21"/>
                    </w:rPr>
                    <w:t>50%-200%</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印刷位置调整：纵向：±</w:t>
                  </w:r>
                  <w:r>
                    <w:rPr>
                      <w:rFonts w:ascii="仿宋_GB2312" w:hAnsi="仿宋_GB2312" w:cs="仿宋_GB2312" w:eastAsia="仿宋_GB2312"/>
                      <w:sz w:val="21"/>
                    </w:rPr>
                    <w:t xml:space="preserve">15mm   </w:t>
                  </w:r>
                  <w:r>
                    <w:rPr>
                      <w:rFonts w:ascii="仿宋_GB2312" w:hAnsi="仿宋_GB2312" w:cs="仿宋_GB2312" w:eastAsia="仿宋_GB2312"/>
                      <w:sz w:val="21"/>
                    </w:rPr>
                    <w:t>横向：±</w:t>
                  </w:r>
                  <w:r>
                    <w:rPr>
                      <w:rFonts w:ascii="仿宋_GB2312" w:hAnsi="仿宋_GB2312" w:cs="仿宋_GB2312" w:eastAsia="仿宋_GB2312"/>
                      <w:sz w:val="21"/>
                    </w:rPr>
                    <w:t>10mm</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配油墨、版纸各</w:t>
                  </w:r>
                  <w:r>
                    <w:rPr>
                      <w:rFonts w:ascii="仿宋_GB2312" w:hAnsi="仿宋_GB2312" w:cs="仿宋_GB2312" w:eastAsia="仿宋_GB2312"/>
                      <w:sz w:val="21"/>
                    </w:rPr>
                    <w:t>1</w:t>
                  </w:r>
                  <w:r>
                    <w:rPr>
                      <w:rFonts w:ascii="仿宋_GB2312" w:hAnsi="仿宋_GB2312" w:cs="仿宋_GB2312" w:eastAsia="仿宋_GB2312"/>
                      <w:sz w:val="21"/>
                    </w:rPr>
                    <w:t>个；配置原装工作底台。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bl>
          <w:p/>
        </w:tc>
      </w:tr>
    </w:tbl>
    <w:p>
      <w:pPr>
        <w:pStyle w:val="null3"/>
      </w:pPr>
      <w:r>
        <w:rPr>
          <w:rFonts w:ascii="仿宋_GB2312" w:hAnsi="仿宋_GB2312" w:cs="仿宋_GB2312" w:eastAsia="仿宋_GB2312"/>
        </w:rPr>
        <w:t>标的名称：A4彩色打印机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9"/>
              <w:gridCol w:w="1729"/>
              <w:gridCol w:w="134"/>
              <w:gridCol w:w="113"/>
            </w:tblGrid>
            <w:tr>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1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A4</w:t>
                  </w:r>
                  <w:r>
                    <w:rPr>
                      <w:rFonts w:ascii="仿宋_GB2312" w:hAnsi="仿宋_GB2312" w:cs="仿宋_GB2312" w:eastAsia="仿宋_GB2312"/>
                      <w:sz w:val="21"/>
                    </w:rPr>
                    <w:t>彩色打印机</w:t>
                  </w:r>
                </w:p>
                <w:p>
                  <w:pPr>
                    <w:pStyle w:val="null3"/>
                    <w:jc w:val="center"/>
                  </w:pPr>
                </w:p>
              </w:tc>
              <w:tc>
                <w:tcPr>
                  <w:tcW w:type="dxa" w:w="1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打印速度（</w:t>
                  </w:r>
                  <w:r>
                    <w:rPr>
                      <w:rFonts w:ascii="仿宋_GB2312" w:hAnsi="仿宋_GB2312" w:cs="仿宋_GB2312" w:eastAsia="仿宋_GB2312"/>
                      <w:sz w:val="21"/>
                    </w:rPr>
                    <w:t>A4</w:t>
                  </w:r>
                  <w:r>
                    <w:rPr>
                      <w:rFonts w:ascii="仿宋_GB2312" w:hAnsi="仿宋_GB2312" w:cs="仿宋_GB2312" w:eastAsia="仿宋_GB2312"/>
                      <w:sz w:val="21"/>
                    </w:rPr>
                    <w:t>）：黑彩≥</w:t>
                  </w:r>
                  <w:r>
                    <w:rPr>
                      <w:rFonts w:ascii="仿宋_GB2312" w:hAnsi="仿宋_GB2312" w:cs="仿宋_GB2312" w:eastAsia="仿宋_GB2312"/>
                      <w:sz w:val="21"/>
                    </w:rPr>
                    <w:t>20</w:t>
                  </w:r>
                  <w:r>
                    <w:rPr>
                      <w:rFonts w:ascii="仿宋_GB2312" w:hAnsi="仿宋_GB2312" w:cs="仿宋_GB2312" w:eastAsia="仿宋_GB2312"/>
                      <w:sz w:val="21"/>
                    </w:rPr>
                    <w:t>页</w:t>
                  </w:r>
                  <w:r>
                    <w:rPr>
                      <w:rFonts w:ascii="仿宋_GB2312" w:hAnsi="仿宋_GB2312" w:cs="仿宋_GB2312" w:eastAsia="仿宋_GB2312"/>
                      <w:sz w:val="21"/>
                    </w:rPr>
                    <w:t>/</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最大月打印量≥</w:t>
                  </w:r>
                  <w:r>
                    <w:rPr>
                      <w:rFonts w:ascii="仿宋_GB2312" w:hAnsi="仿宋_GB2312" w:cs="仿宋_GB2312" w:eastAsia="仿宋_GB2312"/>
                      <w:sz w:val="21"/>
                    </w:rPr>
                    <w:t>30000</w:t>
                  </w:r>
                  <w:r>
                    <w:rPr>
                      <w:rFonts w:ascii="仿宋_GB2312" w:hAnsi="仿宋_GB2312" w:cs="仿宋_GB2312" w:eastAsia="仿宋_GB2312"/>
                      <w:sz w:val="21"/>
                    </w:rPr>
                    <w:t>页</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分辨率≥</w:t>
                  </w:r>
                  <w:r>
                    <w:rPr>
                      <w:rFonts w:ascii="仿宋_GB2312" w:hAnsi="仿宋_GB2312" w:cs="仿宋_GB2312" w:eastAsia="仿宋_GB2312"/>
                      <w:sz w:val="21"/>
                    </w:rPr>
                    <w:t>600*600dpi</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处理器≥</w:t>
                  </w:r>
                  <w:r>
                    <w:rPr>
                      <w:rFonts w:ascii="仿宋_GB2312" w:hAnsi="仿宋_GB2312" w:cs="仿宋_GB2312" w:eastAsia="仿宋_GB2312"/>
                      <w:sz w:val="21"/>
                    </w:rPr>
                    <w:t>500GHz</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内存≥</w:t>
                  </w:r>
                  <w:r>
                    <w:rPr>
                      <w:rFonts w:ascii="仿宋_GB2312" w:hAnsi="仿宋_GB2312" w:cs="仿宋_GB2312" w:eastAsia="仿宋_GB2312"/>
                      <w:sz w:val="21"/>
                    </w:rPr>
                    <w:t>512MB</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标配自动双面打印</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显示屏：两行</w:t>
                  </w:r>
                  <w:r>
                    <w:rPr>
                      <w:rFonts w:ascii="仿宋_GB2312" w:hAnsi="仿宋_GB2312" w:cs="仿宋_GB2312" w:eastAsia="仿宋_GB2312"/>
                      <w:sz w:val="21"/>
                    </w:rPr>
                    <w:t>LCD</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纸张输入容量：≥</w:t>
                  </w:r>
                  <w:r>
                    <w:rPr>
                      <w:rFonts w:ascii="仿宋_GB2312" w:hAnsi="仿宋_GB2312" w:cs="仿宋_GB2312" w:eastAsia="仿宋_GB2312"/>
                      <w:sz w:val="21"/>
                    </w:rPr>
                    <w:t>250</w:t>
                  </w:r>
                  <w:r>
                    <w:rPr>
                      <w:rFonts w:ascii="仿宋_GB2312" w:hAnsi="仿宋_GB2312" w:cs="仿宋_GB2312" w:eastAsia="仿宋_GB2312"/>
                      <w:sz w:val="21"/>
                    </w:rPr>
                    <w:t>页</w:t>
                  </w:r>
                  <w:r>
                    <w:rPr>
                      <w:rFonts w:ascii="仿宋_GB2312" w:hAnsi="仿宋_GB2312" w:cs="仿宋_GB2312" w:eastAsia="仿宋_GB2312"/>
                      <w:sz w:val="21"/>
                    </w:rPr>
                    <w:t>+</w:t>
                  </w:r>
                  <w:r>
                    <w:rPr>
                      <w:rFonts w:ascii="仿宋_GB2312" w:hAnsi="仿宋_GB2312" w:cs="仿宋_GB2312" w:eastAsia="仿宋_GB2312"/>
                      <w:sz w:val="21"/>
                    </w:rPr>
                    <w:t>手动进纸器：</w:t>
                  </w:r>
                  <w:r>
                    <w:rPr>
                      <w:rFonts w:ascii="仿宋_GB2312" w:hAnsi="仿宋_GB2312" w:cs="仿宋_GB2312" w:eastAsia="仿宋_GB2312"/>
                      <w:sz w:val="21"/>
                    </w:rPr>
                    <w:t>1</w:t>
                  </w:r>
                  <w:r>
                    <w:rPr>
                      <w:rFonts w:ascii="仿宋_GB2312" w:hAnsi="仿宋_GB2312" w:cs="仿宋_GB2312" w:eastAsia="仿宋_GB2312"/>
                      <w:sz w:val="21"/>
                    </w:rPr>
                    <w:t>页</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纸张输出容量：≥</w:t>
                  </w:r>
                  <w:r>
                    <w:rPr>
                      <w:rFonts w:ascii="仿宋_GB2312" w:hAnsi="仿宋_GB2312" w:cs="仿宋_GB2312" w:eastAsia="仿宋_GB2312"/>
                      <w:sz w:val="21"/>
                    </w:rPr>
                    <w:t>100</w:t>
                  </w:r>
                  <w:r>
                    <w:rPr>
                      <w:rFonts w:ascii="仿宋_GB2312" w:hAnsi="仿宋_GB2312" w:cs="仿宋_GB2312" w:eastAsia="仿宋_GB2312"/>
                      <w:sz w:val="21"/>
                    </w:rPr>
                    <w:t>页</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接口类型：</w:t>
                  </w:r>
                  <w:r>
                    <w:rPr>
                      <w:rFonts w:ascii="仿宋_GB2312" w:hAnsi="仿宋_GB2312" w:cs="仿宋_GB2312" w:eastAsia="仿宋_GB2312"/>
                      <w:sz w:val="21"/>
                    </w:rPr>
                    <w:t>USB+</w:t>
                  </w:r>
                  <w:r>
                    <w:rPr>
                      <w:rFonts w:ascii="仿宋_GB2312" w:hAnsi="仿宋_GB2312" w:cs="仿宋_GB2312" w:eastAsia="仿宋_GB2312"/>
                      <w:sz w:val="21"/>
                    </w:rPr>
                    <w:t>有线网络连接</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随机硒鼓≥</w:t>
                  </w:r>
                  <w:r>
                    <w:rPr>
                      <w:rFonts w:ascii="仿宋_GB2312" w:hAnsi="仿宋_GB2312" w:cs="仿宋_GB2312" w:eastAsia="仿宋_GB2312"/>
                      <w:sz w:val="21"/>
                    </w:rPr>
                    <w:t>1000</w:t>
                  </w:r>
                  <w:r>
                    <w:rPr>
                      <w:rFonts w:ascii="仿宋_GB2312" w:hAnsi="仿宋_GB2312" w:cs="仿宋_GB2312" w:eastAsia="仿宋_GB2312"/>
                      <w:sz w:val="21"/>
                    </w:rPr>
                    <w:t>页</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标的名称：智慧黑板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8"/>
              <w:gridCol w:w="268"/>
              <w:gridCol w:w="1765"/>
              <w:gridCol w:w="150"/>
              <w:gridCol w:w="231"/>
            </w:tblGrid>
            <w:tr>
              <w:tc>
                <w:tcPr>
                  <w:tcW w:type="dxa" w:w="2552"/>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宜君县高级中学</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1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shd w:fill="FFFF00" w:val="clear"/>
                    </w:rPr>
                    <w:t>智慧黑板（核心产品）</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一、整体设计</w:t>
                  </w:r>
                  <w:r>
                    <w:br/>
                  </w:r>
                  <w:r>
                    <w:rPr>
                      <w:rFonts w:ascii="仿宋_GB2312" w:hAnsi="仿宋_GB2312" w:cs="仿宋_GB2312" w:eastAsia="仿宋_GB2312"/>
                      <w:sz w:val="22"/>
                      <w:color w:val="000000"/>
                    </w:rPr>
                    <w:t>1.设备外壳材质为全金属，外观采用三拼接平面一体化设计，其整体尺寸不小于86吋。</w:t>
                  </w:r>
                  <w:r>
                    <w:br/>
                  </w:r>
                  <w:r>
                    <w:rPr>
                      <w:rFonts w:ascii="仿宋_GB2312" w:hAnsi="仿宋_GB2312" w:cs="仿宋_GB2312" w:eastAsia="仿宋_GB2312"/>
                      <w:sz w:val="22"/>
                      <w:color w:val="000000"/>
                    </w:rPr>
                    <w:t>2.整机设备副屏支持磁吸附功能，可以满足带有磁吸的板擦教具进行吸附在副屏上。两侧副屏可支持以下媒介（普通粉笔、液体粉笔、成膜笔）进行板书书写。</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3.整机内置非独立外扩</w:t>
                  </w:r>
                  <w:r>
                    <w:rPr>
                      <w:rFonts w:ascii="仿宋_GB2312" w:hAnsi="仿宋_GB2312" w:cs="仿宋_GB2312" w:eastAsia="仿宋_GB2312"/>
                      <w:sz w:val="22"/>
                      <w:color w:val="000000"/>
                    </w:rPr>
                    <w:t>展</w:t>
                  </w:r>
                  <w:r>
                    <w:rPr>
                      <w:rFonts w:ascii="仿宋_GB2312" w:hAnsi="仿宋_GB2312" w:cs="仿宋_GB2312" w:eastAsia="仿宋_GB2312"/>
                      <w:sz w:val="22"/>
                      <w:color w:val="000000"/>
                    </w:rPr>
                    <w:t>≥8阵列麦</w:t>
                  </w:r>
                  <w:r>
                    <w:rPr>
                      <w:rFonts w:ascii="仿宋_GB2312" w:hAnsi="仿宋_GB2312" w:cs="仿宋_GB2312" w:eastAsia="仿宋_GB2312"/>
                      <w:sz w:val="22"/>
                      <w:color w:val="000000"/>
                    </w:rPr>
                    <w:t>克风，拾音角度</w:t>
                  </w:r>
                  <w:r>
                    <w:rPr>
                      <w:rFonts w:ascii="仿宋_GB2312" w:hAnsi="仿宋_GB2312" w:cs="仿宋_GB2312" w:eastAsia="仿宋_GB2312"/>
                      <w:sz w:val="22"/>
                      <w:color w:val="000000"/>
                    </w:rPr>
                    <w:t>≥150°，可用于对教室环境音频进行采集，拾音距离≥12m。</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4.整机内置非独立摄像头，可拍摄≥4800万像素数的照片。视场角≥135度且水平视场角≥120度，支持输出4:3、16:9比例的图片和视频；摄像头运行时，有指示灯提示。</w:t>
                  </w:r>
                  <w:r>
                    <w:br/>
                  </w:r>
                  <w:r>
                    <w:rPr>
                      <w:rFonts w:ascii="仿宋_GB2312" w:hAnsi="仿宋_GB2312" w:cs="仿宋_GB2312" w:eastAsia="仿宋_GB2312"/>
                      <w:sz w:val="22"/>
                      <w:color w:val="000000"/>
                    </w:rPr>
                    <w:t>二、整机功能</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1.支持标准、听力、观影和AI空间感知音效模式，AI空间感知音效模式可通过内置麦克风采集教室物理环境声音，自动生成符合当前教室物理环境的频段、音量、音效。</w:t>
                  </w:r>
                  <w:r>
                    <w:br/>
                  </w:r>
                  <w:r>
                    <w:rPr>
                      <w:rFonts w:ascii="仿宋_GB2312" w:hAnsi="仿宋_GB2312" w:cs="仿宋_GB2312" w:eastAsia="仿宋_GB2312"/>
                      <w:sz w:val="22"/>
                      <w:color w:val="000000"/>
                    </w:rPr>
                    <w:t>2.整机内置语音助手，通过整机麦克风及智能笔以唤醒词调起语音助手，支持语音交互的方式调节整机音量、亮度，语音操控打开系统已安装应用。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3.整机系统支持≥50点触控及书写划线。</w:t>
                  </w:r>
                  <w:r>
                    <w:br/>
                  </w:r>
                  <w:r>
                    <w:rPr>
                      <w:rFonts w:ascii="仿宋_GB2312" w:hAnsi="仿宋_GB2312" w:cs="仿宋_GB2312" w:eastAsia="仿宋_GB2312"/>
                      <w:sz w:val="22"/>
                      <w:color w:val="000000"/>
                    </w:rPr>
                    <w:t>4.整机触摸支持动态压力感应。</w:t>
                  </w:r>
                  <w:r>
                    <w:br/>
                  </w:r>
                  <w:r>
                    <w:rPr>
                      <w:rFonts w:ascii="仿宋_GB2312" w:hAnsi="仿宋_GB2312" w:cs="仿宋_GB2312" w:eastAsia="仿宋_GB2312"/>
                      <w:sz w:val="22"/>
                      <w:color w:val="000000"/>
                    </w:rPr>
                    <w:t>5.整机全通道侧边栏支持快捷菜单。</w:t>
                  </w:r>
                  <w:r>
                    <w:br/>
                  </w:r>
                  <w:r>
                    <w:rPr>
                      <w:rFonts w:ascii="仿宋_GB2312" w:hAnsi="仿宋_GB2312" w:cs="仿宋_GB2312" w:eastAsia="仿宋_GB2312"/>
                      <w:sz w:val="22"/>
                      <w:color w:val="000000"/>
                    </w:rPr>
                    <w:t>6.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r>
                    <w:br/>
                  </w:r>
                  <w:r>
                    <w:rPr>
                      <w:rFonts w:ascii="仿宋_GB2312" w:hAnsi="仿宋_GB2312" w:cs="仿宋_GB2312" w:eastAsia="仿宋_GB2312"/>
                      <w:sz w:val="22"/>
                      <w:color w:val="000000"/>
                    </w:rPr>
                    <w:t>7.整机设备支持多种身份识别方式，支持通过账号登录、手机扫码登录、人脸识别登录、声纹识别登录、近场发现登录，并支持账号安全登录检测。</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教学系统</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color w:val="000000"/>
                    </w:rPr>
                    <w:t>AI应用</w:t>
                  </w:r>
                  <w:r>
                    <w:br/>
                  </w:r>
                  <w:r>
                    <w:rPr>
                      <w:rFonts w:ascii="仿宋_GB2312" w:hAnsi="仿宋_GB2312" w:cs="仿宋_GB2312" w:eastAsia="仿宋_GB2312"/>
                      <w:sz w:val="22"/>
                      <w:color w:val="000000"/>
                    </w:rPr>
                    <w:t>1.整机内置智能体AI图像生成功能 ，支持通过语音与大屏开展职业主题对话交互。大屏可同步生成对应职业形象，并将其转化为对话智能体实现双向对话交流。</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2.整机侧边栏内置AI朗读工具，通过整机麦克风监测教室中学生的朗读情况，并以游戏化界面反馈学生朗读音量大小。</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3.整机侧边栏内置AI自习工具，通过整机麦克风监测教室中学生音量大小，当学生音量大于阈值时，屏幕自动弹窗提醒进行自习纪律干预。</w:t>
                  </w:r>
                  <w:r>
                    <w:br/>
                  </w:r>
                  <w:r>
                    <w:rPr>
                      <w:rFonts w:ascii="仿宋_GB2312" w:hAnsi="仿宋_GB2312" w:cs="仿宋_GB2312" w:eastAsia="仿宋_GB2312"/>
                      <w:sz w:val="22"/>
                      <w:color w:val="000000"/>
                    </w:rPr>
                    <w:t>4.白板软件支持手写笔迹的智能编辑，支持通过手绘置换符置换前后文字语序，支持手动涂抹笔迹对象进行删除，支持圈选笔迹对象进行手写笔迹缩放，支持文字间手绘竖线进行文字间距的调整。</w:t>
                  </w:r>
                  <w:r>
                    <w:br/>
                  </w:r>
                  <w:r>
                    <w:rPr>
                      <w:rFonts w:ascii="仿宋_GB2312" w:hAnsi="仿宋_GB2312" w:cs="仿宋_GB2312" w:eastAsia="仿宋_GB2312"/>
                      <w:sz w:val="22"/>
                      <w:color w:val="000000"/>
                    </w:rPr>
                    <w:t>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22"/>
                      <w:color w:val="000000"/>
                    </w:rPr>
                    <w:t>6.整机内置交互式白板软件支持汉字语音测评功能，通过整机拾音麦进行用户声音采集分析，判断用户发音是否标准。</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7.整机内置AI作文批改工具，能够从作文的词汇词组、语法句子、内容连贯性多个维度进行分析和评价。对于存在的语法错误和错别字，能够指出并提供修改建议。</w:t>
                  </w:r>
                  <w:r>
                    <w:br/>
                  </w:r>
                  <w:r>
                    <w:rPr>
                      <w:rFonts w:ascii="仿宋_GB2312" w:hAnsi="仿宋_GB2312" w:cs="仿宋_GB2312" w:eastAsia="仿宋_GB2312"/>
                      <w:sz w:val="22"/>
                      <w:color w:val="000000"/>
                    </w:rPr>
                    <w:t>8.整机内置AI智能体，根据教学和学习需求可创建，支持个性化设定角色信息包括角色性格、技能与头像信息，支持语音和文字两种方式与智能体进行对话交互，创建的智能体可上传到本校资源进行共享使用。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22"/>
                      <w:color w:val="000000"/>
                    </w:rPr>
                    <w:t>9.整机自带AI书写美化能力，智能识别批注的书写轨迹，进行笔锋智能美化，模拟纸上书写的起笔、行笔和收笔效果。</w:t>
                  </w:r>
                  <w:r>
                    <w:br/>
                  </w:r>
                  <w:r>
                    <w:rPr>
                      <w:rFonts w:ascii="仿宋_GB2312" w:hAnsi="仿宋_GB2312" w:cs="仿宋_GB2312" w:eastAsia="仿宋_GB2312"/>
                      <w:sz w:val="22"/>
                      <w:color w:val="000000"/>
                    </w:rPr>
                    <w:t>10.整机自带学生古诗词学习软件，提供古诗词的赏析与作者背景介绍，部分诗词配套音频或视频资源。软件搭载游戏闯关模式，可进行古诗词相关的答题挑战。</w:t>
                  </w:r>
                  <w:r>
                    <w:br/>
                  </w:r>
                  <w:r>
                    <w:rPr>
                      <w:rFonts w:ascii="仿宋_GB2312" w:hAnsi="仿宋_GB2312" w:cs="仿宋_GB2312" w:eastAsia="仿宋_GB2312"/>
                      <w:sz w:val="22"/>
                      <w:color w:val="000000"/>
                    </w:rPr>
                    <w:t>二、白板软件</w:t>
                  </w:r>
                  <w:r>
                    <w:br/>
                  </w:r>
                  <w:r>
                    <w:rPr>
                      <w:rFonts w:ascii="仿宋_GB2312" w:hAnsi="仿宋_GB2312" w:cs="仿宋_GB2312" w:eastAsia="仿宋_GB2312"/>
                      <w:sz w:val="22"/>
                      <w:color w:val="000000"/>
                    </w:rPr>
                    <w:t>1.为使用方全体教师配备个人账号，形成一体的信息化教学账号体系；根据教师账号信息将教师云空间匹配至对应学校、学科校本资源库。支持为教师提供可扩展至1TB的云存储空间，支持通过数字账号、微信二维码登录教师个人账号。</w:t>
                  </w:r>
                  <w:r>
                    <w:br/>
                  </w:r>
                  <w:r>
                    <w:rPr>
                      <w:rFonts w:ascii="仿宋_GB2312" w:hAnsi="仿宋_GB2312" w:cs="仿宋_GB2312" w:eastAsia="仿宋_GB2312"/>
                      <w:sz w:val="22"/>
                      <w:color w:val="000000"/>
                    </w:rPr>
                    <w:t>2.提供古</w:t>
                  </w:r>
                  <w:r>
                    <w:rPr>
                      <w:rFonts w:ascii="仿宋_GB2312" w:hAnsi="仿宋_GB2312" w:cs="仿宋_GB2312" w:eastAsia="仿宋_GB2312"/>
                      <w:sz w:val="22"/>
                      <w:color w:val="000000"/>
                    </w:rPr>
                    <w:t>诗词、中文听写</w:t>
                  </w:r>
                  <w:r>
                    <w:rPr>
                      <w:rFonts w:ascii="仿宋_GB2312" w:hAnsi="仿宋_GB2312" w:cs="仿宋_GB2312" w:eastAsia="仿宋_GB2312"/>
                      <w:sz w:val="22"/>
                      <w:color w:val="000000"/>
                    </w:rPr>
                    <w:t>、英汉词典、英文听写、化学实验、元素周期、化学方程、物理线图等学科工具，可一键插入课件。</w:t>
                  </w:r>
                  <w:r>
                    <w:br/>
                  </w:r>
                  <w:r>
                    <w:rPr>
                      <w:rFonts w:ascii="仿宋_GB2312" w:hAnsi="仿宋_GB2312" w:cs="仿宋_GB2312" w:eastAsia="仿宋_GB2312"/>
                      <w:sz w:val="22"/>
                      <w:color w:val="000000"/>
                    </w:rPr>
                    <w:t>3.互动课件支持定向分享，分享者可将互动课件、课件组推送至指定接收方账号的云空间，接收方可在云空间接收并打开分享课件。</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具有互动式教学课件资源，包含学科教育各学段各地区教材版本等。</w:t>
                  </w:r>
                  <w:r>
                    <w:br/>
                  </w:r>
                  <w:r>
                    <w:rPr>
                      <w:rFonts w:ascii="仿宋_GB2312" w:hAnsi="仿宋_GB2312" w:cs="仿宋_GB2312" w:eastAsia="仿宋_GB2312"/>
                      <w:sz w:val="22"/>
                      <w:color w:val="000000"/>
                    </w:rPr>
                    <w:t>5.提供教案模板以供老师撰写教案，预置模板包含表格式、提纲式、集备式、多课时式、单元设计式等。支持校本模板，管理员在教研管理后台设置校本模板后，老师可在云教案模板调用。</w:t>
                  </w:r>
                  <w:r>
                    <w:br/>
                  </w:r>
                  <w:r>
                    <w:rPr>
                      <w:rFonts w:ascii="仿宋_GB2312" w:hAnsi="仿宋_GB2312" w:cs="仿宋_GB2312" w:eastAsia="仿宋_GB2312"/>
                      <w:sz w:val="22"/>
                      <w:color w:val="000000"/>
                    </w:rPr>
                    <w:t>6.云教案内容可自动同步至云空间。支持以链接方式进行定向式分享和开放式分享。接收者可直接在桌面浏览器、微信内打开预览，可将云教案转存至个人云空间。</w:t>
                  </w:r>
                  <w:r>
                    <w:br/>
                  </w:r>
                  <w:r>
                    <w:rPr>
                      <w:rFonts w:ascii="仿宋_GB2312" w:hAnsi="仿宋_GB2312" w:cs="仿宋_GB2312" w:eastAsia="仿宋_GB2312"/>
                      <w:sz w:val="22"/>
                      <w:color w:val="000000"/>
                    </w:rPr>
                    <w:t>学科工具</w:t>
                  </w:r>
                  <w:r>
                    <w:br/>
                  </w:r>
                  <w:r>
                    <w:rPr>
                      <w:rFonts w:ascii="仿宋_GB2312" w:hAnsi="仿宋_GB2312" w:cs="仿宋_GB2312" w:eastAsia="仿宋_GB2312"/>
                      <w:sz w:val="22"/>
                      <w:color w:val="000000"/>
                    </w:rPr>
                    <w:t>1.古诗词：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w:t>
                  </w:r>
                  <w:r>
                    <w:br/>
                  </w:r>
                  <w:r>
                    <w:rPr>
                      <w:rFonts w:ascii="仿宋_GB2312" w:hAnsi="仿宋_GB2312" w:cs="仿宋_GB2312" w:eastAsia="仿宋_GB2312"/>
                      <w:sz w:val="22"/>
                      <w:color w:val="000000"/>
                    </w:rPr>
                    <w:t>2.数学函数图像：可快速生成包含一次函数一次函数、二次函数、幂函数、指数函数、对数函数、三角函数等图像，也可自定义输入函数表达式生成图像；在同一坐标轴上支持同时绘制6个及以上函数表达式，可显示函数与函数图像彼此相交、函数与坐标轴相交的交点坐标。可缩放函数图像与坐标轴，可显示坐标网格，函数图生成后可重新编辑。</w:t>
                  </w:r>
                  <w:r>
                    <w:br/>
                  </w:r>
                  <w:r>
                    <w:rPr>
                      <w:rFonts w:ascii="仿宋_GB2312" w:hAnsi="仿宋_GB2312" w:cs="仿宋_GB2312" w:eastAsia="仿宋_GB2312"/>
                      <w:sz w:val="22"/>
                      <w:color w:val="000000"/>
                    </w:rPr>
                    <w:t>3.配置英语学科听写工具，</w:t>
                  </w:r>
                  <w:r>
                    <w:rPr>
                      <w:rFonts w:ascii="仿宋_GB2312" w:hAnsi="仿宋_GB2312" w:cs="仿宋_GB2312" w:eastAsia="仿宋_GB2312"/>
                      <w:sz w:val="22"/>
                      <w:color w:val="000000"/>
                    </w:rPr>
                    <w:t>覆盖高中全部英语单词</w:t>
                  </w:r>
                  <w:r>
                    <w:rPr>
                      <w:rFonts w:ascii="仿宋_GB2312" w:hAnsi="仿宋_GB2312" w:cs="仿宋_GB2312" w:eastAsia="仿宋_GB2312"/>
                      <w:sz w:val="22"/>
                      <w:color w:val="000000"/>
                    </w:rPr>
                    <w:t>，支持自定义选择单词。自定义听写频率和次数，一键生成听写卡；授课模式支持一键开启听写朗读。</w:t>
                  </w:r>
                  <w:r>
                    <w:br/>
                  </w:r>
                  <w:r>
                    <w:rPr>
                      <w:rFonts w:ascii="仿宋_GB2312" w:hAnsi="仿宋_GB2312" w:cs="仿宋_GB2312" w:eastAsia="仿宋_GB2312"/>
                      <w:sz w:val="22"/>
                      <w:color w:val="000000"/>
                    </w:rPr>
                    <w:t>4.化学方程式编辑器：提供化学方程式快速编辑工具，当输入一个化学元素时，软件界面将自动显示出和该元素相关的多个常用化学反应方程式，可直接选择使用。插入后的化学方程式可重新编辑。</w:t>
                  </w:r>
                  <w:r>
                    <w:br/>
                  </w:r>
                  <w:r>
                    <w:rPr>
                      <w:rFonts w:ascii="仿宋_GB2312" w:hAnsi="仿宋_GB2312" w:cs="仿宋_GB2312" w:eastAsia="仿宋_GB2312"/>
                      <w:sz w:val="22"/>
                      <w:color w:val="000000"/>
                    </w:rPr>
                    <w:t>5.提供</w:t>
                  </w:r>
                  <w:r>
                    <w:rPr>
                      <w:rFonts w:ascii="仿宋_GB2312" w:hAnsi="仿宋_GB2312" w:cs="仿宋_GB2312" w:eastAsia="仿宋_GB2312"/>
                      <w:sz w:val="22"/>
                      <w:color w:val="000000"/>
                    </w:rPr>
                    <w:t>涵盖高中的</w:t>
                  </w:r>
                  <w:r>
                    <w:rPr>
                      <w:rFonts w:ascii="仿宋_GB2312" w:hAnsi="仿宋_GB2312" w:cs="仿宋_GB2312" w:eastAsia="仿宋_GB2312"/>
                      <w:sz w:val="22"/>
                      <w:color w:val="000000"/>
                    </w:rPr>
                    <w:t>知识点，试题数量不少于</w:t>
                  </w:r>
                  <w:r>
                    <w:rPr>
                      <w:rFonts w:ascii="仿宋_GB2312" w:hAnsi="仿宋_GB2312" w:cs="仿宋_GB2312" w:eastAsia="仿宋_GB2312"/>
                      <w:sz w:val="22"/>
                      <w:color w:val="000000"/>
                    </w:rPr>
                    <w:t>30万道试题，题库需包含语文、数学、英语、物理、化学、生物、政治、历史、地理等多个学科，包含选择、填空、判断、诗歌阅读、完形填空、阅读理解、辨析题、材料题、实验题、作图题等丰富题型。可批量选择试题以交互试题卡的形式插入课件。试题卡包含题干、答案和解析，并可一键展开收起答案和解析。</w:t>
                  </w:r>
                  <w:r>
                    <w:br/>
                  </w:r>
                  <w:r>
                    <w:rPr>
                      <w:rFonts w:ascii="仿宋_GB2312" w:hAnsi="仿宋_GB2312" w:cs="仿宋_GB2312" w:eastAsia="仿宋_GB2312"/>
                      <w:sz w:val="22"/>
                      <w:color w:val="000000"/>
                    </w:rPr>
                    <w:t>6.多学科微课视频：提供涵盖高中微课程视频，每个学段的微课视频内容应不少于1个主要学科。微课内容可在线点播，下载至课件播放。微课视频支持视频关键帧打点标记，播放过程中可一键跳转至标记位置，同时支持一键对视频内容进行截图插入课件。</w:t>
                  </w:r>
                  <w:r>
                    <w:br/>
                  </w:r>
                  <w:r>
                    <w:rPr>
                      <w:rFonts w:ascii="仿宋_GB2312" w:hAnsi="仿宋_GB2312" w:cs="仿宋_GB2312" w:eastAsia="仿宋_GB2312"/>
                      <w:sz w:val="22"/>
                      <w:color w:val="000000"/>
                    </w:rPr>
                    <w:t>支持实现信息化集体备课。</w:t>
                  </w:r>
                  <w:r>
                    <w:br/>
                  </w:r>
                  <w:r>
                    <w:rPr>
                      <w:rFonts w:ascii="仿宋_GB2312" w:hAnsi="仿宋_GB2312" w:cs="仿宋_GB2312" w:eastAsia="仿宋_GB2312"/>
                      <w:sz w:val="22"/>
                      <w:color w:val="000000"/>
                    </w:rPr>
                    <w:t>①发起集备：支持选择教案、课件、胶囊资源上传发起集备研讨，支持设置多重访问权限，通过手机号搜索即可邀请外校老师，可用于跨校教研场景。</w:t>
                  </w:r>
                  <w:r>
                    <w:br/>
                  </w:r>
                  <w:r>
                    <w:rPr>
                      <w:rFonts w:ascii="仿宋_GB2312" w:hAnsi="仿宋_GB2312" w:cs="仿宋_GB2312" w:eastAsia="仿宋_GB2312"/>
                      <w:sz w:val="22"/>
                      <w:color w:val="000000"/>
                    </w:rPr>
                    <w:t>②进入集备：支持搜索集备名称/老师昵称、或按照学科/学段/年级/教材章节、我参与的/我发起的几个维度进行筛选查看，支持电脑端进入集备页面。</w:t>
                  </w:r>
                  <w:r>
                    <w:br/>
                  </w:r>
                  <w:r>
                    <w:rPr>
                      <w:rFonts w:ascii="仿宋_GB2312" w:hAnsi="仿宋_GB2312" w:cs="仿宋_GB2312" w:eastAsia="仿宋_GB2312"/>
                      <w:sz w:val="22"/>
                      <w:color w:val="000000"/>
                    </w:rPr>
                    <w:t>③集备研讨：参备人可通过评论区发表观点，可对他人评论的观点进行点赞，评论消息支持实时提醒，支持图片的上传。</w:t>
                  </w:r>
                  <w:r>
                    <w:br/>
                  </w:r>
                  <w:r>
                    <w:rPr>
                      <w:rFonts w:ascii="仿宋_GB2312" w:hAnsi="仿宋_GB2312" w:cs="仿宋_GB2312" w:eastAsia="仿宋_GB2312"/>
                      <w:sz w:val="22"/>
                      <w:color w:val="000000"/>
                    </w:rPr>
                    <w:t>④在线批注：参备人在可在线对教案进行随文式批注，追加批注，回复以及查看实时批注消息。支持对课件进行打点式批注，可通过批注定位研讨内容，完成协同备课。</w:t>
                  </w:r>
                  <w:r>
                    <w:br/>
                  </w:r>
                  <w:r>
                    <w:rPr>
                      <w:rFonts w:ascii="仿宋_GB2312" w:hAnsi="仿宋_GB2312" w:cs="仿宋_GB2312" w:eastAsia="仿宋_GB2312"/>
                      <w:sz w:val="22"/>
                      <w:color w:val="000000"/>
                    </w:rPr>
                    <w:t>⑤稿件编辑：完成本次研讨后，主备人可直接进入编辑页面编辑课件/教案，发布新稿件后，备课组进入下一轮研讨，更新稿件后会给参备老师同步教研动态。</w:t>
                  </w:r>
                  <w:r>
                    <w:br/>
                  </w:r>
                  <w:r>
                    <w:rPr>
                      <w:rFonts w:ascii="仿宋_GB2312" w:hAnsi="仿宋_GB2312" w:cs="仿宋_GB2312" w:eastAsia="仿宋_GB2312"/>
                      <w:sz w:val="22"/>
                      <w:color w:val="000000"/>
                    </w:rPr>
                    <w:t>⑥集备妙记：支持语音及视频会议记录，为音视频回放自动生成字幕，对音视频研讨过程中的关键词和对话进行智能提炼，支持倍速播放，回溯研讨内容。</w:t>
                  </w:r>
                  <w:r>
                    <w:br/>
                  </w:r>
                  <w:r>
                    <w:rPr>
                      <w:rFonts w:ascii="仿宋_GB2312" w:hAnsi="仿宋_GB2312" w:cs="仿宋_GB2312" w:eastAsia="仿宋_GB2312"/>
                      <w:sz w:val="22"/>
                      <w:color w:val="000000"/>
                    </w:rPr>
                    <w:t>电子听评课系统</w:t>
                  </w:r>
                  <w:r>
                    <w:br/>
                  </w:r>
                  <w:r>
                    <w:rPr>
                      <w:rFonts w:ascii="仿宋_GB2312" w:hAnsi="仿宋_GB2312" w:cs="仿宋_GB2312" w:eastAsia="仿宋_GB2312"/>
                      <w:sz w:val="22"/>
                      <w:color w:val="000000"/>
                    </w:rPr>
                    <w:t>①AI课堂数据分析：一览课堂重要数据，智能分析授课内容生成高频词云，提炼师生互动生成课堂问答，老师可掌握课堂的重点与方向。</w:t>
                  </w:r>
                  <w:r>
                    <w:br/>
                  </w:r>
                  <w:r>
                    <w:rPr>
                      <w:rFonts w:ascii="仿宋_GB2312" w:hAnsi="仿宋_GB2312" w:cs="仿宋_GB2312" w:eastAsia="仿宋_GB2312"/>
                      <w:sz w:val="22"/>
                      <w:color w:val="000000"/>
                    </w:rPr>
                    <w:t>②查看评课记录：支持在我的学校中查看我评的课、我讲的课的历史评价记录。</w:t>
                  </w:r>
                  <w:r>
                    <w:br/>
                  </w:r>
                  <w:r>
                    <w:rPr>
                      <w:rFonts w:ascii="仿宋_GB2312" w:hAnsi="仿宋_GB2312" w:cs="仿宋_GB2312" w:eastAsia="仿宋_GB2312"/>
                      <w:sz w:val="22"/>
                      <w:color w:val="000000"/>
                    </w:rPr>
                    <w:t>③导出评课报告和听课记录：支持导出我讲的课的评课报告为PDF文档，支持导出我评的课的评课表为WORD文档。</w:t>
                  </w:r>
                  <w:r>
                    <w:br/>
                  </w:r>
                  <w:r>
                    <w:rPr>
                      <w:rFonts w:ascii="仿宋_GB2312" w:hAnsi="仿宋_GB2312" w:cs="仿宋_GB2312" w:eastAsia="仿宋_GB2312"/>
                      <w:sz w:val="22"/>
                      <w:color w:val="000000"/>
                    </w:rPr>
                    <w:t>④直播回放：直播评课全过程支持回放并自动生成字幕，支持回放视频形成回放链接分享，可直接下载导出，用于老师回顾课堂内容，分析老师的课堂表现和教学情况。</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电脑模块</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1.采用抽拉内置式模块化电脑，可实现无单独接线的插拔，按压式卡扣方式，无需工具即可快速拆卸电脑模块。</w:t>
                  </w:r>
                  <w:r>
                    <w:br/>
                  </w:r>
                  <w:r>
                    <w:rPr>
                      <w:rFonts w:ascii="仿宋_GB2312" w:hAnsi="仿宋_GB2312" w:cs="仿宋_GB2312" w:eastAsia="仿宋_GB2312"/>
                      <w:sz w:val="22"/>
                      <w:color w:val="000000"/>
                    </w:rPr>
                    <w:t>2.CPU；主频≥2.4HZ，核数≥8核，内存：≥8GB，硬盘：≥256GB固态硬盘。</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视频展台</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2"/>
                      <w:color w:val="000000"/>
                    </w:rPr>
                    <w:t>采用</w:t>
                  </w:r>
                  <w:r>
                    <w:rPr>
                      <w:rFonts w:ascii="仿宋_GB2312" w:hAnsi="仿宋_GB2312" w:cs="仿宋_GB2312" w:eastAsia="仿宋_GB2312"/>
                      <w:sz w:val="22"/>
                      <w:color w:val="000000"/>
                    </w:rPr>
                    <w:t>≥800万像素摄像头；</w:t>
                  </w:r>
                </w:p>
                <w:p>
                  <w:pPr>
                    <w:pStyle w:val="null3"/>
                    <w:numPr>
                      <w:ilvl w:val="0"/>
                      <w:numId w:val="2"/>
                    </w:numPr>
                    <w:jc w:val="left"/>
                  </w:pPr>
                  <w:r>
                    <w:rPr>
                      <w:rFonts w:ascii="仿宋_GB2312" w:hAnsi="仿宋_GB2312" w:cs="仿宋_GB2312" w:eastAsia="仿宋_GB2312"/>
                      <w:sz w:val="22"/>
                      <w:color w:val="000000"/>
                    </w:rPr>
                    <w:t>支持展台成像画面实时批注，预设多种笔划粗细及颜色供选择，且支持对展台成像画面联同批注内容进行同步缩放、移动。</w:t>
                  </w:r>
                  <w:r>
                    <w:br/>
                  </w:r>
                  <w:r>
                    <w:rPr>
                      <w:rFonts w:ascii="仿宋_GB2312" w:hAnsi="仿宋_GB2312" w:cs="仿宋_GB2312" w:eastAsia="仿宋_GB2312"/>
                      <w:sz w:val="22"/>
                      <w:color w:val="000000"/>
                    </w:rPr>
                    <w:t>3.带自动对焦摄像头；支持实时降噪功能，并可开关控制。</w:t>
                  </w:r>
                  <w:r>
                    <w:br/>
                  </w:r>
                  <w:r>
                    <w:rPr>
                      <w:rFonts w:ascii="仿宋_GB2312" w:hAnsi="仿宋_GB2312" w:cs="仿宋_GB2312" w:eastAsia="仿宋_GB2312"/>
                      <w:sz w:val="22"/>
                      <w:color w:val="000000"/>
                    </w:rPr>
                    <w:t>4.展示托板正上方具备LED补光灯，保证展示区域的亮度及展示效果，补光灯开关采用触摸按键设计，同时可通过交互智能平板中的软件直接控制开关。</w:t>
                  </w:r>
                </w:p>
                <w:p>
                  <w:pPr>
                    <w:pStyle w:val="null3"/>
                    <w:jc w:val="left"/>
                  </w:pPr>
                  <w:r>
                    <w:rPr>
                      <w:rFonts w:ascii="仿宋_GB2312" w:hAnsi="仿宋_GB2312" w:cs="仿宋_GB2312" w:eastAsia="仿宋_GB2312"/>
                      <w:sz w:val="22"/>
                      <w:color w:val="000000"/>
                    </w:rPr>
                    <w:t>5.壁挂安装，折叠设计，可拍摄A4画幅。</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智能笔</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1.采用笔型设计，具有三个遥控按键（上下翻页和功能键），既可用于触摸书写，也可用于远程操控。</w:t>
                  </w:r>
                  <w:r>
                    <w:br/>
                  </w:r>
                  <w:r>
                    <w:rPr>
                      <w:rFonts w:ascii="仿宋_GB2312" w:hAnsi="仿宋_GB2312" w:cs="仿宋_GB2312" w:eastAsia="仿宋_GB2312"/>
                      <w:sz w:val="22"/>
                      <w:color w:val="000000"/>
                    </w:rPr>
                    <w:t>2.采</w:t>
                  </w:r>
                  <w:r>
                    <w:rPr>
                      <w:rFonts w:ascii="仿宋_GB2312" w:hAnsi="仿宋_GB2312" w:cs="仿宋_GB2312" w:eastAsia="仿宋_GB2312"/>
                      <w:sz w:val="22"/>
                      <w:color w:val="000000"/>
                    </w:rPr>
                    <w:t>用</w:t>
                  </w:r>
                  <w:r>
                    <w:rPr>
                      <w:rFonts w:ascii="仿宋_GB2312" w:hAnsi="仿宋_GB2312" w:cs="仿宋_GB2312" w:eastAsia="仿宋_GB2312"/>
                      <w:sz w:val="22"/>
                      <w:color w:val="000000"/>
                    </w:rPr>
                    <w:t>2.4G蓝</w:t>
                  </w:r>
                  <w:r>
                    <w:rPr>
                      <w:rFonts w:ascii="仿宋_GB2312" w:hAnsi="仿宋_GB2312" w:cs="仿宋_GB2312" w:eastAsia="仿宋_GB2312"/>
                      <w:sz w:val="22"/>
                      <w:color w:val="000000"/>
                    </w:rPr>
                    <w:t>牙无线连接，无线接收距离最大可达</w:t>
                  </w:r>
                  <w:r>
                    <w:rPr>
                      <w:rFonts w:ascii="仿宋_GB2312" w:hAnsi="仿宋_GB2312" w:cs="仿宋_GB2312" w:eastAsia="仿宋_GB2312"/>
                      <w:sz w:val="22"/>
                      <w:color w:val="000000"/>
                    </w:rPr>
                    <w:t>15米。</w:t>
                  </w:r>
                  <w:r>
                    <w:br/>
                  </w:r>
                  <w:r>
                    <w:rPr>
                      <w:rFonts w:ascii="仿宋_GB2312" w:hAnsi="仿宋_GB2312" w:cs="仿宋_GB2312" w:eastAsia="仿宋_GB2312"/>
                      <w:sz w:val="22"/>
                      <w:color w:val="000000"/>
                    </w:rPr>
                    <w:t>3.支持白板课件、PPT、WPS、PDF等多种格式的课件进行远程无线翻页。</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5"/>
              <w:gridCol w:w="268"/>
              <w:gridCol w:w="1741"/>
              <w:gridCol w:w="153"/>
              <w:gridCol w:w="239"/>
            </w:tblGrid>
            <w:tr>
              <w:tc>
                <w:tcPr>
                  <w:tcW w:type="dxa" w:w="2536"/>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宜君县城关第一小学（</w:t>
                  </w:r>
                  <w:r>
                    <w:rPr>
                      <w:rFonts w:ascii="仿宋_GB2312" w:hAnsi="仿宋_GB2312" w:cs="仿宋_GB2312" w:eastAsia="仿宋_GB2312"/>
                      <w:sz w:val="28"/>
                      <w:b/>
                      <w:color w:val="000000"/>
                    </w:rPr>
                    <w:t>18套）宜君县彭镇中学（4套）</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设备名称</w:t>
                  </w:r>
                </w:p>
              </w:tc>
              <w:tc>
                <w:tcPr>
                  <w:tcW w:type="dxa" w:w="1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shd w:fill="FFFF00" w:val="clear"/>
                    </w:rPr>
                    <w:t>智慧黑板（核心产品）</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1.整机屏幕需采用UHD超高清A规LED液晶屏，屏幕显示尺寸≥86吋，显示比例16:9，屏幕图像分辨率≥3840*2160。</w:t>
                  </w:r>
                  <w:r>
                    <w:br/>
                  </w:r>
                  <w:r>
                    <w:rPr>
                      <w:rFonts w:ascii="仿宋_GB2312" w:hAnsi="仿宋_GB2312" w:cs="仿宋_GB2312" w:eastAsia="仿宋_GB2312"/>
                      <w:sz w:val="22"/>
                      <w:color w:val="000000"/>
                    </w:rPr>
                    <w:t>2.整机需采用全金属外壳材质，三拼接平面一体化设计，主副屏过渡平滑并在同一平面，中间无单独边框阻隔，屏幕边缘采用圆角包边防护，整机背板采用金属材质。</w:t>
                  </w:r>
                  <w:r>
                    <w:br/>
                  </w:r>
                  <w:r>
                    <w:rPr>
                      <w:rFonts w:ascii="仿宋_GB2312" w:hAnsi="仿宋_GB2312" w:cs="仿宋_GB2312" w:eastAsia="仿宋_GB2312"/>
                      <w:sz w:val="22"/>
                      <w:color w:val="000000"/>
                    </w:rPr>
                    <w:t>3.整机主屏和整机两侧副板需支持普通粉笔、液体粉笔、水溶性粉笔直接书写。</w:t>
                  </w:r>
                  <w:r>
                    <w:br/>
                  </w:r>
                  <w:r>
                    <w:rPr>
                      <w:rFonts w:ascii="仿宋_GB2312" w:hAnsi="仿宋_GB2312" w:cs="仿宋_GB2312" w:eastAsia="仿宋_GB2312"/>
                      <w:sz w:val="22"/>
                      <w:color w:val="000000"/>
                    </w:rPr>
                    <w:t>4.整机需支持内置环境光感传感器，支持根据环境光自动调节整机亮度。</w:t>
                  </w:r>
                  <w:r>
                    <w:br/>
                  </w:r>
                  <w:r>
                    <w:rPr>
                      <w:rFonts w:ascii="仿宋_GB2312" w:hAnsi="仿宋_GB2312" w:cs="仿宋_GB2312" w:eastAsia="仿宋_GB2312"/>
                      <w:sz w:val="22"/>
                      <w:color w:val="000000"/>
                    </w:rPr>
                    <w:t>5.需支持可通过语音直接打开网络搜索引擎，可通过口语表达进行语音转写文本输入和控制机器的音量大小。</w:t>
                  </w:r>
                  <w:r>
                    <w:br/>
                  </w:r>
                  <w:r>
                    <w:rPr>
                      <w:rFonts w:ascii="仿宋_GB2312" w:hAnsi="仿宋_GB2312" w:cs="仿宋_GB2312" w:eastAsia="仿宋_GB2312"/>
                      <w:sz w:val="22"/>
                      <w:color w:val="000000"/>
                    </w:rPr>
                    <w:t>6.在整机系统运行环境下需支持多种人机交互能力，如点击屏幕、语音控制。</w:t>
                  </w:r>
                  <w:r>
                    <w:br/>
                  </w:r>
                  <w:r>
                    <w:rPr>
                      <w:rFonts w:ascii="仿宋_GB2312" w:hAnsi="仿宋_GB2312" w:cs="仿宋_GB2312" w:eastAsia="仿宋_GB2312"/>
                      <w:sz w:val="22"/>
                      <w:color w:val="000000"/>
                    </w:rPr>
                    <w:t>7.整机屏体需支持亮度≥350cd/m²，色彩覆盖率≥72%NTSC，对比度≥1200：1。</w:t>
                  </w:r>
                  <w:r>
                    <w:br/>
                  </w:r>
                  <w:r>
                    <w:rPr>
                      <w:rFonts w:ascii="仿宋_GB2312" w:hAnsi="仿宋_GB2312" w:cs="仿宋_GB2312" w:eastAsia="仿宋_GB2312"/>
                      <w:sz w:val="22"/>
                      <w:color w:val="000000"/>
                    </w:rPr>
                    <w:t>8.整机屏体需支持最大可视角度≥178°（H）/178°（V）。</w:t>
                  </w:r>
                  <w:r>
                    <w:br/>
                  </w:r>
                  <w:r>
                    <w:rPr>
                      <w:rFonts w:ascii="仿宋_GB2312" w:hAnsi="仿宋_GB2312" w:cs="仿宋_GB2312" w:eastAsia="仿宋_GB2312"/>
                      <w:sz w:val="22"/>
                      <w:color w:val="000000"/>
                    </w:rPr>
                    <w:t>9.整机需具有前置按键，数量不低于6个，包含但不限于开关机、护眼、录课、主页、音量+、音量-。</w:t>
                  </w:r>
                  <w:r>
                    <w:br/>
                  </w:r>
                  <w:r>
                    <w:rPr>
                      <w:rFonts w:ascii="仿宋_GB2312" w:hAnsi="仿宋_GB2312" w:cs="仿宋_GB2312" w:eastAsia="仿宋_GB2312"/>
                      <w:sz w:val="22"/>
                      <w:color w:val="000000"/>
                    </w:rPr>
                    <w:t>10.需支持WiFi6，整机内置2.4G、5GHz 双频wifi，满足IEEE 802.11 a/b/g/n/ac/ax。</w:t>
                  </w:r>
                  <w:r>
                    <w:br/>
                  </w:r>
                  <w:r>
                    <w:rPr>
                      <w:rFonts w:ascii="仿宋_GB2312" w:hAnsi="仿宋_GB2312" w:cs="仿宋_GB2312" w:eastAsia="仿宋_GB2312"/>
                      <w:sz w:val="22"/>
                      <w:color w:val="000000"/>
                    </w:rPr>
                    <w:t>11.整机内置蓝牙模块。</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12.需支持Wi-Fi和AP热点工作距离≥12m。</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13.整机需内置非独立外扩展麦克风阵列，麦克风数量≥8个，可用于对教室环境音频进行采集，整机拾音距离≥12m，拾音角度≥180°。</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14.整机高清摄像头，需支持生物特征识别，如面部识别功能，支持AI识别人像，最大距离≥10米。</w:t>
                  </w:r>
                  <w:r>
                    <w:br/>
                  </w:r>
                  <w:r>
                    <w:rPr>
                      <w:rFonts w:ascii="仿宋_GB2312" w:hAnsi="仿宋_GB2312" w:cs="仿宋_GB2312" w:eastAsia="仿宋_GB2312"/>
                      <w:sz w:val="22"/>
                      <w:color w:val="000000"/>
                    </w:rPr>
                    <w:t>15.需支持≥4800万像素，可拍摄8000×6000的照片，支持输出4K图片 ，对角视场角≥135°，水平视场角≥120°，垂直视场角≥80°。</w:t>
                  </w:r>
                  <w:r>
                    <w:br/>
                  </w:r>
                  <w:r>
                    <w:rPr>
                      <w:rFonts w:ascii="仿宋_GB2312" w:hAnsi="仿宋_GB2312" w:cs="仿宋_GB2312" w:eastAsia="仿宋_GB2312"/>
                      <w:sz w:val="22"/>
                      <w:color w:val="000000"/>
                    </w:rPr>
                    <w:t>16.触控方式需支持手指或书写笔等非透明物体，支持多点触摸。</w:t>
                  </w:r>
                  <w:r>
                    <w:br/>
                  </w:r>
                  <w:r>
                    <w:rPr>
                      <w:rFonts w:ascii="仿宋_GB2312" w:hAnsi="仿宋_GB2312" w:cs="仿宋_GB2312" w:eastAsia="仿宋_GB2312"/>
                      <w:sz w:val="22"/>
                      <w:color w:val="000000"/>
                    </w:rPr>
                    <w:t>17.需内置无线传屏接收端，无需外接接收部件，无线传屏发射器与整机匹配后即可实现传屏功能，可以将外部电脑的屏幕画面通过无线方式传输到整机上。</w:t>
                  </w:r>
                  <w:r>
                    <w:br/>
                  </w:r>
                  <w:r>
                    <w:rPr>
                      <w:rFonts w:ascii="仿宋_GB2312" w:hAnsi="仿宋_GB2312" w:cs="仿宋_GB2312" w:eastAsia="仿宋_GB2312"/>
                      <w:sz w:val="22"/>
                      <w:color w:val="000000"/>
                    </w:rPr>
                    <w:t>18.整机系统下，需支持对网络状态、wifi、有线、热点设置。</w:t>
                  </w:r>
                  <w:r>
                    <w:br/>
                  </w:r>
                  <w:r>
                    <w:rPr>
                      <w:rFonts w:ascii="仿宋_GB2312" w:hAnsi="仿宋_GB2312" w:cs="仿宋_GB2312" w:eastAsia="仿宋_GB2312"/>
                      <w:sz w:val="22"/>
                      <w:color w:val="000000"/>
                    </w:rPr>
                    <w:t>19.整机设备副板可以满足带有磁吸的板擦等教具进行吸附在副屏上，支持磁吸附功能。</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教学软件</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教学应用系统需支持如下功能：</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1） 教学应用快捷入口：教学桌面支持教学常用的功能，包括电子白板、文件管理、电子课本、视频展台、授课助手。</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2） 学科应用入口：教学桌面需支持语文、数学、英语、物理、化学、生物、地理、历史、信息技术等学科的学科应用，需支持教师直接下载并使用。</w:t>
                  </w:r>
                  <w:r>
                    <w:br/>
                  </w:r>
                  <w:r>
                    <w:rPr>
                      <w:rFonts w:ascii="仿宋_GB2312" w:hAnsi="仿宋_GB2312" w:cs="仿宋_GB2312" w:eastAsia="仿宋_GB2312"/>
                      <w:sz w:val="22"/>
                      <w:color w:val="000000"/>
                    </w:rPr>
                    <w:t>2、 录课功能：需支持录课功能。</w:t>
                  </w:r>
                  <w:r>
                    <w:br/>
                  </w:r>
                  <w:r>
                    <w:rPr>
                      <w:rFonts w:ascii="仿宋_GB2312" w:hAnsi="仿宋_GB2312" w:cs="仿宋_GB2312" w:eastAsia="仿宋_GB2312"/>
                      <w:sz w:val="22"/>
                      <w:color w:val="000000"/>
                    </w:rPr>
                    <w:t>3、 备授课同步：需支持通过云端将备课的资源同步至电子化教材对应章节目录，无需拷贝。需支持新建自定义备课本，满足复习备考等各类不同课型的备课应用。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 备课资源：支持从云端、校本资源库、个人网盘获取资源。</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 添加本地资源：支持教师备课过程中从本地添加教学资源，资源格式支持文本（.txt/.docx/.doc/.pdf）、表格（.xlsx/.xls）、演示胶片（.pptx/.ppt）、图片（.jpg/.png/.dmp/.gif）、视频（.mp4/.avi/.rmvb/.wmv）及音频（.mp3/.wma/.wav）。</w:t>
                  </w:r>
                  <w:r>
                    <w:br/>
                  </w:r>
                  <w:r>
                    <w:rPr>
                      <w:rFonts w:ascii="仿宋_GB2312" w:hAnsi="仿宋_GB2312" w:cs="仿宋_GB2312" w:eastAsia="仿宋_GB2312"/>
                      <w:sz w:val="22"/>
                      <w:color w:val="000000"/>
                    </w:rPr>
                    <w:t>4、 数学学科工具</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 平面几何工具：需支持多种平面图形，包括线、角、圆、多边形等；需支持教师对平面图形提供多种操作，包括调整大小、调整角度、调整颜色、克隆；需支持对平面图形按任意中心点进行旋转；需支持教师在原图形上绘制多种辅助线，如平行线、垂线、角平分线；通过辅助线能绘制长度相同的线段，绘制30°、45°、60°、90°角。</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2） 立体几何工具：需支持手绘等立体几何图形并自动识别为标准形状，包括立方体、圆柱体、圆锥、四棱锥、N棱柱、N棱锥等；立方体需支持图形工具操作，如堆积、构图、展开、收起、旋转、三视图、调节、填充等常见教学操作；需支持在立方体任一面复制立方体形成组合图形，并能对组合图形进行360°旋转；支持绘制立方体内部的任意切面，绘制后可自由调节；立体几何图形需支持“三视图”。</w:t>
                  </w:r>
                  <w:r>
                    <w:br/>
                  </w:r>
                  <w:r>
                    <w:rPr>
                      <w:rFonts w:ascii="仿宋_GB2312" w:hAnsi="仿宋_GB2312" w:cs="仿宋_GB2312" w:eastAsia="仿宋_GB2312"/>
                      <w:sz w:val="18"/>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3） 函数工具：需支持函数类型，包括一次函数、二次函数、幂函数、指数函数、对数函数、三角函数，及其组合函数等的图形绘制，支持手动调节函数参数，图形随之调整等；支持以上类型函数手写直接转写为标准印刷体，点击即可生成相应的函数图像。</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 尺规工具：需支持常见尺规工具，包含量角器、圆规、直尺、三角板，支持调整测量工具大小尺寸等；需支持将测量工具旋转任意角度，并可直接输入指定旋转角度实现旋转等。</w:t>
                  </w:r>
                  <w:r>
                    <w:br/>
                  </w:r>
                  <w:r>
                    <w:rPr>
                      <w:rFonts w:ascii="仿宋_GB2312" w:hAnsi="仿宋_GB2312" w:cs="仿宋_GB2312" w:eastAsia="仿宋_GB2312"/>
                      <w:sz w:val="22"/>
                      <w:color w:val="000000"/>
                    </w:rPr>
                    <w:t>5、 物理学科工具：需提供物理电路图，涵盖初高中教材电路实验，包含伏安法测电阻、欧姆定律应用、动态电路分析等；包含二极管、滑动变阻器、热敏电阻、灵敏电流计等，教师可结合实际教学场景自行组装。</w:t>
                  </w:r>
                  <w:r>
                    <w:br/>
                  </w:r>
                  <w:r>
                    <w:rPr>
                      <w:rFonts w:ascii="仿宋_GB2312" w:hAnsi="仿宋_GB2312" w:cs="仿宋_GB2312" w:eastAsia="仿宋_GB2312"/>
                      <w:sz w:val="22"/>
                      <w:color w:val="000000"/>
                    </w:rPr>
                    <w:t>6、 化学学科工具：</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 需提供化学仪器工具，如反应类、固定和加持类、加热类、分离类、计量类、存取类等仪器调用；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 需提供化学元素周期表，可查看全部元素的相对原子质量、价层电子排布、原子结构；支持调取任意元素的元素卡片。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 化学识别及推荐：需支持将教师手写的化学方程式自动识别为标准印刷体；并支持智能推荐功能，可根据原生笔迹或印刷体快速调取对应的化学元素、化学实验、微课讲解等资源。</w:t>
                  </w:r>
                  <w:r>
                    <w:br/>
                  </w:r>
                  <w:r>
                    <w:rPr>
                      <w:rFonts w:ascii="仿宋_GB2312" w:hAnsi="仿宋_GB2312" w:cs="仿宋_GB2312" w:eastAsia="仿宋_GB2312"/>
                      <w:sz w:val="22"/>
                      <w:color w:val="000000"/>
                    </w:rPr>
                    <w:t>7、 地理学科工具：需提供初中地理教学所需的地球和地图、世界地理、中国地理模块；</w:t>
                  </w:r>
                  <w:r>
                    <w:br/>
                  </w:r>
                  <w:r>
                    <w:rPr>
                      <w:rFonts w:ascii="仿宋_GB2312" w:hAnsi="仿宋_GB2312" w:cs="仿宋_GB2312" w:eastAsia="仿宋_GB2312"/>
                      <w:sz w:val="22"/>
                      <w:color w:val="000000"/>
                    </w:rPr>
                    <w:t>8、 历史学科工具：提供初中历史教学所学所需的中国古代史、中国近代史、中国现代史、世界古代史、世界近代史、世界现代史等模块资源；</w:t>
                  </w:r>
                  <w:r>
                    <w:br/>
                  </w:r>
                  <w:r>
                    <w:rPr>
                      <w:rFonts w:ascii="仿宋_GB2312" w:hAnsi="仿宋_GB2312" w:cs="仿宋_GB2312" w:eastAsia="仿宋_GB2312"/>
                      <w:sz w:val="22"/>
                      <w:color w:val="000000"/>
                    </w:rPr>
                    <w:t>9、 艺术学科工具：内置专用美术画板工具，需提供多种笔形；需支持多种画笔颜色，需支持提供符合绘画调色教学需求的调色盘；需支持对绘画内容进行擦除、一键清空、撤销、恢复、保存等操作；</w:t>
                  </w:r>
                  <w:r>
                    <w:br/>
                  </w:r>
                  <w:r>
                    <w:rPr>
                      <w:rFonts w:ascii="仿宋_GB2312" w:hAnsi="仿宋_GB2312" w:cs="仿宋_GB2312" w:eastAsia="仿宋_GB2312"/>
                      <w:sz w:val="22"/>
                      <w:color w:val="000000"/>
                    </w:rPr>
                    <w:t>10、 AI教学工具</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 中文识别：需支持手写中文直接转写为印刷体，且识别为印刷体后支持朗读、评测、生成卡片等功能；</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 英文识别：需支持手写英文直接转写为印刷体，且识别为印刷体后支持朗读、评测、生成卡片等功能；</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 中文划词：需支持对手写中文或英文进行圈画，推荐相关卡片资料，中文卡片包括拼音、笔顺、部首和结构；需支持对书写的中文字、词进行网络搜索；</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 英文划词：需支持对手写英文进行圈画，推荐相关卡片资料，英文卡片包括但不限于发音、翻译、例句；</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电脑模块</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1.采用抽拉内置式模块化电脑，可实现无单独接线的插拔，按压式卡扣方式，无需工具即可快速拆卸电脑模块。</w:t>
                  </w:r>
                  <w:r>
                    <w:br/>
                  </w:r>
                  <w:r>
                    <w:rPr>
                      <w:rFonts w:ascii="仿宋_GB2312" w:hAnsi="仿宋_GB2312" w:cs="仿宋_GB2312" w:eastAsia="仿宋_GB2312"/>
                      <w:sz w:val="22"/>
                      <w:color w:val="000000"/>
                    </w:rPr>
                    <w:t>2.CPU；主频≥2.4HZ，核数≥8核，内存：≥8GB，硬盘：≥256GB固态硬盘。</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视频展台</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2"/>
                      <w:color w:val="000000"/>
                    </w:rPr>
                    <w:t>采用</w:t>
                  </w:r>
                  <w:r>
                    <w:rPr>
                      <w:rFonts w:ascii="仿宋_GB2312" w:hAnsi="仿宋_GB2312" w:cs="仿宋_GB2312" w:eastAsia="仿宋_GB2312"/>
                      <w:sz w:val="22"/>
                      <w:color w:val="000000"/>
                    </w:rPr>
                    <w:t>≥800万像素摄像头；</w:t>
                  </w:r>
                </w:p>
                <w:p>
                  <w:pPr>
                    <w:pStyle w:val="null3"/>
                    <w:numPr>
                      <w:ilvl w:val="0"/>
                      <w:numId w:val="2"/>
                    </w:numPr>
                    <w:jc w:val="left"/>
                  </w:pPr>
                  <w:r>
                    <w:rPr>
                      <w:rFonts w:ascii="仿宋_GB2312" w:hAnsi="仿宋_GB2312" w:cs="仿宋_GB2312" w:eastAsia="仿宋_GB2312"/>
                      <w:sz w:val="22"/>
                      <w:color w:val="000000"/>
                    </w:rPr>
                    <w:t>支持展台成像画面实时批注，预设多种笔划粗细及颜色供选择，且支持对展台成像画面联同批注内容进行同步缩放、移动。</w:t>
                  </w:r>
                  <w:r>
                    <w:br/>
                  </w:r>
                  <w:r>
                    <w:rPr>
                      <w:rFonts w:ascii="仿宋_GB2312" w:hAnsi="仿宋_GB2312" w:cs="仿宋_GB2312" w:eastAsia="仿宋_GB2312"/>
                      <w:sz w:val="22"/>
                      <w:color w:val="000000"/>
                    </w:rPr>
                    <w:t>3.带自动对焦摄像头；支持实时降噪功能，并可开关控制。</w:t>
                  </w:r>
                  <w:r>
                    <w:br/>
                  </w:r>
                  <w:r>
                    <w:rPr>
                      <w:rFonts w:ascii="仿宋_GB2312" w:hAnsi="仿宋_GB2312" w:cs="仿宋_GB2312" w:eastAsia="仿宋_GB2312"/>
                      <w:sz w:val="22"/>
                      <w:color w:val="000000"/>
                    </w:rPr>
                    <w:t>4.展示托板正上方具备LED补光灯，保证展示区域的亮度及展示效果，补光灯开关采用触摸按键设计，同时可通过交互智能平板中的软件直接控制开关。</w:t>
                  </w:r>
                </w:p>
                <w:p>
                  <w:pPr>
                    <w:pStyle w:val="null3"/>
                    <w:jc w:val="left"/>
                  </w:pPr>
                  <w:r>
                    <w:rPr>
                      <w:rFonts w:ascii="仿宋_GB2312" w:hAnsi="仿宋_GB2312" w:cs="仿宋_GB2312" w:eastAsia="仿宋_GB2312"/>
                      <w:sz w:val="22"/>
                      <w:color w:val="000000"/>
                    </w:rPr>
                    <w:t>5.壁挂安装，折叠设计，可拍摄A4画幅。</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智能笔</w:t>
                  </w:r>
                </w:p>
              </w:tc>
              <w:tc>
                <w:tcPr>
                  <w:tcW w:type="dxa" w:w="1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1.采用笔型设计，具有三个遥控按键（上下翻页和功能键），既可用于触摸书写，也可用于远程操控。</w:t>
                  </w:r>
                  <w:r>
                    <w:br/>
                  </w:r>
                  <w:r>
                    <w:rPr>
                      <w:rFonts w:ascii="仿宋_GB2312" w:hAnsi="仿宋_GB2312" w:cs="仿宋_GB2312" w:eastAsia="仿宋_GB2312"/>
                      <w:sz w:val="22"/>
                      <w:color w:val="000000"/>
                    </w:rPr>
                    <w:t>2.采</w:t>
                  </w:r>
                  <w:r>
                    <w:rPr>
                      <w:rFonts w:ascii="仿宋_GB2312" w:hAnsi="仿宋_GB2312" w:cs="仿宋_GB2312" w:eastAsia="仿宋_GB2312"/>
                      <w:sz w:val="22"/>
                      <w:color w:val="000000"/>
                    </w:rPr>
                    <w:t>用</w:t>
                  </w:r>
                  <w:r>
                    <w:rPr>
                      <w:rFonts w:ascii="仿宋_GB2312" w:hAnsi="仿宋_GB2312" w:cs="仿宋_GB2312" w:eastAsia="仿宋_GB2312"/>
                      <w:sz w:val="22"/>
                      <w:color w:val="000000"/>
                    </w:rPr>
                    <w:t>2.4G蓝</w:t>
                  </w:r>
                  <w:r>
                    <w:rPr>
                      <w:rFonts w:ascii="仿宋_GB2312" w:hAnsi="仿宋_GB2312" w:cs="仿宋_GB2312" w:eastAsia="仿宋_GB2312"/>
                      <w:sz w:val="22"/>
                      <w:color w:val="000000"/>
                    </w:rPr>
                    <w:t>牙无线连接，无线接收距离最大可达</w:t>
                  </w:r>
                  <w:r>
                    <w:rPr>
                      <w:rFonts w:ascii="仿宋_GB2312" w:hAnsi="仿宋_GB2312" w:cs="仿宋_GB2312" w:eastAsia="仿宋_GB2312"/>
                      <w:sz w:val="22"/>
                      <w:color w:val="000000"/>
                    </w:rPr>
                    <w:t>15米。</w:t>
                  </w:r>
                  <w:r>
                    <w:br/>
                  </w:r>
                  <w:r>
                    <w:rPr>
                      <w:rFonts w:ascii="仿宋_GB2312" w:hAnsi="仿宋_GB2312" w:cs="仿宋_GB2312" w:eastAsia="仿宋_GB2312"/>
                      <w:sz w:val="22"/>
                      <w:color w:val="000000"/>
                    </w:rPr>
                    <w:t>3.支持白板课件、PPT、WPS、PDF等多种格式的课件进行远程无线翻页。</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r>
          </w:tbl>
          <w:p/>
        </w:tc>
      </w:tr>
    </w:tbl>
    <w:p>
      <w:pPr>
        <w:pStyle w:val="null3"/>
      </w:pPr>
      <w:r>
        <w:rPr>
          <w:rFonts w:ascii="仿宋_GB2312" w:hAnsi="仿宋_GB2312" w:cs="仿宋_GB2312" w:eastAsia="仿宋_GB2312"/>
        </w:rPr>
        <w:t>标的名称：室内LED大屏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4"/>
              <w:gridCol w:w="274"/>
              <w:gridCol w:w="1768"/>
              <w:gridCol w:w="152"/>
              <w:gridCol w:w="225"/>
            </w:tblGrid>
            <w:tr>
              <w:tc>
                <w:tcPr>
                  <w:tcW w:type="dxa" w:w="2553"/>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宜君县太安中小学室内</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1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技术参数</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室内</w:t>
                  </w:r>
                  <w:r>
                    <w:rPr>
                      <w:rFonts w:ascii="仿宋_GB2312" w:hAnsi="仿宋_GB2312" w:cs="仿宋_GB2312" w:eastAsia="仿宋_GB2312"/>
                      <w:sz w:val="22"/>
                      <w:color w:val="000000"/>
                    </w:rPr>
                    <w:t>P1.8LED显示屏</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1.像素结构：SMD表贴三合一   屏体尺寸：长5.54m×宽2.72m</w:t>
                  </w:r>
                  <w:r>
                    <w:br/>
                  </w:r>
                  <w:r>
                    <w:rPr>
                      <w:rFonts w:ascii="仿宋_GB2312" w:hAnsi="仿宋_GB2312" w:cs="仿宋_GB2312" w:eastAsia="仿宋_GB2312"/>
                      <w:sz w:val="22"/>
                      <w:color w:val="000000"/>
                    </w:rPr>
                    <w:t>2.投标产品LED屏像素点间距≤1.86mm</w:t>
                  </w:r>
                  <w:r>
                    <w:br/>
                  </w:r>
                  <w:r>
                    <w:rPr>
                      <w:rFonts w:ascii="仿宋_GB2312" w:hAnsi="仿宋_GB2312" w:cs="仿宋_GB2312" w:eastAsia="仿宋_GB2312"/>
                      <w:sz w:val="22"/>
                      <w:color w:val="000000"/>
                    </w:rPr>
                    <w:t>3.白平衡亮度：≥450cd/㎡</w:t>
                  </w:r>
                  <w:r>
                    <w:br/>
                  </w:r>
                  <w:r>
                    <w:rPr>
                      <w:rFonts w:ascii="仿宋_GB2312" w:hAnsi="仿宋_GB2312" w:cs="仿宋_GB2312" w:eastAsia="仿宋_GB2312"/>
                      <w:sz w:val="22"/>
                      <w:color w:val="000000"/>
                    </w:rPr>
                    <w:t>4.对比度≥3000:1</w:t>
                  </w:r>
                  <w:r>
                    <w:br/>
                  </w:r>
                  <w:r>
                    <w:rPr>
                      <w:rFonts w:ascii="仿宋_GB2312" w:hAnsi="仿宋_GB2312" w:cs="仿宋_GB2312" w:eastAsia="仿宋_GB2312"/>
                      <w:sz w:val="22"/>
                      <w:color w:val="000000"/>
                    </w:rPr>
                    <w:t>5.像素密度：288906点/㎡</w:t>
                  </w:r>
                  <w:r>
                    <w:br/>
                  </w:r>
                  <w:r>
                    <w:rPr>
                      <w:rFonts w:ascii="仿宋_GB2312" w:hAnsi="仿宋_GB2312" w:cs="仿宋_GB2312" w:eastAsia="仿宋_GB2312"/>
                      <w:sz w:val="22"/>
                      <w:color w:val="000000"/>
                    </w:rPr>
                    <w:t>6.刷新率≥3840 Hz ，同时兼容前，后维护，显示屏模组可前、后拆卸维护 。</w:t>
                  </w:r>
                </w:p>
                <w:p>
                  <w:pPr>
                    <w:pStyle w:val="null3"/>
                    <w:jc w:val="both"/>
                  </w:pPr>
                  <w:r>
                    <w:rPr>
                      <w:rFonts w:ascii="仿宋_GB2312" w:hAnsi="仿宋_GB2312" w:cs="仿宋_GB2312" w:eastAsia="仿宋_GB2312"/>
                      <w:sz w:val="22"/>
                      <w:color w:val="000000"/>
                    </w:rPr>
                    <w:t>7.整屏失控点数：≤1/1000000（验收时失控点为0），连续失控点为0，盲点率≤1/1000000；无单列或单行像素失控现象，无常亮点。</w:t>
                  </w:r>
                </w:p>
                <w:p>
                  <w:pPr>
                    <w:pStyle w:val="null3"/>
                    <w:jc w:val="both"/>
                  </w:pPr>
                  <w:r>
                    <w:rPr>
                      <w:rFonts w:ascii="仿宋_GB2312" w:hAnsi="仿宋_GB2312" w:cs="仿宋_GB2312" w:eastAsia="仿宋_GB2312"/>
                      <w:sz w:val="22"/>
                      <w:color w:val="000000"/>
                    </w:rPr>
                    <w:t>8.低功耗设计：符合CQC3158-2024 LED显示单元节能认证技术规范的能源效率和睡眠模式功率密度要求，能源效率≥2.4，睡眠功耗≤100W/m2。</w:t>
                  </w:r>
                </w:p>
                <w:p>
                  <w:pPr>
                    <w:pStyle w:val="null3"/>
                    <w:jc w:val="both"/>
                  </w:pPr>
                  <w:r>
                    <w:rPr>
                      <w:rFonts w:ascii="仿宋_GB2312" w:hAnsi="仿宋_GB2312" w:cs="仿宋_GB2312" w:eastAsia="仿宋_GB2312"/>
                      <w:sz w:val="22"/>
                      <w:color w:val="000000"/>
                    </w:rPr>
                    <w:t>9.显示单元的色彩还原准确性指标Δ≤0.1</w:t>
                  </w:r>
                </w:p>
                <w:p>
                  <w:pPr>
                    <w:pStyle w:val="null3"/>
                    <w:jc w:val="both"/>
                  </w:pPr>
                  <w:r>
                    <w:rPr>
                      <w:rFonts w:ascii="仿宋_GB2312" w:hAnsi="仿宋_GB2312" w:cs="仿宋_GB2312" w:eastAsia="仿宋_GB2312"/>
                      <w:sz w:val="22"/>
                      <w:color w:val="000000"/>
                    </w:rPr>
                    <w:t>10.包含接收卡、防水箱体、电源、视屏处理器、配电箱、钢结构、散热设备、安装调试及辅材</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15.10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5"/>
              <w:gridCol w:w="269"/>
              <w:gridCol w:w="1793"/>
              <w:gridCol w:w="152"/>
              <w:gridCol w:w="205"/>
            </w:tblGrid>
            <w:tr>
              <w:tc>
                <w:tcPr>
                  <w:tcW w:type="dxa" w:w="2554"/>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宜君县第二中学室内</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1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技术参数</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室内</w:t>
                  </w:r>
                  <w:r>
                    <w:rPr>
                      <w:rFonts w:ascii="仿宋_GB2312" w:hAnsi="仿宋_GB2312" w:cs="仿宋_GB2312" w:eastAsia="仿宋_GB2312"/>
                      <w:sz w:val="22"/>
                      <w:color w:val="000000"/>
                    </w:rPr>
                    <w:t>P2.5LED显示屏</w:t>
                  </w:r>
                </w:p>
                <w:p>
                  <w:pPr>
                    <w:pStyle w:val="null3"/>
                    <w:jc w:val="center"/>
                  </w:pP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1.像素结构：SMD表贴三合一   屏体尺寸：长10.32m×宽4m</w:t>
                  </w:r>
                  <w:r>
                    <w:br/>
                  </w:r>
                  <w:r>
                    <w:rPr>
                      <w:rFonts w:ascii="仿宋_GB2312" w:hAnsi="仿宋_GB2312" w:cs="仿宋_GB2312" w:eastAsia="仿宋_GB2312"/>
                      <w:sz w:val="22"/>
                      <w:color w:val="000000"/>
                    </w:rPr>
                    <w:t>2.投标产品LED屏像素点间距≤2.5mm</w:t>
                  </w:r>
                  <w:r>
                    <w:br/>
                  </w:r>
                  <w:r>
                    <w:rPr>
                      <w:rFonts w:ascii="仿宋_GB2312" w:hAnsi="仿宋_GB2312" w:cs="仿宋_GB2312" w:eastAsia="仿宋_GB2312"/>
                      <w:sz w:val="22"/>
                      <w:color w:val="000000"/>
                    </w:rPr>
                    <w:t>3.白平衡亮度：≥450cd/㎡</w:t>
                  </w:r>
                  <w:r>
                    <w:br/>
                  </w:r>
                  <w:r>
                    <w:rPr>
                      <w:rFonts w:ascii="仿宋_GB2312" w:hAnsi="仿宋_GB2312" w:cs="仿宋_GB2312" w:eastAsia="仿宋_GB2312"/>
                      <w:sz w:val="22"/>
                      <w:color w:val="000000"/>
                    </w:rPr>
                    <w:t>4.对比度≥3000:1</w:t>
                  </w:r>
                  <w:r>
                    <w:br/>
                  </w:r>
                  <w:r>
                    <w:rPr>
                      <w:rFonts w:ascii="仿宋_GB2312" w:hAnsi="仿宋_GB2312" w:cs="仿宋_GB2312" w:eastAsia="仿宋_GB2312"/>
                      <w:sz w:val="22"/>
                      <w:color w:val="000000"/>
                    </w:rPr>
                    <w:t>5.像素密度：160000点/㎡</w:t>
                  </w:r>
                  <w:r>
                    <w:br/>
                  </w:r>
                  <w:r>
                    <w:rPr>
                      <w:rFonts w:ascii="仿宋_GB2312" w:hAnsi="仿宋_GB2312" w:cs="仿宋_GB2312" w:eastAsia="仿宋_GB2312"/>
                      <w:sz w:val="22"/>
                      <w:color w:val="000000"/>
                    </w:rPr>
                    <w:t>6.刷新率≥3840 Hz ，同时兼容前，后维护，显示屏模组可前、后拆卸维护</w:t>
                  </w:r>
                </w:p>
                <w:p>
                  <w:pPr>
                    <w:pStyle w:val="null3"/>
                    <w:jc w:val="both"/>
                  </w:pPr>
                  <w:r>
                    <w:rPr>
                      <w:rFonts w:ascii="仿宋_GB2312" w:hAnsi="仿宋_GB2312" w:cs="仿宋_GB2312" w:eastAsia="仿宋_GB2312"/>
                      <w:sz w:val="22"/>
                      <w:color w:val="000000"/>
                    </w:rPr>
                    <w:t>7.整屏失控点数：≤1/1000000（验收时失控点为0），连续失控点为0，盲点率≤1/1000000；无单列或单行像素失控现象，无常亮点。</w:t>
                  </w:r>
                </w:p>
                <w:p>
                  <w:pPr>
                    <w:pStyle w:val="null3"/>
                    <w:jc w:val="both"/>
                  </w:pPr>
                  <w:r>
                    <w:rPr>
                      <w:rFonts w:ascii="仿宋_GB2312" w:hAnsi="仿宋_GB2312" w:cs="仿宋_GB2312" w:eastAsia="仿宋_GB2312"/>
                      <w:sz w:val="22"/>
                      <w:color w:val="000000"/>
                    </w:rPr>
                    <w:t>8.低功耗设计：符合CQC3158-2024 LED显示单元节能认证技术规范的能源效率和睡眠模式功率密度要求，能源效率≥2.4，睡眠功耗≤100W/m2。</w:t>
                  </w:r>
                </w:p>
                <w:p>
                  <w:pPr>
                    <w:pStyle w:val="null3"/>
                    <w:jc w:val="both"/>
                  </w:pPr>
                  <w:r>
                    <w:rPr>
                      <w:rFonts w:ascii="仿宋_GB2312" w:hAnsi="仿宋_GB2312" w:cs="仿宋_GB2312" w:eastAsia="仿宋_GB2312"/>
                      <w:sz w:val="22"/>
                      <w:color w:val="000000"/>
                    </w:rPr>
                    <w:t>9.显示单元的色彩还原准确性指标Δ≤0.1</w:t>
                  </w:r>
                </w:p>
                <w:p>
                  <w:pPr>
                    <w:pStyle w:val="null3"/>
                    <w:jc w:val="both"/>
                  </w:pPr>
                  <w:r>
                    <w:rPr>
                      <w:rFonts w:ascii="仿宋_GB2312" w:hAnsi="仿宋_GB2312" w:cs="仿宋_GB2312" w:eastAsia="仿宋_GB2312"/>
                      <w:sz w:val="22"/>
                      <w:color w:val="000000"/>
                    </w:rPr>
                    <w:t>10.包含接收卡、电源、视屏处理器、配电箱、钢结构、安装调试及辅材</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41.28</w:t>
                  </w:r>
                </w:p>
              </w:tc>
            </w:tr>
          </w:tbl>
          <w:p/>
        </w:tc>
      </w:tr>
    </w:tbl>
    <w:p>
      <w:pPr>
        <w:pStyle w:val="null3"/>
      </w:pPr>
      <w:r>
        <w:rPr>
          <w:rFonts w:ascii="仿宋_GB2312" w:hAnsi="仿宋_GB2312" w:cs="仿宋_GB2312" w:eastAsia="仿宋_GB2312"/>
        </w:rPr>
        <w:t>标的名称：户外P4LED显示屏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5"/>
              <w:gridCol w:w="257"/>
              <w:gridCol w:w="1856"/>
              <w:gridCol w:w="134"/>
              <w:gridCol w:w="152"/>
            </w:tblGrid>
            <w:tr>
              <w:tc>
                <w:tcPr>
                  <w:tcW w:type="dxa" w:w="2554"/>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宜君县高级中学</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18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r>
            <w:tr>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w:t>
                  </w:r>
                  <w:r>
                    <w:rPr>
                      <w:rFonts w:ascii="仿宋_GB2312" w:hAnsi="仿宋_GB2312" w:cs="仿宋_GB2312" w:eastAsia="仿宋_GB2312"/>
                      <w:sz w:val="22"/>
                      <w:color w:val="000000"/>
                    </w:rPr>
                    <w:t>P4LED显示屏</w:t>
                  </w:r>
                </w:p>
              </w:tc>
              <w:tc>
                <w:tcPr>
                  <w:tcW w:type="dxa" w:w="1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2"/>
                      <w:color w:val="000000"/>
                    </w:rPr>
                    <w:t>像</w:t>
                  </w:r>
                  <w:r>
                    <w:rPr>
                      <w:rFonts w:ascii="仿宋_GB2312" w:hAnsi="仿宋_GB2312" w:cs="仿宋_GB2312" w:eastAsia="仿宋_GB2312"/>
                      <w:sz w:val="22"/>
                      <w:color w:val="000000"/>
                    </w:rPr>
                    <w:t>素结构：</w:t>
                  </w:r>
                  <w:r>
                    <w:rPr>
                      <w:rFonts w:ascii="仿宋_GB2312" w:hAnsi="仿宋_GB2312" w:cs="仿宋_GB2312" w:eastAsia="仿宋_GB2312"/>
                      <w:sz w:val="22"/>
                      <w:color w:val="000000"/>
                    </w:rPr>
                    <w:t>SMD表贴三合一  屏体尺寸：长6.08m×宽3.52m</w:t>
                  </w:r>
                  <w:r>
                    <w:br/>
                  </w:r>
                  <w:r>
                    <w:rPr>
                      <w:rFonts w:ascii="仿宋_GB2312" w:hAnsi="仿宋_GB2312" w:cs="仿宋_GB2312" w:eastAsia="仿宋_GB2312"/>
                      <w:sz w:val="22"/>
                      <w:color w:val="000000"/>
                    </w:rPr>
                    <w:t>2.投标产品LED屏像素点间距≤4mm</w:t>
                  </w:r>
                  <w:r>
                    <w:br/>
                  </w:r>
                  <w:r>
                    <w:rPr>
                      <w:rFonts w:ascii="仿宋_GB2312" w:hAnsi="仿宋_GB2312" w:cs="仿宋_GB2312" w:eastAsia="仿宋_GB2312"/>
                      <w:sz w:val="22"/>
                      <w:color w:val="000000"/>
                    </w:rPr>
                    <w:t>3.刷新率≥3840Hz</w:t>
                  </w:r>
                  <w:r>
                    <w:br/>
                  </w:r>
                  <w:r>
                    <w:rPr>
                      <w:rFonts w:ascii="仿宋_GB2312" w:hAnsi="仿宋_GB2312" w:cs="仿宋_GB2312" w:eastAsia="仿宋_GB2312"/>
                      <w:sz w:val="22"/>
                      <w:color w:val="000000"/>
                    </w:rPr>
                    <w:t>4.白平衡亮度：≥4500cd/㎡</w:t>
                  </w:r>
                  <w:r>
                    <w:br/>
                  </w:r>
                  <w:r>
                    <w:rPr>
                      <w:rFonts w:ascii="仿宋_GB2312" w:hAnsi="仿宋_GB2312" w:cs="仿宋_GB2312" w:eastAsia="仿宋_GB2312"/>
                      <w:sz w:val="22"/>
                      <w:color w:val="000000"/>
                    </w:rPr>
                    <w:t>5.像素密度：62500点/㎡</w:t>
                  </w:r>
                  <w:r>
                    <w:br/>
                  </w:r>
                  <w:r>
                    <w:rPr>
                      <w:rFonts w:ascii="仿宋_GB2312" w:hAnsi="仿宋_GB2312" w:cs="仿宋_GB2312" w:eastAsia="仿宋_GB2312"/>
                      <w:sz w:val="22"/>
                      <w:color w:val="000000"/>
                    </w:rPr>
                    <w:t>6.LED显示单元防护等级≥IP65</w:t>
                  </w:r>
                </w:p>
                <w:p>
                  <w:pPr>
                    <w:pStyle w:val="null3"/>
                    <w:jc w:val="left"/>
                  </w:pPr>
                  <w:r>
                    <w:rPr>
                      <w:rFonts w:ascii="仿宋_GB2312" w:hAnsi="仿宋_GB2312" w:cs="仿宋_GB2312" w:eastAsia="仿宋_GB2312"/>
                      <w:sz w:val="22"/>
                      <w:color w:val="000000"/>
                    </w:rPr>
                    <w:t>7.LED显示单元可抵抗太阳光等强光干扰，照度在95K Lux能正常观看</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22"/>
                      <w:color w:val="000000"/>
                    </w:rPr>
                    <w:t xml:space="preserve">8.低功耗设计：符合CQC3158-2024 LED显示单元节能认证技术规范的能源效率和睡眠模式功率密度要求，能源效率≥2.4，睡眠功耗≤100W/m2。  </w:t>
                  </w:r>
                </w:p>
                <w:p>
                  <w:pPr>
                    <w:pStyle w:val="null3"/>
                    <w:jc w:val="left"/>
                  </w:pPr>
                  <w:r>
                    <w:rPr>
                      <w:rFonts w:ascii="仿宋_GB2312" w:hAnsi="仿宋_GB2312" w:cs="仿宋_GB2312" w:eastAsia="仿宋_GB2312"/>
                      <w:sz w:val="22"/>
                      <w:color w:val="000000"/>
                    </w:rPr>
                    <w:t>9.显示单元的色彩还原准确性指标Δ≤0.1</w:t>
                  </w:r>
                </w:p>
                <w:p>
                  <w:pPr>
                    <w:pStyle w:val="null3"/>
                    <w:jc w:val="left"/>
                  </w:pPr>
                  <w:r>
                    <w:rPr>
                      <w:rFonts w:ascii="仿宋_GB2312" w:hAnsi="仿宋_GB2312" w:cs="仿宋_GB2312" w:eastAsia="仿宋_GB2312"/>
                      <w:sz w:val="22"/>
                      <w:color w:val="000000"/>
                    </w:rPr>
                    <w:t>10.户外音柱60W（≥2只）</w:t>
                  </w:r>
                </w:p>
                <w:p>
                  <w:pPr>
                    <w:pStyle w:val="null3"/>
                    <w:jc w:val="left"/>
                  </w:pPr>
                  <w:r>
                    <w:rPr>
                      <w:rFonts w:ascii="仿宋_GB2312" w:hAnsi="仿宋_GB2312" w:cs="仿宋_GB2312" w:eastAsia="仿宋_GB2312"/>
                      <w:sz w:val="22"/>
                      <w:color w:val="000000"/>
                    </w:rPr>
                    <w:t>11.功放（≥150W）</w:t>
                  </w:r>
                </w:p>
                <w:p>
                  <w:pPr>
                    <w:pStyle w:val="null3"/>
                    <w:jc w:val="left"/>
                  </w:pPr>
                  <w:r>
                    <w:rPr>
                      <w:rFonts w:ascii="仿宋_GB2312" w:hAnsi="仿宋_GB2312" w:cs="仿宋_GB2312" w:eastAsia="仿宋_GB2312"/>
                      <w:sz w:val="22"/>
                      <w:color w:val="000000"/>
                    </w:rPr>
                    <w:t>12.包含接收卡、防水箱体、电源、视屏处理器、配电箱、钢结构、散热设备、安装调试及辅材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21.40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3"/>
              <w:gridCol w:w="283"/>
              <w:gridCol w:w="1797"/>
              <w:gridCol w:w="158"/>
              <w:gridCol w:w="172"/>
            </w:tblGrid>
            <w:tr>
              <w:tc>
                <w:tcPr>
                  <w:tcW w:type="dxa" w:w="2553"/>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宜君县第一中学体育场</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技术参数</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w:t>
                  </w:r>
                  <w:r>
                    <w:rPr>
                      <w:rFonts w:ascii="仿宋_GB2312" w:hAnsi="仿宋_GB2312" w:cs="仿宋_GB2312" w:eastAsia="仿宋_GB2312"/>
                      <w:sz w:val="22"/>
                      <w:color w:val="000000"/>
                    </w:rPr>
                    <w:t>P4LED显示屏</w:t>
                  </w:r>
                </w:p>
                <w:p>
                  <w:pPr>
                    <w:pStyle w:val="null3"/>
                    <w:jc w:val="center"/>
                  </w:pP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2"/>
                      <w:color w:val="000000"/>
                    </w:rPr>
                    <w:t>像素结构：</w:t>
                  </w:r>
                  <w:r>
                    <w:rPr>
                      <w:rFonts w:ascii="仿宋_GB2312" w:hAnsi="仿宋_GB2312" w:cs="仿宋_GB2312" w:eastAsia="仿宋_GB2312"/>
                      <w:sz w:val="22"/>
                      <w:color w:val="000000"/>
                    </w:rPr>
                    <w:t>SMD表贴三合一  屏体尺寸：长8m×宽4.48m</w:t>
                  </w:r>
                  <w:r>
                    <w:br/>
                  </w:r>
                  <w:r>
                    <w:rPr>
                      <w:rFonts w:ascii="仿宋_GB2312" w:hAnsi="仿宋_GB2312" w:cs="仿宋_GB2312" w:eastAsia="仿宋_GB2312"/>
                      <w:sz w:val="22"/>
                      <w:color w:val="000000"/>
                    </w:rPr>
                    <w:t>2.投标产品LED屏像素点间距≤4mm</w:t>
                  </w:r>
                  <w:r>
                    <w:br/>
                  </w:r>
                  <w:r>
                    <w:rPr>
                      <w:rFonts w:ascii="仿宋_GB2312" w:hAnsi="仿宋_GB2312" w:cs="仿宋_GB2312" w:eastAsia="仿宋_GB2312"/>
                      <w:sz w:val="22"/>
                      <w:color w:val="000000"/>
                    </w:rPr>
                    <w:t>3.刷新率≥3840Hz</w:t>
                  </w:r>
                  <w:r>
                    <w:br/>
                  </w:r>
                  <w:r>
                    <w:rPr>
                      <w:rFonts w:ascii="仿宋_GB2312" w:hAnsi="仿宋_GB2312" w:cs="仿宋_GB2312" w:eastAsia="仿宋_GB2312"/>
                      <w:sz w:val="22"/>
                      <w:color w:val="000000"/>
                    </w:rPr>
                    <w:t>4.白平衡亮度：≥4500cd/㎡</w:t>
                  </w:r>
                  <w:r>
                    <w:br/>
                  </w:r>
                  <w:r>
                    <w:rPr>
                      <w:rFonts w:ascii="仿宋_GB2312" w:hAnsi="仿宋_GB2312" w:cs="仿宋_GB2312" w:eastAsia="仿宋_GB2312"/>
                      <w:sz w:val="22"/>
                      <w:color w:val="000000"/>
                    </w:rPr>
                    <w:t>5.像素密度：62500点/㎡</w:t>
                  </w:r>
                  <w:r>
                    <w:br/>
                  </w:r>
                  <w:r>
                    <w:rPr>
                      <w:rFonts w:ascii="仿宋_GB2312" w:hAnsi="仿宋_GB2312" w:cs="仿宋_GB2312" w:eastAsia="仿宋_GB2312"/>
                      <w:sz w:val="22"/>
                      <w:color w:val="000000"/>
                    </w:rPr>
                    <w:t>6.LED显示单元防护等级≥IP65</w:t>
                  </w:r>
                </w:p>
                <w:p>
                  <w:pPr>
                    <w:pStyle w:val="null3"/>
                    <w:jc w:val="left"/>
                  </w:pPr>
                  <w:r>
                    <w:rPr>
                      <w:rFonts w:ascii="仿宋_GB2312" w:hAnsi="仿宋_GB2312" w:cs="仿宋_GB2312" w:eastAsia="仿宋_GB2312"/>
                      <w:sz w:val="22"/>
                      <w:color w:val="000000"/>
                    </w:rPr>
                    <w:t>7.LED显示单元可抵抗太阳光等强光干扰，照度在95K Lux能正常观看</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22"/>
                      <w:color w:val="000000"/>
                    </w:rPr>
                    <w:t>8.低功耗设计：符合CQC3158-2024 LED显示单元节能认证技术规范的能源效率和睡眠模式功率密度要求，能源效率≥2.4，睡眠功耗≤100W/m2。</w:t>
                  </w:r>
                </w:p>
                <w:p>
                  <w:pPr>
                    <w:pStyle w:val="null3"/>
                    <w:jc w:val="left"/>
                  </w:pPr>
                  <w:r>
                    <w:rPr>
                      <w:rFonts w:ascii="仿宋_GB2312" w:hAnsi="仿宋_GB2312" w:cs="仿宋_GB2312" w:eastAsia="仿宋_GB2312"/>
                      <w:sz w:val="22"/>
                      <w:color w:val="000000"/>
                    </w:rPr>
                    <w:t>9.显示单元的色彩还原准确性指标Δ≤0.1 。</w:t>
                  </w:r>
                </w:p>
                <w:p>
                  <w:pPr>
                    <w:pStyle w:val="null3"/>
                    <w:jc w:val="left"/>
                  </w:pPr>
                  <w:r>
                    <w:rPr>
                      <w:rFonts w:ascii="仿宋_GB2312" w:hAnsi="仿宋_GB2312" w:cs="仿宋_GB2312" w:eastAsia="仿宋_GB2312"/>
                      <w:sz w:val="22"/>
                      <w:color w:val="000000"/>
                    </w:rPr>
                    <w:t>10.主电缆:YJV4*16+1 （</w:t>
                  </w:r>
                  <w:r>
                    <w:rPr>
                      <w:rFonts w:ascii="仿宋_GB2312" w:hAnsi="仿宋_GB2312" w:cs="仿宋_GB2312" w:eastAsia="仿宋_GB2312"/>
                      <w:sz w:val="22"/>
                      <w:color w:val="000000"/>
                    </w:rPr>
                    <w:t>≥</w:t>
                  </w:r>
                  <w:r>
                    <w:rPr>
                      <w:rFonts w:ascii="仿宋_GB2312" w:hAnsi="仿宋_GB2312" w:cs="仿宋_GB2312" w:eastAsia="仿宋_GB2312"/>
                      <w:sz w:val="22"/>
                      <w:color w:val="000000"/>
                    </w:rPr>
                    <w:t>25M）</w:t>
                  </w:r>
                </w:p>
                <w:p>
                  <w:pPr>
                    <w:pStyle w:val="null3"/>
                    <w:jc w:val="left"/>
                  </w:pPr>
                  <w:r>
                    <w:rPr>
                      <w:rFonts w:ascii="仿宋_GB2312" w:hAnsi="仿宋_GB2312" w:cs="仿宋_GB2312" w:eastAsia="仿宋_GB2312"/>
                      <w:sz w:val="22"/>
                      <w:color w:val="000000"/>
                    </w:rPr>
                    <w:t>11.分项电缆：RVV3*2.5 (</w:t>
                  </w:r>
                  <w:r>
                    <w:rPr>
                      <w:rFonts w:ascii="仿宋_GB2312" w:hAnsi="仿宋_GB2312" w:cs="仿宋_GB2312" w:eastAsia="仿宋_GB2312"/>
                      <w:sz w:val="22"/>
                      <w:color w:val="000000"/>
                    </w:rPr>
                    <w:t>≥</w:t>
                  </w:r>
                  <w:r>
                    <w:rPr>
                      <w:rFonts w:ascii="仿宋_GB2312" w:hAnsi="仿宋_GB2312" w:cs="仿宋_GB2312" w:eastAsia="仿宋_GB2312"/>
                      <w:sz w:val="22"/>
                      <w:color w:val="000000"/>
                    </w:rPr>
                    <w:t>100m)</w:t>
                  </w:r>
                </w:p>
                <w:p>
                  <w:pPr>
                    <w:pStyle w:val="null3"/>
                    <w:jc w:val="left"/>
                  </w:pPr>
                  <w:r>
                    <w:rPr>
                      <w:rFonts w:ascii="仿宋_GB2312" w:hAnsi="仿宋_GB2312" w:cs="仿宋_GB2312" w:eastAsia="仿宋_GB2312"/>
                      <w:sz w:val="22"/>
                      <w:color w:val="000000"/>
                    </w:rPr>
                    <w:t>12.包含接收卡、防水箱体、电源、视屏处理器、配电箱、钢结构、散热设备、安装调试及辅材。</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35.84</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校园内</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技术参数</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w:t>
                  </w:r>
                  <w:r>
                    <w:rPr>
                      <w:rFonts w:ascii="仿宋_GB2312" w:hAnsi="仿宋_GB2312" w:cs="仿宋_GB2312" w:eastAsia="仿宋_GB2312"/>
                      <w:sz w:val="22"/>
                      <w:color w:val="000000"/>
                    </w:rPr>
                    <w:t>P4LED显示屏</w:t>
                  </w:r>
                </w:p>
                <w:p>
                  <w:pPr>
                    <w:pStyle w:val="null3"/>
                    <w:jc w:val="center"/>
                  </w:pP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2"/>
                      <w:color w:val="000000"/>
                    </w:rPr>
                    <w:t>像素结构：</w:t>
                  </w:r>
                  <w:r>
                    <w:rPr>
                      <w:rFonts w:ascii="仿宋_GB2312" w:hAnsi="仿宋_GB2312" w:cs="仿宋_GB2312" w:eastAsia="仿宋_GB2312"/>
                      <w:sz w:val="22"/>
                      <w:color w:val="000000"/>
                    </w:rPr>
                    <w:t>SMD表贴三合一  屏体尺寸：长10.24m×宽3.2m</w:t>
                  </w:r>
                  <w:r>
                    <w:br/>
                  </w:r>
                  <w:r>
                    <w:rPr>
                      <w:rFonts w:ascii="仿宋_GB2312" w:hAnsi="仿宋_GB2312" w:cs="仿宋_GB2312" w:eastAsia="仿宋_GB2312"/>
                      <w:sz w:val="22"/>
                      <w:color w:val="000000"/>
                    </w:rPr>
                    <w:t>2.投标产品LED屏像素点间距≤4mm</w:t>
                  </w:r>
                  <w:r>
                    <w:br/>
                  </w:r>
                  <w:r>
                    <w:rPr>
                      <w:rFonts w:ascii="仿宋_GB2312" w:hAnsi="仿宋_GB2312" w:cs="仿宋_GB2312" w:eastAsia="仿宋_GB2312"/>
                      <w:sz w:val="22"/>
                      <w:color w:val="000000"/>
                    </w:rPr>
                    <w:t>3.刷新率≥3840Hz</w:t>
                  </w:r>
                  <w:r>
                    <w:br/>
                  </w:r>
                  <w:r>
                    <w:rPr>
                      <w:rFonts w:ascii="仿宋_GB2312" w:hAnsi="仿宋_GB2312" w:cs="仿宋_GB2312" w:eastAsia="仿宋_GB2312"/>
                      <w:sz w:val="22"/>
                      <w:color w:val="000000"/>
                    </w:rPr>
                    <w:t>4.白平衡亮度：≥4500cd/㎡</w:t>
                  </w:r>
                  <w:r>
                    <w:br/>
                  </w:r>
                  <w:r>
                    <w:rPr>
                      <w:rFonts w:ascii="仿宋_GB2312" w:hAnsi="仿宋_GB2312" w:cs="仿宋_GB2312" w:eastAsia="仿宋_GB2312"/>
                      <w:sz w:val="22"/>
                      <w:color w:val="000000"/>
                    </w:rPr>
                    <w:t>5.像素密度：62500点/㎡</w:t>
                  </w:r>
                  <w:r>
                    <w:br/>
                  </w:r>
                  <w:r>
                    <w:rPr>
                      <w:rFonts w:ascii="仿宋_GB2312" w:hAnsi="仿宋_GB2312" w:cs="仿宋_GB2312" w:eastAsia="仿宋_GB2312"/>
                      <w:sz w:val="22"/>
                      <w:color w:val="000000"/>
                    </w:rPr>
                    <w:t>6.LED显示单元防护等级≥IP65；</w:t>
                  </w:r>
                </w:p>
                <w:p>
                  <w:pPr>
                    <w:pStyle w:val="null3"/>
                    <w:jc w:val="left"/>
                  </w:pPr>
                  <w:r>
                    <w:rPr>
                      <w:rFonts w:ascii="仿宋_GB2312" w:hAnsi="仿宋_GB2312" w:cs="仿宋_GB2312" w:eastAsia="仿宋_GB2312"/>
                      <w:sz w:val="22"/>
                      <w:color w:val="000000"/>
                    </w:rPr>
                    <w:t xml:space="preserve">7.LED显示单元可抵抗太阳光等强光干扰，照度在95K Lux能正常观看  </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22"/>
                      <w:color w:val="000000"/>
                    </w:rPr>
                    <w:t xml:space="preserve">8.低功耗设计：符合CQC3158-2024 LED显示单元节能认证技术规范的能源效率和睡眠模式功率密度要求，能源效率≥2.4，睡眠功耗≤100W/m2。  </w:t>
                  </w:r>
                </w:p>
                <w:p>
                  <w:pPr>
                    <w:pStyle w:val="null3"/>
                    <w:jc w:val="left"/>
                  </w:pPr>
                  <w:r>
                    <w:rPr>
                      <w:rFonts w:ascii="仿宋_GB2312" w:hAnsi="仿宋_GB2312" w:cs="仿宋_GB2312" w:eastAsia="仿宋_GB2312"/>
                      <w:sz w:val="22"/>
                      <w:color w:val="000000"/>
                    </w:rPr>
                    <w:t xml:space="preserve">9.显示单元的色彩还原准确性指标Δ≤0.1  </w:t>
                  </w:r>
                  <w:r>
                    <w:br/>
                  </w:r>
                  <w:r>
                    <w:rPr>
                      <w:rFonts w:ascii="仿宋_GB2312" w:hAnsi="仿宋_GB2312" w:cs="仿宋_GB2312" w:eastAsia="仿宋_GB2312"/>
                      <w:sz w:val="22"/>
                      <w:color w:val="000000"/>
                    </w:rPr>
                    <w:t>10.户外音柱60W（</w:t>
                  </w:r>
                  <w:r>
                    <w:rPr>
                      <w:rFonts w:ascii="仿宋_GB2312" w:hAnsi="仿宋_GB2312" w:cs="仿宋_GB2312" w:eastAsia="仿宋_GB2312"/>
                      <w:sz w:val="22"/>
                      <w:color w:val="000000"/>
                    </w:rPr>
                    <w:t>≥</w:t>
                  </w:r>
                  <w:r>
                    <w:rPr>
                      <w:rFonts w:ascii="仿宋_GB2312" w:hAnsi="仿宋_GB2312" w:cs="仿宋_GB2312" w:eastAsia="仿宋_GB2312"/>
                      <w:sz w:val="22"/>
                      <w:color w:val="000000"/>
                    </w:rPr>
                    <w:t>2只）</w:t>
                  </w:r>
                </w:p>
                <w:p>
                  <w:pPr>
                    <w:pStyle w:val="null3"/>
                    <w:jc w:val="left"/>
                  </w:pPr>
                  <w:r>
                    <w:rPr>
                      <w:rFonts w:ascii="仿宋_GB2312" w:hAnsi="仿宋_GB2312" w:cs="仿宋_GB2312" w:eastAsia="仿宋_GB2312"/>
                      <w:sz w:val="22"/>
                      <w:color w:val="000000"/>
                    </w:rPr>
                    <w:t>11.功放（</w:t>
                  </w:r>
                  <w:r>
                    <w:rPr>
                      <w:rFonts w:ascii="仿宋_GB2312" w:hAnsi="仿宋_GB2312" w:cs="仿宋_GB2312" w:eastAsia="仿宋_GB2312"/>
                      <w:sz w:val="22"/>
                      <w:color w:val="000000"/>
                    </w:rPr>
                    <w:t>≥</w:t>
                  </w:r>
                  <w:r>
                    <w:rPr>
                      <w:rFonts w:ascii="仿宋_GB2312" w:hAnsi="仿宋_GB2312" w:cs="仿宋_GB2312" w:eastAsia="仿宋_GB2312"/>
                      <w:sz w:val="22"/>
                      <w:color w:val="000000"/>
                    </w:rPr>
                    <w:t>150W）</w:t>
                  </w:r>
                  <w:r>
                    <w:br/>
                  </w:r>
                  <w:r>
                    <w:rPr>
                      <w:rFonts w:ascii="仿宋_GB2312" w:hAnsi="仿宋_GB2312" w:cs="仿宋_GB2312" w:eastAsia="仿宋_GB2312"/>
                      <w:sz w:val="22"/>
                      <w:color w:val="000000"/>
                    </w:rPr>
                    <w:t>12.</w:t>
                  </w:r>
                  <w:r>
                    <w:rPr>
                      <w:rFonts w:ascii="仿宋_GB2312" w:hAnsi="仿宋_GB2312" w:cs="仿宋_GB2312" w:eastAsia="仿宋_GB2312"/>
                      <w:sz w:val="22"/>
                      <w:color w:val="000000"/>
                    </w:rPr>
                    <w:t>包含接收卡、防水箱体、电源、视屏处理器、配电箱、钢结构、散热设备、安装调试及辅材。</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32.77</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0"/>
              <w:gridCol w:w="268"/>
              <w:gridCol w:w="1806"/>
              <w:gridCol w:w="152"/>
              <w:gridCol w:w="166"/>
            </w:tblGrid>
            <w:tr>
              <w:tc>
                <w:tcPr>
                  <w:tcW w:type="dxa" w:w="2552"/>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宜君县城关第一小学</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1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技术参数</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w:t>
                  </w:r>
                  <w:r>
                    <w:rPr>
                      <w:rFonts w:ascii="仿宋_GB2312" w:hAnsi="仿宋_GB2312" w:cs="仿宋_GB2312" w:eastAsia="仿宋_GB2312"/>
                      <w:sz w:val="22"/>
                      <w:color w:val="000000"/>
                    </w:rPr>
                    <w:t>P4LED显示屏</w:t>
                  </w:r>
                </w:p>
                <w:p>
                  <w:pPr>
                    <w:pStyle w:val="null3"/>
                    <w:jc w:val="center"/>
                  </w:pP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2"/>
                      <w:color w:val="000000"/>
                    </w:rPr>
                    <w:t>像素结构：</w:t>
                  </w:r>
                  <w:r>
                    <w:rPr>
                      <w:rFonts w:ascii="仿宋_GB2312" w:hAnsi="仿宋_GB2312" w:cs="仿宋_GB2312" w:eastAsia="仿宋_GB2312"/>
                      <w:sz w:val="22"/>
                      <w:color w:val="000000"/>
                    </w:rPr>
                    <w:t>SMD表贴三合一  屏体尺寸：长6.08m×宽3.68m</w:t>
                  </w:r>
                  <w:r>
                    <w:br/>
                  </w:r>
                  <w:r>
                    <w:rPr>
                      <w:rFonts w:ascii="仿宋_GB2312" w:hAnsi="仿宋_GB2312" w:cs="仿宋_GB2312" w:eastAsia="仿宋_GB2312"/>
                      <w:sz w:val="22"/>
                      <w:color w:val="000000"/>
                    </w:rPr>
                    <w:t>2.投标产品LED屏像素点间距≤4mm</w:t>
                  </w:r>
                  <w:r>
                    <w:br/>
                  </w:r>
                  <w:r>
                    <w:rPr>
                      <w:rFonts w:ascii="仿宋_GB2312" w:hAnsi="仿宋_GB2312" w:cs="仿宋_GB2312" w:eastAsia="仿宋_GB2312"/>
                      <w:sz w:val="22"/>
                      <w:color w:val="000000"/>
                    </w:rPr>
                    <w:t>3.刷新率≥3840Hz</w:t>
                  </w:r>
                  <w:r>
                    <w:br/>
                  </w:r>
                  <w:r>
                    <w:rPr>
                      <w:rFonts w:ascii="仿宋_GB2312" w:hAnsi="仿宋_GB2312" w:cs="仿宋_GB2312" w:eastAsia="仿宋_GB2312"/>
                      <w:sz w:val="22"/>
                      <w:color w:val="000000"/>
                    </w:rPr>
                    <w:t>4.白平衡亮度：≥4500cd/㎡</w:t>
                  </w:r>
                  <w:r>
                    <w:br/>
                  </w:r>
                  <w:r>
                    <w:rPr>
                      <w:rFonts w:ascii="仿宋_GB2312" w:hAnsi="仿宋_GB2312" w:cs="仿宋_GB2312" w:eastAsia="仿宋_GB2312"/>
                      <w:sz w:val="22"/>
                      <w:color w:val="000000"/>
                    </w:rPr>
                    <w:t>5.像素密度：62500点/㎡</w:t>
                  </w:r>
                  <w:r>
                    <w:br/>
                  </w:r>
                  <w:r>
                    <w:rPr>
                      <w:rFonts w:ascii="仿宋_GB2312" w:hAnsi="仿宋_GB2312" w:cs="仿宋_GB2312" w:eastAsia="仿宋_GB2312"/>
                      <w:sz w:val="22"/>
                      <w:color w:val="000000"/>
                    </w:rPr>
                    <w:t>6.LED显示单元防护等级≥IP65</w:t>
                  </w:r>
                </w:p>
                <w:p>
                  <w:pPr>
                    <w:pStyle w:val="null3"/>
                    <w:jc w:val="both"/>
                  </w:pPr>
                  <w:r>
                    <w:rPr>
                      <w:rFonts w:ascii="仿宋_GB2312" w:hAnsi="仿宋_GB2312" w:cs="仿宋_GB2312" w:eastAsia="仿宋_GB2312"/>
                      <w:sz w:val="22"/>
                      <w:color w:val="000000"/>
                    </w:rPr>
                    <w:t>7.LED显示单元可抵抗太阳光等强光干扰，照度在95K Lux能正常观看</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22"/>
                      <w:color w:val="000000"/>
                    </w:rPr>
                    <w:t>8.低功耗设计：符合CQC3158-2024 LED显示单元节能认证技术规范的能源效率和睡眠模式功率密度要求，能源效率≥2.4，睡眠功耗≤100W/m2。</w:t>
                  </w:r>
                </w:p>
                <w:p>
                  <w:pPr>
                    <w:pStyle w:val="null3"/>
                    <w:jc w:val="both"/>
                  </w:pPr>
                  <w:r>
                    <w:rPr>
                      <w:rFonts w:ascii="仿宋_GB2312" w:hAnsi="仿宋_GB2312" w:cs="仿宋_GB2312" w:eastAsia="仿宋_GB2312"/>
                      <w:sz w:val="22"/>
                      <w:color w:val="000000"/>
                    </w:rPr>
                    <w:t>9.显示单元的色彩还原准确性指标Δ≤0.1</w:t>
                  </w:r>
                </w:p>
                <w:p>
                  <w:pPr>
                    <w:pStyle w:val="null3"/>
                    <w:jc w:val="both"/>
                  </w:pPr>
                  <w:r>
                    <w:rPr>
                      <w:rFonts w:ascii="仿宋_GB2312" w:hAnsi="仿宋_GB2312" w:cs="仿宋_GB2312" w:eastAsia="仿宋_GB2312"/>
                      <w:sz w:val="22"/>
                      <w:color w:val="000000"/>
                    </w:rPr>
                    <w:t>10.户外音柱60W（≥2只）</w:t>
                  </w:r>
                </w:p>
                <w:p>
                  <w:pPr>
                    <w:pStyle w:val="null3"/>
                    <w:jc w:val="both"/>
                  </w:pPr>
                  <w:r>
                    <w:rPr>
                      <w:rFonts w:ascii="仿宋_GB2312" w:hAnsi="仿宋_GB2312" w:cs="仿宋_GB2312" w:eastAsia="仿宋_GB2312"/>
                      <w:sz w:val="22"/>
                      <w:color w:val="000000"/>
                    </w:rPr>
                    <w:t>11.功放（≥150W）</w:t>
                  </w:r>
                </w:p>
                <w:p>
                  <w:pPr>
                    <w:pStyle w:val="null3"/>
                    <w:jc w:val="both"/>
                  </w:pPr>
                  <w:r>
                    <w:rPr>
                      <w:rFonts w:ascii="仿宋_GB2312" w:hAnsi="仿宋_GB2312" w:cs="仿宋_GB2312" w:eastAsia="仿宋_GB2312"/>
                      <w:sz w:val="22"/>
                      <w:color w:val="000000"/>
                    </w:rPr>
                    <w:t>12.包含接收卡、防水箱体、电源、视屏处理器、配电箱、钢结构、散热设备、原有旧屏拆除、安装调试及辅材。</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22.37</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7"/>
              <w:gridCol w:w="266"/>
              <w:gridCol w:w="1782"/>
              <w:gridCol w:w="146"/>
              <w:gridCol w:w="222"/>
            </w:tblGrid>
            <w:tr>
              <w:tc>
                <w:tcPr>
                  <w:tcW w:type="dxa" w:w="2553"/>
                  <w:gridSpan w:val="5"/>
                  <w:tcBorders>
                    <w:top w:val="singl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宜君县第二中学</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1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技术参数</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户外</w:t>
                  </w:r>
                  <w:r>
                    <w:rPr>
                      <w:rFonts w:ascii="仿宋_GB2312" w:hAnsi="仿宋_GB2312" w:cs="仿宋_GB2312" w:eastAsia="仿宋_GB2312"/>
                      <w:sz w:val="22"/>
                      <w:color w:val="000000"/>
                    </w:rPr>
                    <w:t>P4LED显示屏</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2"/>
                      <w:color w:val="000000"/>
                    </w:rPr>
                    <w:t>像素结构：</w:t>
                  </w:r>
                  <w:r>
                    <w:rPr>
                      <w:rFonts w:ascii="仿宋_GB2312" w:hAnsi="仿宋_GB2312" w:cs="仿宋_GB2312" w:eastAsia="仿宋_GB2312"/>
                      <w:sz w:val="22"/>
                      <w:color w:val="000000"/>
                    </w:rPr>
                    <w:t>SMD表贴三合一  屏体尺寸：长9.6m×宽1.12m</w:t>
                  </w:r>
                  <w:r>
                    <w:br/>
                  </w:r>
                  <w:r>
                    <w:rPr>
                      <w:rFonts w:ascii="仿宋_GB2312" w:hAnsi="仿宋_GB2312" w:cs="仿宋_GB2312" w:eastAsia="仿宋_GB2312"/>
                      <w:sz w:val="22"/>
                      <w:color w:val="000000"/>
                    </w:rPr>
                    <w:t>2.投标产品LED屏像素点间距≤4mm</w:t>
                  </w:r>
                  <w:r>
                    <w:br/>
                  </w:r>
                  <w:r>
                    <w:rPr>
                      <w:rFonts w:ascii="仿宋_GB2312" w:hAnsi="仿宋_GB2312" w:cs="仿宋_GB2312" w:eastAsia="仿宋_GB2312"/>
                      <w:sz w:val="22"/>
                      <w:color w:val="000000"/>
                    </w:rPr>
                    <w:t>3.刷新率≥3840Hz</w:t>
                  </w:r>
                  <w:r>
                    <w:br/>
                  </w:r>
                  <w:r>
                    <w:rPr>
                      <w:rFonts w:ascii="仿宋_GB2312" w:hAnsi="仿宋_GB2312" w:cs="仿宋_GB2312" w:eastAsia="仿宋_GB2312"/>
                      <w:sz w:val="22"/>
                      <w:color w:val="000000"/>
                    </w:rPr>
                    <w:t>4.白平衡亮度：≥4500cd/㎡</w:t>
                  </w:r>
                  <w:r>
                    <w:br/>
                  </w:r>
                  <w:r>
                    <w:rPr>
                      <w:rFonts w:ascii="仿宋_GB2312" w:hAnsi="仿宋_GB2312" w:cs="仿宋_GB2312" w:eastAsia="仿宋_GB2312"/>
                      <w:sz w:val="22"/>
                      <w:color w:val="000000"/>
                    </w:rPr>
                    <w:t>5.像素密度：62500点/㎡</w:t>
                  </w:r>
                  <w:r>
                    <w:br/>
                  </w:r>
                  <w:r>
                    <w:rPr>
                      <w:rFonts w:ascii="仿宋_GB2312" w:hAnsi="仿宋_GB2312" w:cs="仿宋_GB2312" w:eastAsia="仿宋_GB2312"/>
                      <w:sz w:val="22"/>
                      <w:color w:val="000000"/>
                    </w:rPr>
                    <w:t>6.LED显示单元防护等级≥IP65</w:t>
                  </w:r>
                </w:p>
                <w:p>
                  <w:pPr>
                    <w:pStyle w:val="null3"/>
                    <w:jc w:val="both"/>
                  </w:pPr>
                  <w:r>
                    <w:rPr>
                      <w:rFonts w:ascii="仿宋_GB2312" w:hAnsi="仿宋_GB2312" w:cs="仿宋_GB2312" w:eastAsia="仿宋_GB2312"/>
                      <w:sz w:val="22"/>
                      <w:color w:val="000000"/>
                    </w:rPr>
                    <w:t xml:space="preserve">7.LED显示单元可抵抗太阳光等强光干扰，照度在95K Lux能正常观看  </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22"/>
                      <w:color w:val="000000"/>
                    </w:rPr>
                    <w:t>8.低功耗设计：符合CQC3158-2024 LED显示单元节能认证技术规范的能源效率和睡眠模式功率密度要求，能源效率≥2.4，睡眠功耗≤100W/m2。</w:t>
                  </w:r>
                </w:p>
                <w:p>
                  <w:pPr>
                    <w:pStyle w:val="null3"/>
                    <w:jc w:val="both"/>
                  </w:pPr>
                  <w:r>
                    <w:rPr>
                      <w:rFonts w:ascii="仿宋_GB2312" w:hAnsi="仿宋_GB2312" w:cs="仿宋_GB2312" w:eastAsia="仿宋_GB2312"/>
                      <w:sz w:val="22"/>
                      <w:color w:val="000000"/>
                    </w:rPr>
                    <w:t xml:space="preserve">9.显示单元的色彩还原准确性指标Δ≤0.1    </w:t>
                  </w:r>
                </w:p>
                <w:p>
                  <w:pPr>
                    <w:pStyle w:val="null3"/>
                    <w:jc w:val="both"/>
                  </w:pPr>
                  <w:r>
                    <w:rPr>
                      <w:rFonts w:ascii="仿宋_GB2312" w:hAnsi="仿宋_GB2312" w:cs="仿宋_GB2312" w:eastAsia="仿宋_GB2312"/>
                      <w:sz w:val="22"/>
                      <w:color w:val="000000"/>
                    </w:rPr>
                    <w:t>10.包含接收卡、电源、视屏处理器、配电箱钢结构、散热设备、安装调试及辅材.</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10.75</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45日历天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45日历天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预付款，采购人指定地点，达到付款条件起15个工作日内，支付合同总金额的40.0%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进度款，所有货物全部到货安装完成并通过验收后，达到付款条件起15个工作日内，支付合同总金额的60.0%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进度款，所有货物全部到货安装完成并通过验收后，达到付款条件起15个工作日内，支付合同总金额的60.0%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验收分初验和终验:初验:货物到达交货地点后，由采购⼈根据合同对货物(产品)的名称、品牌、规格、型号、产地、数量进⾏检查，同时检查货物外观，是否有划痕或破损的，并做好相应记录。终验:所有货物 (产品)完毕交货，并可正常使⽤7个⽇历⽇后，由成交单位提请采购⼈组织对项⽬整体进⾏验收，合格后签发《终验合格单》.2.验收依据及标准:(1)合同⽂本及合同补充⽂件(条款).(2)产品说明书或相关技术资料。(3)招标⽂件。(4)中标供应商的投标⽂件。(5)合同货物清单。(6)⽣产⼚家的企业资质、检验报告、货物的执⾏标准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验收分初验和终验:初验:货物到达交货地点后，由采购⼈根据合同对货物(产品)的名称、品牌、规格、型号、产地、数量进⾏检查，同时检查货物外观，是否有划痕或破损的，并做好相应记录。终验:所有货物 (产品)完毕交货，并可正常使⽤7个⽇历⽇后，由成交单位提请采购⼈组织对项⽬整体进⾏验收，合格后签发《终验合格单》.2.验收依据及标准:(1)合同⽂本及合同补充⽂件(条款).(2)产品说明书或相关技术资料。(3)招标⽂件。(4)中标供应商的投标⽂件。(5)合同货物清单。(6)⽣产⼚家的企业资质、检验报告、货物的执⾏标准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1.质保期（保修期）：整体质保3年。 (质保期开始时间自产品验收合格之日起开始)。质保期内提供24⼩时服务，质保期间项⽬所含内容的⼀切质量问题及产品本⾝质量原因造成的直接经济损失应全部由供应商⾃⾏负责。成交⼈承诺的质保期起始时间为⾃终验合格之⽇起。所有产品质量必须符合国家有关标准和相关政策。国家没有相应标准、规范的，可使⽤⾏业标准、规定;⾮标产品按采购约定的技术要求和规范。所有产品及辅材必须是未使⽤过的新产品，质量优良、渠道正当，配置合理。2.保修范围：硬件产品质保期内出现的质量问题由供应商负责解决并承担所有费用。质保期后如需更换零部件或产品，供应商应以优惠价提供。所有软件产品质保期内，供应商负责免费维护、升级、数据更新，质保期结束后，应保证产品仍能使用，只是不提供免费维护、升级。如用户需要购买后续服务，供应商应予以优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1.质保期（保修期）：整体质保3年。 (质保期开始时间自产品验收合格之日起开始)。质保期内提供24⼩时服务，质保期间项⽬所含内容的⼀切质量问题及产品本⾝质量原因造成的直接经济损失应全部由供应商⾃⾏负责。成交⼈承诺的质保期起始时间为⾃终验合格之⽇起。所有产品质量必须符合国家有关标准和相关政策。国家没有相应标准、规范的，可使⽤⾏业标准、规定;⾮标产品按采购约定的技术要求和规范。所有产品及辅材必须是未使⽤过的新产品，质量优良、渠道正当，配置合理。2.保修范围：硬件产品质保期内出现的质量问题由供应商负责解决并承担所有费用。质保期后如需更换零部件或产品，供应商应以优惠价提供。所有软件产品质保期内，供应商负责免费维护、升级、数据更新，质保期结束后，应保证产品仍能使用，只是不提供免费维护、升级。如用户需要购买后续服务，供应商应予以优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华人民共和国政府采购法》及实施条例中的相关条款和项目合同约定执行。2、未按要求提供产品或服务，或所提供产品或服务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华人民共和国政府采购法》及实施条例中的相关条款和项目合同约定执行。2、未按要求提供产品或服务，或所提供产品或服务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政府采购促进中小企业发展管理办法》（财库〔2020〕46号）的有关规定，该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办法规定的中小企业扶持政策：1）在货物采购项目中，货物由中小企业制造，即货物由中小企业生产且使用该中小企业商号或者注册商标；2）在工程采购项目中，工程由中小企业承建，即工程施工单位为中小企业；3）在服务采购项目中，服务由中小企业承接，即提供服务的人 员为中小企业依照《中华人民共和国劳动合同法》订立劳动合同的从业人员。 在货物采购项目中，供应商提供的货物既有中小企业制造货物，也有大型企业制造货物的，不享受本办法规定的中小企业扶持政策。中小企业参加政府采购活动，应当出具本办法规定的《中小企业声明函》，否则不得享受相关中小企业扶持政策。(2)依照&lt;财政部、司法部关于政府采购支持监狱企业发展有关问题的通知&gt;（财库〔2014〕68号）之规定，在政府采购活动中，监狱企业视同小型、微型企业，享受预留份额、评审中价格扣除等政府采购促进中小企业发展的政府采购政策。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未提供或出具证明文件的单位不符合要求的，不视为小型、微型企业。(3)《财政部、民政部、中国残疾人联合会 关于促进残疾人就业政府采购政策的通知》（财库〔2017〕141号）规定，在政府采购活动中，残疾人福利性单位视同小型、微型企业，享受预留份额、评审中价格扣除等促进中小企业发展的政府采购政策。符合该文件所述残疾人福利性单位条件的在参加 政府采购活动时，应当提供《财政部、民政部、中国残疾人联合会关于促进残疾人就业政府采购政策的通知》（财库〔2017〕141号）规定的《残疾人福利性单位声明函》，并对声明的真实性负责。不提供的，在评审时不享受政府采购优惠政策。(4）其他落实的政府采购政策: 1）《政府采购促进中⼩企业发展管理办法》（财库〔2020〕46号）；2）财政部司法部关于政府采购⽀持监狱企业发展有关问题的通知--财库〔2014〕68号；3）《国务院办公厅关于建⽴政府强制采购节能产品制度的通知》--国办发〔2007〕51号；4)《节能产品政府采购实施意⻅》--（财库[2004]185号）；5)《环境标志产品政府采购实施的意⻅》--财库[2006]90号；(6)《财政部⺠政部中国残疾⼈联合会关于促进残疾⼈就业政府采购政策的通知》--财库[2017]141号；7)《关于调整优化节能产品、环境标志产品政府采购执⾏机制的通知》（财库〔2019〕9号）；8)《财政部农业农村部国家乡村振兴局关于运⽤政府采购政策⽀持乡村产业振兴的通知》（财库〔2021〕19号）；9）陕西省财政厅关于印发《陕西省中⼩企业政府采购信⽤融资办法》（陕财办采〔2018〕23号）；10）《陕西省财政厅关于加快推进我省中⼩企业政府采购信⽤融资⼯作的通知》（陕财办采〔2020〕15号）；11）《关于进⼀步加⼤政府采购⽀持中⼩企业⼒度的通知》（财库〔2022〕19号）；12）《陕西省财政厅关于在政府采购活动中实施本国产品标准及相关政策的通知》（陕财办采〔2026〕2 号；13）其他需要落实的政府采购政策。(如有最新颁布的政府采购政策，按最新的⽂件执⾏。如需享受相关政策需提供相关证明材料）。(5）本项目为非专门面向中小企业采购。(6）企业规模划分标准按《工业和信息化部、国家统计局、国家发展和改革委员会、财政部关于印发&lt;中小企业划型标准规定&gt;的通知》（工信部联企业【2011】300号）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提供2025年07月01日至今任意一个月的依法缴纳社会保障资金的证明材料（依法不需要缴纳社会保障资金的单位应提供相关证明材料）；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信⽤查询</w:t>
            </w:r>
          </w:p>
        </w:tc>
        <w:tc>
          <w:tcPr>
            <w:tcW w:type="dxa" w:w="3322"/>
          </w:tcPr>
          <w:p>
            <w:pPr>
              <w:pStyle w:val="null3"/>
            </w:pPr>
            <w:r>
              <w:rPr>
                <w:rFonts w:ascii="仿宋_GB2312" w:hAnsi="仿宋_GB2312" w:cs="仿宋_GB2312" w:eastAsia="仿宋_GB2312"/>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w:t>
            </w:r>
          </w:p>
        </w:tc>
        <w:tc>
          <w:tcPr>
            <w:tcW w:type="dxa" w:w="3322"/>
          </w:tcPr>
          <w:p>
            <w:pPr>
              <w:pStyle w:val="null3"/>
            </w:pPr>
            <w:r>
              <w:rPr>
                <w:rFonts w:ascii="仿宋_GB2312" w:hAnsi="仿宋_GB2312" w:cs="仿宋_GB2312" w:eastAsia="仿宋_GB2312"/>
              </w:rPr>
              <w:t>出具具备履⾏合同所必需的设备和专业技术能⼒的书⾯声明;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⽆重⼤违法记录</w:t>
            </w:r>
          </w:p>
        </w:tc>
        <w:tc>
          <w:tcPr>
            <w:tcW w:type="dxa" w:w="3322"/>
          </w:tcPr>
          <w:p>
            <w:pPr>
              <w:pStyle w:val="null3"/>
            </w:pPr>
            <w:r>
              <w:rPr>
                <w:rFonts w:ascii="仿宋_GB2312" w:hAnsi="仿宋_GB2312" w:cs="仿宋_GB2312" w:eastAsia="仿宋_GB2312"/>
              </w:rPr>
              <w:t>参加政府采购活动前3年内，在经营活动中没有重⼤违法记录（提供书⾯声明函）;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单位负责⼈为同⼀⼈或者存在直接控股、管理关系的不同供应商不得同时参加本项⽬同一合同项下的投标;</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法定代表⼈⾝份证明或法定代表⼈授权委托书</w:t>
            </w:r>
          </w:p>
        </w:tc>
        <w:tc>
          <w:tcPr>
            <w:tcW w:type="dxa" w:w="3322"/>
          </w:tcPr>
          <w:p>
            <w:pPr>
              <w:pStyle w:val="null3"/>
            </w:pPr>
            <w:r>
              <w:rPr>
                <w:rFonts w:ascii="仿宋_GB2312" w:hAnsi="仿宋_GB2312" w:cs="仿宋_GB2312" w:eastAsia="仿宋_GB2312"/>
              </w:rPr>
              <w:t>法定代表⼈授权书（附法定代表⼈及被授权⼈⾝份证复印件）（如法定代表⼈直接投标只须提交法定代表⼈⾝份证明并附⾝份证复印件）；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本项⽬不接受联合体投标</w:t>
            </w:r>
          </w:p>
        </w:tc>
        <w:tc>
          <w:tcPr>
            <w:tcW w:type="dxa" w:w="3322"/>
          </w:tcPr>
          <w:p>
            <w:pPr>
              <w:pStyle w:val="null3"/>
            </w:pPr>
            <w:r>
              <w:rPr>
                <w:rFonts w:ascii="仿宋_GB2312" w:hAnsi="仿宋_GB2312" w:cs="仿宋_GB2312" w:eastAsia="仿宋_GB2312"/>
              </w:rPr>
              <w:t>提供⾮联合体承诺;</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包括“四表一注”，即资产负债表、利润表、现金流量表、所有者权益变动表及其附注；2026年成立的公司提供成立后企业的资产负债表和利润表），或提供开标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提供2025年07月01日至今任意一个月的依法缴纳社会保障资金的证明材料（依法不需要缴纳社会保障资金的单位应提供相关证明材料）；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信⽤查询</w:t>
            </w:r>
          </w:p>
        </w:tc>
        <w:tc>
          <w:tcPr>
            <w:tcW w:type="dxa" w:w="3322"/>
          </w:tcPr>
          <w:p>
            <w:pPr>
              <w:pStyle w:val="null3"/>
            </w:pPr>
            <w:r>
              <w:rPr>
                <w:rFonts w:ascii="仿宋_GB2312" w:hAnsi="仿宋_GB2312" w:cs="仿宋_GB2312" w:eastAsia="仿宋_GB2312"/>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⽆重⼤违法记录</w:t>
            </w:r>
          </w:p>
        </w:tc>
        <w:tc>
          <w:tcPr>
            <w:tcW w:type="dxa" w:w="3322"/>
          </w:tcPr>
          <w:p>
            <w:pPr>
              <w:pStyle w:val="null3"/>
            </w:pPr>
            <w:r>
              <w:rPr>
                <w:rFonts w:ascii="仿宋_GB2312" w:hAnsi="仿宋_GB2312" w:cs="仿宋_GB2312" w:eastAsia="仿宋_GB2312"/>
              </w:rPr>
              <w:t>参加政府采购活动前3年内，在经营活动中没有重⼤违法记录（提供书⾯声明函）；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单位负责⼈为同⼀⼈或者存在直接控股、管理关系的不同供应商不得同时参加本项⽬同一合同项下的投标；</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法定代表⼈⾝份证明或法定代表⼈授权委托书</w:t>
            </w:r>
          </w:p>
        </w:tc>
        <w:tc>
          <w:tcPr>
            <w:tcW w:type="dxa" w:w="3322"/>
          </w:tcPr>
          <w:p>
            <w:pPr>
              <w:pStyle w:val="null3"/>
            </w:pPr>
            <w:r>
              <w:rPr>
                <w:rFonts w:ascii="仿宋_GB2312" w:hAnsi="仿宋_GB2312" w:cs="仿宋_GB2312" w:eastAsia="仿宋_GB2312"/>
              </w:rPr>
              <w:t>法定代表⼈授权书（附法定代表⼈及被授权⼈⾝份证复印件）（如法定代表⼈直接投标只须提交法定代表⼈⾝份证明并附⾝份证复印件）；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本项⽬不接受联合体投标</w:t>
            </w:r>
          </w:p>
        </w:tc>
        <w:tc>
          <w:tcPr>
            <w:tcW w:type="dxa" w:w="3322"/>
          </w:tcPr>
          <w:p>
            <w:pPr>
              <w:pStyle w:val="null3"/>
            </w:pPr>
            <w:r>
              <w:rPr>
                <w:rFonts w:ascii="仿宋_GB2312" w:hAnsi="仿宋_GB2312" w:cs="仿宋_GB2312" w:eastAsia="仿宋_GB2312"/>
              </w:rPr>
              <w:t>提供⾮联合体承诺；</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完整性、有效性及响应性评审</w:t>
            </w:r>
          </w:p>
        </w:tc>
        <w:tc>
          <w:tcPr>
            <w:tcW w:type="dxa" w:w="3322"/>
          </w:tcPr>
          <w:p>
            <w:pPr>
              <w:pStyle w:val="null3"/>
            </w:pPr>
            <w:r>
              <w:rPr>
                <w:rFonts w:ascii="仿宋_GB2312" w:hAnsi="仿宋_GB2312" w:cs="仿宋_GB2312" w:eastAsia="仿宋_GB2312"/>
              </w:rPr>
              <w:t>（1）投标文件的签署盖章及格式：招标文件要求必须响应的内容齐全，有格式要求的按要求提供；供应商名称需与公章名称、营业执照、资质名称一致，要求签字或盖章的，按文件规定签字或盖章齐全；（2）报价唯一：只能有一个有效报价，不得提交选择性报价，且报价不超过采购预算和最高限价；（3）交货期、交货地点：应满足招标文件的要求；（4）投标有效期：应满足招标文件中的规定；（5）其他：不能有任何采购人不能接受的附加条件；6）其他无效情形：⽆法律、法规和招标⽂件规定的其他⽆效情形。</w:t>
            </w:r>
          </w:p>
        </w:tc>
        <w:tc>
          <w:tcPr>
            <w:tcW w:type="dxa" w:w="1661"/>
          </w:tcPr>
          <w:p>
            <w:pPr>
              <w:pStyle w:val="null3"/>
            </w:pPr>
            <w:r>
              <w:rPr>
                <w:rFonts w:ascii="仿宋_GB2312" w:hAnsi="仿宋_GB2312" w:cs="仿宋_GB2312" w:eastAsia="仿宋_GB2312"/>
              </w:rPr>
              <w:t>开标一览表 业绩.docx 分项报价明细表(1).docx 中小企业声明函 实施方案及供应商认为需要提交的其他内容.docx 偏离表.docx 商务应答表 产品技术参数表 投标函 残疾人福利性单位声明函 拒绝政府采购领域商业贿赂承诺书.docx 标的清单 关于符合本国产品标准的声明函 投标文件封面 供应商资格证明文件.docx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分项报价明细表(1).docx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完整性、有效性及响应性评审</w:t>
            </w:r>
          </w:p>
        </w:tc>
        <w:tc>
          <w:tcPr>
            <w:tcW w:type="dxa" w:w="3322"/>
          </w:tcPr>
          <w:p>
            <w:pPr>
              <w:pStyle w:val="null3"/>
            </w:pPr>
            <w:r>
              <w:rPr>
                <w:rFonts w:ascii="仿宋_GB2312" w:hAnsi="仿宋_GB2312" w:cs="仿宋_GB2312" w:eastAsia="仿宋_GB2312"/>
              </w:rPr>
              <w:t>（1）投标文件的签署盖章及格式：招标文件要求必须响应的内容齐全，有格式要求的按要求提供；供应商名称需与公章名称、营业执照、资质名称一致，要求签字或盖章的，按文件规定签字或盖章齐全；（2）报价唯一：只能有一个有效报价，不得提交选择性报价，且报价不超过采购预算和最高限价；（3）交货期、交货地点：应满足招标文件的要求；（4）投标有效期：应满足招标文件中的规定；（5）其他：不能有任何采购人不能接受的附加条件。（6）其他无效情形：⽆法律、法规和招标⽂件规定的其他⽆效情形</w:t>
            </w:r>
          </w:p>
        </w:tc>
        <w:tc>
          <w:tcPr>
            <w:tcW w:type="dxa" w:w="1661"/>
          </w:tcPr>
          <w:p>
            <w:pPr>
              <w:pStyle w:val="null3"/>
            </w:pPr>
            <w:r>
              <w:rPr>
                <w:rFonts w:ascii="仿宋_GB2312" w:hAnsi="仿宋_GB2312" w:cs="仿宋_GB2312" w:eastAsia="仿宋_GB2312"/>
              </w:rPr>
              <w:t>开标一览表 业绩.docx 分项报价明细表(1).docx 中小企业声明函 实施方案及供应商认为需要提交的其他内容.docx 偏离表.docx 商务应答表 产品技术参数表 投标函 残疾人福利性单位声明函 拒绝政府采购领域商业贿赂承诺书.docx 标的清单 关于符合本国产品标准的声明函 投标文件封面 供应商资格证明文件.docx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评审内容：针对本项目有具体的实施方案，包括但不限于：①供货组织安排；②实施计划及进度计划；③安装调试方案；④配合验收方案；⑤人员配备方案。 评审标准：以上内容切合本项⽬实际情况及实施要求，内容全⾯详细、阐述条理清晰详尽，符合本项⽬采购需求，能保障本项⽬实施的得满分7.5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评审内容：针对本项目有具体的售后服务方案，包括但不限于①售后服务范围及及保障措施；②应急处理方案；③故障处理响应时间及响应方式。 评审标准：以上内容切合本项⽬实际情况及实施要求，内容全⾯详细、阐述条理清晰详尽，符合本项⽬采购需求，能保障本项⽬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技术保障方案</w:t>
            </w:r>
          </w:p>
        </w:tc>
        <w:tc>
          <w:tcPr>
            <w:tcW w:type="dxa" w:w="2492"/>
          </w:tcPr>
          <w:p>
            <w:pPr>
              <w:pStyle w:val="null3"/>
            </w:pPr>
            <w:r>
              <w:rPr>
                <w:rFonts w:ascii="仿宋_GB2312" w:hAnsi="仿宋_GB2312" w:cs="仿宋_GB2312" w:eastAsia="仿宋_GB2312"/>
              </w:rPr>
              <w:t>评审内容 供应商根据项目实际需要，提供技术保障方案。方案内容包含： ①设备维修维护；②软件升级服务措施；③硬件巡检、系统巡检。 评审标准：以上内容切合本项⽬实际情况及实施要求，内容全⾯详细、阐述条理清晰详尽，符合本项⽬采购需求，能保障本项⽬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评审内容：根据项目实际需求，提供质量控制措施（包括货源管控、出厂质检、到货核验）。 评审标准：以上内容切合本项⽬实际情况及实施要求，内容全⾯详细、阐述条理清晰详尽，符合本项⽬采购需求，能保障本项⽬实施的得满分1.5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技术参数要求，全部满足得技术参数要求得42分。其中：（1）▲项（14项），全部满足得16.8分，每负偏离一项扣1.2分，扣完为止。（2）其它未标项参数满分25.2分。每项负偏离扣0.45分，扣完为止。 备注：▲项参数提供佐证材料（不限于加盖供应商公章的权威机构认可的检测机构出具的检测报告、产品彩页、官网功能截图等），不提供或不能证明的不得分。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所投产品进货渠道正规，无假货、水货、翻新货且无产权纠纷，产品符合国家行业标准，质量有保证。能够提供所投核心产品的合法来源渠道证明的得3分。（供应商若为代理商须提供包括但不限于销售协议、代理协议、原厂授权等证明材料；供应商若为制造商提供质量保证承诺函）提供不完整或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除强制性采购的节能产品外，其他投标产品为节能产品或环境标志产品清单中的产品，并提供国家确定的认证机构出具的、处于有效期之内的节能产品、环境标志产品认证证书。每提供1个得0.5分，此项最多1分。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供应商提供自2023年1月1日至今（以合同签订日期为准）已完成的类似项目业绩，提供合同复印件或扫描件加盖公章，每提供一份得2分，此项共计6分。（未按要求提供不计分）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价格分采用低价优先法计算，即满足招标文件要求且投标价格最低的投标报价为评标基准价，其价格分为满分。其他投标人的价格分统一按照下列公式计算：投标报价得分=（评标基准价/投标报价）×30% ×100（保留小数点后两位，小数点后第三位“四舍五入”）。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评审内容：针对本项目有具体的实施方案，包括但不限于：①供货组织安排；②实施计划及进度计划；③安装调试方案；④配合验收方案；⑤人员配备方案。 评审标准：以上内容切合本项⽬实际情况及实施要求，内容 全⾯详细、阐述条理清晰详尽，符合本项⽬采购需求，能保障本项⽬实施的得满分7.5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评审内容：针对本项目有具体的售后服务方案，包括但不限于①售后服务范围及及保障措施；②应急处理方案；③故障处理响应时间及响应方式。 评审标准：以上内容切合本项⽬实际情况及实施要求，内容 全⾯详细、阐述条理清晰详尽，符合本项⽬采购需求，能保障本项⽬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技术保障方案</w:t>
            </w:r>
          </w:p>
        </w:tc>
        <w:tc>
          <w:tcPr>
            <w:tcW w:type="dxa" w:w="2492"/>
          </w:tcPr>
          <w:p>
            <w:pPr>
              <w:pStyle w:val="null3"/>
            </w:pPr>
            <w:r>
              <w:rPr>
                <w:rFonts w:ascii="仿宋_GB2312" w:hAnsi="仿宋_GB2312" w:cs="仿宋_GB2312" w:eastAsia="仿宋_GB2312"/>
              </w:rPr>
              <w:t>评审内容：供应商根据项目实际需要，提供技术保障方案。方案内容包含：①设备维修维护；②软件升级服务措施；③硬件巡检、系统巡检。 评审标准：以上内容切合本项⽬实际情况及实施要求，内容全⾯详细、阐述条理清晰详尽，符合本项⽬采购需求，能保障本项⽬实施的得满分4.5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评审内容：根据项目实际需求，提供质量控制措施（包括货源管控、出厂质检、到货核验）。 评审标准：以上内容切合本项⽬实际情况及实施要求，内容全⾯详细、阐述条理清晰详尽，符合本项⽬采购需求，能保障本项⽬实施的得满分1.5分。评审内容每缺一项扣1.5分。每项内容存在一个缺陷扣0.1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所投产品技术参数清楚、明确并能逐条响应招标文件技术参数要求，全部满足招标文件技术参数要求得43分。其中： （1）▲项（19项），全部满足得22.8分，每负偏离一项扣1.2分，扣完为止。 （2）其它未标项参数满分20.2分。每项负偏离扣0.1分，扣完为止。 备注：▲项参数提供佐证材料（不限于加盖供应商公章的权威机构认可的检测机构出具的检测报告、产品彩页、官网功能截图等），不提供或不能证明的不得分。</w:t>
            </w:r>
          </w:p>
        </w:tc>
        <w:tc>
          <w:tcPr>
            <w:tcW w:type="dxa" w:w="831"/>
          </w:tcPr>
          <w:p>
            <w:pPr>
              <w:pStyle w:val="null3"/>
              <w:jc w:val="right"/>
            </w:pPr>
            <w:r>
              <w:rPr>
                <w:rFonts w:ascii="仿宋_GB2312" w:hAnsi="仿宋_GB2312" w:cs="仿宋_GB2312" w:eastAsia="仿宋_GB2312"/>
              </w:rPr>
              <w:t>43.0000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所投产品进货渠道正规，无假货、水货、翻新货且无产权纠纷，产品符合国家行业标准，质量有保证。能够提供所投核心产品的合法来源渠道证明的得2分。（供应商若为代理商须提供包括但不限于销售协议、代理协议、原厂授权等证明材料；供应商若为制造商提供质量保证承诺函）提供不完整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实施方案及供应商认为需要提交的其他内容.docx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除强制性采购的节能产品外，其他投标产品为节能产品或环境标志产品清单中的产品，并提供国家确定的认证机构出具的、处于有效期之内的节能产品、环境标志产品认证证书。每提供1个得0.5分，此项最多1分。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实施方案及供应商认为需要提交的其他内容.docx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供应商提供自2023年1月1日至今（以合同签订日期为准）已完成的类似项目业绩，提供合同复印件或扫描件加盖公章，每提供一份得2分，此项共计6分。（未按要求提供不计分）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价格分采用低价优先法计算，即满足招标文件要求且投标价格最低的投标报价为评标基准价，其价格分为满分。其他投标人的价格分统一按照下列公式计算：投标报价得分=（评标基准价/投标报价）×30% ×100（保留小数点后两位，小数点后第三位“四舍五入”）。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详见附件：分项报价明细表(1).docx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详见附件：实施方案及供应商认为需要提交的其他内容.docx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详见附件：分项报价明细表(1).docx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详见附件：实施方案及供应商认为需要提交的其他内容.docx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