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版本号：sx-hzzc-00120260509001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南郑区大河坎镇汉群村通组路水毁修复工程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sx-hzzc-001</w:t>
      </w:r>
      <w:r>
        <w:br/>
      </w:r>
      <w:r>
        <w:br/>
      </w:r>
      <w:r>
        <w:br/>
      </w:r>
    </w:p>
    <w:p>
      <w:pPr>
        <w:pStyle w:val="null3"/>
        <w:jc w:val="center"/>
        <w:outlineLvl w:val="2"/>
      </w:pPr>
      <w:r>
        <w:rPr>
          <w:rFonts w:ascii="仿宋_GB2312" w:hAnsi="仿宋_GB2312" w:cs="仿宋_GB2312" w:eastAsia="仿宋_GB2312"/>
          <w:sz w:val="28"/>
          <w:b/>
        </w:rPr>
        <w:t>汉中市南郑区大河坎镇人民政府</w:t>
      </w:r>
    </w:p>
    <w:p>
      <w:pPr>
        <w:pStyle w:val="null3"/>
        <w:jc w:val="center"/>
        <w:outlineLvl w:val="2"/>
      </w:pPr>
      <w:r>
        <w:rPr>
          <w:rFonts w:ascii="仿宋_GB2312" w:hAnsi="仿宋_GB2312" w:cs="仿宋_GB2312" w:eastAsia="仿宋_GB2312"/>
          <w:sz w:val="28"/>
          <w:b/>
        </w:rPr>
        <w:t>省鑫项目管理有限公司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省鑫项目管理有限公司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汉中市南郑区大河坎镇人民政府</w:t>
      </w:r>
      <w:r>
        <w:rPr>
          <w:rFonts w:ascii="仿宋_GB2312" w:hAnsi="仿宋_GB2312" w:cs="仿宋_GB2312" w:eastAsia="仿宋_GB2312"/>
        </w:rPr>
        <w:t>委托，拟对</w:t>
      </w:r>
      <w:r>
        <w:rPr>
          <w:rFonts w:ascii="仿宋_GB2312" w:hAnsi="仿宋_GB2312" w:cs="仿宋_GB2312" w:eastAsia="仿宋_GB2312"/>
        </w:rPr>
        <w:t>南郑区大河坎镇汉群村通组路水毁修复工程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sx-hzzc-001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南郑区大河坎镇汉群村通组路水毁修复工程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项目位于汉中市南郑区汉群村，主要施工内容为1.挖除沉陷路基、路面，2.对公路左侧的挡墙，增设微型桩加冠梁 进行防护，3.挖除滑移的路基、路面分层填筑，采用混凝土基层。4.对公路右侧滑移的边沟挖除新建。5.增设波形梁护 栏进行安全防护，增设长度共58m.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采购包1（南郑区大河坎镇汉群村通组路水毁修复工程）：属于专门面向中小企业采购。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直接参与投标的需提供法定代表人身份证复印件及法定代表人身份证明并加盖电子签章。被授权委托人参与投标的需提供被授权人身份证复印件和法定代表人授权委托书原件并加盖电子签章。</w:t>
      </w:r>
    </w:p>
    <w:p>
      <w:pPr>
        <w:pStyle w:val="null3"/>
      </w:pPr>
      <w:r>
        <w:rPr>
          <w:rFonts w:ascii="仿宋_GB2312" w:hAnsi="仿宋_GB2312" w:cs="仿宋_GB2312" w:eastAsia="仿宋_GB2312"/>
        </w:rPr>
        <w:t>3、企业资质要求：供应商须具有公路工程施工总承包三级及以上（含三级）资质，并具有有效的安全生产许可证；</w:t>
      </w:r>
    </w:p>
    <w:p>
      <w:pPr>
        <w:pStyle w:val="null3"/>
      </w:pPr>
      <w:r>
        <w:rPr>
          <w:rFonts w:ascii="仿宋_GB2312" w:hAnsi="仿宋_GB2312" w:cs="仿宋_GB2312" w:eastAsia="仿宋_GB2312"/>
        </w:rPr>
        <w:t>4、项目经理资格要求：拟派本项目的项目经理须具备公路工程专业二级及以上注册建造师资格，并持有效的安全生产考核合格证书，且无在建工程(出具无在建承诺书）。</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详见投标文件格式填写）</w:t>
      </w:r>
    </w:p>
    <w:p>
      <w:pPr>
        <w:pStyle w:val="null3"/>
      </w:pPr>
      <w:r>
        <w:rPr>
          <w:rFonts w:ascii="仿宋_GB2312" w:hAnsi="仿宋_GB2312" w:cs="仿宋_GB2312" w:eastAsia="仿宋_GB2312"/>
        </w:rPr>
        <w:t>6、其他要求：本项目不接受联合体投标（提供非联合体声明）。</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汉中市南郑区大河坎镇人民政府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汉中市南郑区大河坎镇人民政府经办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5374413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省鑫项目管理有限公司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陕西省汉中市汉台区陕西省汉中市汉台区西环路北段天汉龙城写字楼五楼北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18220648188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采购包1：1,250,591.99元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开户名称：省鑫项目管理有限公司南郑分公司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银行账号：61050165711100001862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发改委员会办公厅颁发的《关于采购代理服务收费有关问题的通知》（发改办价格[2003] 857号）、《国家发展改革委关于降低部分建设项目收费标准规范收费行为等有关问题的通知》（发改价格[2011]534号）的有关规定执行。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汉中市南郑区大河坎镇人民政府</w:t>
      </w:r>
      <w:r>
        <w:rPr>
          <w:rFonts w:ascii="仿宋_GB2312" w:hAnsi="仿宋_GB2312" w:cs="仿宋_GB2312" w:eastAsia="仿宋_GB2312"/>
        </w:rPr>
        <w:t>和</w:t>
      </w:r>
      <w:r>
        <w:rPr>
          <w:rFonts w:ascii="仿宋_GB2312" w:hAnsi="仿宋_GB2312" w:cs="仿宋_GB2312" w:eastAsia="仿宋_GB2312"/>
        </w:rPr>
        <w:t>省鑫项目管理有限公司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汉中市南郑区大河坎镇人民政府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省鑫项目管理有限公司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汉中市南郑区大河坎镇人民政府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省鑫项目管理有限公司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省鑫项目管理有限公司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省鑫项目管理有限公司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省鑫项目管理有限公司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联系电话：18220648188</w:t>
      </w:r>
    </w:p>
    <w:p>
      <w:pPr>
        <w:pStyle w:val="null3"/>
      </w:pPr>
      <w:r>
        <w:rPr>
          <w:rFonts w:ascii="仿宋_GB2312" w:hAnsi="仿宋_GB2312" w:cs="仿宋_GB2312" w:eastAsia="仿宋_GB2312"/>
        </w:rPr>
        <w:t>地址：陕西省汉中市汉台区西环路北段天汉龙城写字楼五楼</w:t>
      </w:r>
    </w:p>
    <w:p>
      <w:pPr>
        <w:pStyle w:val="null3"/>
      </w:pPr>
      <w:r>
        <w:rPr>
          <w:rFonts w:ascii="仿宋_GB2312" w:hAnsi="仿宋_GB2312" w:cs="仿宋_GB2312" w:eastAsia="仿宋_GB2312"/>
        </w:rPr>
        <w:t>邮编： 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1,250,591.99</w:t>
      </w:r>
    </w:p>
    <w:p>
      <w:pPr>
        <w:pStyle w:val="null3"/>
      </w:pPr>
      <w:r>
        <w:rPr>
          <w:rFonts w:ascii="仿宋_GB2312" w:hAnsi="仿宋_GB2312" w:cs="仿宋_GB2312" w:eastAsia="仿宋_GB2312"/>
        </w:rPr>
        <w:t>采购包最高限价（元）: 1,180,494.56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南郑区大河坎镇汉群村通组路水毁修复工程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1,250,591.99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标的名称：南郑区大河坎镇汉群村通组路水毁修复工程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商务要求：1、工期：90日历天 ； 2、质量要求：按国家有关验收规范和验评标准， 工程质量达到合格标准 3、缺陷责任期：工程验收合格后 12 个月 ； 4、 施工要求 4.1、遵守 国家相关法律、法规，遵守国家相关技术规范。 4.2、所选材料必须保证质量可靠、进货渠道正常，满足施工要求。 4.3、遵守有关施工规范和安全操作规程，采取有效的安全保障措施，确保施工安全，包括悬挂警示标牌、装设围栏、配备安全人员等，并承担事故的全部费用和责任。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法定代表人直接参与投标的需提供法定代表人身份证复印件及法定代表人身份证明并加盖电子签章。被授权委托人参与投标的需提供被授权人身份证复印件和法定代表人授权委托书原件并加盖电子签章。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供应商须具有公路工程施工总承包三级及以上（含三级）资质，并具有有效的安全生产许可证；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拟派本项目的项目经理须具备公路工程专业二级及以上注册建造师资格，并持有效的安全生产考核合格证书，且无在建工程(出具无在建承诺书）。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主要人员简历表.docx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详见投标文件格式填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技术方案.docx 已标价工程量清单 项目拟派人员安排.docx 中小企业声明函 技术服务合同条款及其他商务要求应答表 响应文件封面 供应商应提交的相关资格证明材料.docx 供应商认为需要提供的其他资料.docx 主要人员简历表.docx 残疾人福利性单位声明函 报价函 标的清单 业绩情况表.docx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w:t>
            </w:r>
          </w:p>
        </w:tc>
        <w:tc>
          <w:tcPr>
            <w:tcW w:type="dxa" w:w="2492"/>
          </w:tcPr>
          <w:p>
            <w:pPr>
              <w:pStyle w:val="null3"/>
            </w:pPr>
            <w:r>
              <w:rPr>
                <w:rFonts w:ascii="仿宋_GB2312" w:hAnsi="仿宋_GB2312" w:cs="仿宋_GB2312" w:eastAsia="仿宋_GB2312"/>
              </w:rPr>
              <w:t>一、评审内容 包括但不限于①施工准备及总体概述；②施工平面布置；③项目总体部署；④施工方法； 二、评审标准 ①完整性：内容全面，无关键缺失；②可实施性：流程清晰，具备操作性；③针对性：贴合项目特点 三、赋分标准（满分12分） ①施工准备及总体概述：每满足一项评审标准得 1 分，满分 3分；②施工平面布置：每满足一项评审标准得 1 分，满分 3 分。③项目总体部署：每满足一项评审标准得 1 分，满分 3 分。④施工方法；每满足一项评审标准得 1 分，满分 3 分。⑤未提供者不得分。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 包括但不限于①工程质量目标；②工程质量保证措施；③工程质量控制体系； ④质量管理机构职责等。 二、评审标准 1、完整性:方案必须全面，对评审内容中的各项要求有详细描述;2、可实施性:切合本项目实际情况，提出步骤清晰、合理的方案;3、针对性:方案能够紧扣项目各分项工程质量要求，内容科学合理。 三、赋分标准（满分12分） ①工程质量目标：每满足一项评审标准得 1 分，满分 3 分；②工程质量保证措施：每满足一项评审标准得 1 分，满分 3 分。③工程质量控制体系：每满足一项评审标准得 1 分，满分 3 分。④质量管理机构职责：每满足一项评审标准得 1 分，满分 3 分。⑤未提供者不得分。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 包括但不限于①安全生产管理制度; ②安全施工措施;③安全应急预案; 二、评审标准:1、完整性:方案必须全面，对评审内容中的各项要求有详细描述;2、可实施性:切合本项目实际情况，提出步骤清晰、合理的方案;3、针对性:方案能够紧扣项目安全风险特点，内容科学合理。 三、赋分标准(满分9分):①安全生产管理制度:每完全满足一个评审标准得1分，满分3分; ②安全施工措施:每完全满足一个评审标准得1分，满分3分;③安全应急预案:每完全满足一个评审标准得1分，满分3分;④未提供者不得分。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一、评审内容包括但不限于①工期进度安排计划；②工期保证措施；③资源保障计划。 二、评审标准 ①完整性：计划周密，节点清晰；②可实施性：保障有力，易于落地；③针对性：对项目的理解准确、针对性强能有效保障本项目实施 。三、赋分标准(满分9分) ①进度计划安排：每满足一项评审标准得 1分，满分 3分；②工期保证措施；每满足一项评审标准得 1分，满分 3分；③资源保障计划：每满足一项评审标准得 1 分，满分 3 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包括但不限于①文明保护及环境保护施工管理制度；②文明施工现场管理； ③防尘降噪、治污减霾、节能减排措施等。 二、评审标准 ①完整性：措施全面，覆盖环保要求；②可实施性：管控具体，易于执行；③针对性：符合当地环保文明规定。 三、赋分标准 (满分9分)①文明保护及环境保护施工管理制度：每满足一项评审标准得 1分，满分 3 分；②文明施工现场管理：每满足一项评审标准得 1分，满分 3分 ③防尘降噪、治污减霾、节能减排措施等。每满足一项评审标准得 1 分，满分 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应急处置与问题处理</w:t>
            </w:r>
          </w:p>
        </w:tc>
        <w:tc>
          <w:tcPr>
            <w:tcW w:type="dxa" w:w="2492"/>
          </w:tcPr>
          <w:p>
            <w:pPr>
              <w:pStyle w:val="null3"/>
            </w:pPr>
            <w:r>
              <w:rPr>
                <w:rFonts w:ascii="仿宋_GB2312" w:hAnsi="仿宋_GB2312" w:cs="仿宋_GB2312" w:eastAsia="仿宋_GB2312"/>
              </w:rPr>
              <w:t>一、评审内容 投标人需针对本项目提供应急处置方案，应包括：①突发事件预案；②问题整改机制。 二、评审标准 ①完整性：预案完善，机制健全；②可实施性：响应迅速，处置高效； 三、赋分标准(满分4分） ①突发事件预案：每满足一项评审标准得 1 分，满分 2 分；②问题整改机制：每满足一项评审标准得 1 分，满分 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一、评审内容：拟派技术负责人1名及其他人员。其他人员包括但不限于施工员、质量员、材料员、安全员、资料员。 二、评审标准:（1）技术负责人：具备相关专业中级及以上技术职称，需提供职称证书复印件（加盖公章）；（2）其他人员：施工员、质量员、材料员、安全员、质量员、资料员5个专业，每个岗位至少配备1名人员，所有人员需具备对应岗位资格证书，并提供资格证书复印件（复印件需清晰可辨，加盖供应商公章）。 三、赋分标准:(满分6分)（1）技术负责人：提供相关专业有效的职称证书，得1分；未提供、证书无效或专业不符的，得0分；（2）其他人员：施工员、质量员、材料员、安全员、资料员5个专业，每满足1个专业配备要求（提供对应资格证书）得1分，满分5分；同一人员满足多个专业条件的，仅按1个专业计分，不重复赋分；未配备或人员不合格（未提供对应资格证书复印件）的，该专业不计分；所有岗位均未达标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项目拟派人员安排.docx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 月1日至今完成的类似业绩证明，每提供一份得2 分，最高得4分； 注：业绩须是供应商完成的类似项目，提供中标通知书、协议书（合同）、完工证明或竣工 验收证明扫描件或加盖公章的复印件，否则不作为加分项。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1、具备工程类高级及以上职称得3分，中级职称得2分；评审依据：需提供职称证书复印件（加盖公章） ； 2、具有5年（含）及以上类似工程施工工作经验得2分（以执业资格证或 建造师注册证书发证发证时间为准），5年以下的得1分；评审依据：以申请人加盖公章的 执业资格证或建造师注册证书发证时间为准；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 ×30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详见附件：项目拟派人员安排.docx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