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3A134">
      <w:pPr>
        <w:jc w:val="center"/>
        <w:outlineLvl w:val="1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分项报价表</w:t>
      </w:r>
    </w:p>
    <w:p w14:paraId="503F3F3C">
      <w:pPr>
        <w:tabs>
          <w:tab w:val="left" w:pos="8364"/>
        </w:tabs>
        <w:snapToGrid w:val="0"/>
        <w:ind w:right="-58"/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05329F00">
      <w:pPr>
        <w:tabs>
          <w:tab w:val="left" w:pos="8364"/>
        </w:tabs>
        <w:snapToGrid w:val="0"/>
        <w:spacing w:line="360" w:lineRule="auto"/>
        <w:ind w:right="-58"/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:u w:val="none"/>
          <w:lang w:eastAsia="zh-CN"/>
          <w14:textFill>
            <w14:solidFill>
              <w14:schemeClr w14:val="tx1"/>
            </w14:solidFill>
          </w14:textFill>
        </w:rPr>
        <w:t>病案托管及相关服务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:u w:val="none"/>
          <w14:textFill>
            <w14:solidFill>
              <w14:schemeClr w14:val="tx1"/>
            </w14:solidFill>
          </w14:textFill>
        </w:rPr>
        <w:t xml:space="preserve">                  </w:t>
      </w:r>
    </w:p>
    <w:p w14:paraId="6EB7AA76">
      <w:pPr>
        <w:tabs>
          <w:tab w:val="left" w:pos="8364"/>
        </w:tabs>
        <w:snapToGrid w:val="0"/>
        <w:spacing w:line="360" w:lineRule="auto"/>
        <w:ind w:right="-58"/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:u w:val="none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SXJTZB-ZC-CS20260430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:u w:val="non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                               人民币单位：元</w:t>
      </w:r>
    </w:p>
    <w:p w14:paraId="4E5FEEB3">
      <w:pPr>
        <w:tabs>
          <w:tab w:val="left" w:pos="8364"/>
        </w:tabs>
        <w:snapToGrid w:val="0"/>
        <w:ind w:right="-58"/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第1项：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病案托管、死亡和非医嘱病案翻拍</w:t>
      </w:r>
    </w:p>
    <w:tbl>
      <w:tblPr>
        <w:tblStyle w:val="4"/>
        <w:tblW w:w="92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6"/>
        <w:gridCol w:w="2599"/>
        <w:gridCol w:w="970"/>
        <w:gridCol w:w="1918"/>
        <w:gridCol w:w="1691"/>
        <w:gridCol w:w="1382"/>
      </w:tblGrid>
      <w:tr w14:paraId="628C8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</w:trPr>
        <w:tc>
          <w:tcPr>
            <w:tcW w:w="656" w:type="dxa"/>
            <w:noWrap w:val="0"/>
            <w:vAlign w:val="center"/>
          </w:tcPr>
          <w:p w14:paraId="3029DFFF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599" w:type="dxa"/>
            <w:noWrap w:val="0"/>
            <w:vAlign w:val="center"/>
          </w:tcPr>
          <w:p w14:paraId="602CF7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970" w:type="dxa"/>
            <w:noWrap w:val="0"/>
            <w:vAlign w:val="center"/>
          </w:tcPr>
          <w:p w14:paraId="64A3620A">
            <w:pPr>
              <w:tabs>
                <w:tab w:val="left" w:pos="8364"/>
              </w:tabs>
              <w:snapToGrid w:val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918" w:type="dxa"/>
            <w:tcBorders>
              <w:right w:val="single" w:color="auto" w:sz="4" w:space="0"/>
            </w:tcBorders>
            <w:noWrap w:val="0"/>
            <w:vAlign w:val="center"/>
          </w:tcPr>
          <w:p w14:paraId="7D660C99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单价最高限价</w:t>
            </w:r>
          </w:p>
        </w:tc>
        <w:tc>
          <w:tcPr>
            <w:tcW w:w="1691" w:type="dxa"/>
            <w:tcBorders>
              <w:right w:val="single" w:color="auto" w:sz="4" w:space="0"/>
            </w:tcBorders>
            <w:noWrap w:val="0"/>
            <w:vAlign w:val="center"/>
          </w:tcPr>
          <w:p w14:paraId="30AB7B2E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单价报价金额</w:t>
            </w: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5ED5D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7E93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4" w:hRule="atLeast"/>
        </w:trPr>
        <w:tc>
          <w:tcPr>
            <w:tcW w:w="656" w:type="dxa"/>
            <w:tcBorders>
              <w:bottom w:val="single" w:color="auto" w:sz="4" w:space="0"/>
            </w:tcBorders>
            <w:noWrap w:val="0"/>
            <w:vAlign w:val="center"/>
          </w:tcPr>
          <w:p w14:paraId="470DEDB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599" w:type="dxa"/>
            <w:tcBorders>
              <w:bottom w:val="single" w:color="auto" w:sz="4" w:space="0"/>
            </w:tcBorders>
            <w:noWrap w:val="0"/>
            <w:vAlign w:val="center"/>
          </w:tcPr>
          <w:p w14:paraId="682B688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病案托管</w:t>
            </w:r>
          </w:p>
        </w:tc>
        <w:tc>
          <w:tcPr>
            <w:tcW w:w="970" w:type="dxa"/>
            <w:tcBorders>
              <w:bottom w:val="single" w:color="auto" w:sz="4" w:space="0"/>
            </w:tcBorders>
            <w:noWrap w:val="0"/>
            <w:vAlign w:val="center"/>
          </w:tcPr>
          <w:p w14:paraId="6B8BEA8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1份</w:t>
            </w:r>
          </w:p>
        </w:tc>
        <w:tc>
          <w:tcPr>
            <w:tcW w:w="1918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F93384">
            <w:pPr>
              <w:tabs>
                <w:tab w:val="left" w:pos="8364"/>
              </w:tabs>
              <w:snapToGrid w:val="0"/>
              <w:ind w:right="-58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none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0.54元/份/年</w:t>
            </w:r>
          </w:p>
        </w:tc>
        <w:tc>
          <w:tcPr>
            <w:tcW w:w="1691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942E1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091A2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385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4" w:hRule="atLeast"/>
        </w:trPr>
        <w:tc>
          <w:tcPr>
            <w:tcW w:w="656" w:type="dxa"/>
            <w:tcBorders>
              <w:bottom w:val="single" w:color="auto" w:sz="4" w:space="0"/>
            </w:tcBorders>
            <w:noWrap w:val="0"/>
            <w:vAlign w:val="center"/>
          </w:tcPr>
          <w:p w14:paraId="5D44EFA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599" w:type="dxa"/>
            <w:tcBorders>
              <w:bottom w:val="single" w:color="auto" w:sz="4" w:space="0"/>
            </w:tcBorders>
            <w:noWrap w:val="0"/>
            <w:vAlign w:val="center"/>
          </w:tcPr>
          <w:p w14:paraId="61E74C3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死亡和非医嘱病案翻拍</w:t>
            </w:r>
          </w:p>
        </w:tc>
        <w:tc>
          <w:tcPr>
            <w:tcW w:w="970" w:type="dxa"/>
            <w:tcBorders>
              <w:bottom w:val="single" w:color="auto" w:sz="4" w:space="0"/>
            </w:tcBorders>
            <w:noWrap w:val="0"/>
            <w:vAlign w:val="center"/>
          </w:tcPr>
          <w:p w14:paraId="6B4A1F9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1页</w:t>
            </w:r>
          </w:p>
        </w:tc>
        <w:tc>
          <w:tcPr>
            <w:tcW w:w="1918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B64309">
            <w:pPr>
              <w:tabs>
                <w:tab w:val="left" w:pos="8364"/>
              </w:tabs>
              <w:snapToGrid w:val="0"/>
              <w:ind w:right="-58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none"/>
                <w:lang w:val="en-US" w:eastAsia="zh-CN" w:bidi="hi-I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0.15元/页</w:t>
            </w:r>
          </w:p>
        </w:tc>
        <w:tc>
          <w:tcPr>
            <w:tcW w:w="1691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1F668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BDA8B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3EB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4" w:hRule="atLeast"/>
        </w:trPr>
        <w:tc>
          <w:tcPr>
            <w:tcW w:w="656" w:type="dxa"/>
            <w:tcBorders>
              <w:bottom w:val="single" w:color="auto" w:sz="4" w:space="0"/>
            </w:tcBorders>
            <w:noWrap w:val="0"/>
            <w:vAlign w:val="center"/>
          </w:tcPr>
          <w:p w14:paraId="4144FCD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9" w:type="dxa"/>
            <w:tcBorders>
              <w:bottom w:val="single" w:color="auto" w:sz="4" w:space="0"/>
            </w:tcBorders>
            <w:noWrap w:val="0"/>
            <w:vAlign w:val="center"/>
          </w:tcPr>
          <w:p w14:paraId="55EE9F4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单价合计</w:t>
            </w:r>
          </w:p>
        </w:tc>
        <w:tc>
          <w:tcPr>
            <w:tcW w:w="970" w:type="dxa"/>
            <w:tcBorders>
              <w:bottom w:val="single" w:color="auto" w:sz="4" w:space="0"/>
            </w:tcBorders>
            <w:noWrap w:val="0"/>
            <w:vAlign w:val="center"/>
          </w:tcPr>
          <w:p w14:paraId="0F75048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8C3A4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0.69元</w:t>
            </w:r>
          </w:p>
        </w:tc>
        <w:tc>
          <w:tcPr>
            <w:tcW w:w="1691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639BF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1FFFE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3EB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1" w:hRule="atLeast"/>
        </w:trPr>
        <w:tc>
          <w:tcPr>
            <w:tcW w:w="921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284A8">
            <w:pPr>
              <w:tabs>
                <w:tab w:val="left" w:pos="8364"/>
              </w:tabs>
              <w:snapToGrid w:val="0"/>
              <w:ind w:right="-58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报价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合计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（人民币大写）： 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               ￥：      元</w:t>
            </w:r>
          </w:p>
        </w:tc>
      </w:tr>
      <w:tr w14:paraId="58F82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32" w:hRule="atLeast"/>
        </w:trPr>
        <w:tc>
          <w:tcPr>
            <w:tcW w:w="9216" w:type="dxa"/>
            <w:gridSpan w:val="6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ECCAD">
            <w:pPr>
              <w:pStyle w:val="2"/>
              <w:keepNext w:val="0"/>
              <w:keepLines w:val="0"/>
              <w:pageBreakBefore w:val="0"/>
              <w:widowControl w:val="0"/>
              <w:spacing w:after="0"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说明：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实际支付价按照实际数量计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算。（系统标的清单单价与总价填写单价合计金额）</w:t>
            </w:r>
          </w:p>
        </w:tc>
      </w:tr>
    </w:tbl>
    <w:p w14:paraId="15FC6330">
      <w:pPr>
        <w:adjustRightInd w:val="0"/>
        <w:snapToGrid w:val="0"/>
        <w:spacing w:line="300" w:lineRule="auto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 w14:paraId="5601EEDA">
      <w:pPr>
        <w:tabs>
          <w:tab w:val="left" w:pos="8364"/>
        </w:tabs>
        <w:snapToGrid w:val="0"/>
        <w:ind w:right="-58"/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第2项：病案复印</w:t>
      </w:r>
    </w:p>
    <w:tbl>
      <w:tblPr>
        <w:tblStyle w:val="4"/>
        <w:tblW w:w="92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7"/>
        <w:gridCol w:w="2593"/>
        <w:gridCol w:w="1201"/>
        <w:gridCol w:w="1636"/>
        <w:gridCol w:w="1362"/>
        <w:gridCol w:w="1787"/>
      </w:tblGrid>
      <w:tr w14:paraId="4E090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3" w:hRule="atLeast"/>
        </w:trPr>
        <w:tc>
          <w:tcPr>
            <w:tcW w:w="657" w:type="dxa"/>
            <w:noWrap w:val="0"/>
            <w:vAlign w:val="center"/>
          </w:tcPr>
          <w:p w14:paraId="56C04DD6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593" w:type="dxa"/>
            <w:noWrap w:val="0"/>
            <w:vAlign w:val="center"/>
          </w:tcPr>
          <w:p w14:paraId="6FC478D8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1201" w:type="dxa"/>
            <w:noWrap w:val="0"/>
            <w:vAlign w:val="center"/>
          </w:tcPr>
          <w:p w14:paraId="20019B90">
            <w:pPr>
              <w:tabs>
                <w:tab w:val="left" w:pos="8364"/>
              </w:tabs>
              <w:snapToGrid w:val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636" w:type="dxa"/>
            <w:tcBorders>
              <w:right w:val="single" w:color="auto" w:sz="4" w:space="0"/>
            </w:tcBorders>
            <w:noWrap w:val="0"/>
            <w:vAlign w:val="center"/>
          </w:tcPr>
          <w:p w14:paraId="5DA45B17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362" w:type="dxa"/>
            <w:tcBorders>
              <w:right w:val="single" w:color="auto" w:sz="4" w:space="0"/>
            </w:tcBorders>
            <w:noWrap w:val="0"/>
            <w:vAlign w:val="center"/>
          </w:tcPr>
          <w:p w14:paraId="492DA641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17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0D7CF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BC49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4" w:hRule="atLeast"/>
        </w:trPr>
        <w:tc>
          <w:tcPr>
            <w:tcW w:w="657" w:type="dxa"/>
            <w:tcBorders>
              <w:bottom w:val="single" w:color="auto" w:sz="4" w:space="0"/>
            </w:tcBorders>
            <w:noWrap w:val="0"/>
            <w:vAlign w:val="center"/>
          </w:tcPr>
          <w:p w14:paraId="0211259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593" w:type="dxa"/>
            <w:tcBorders>
              <w:bottom w:val="single" w:color="auto" w:sz="4" w:space="0"/>
            </w:tcBorders>
            <w:noWrap w:val="0"/>
            <w:vAlign w:val="center"/>
          </w:tcPr>
          <w:p w14:paraId="275A555B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病案复印</w:t>
            </w:r>
          </w:p>
        </w:tc>
        <w:tc>
          <w:tcPr>
            <w:tcW w:w="1201" w:type="dxa"/>
            <w:tcBorders>
              <w:bottom w:val="single" w:color="auto" w:sz="4" w:space="0"/>
            </w:tcBorders>
            <w:noWrap w:val="0"/>
            <w:vAlign w:val="center"/>
          </w:tcPr>
          <w:p w14:paraId="08206F3F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1张</w:t>
            </w:r>
          </w:p>
        </w:tc>
        <w:tc>
          <w:tcPr>
            <w:tcW w:w="1636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BE1BF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</w:tc>
        <w:tc>
          <w:tcPr>
            <w:tcW w:w="1362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0D5E2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</w:tc>
        <w:tc>
          <w:tcPr>
            <w:tcW w:w="17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71F6B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向病案复印申请人收取</w:t>
            </w:r>
          </w:p>
        </w:tc>
      </w:tr>
      <w:tr w14:paraId="3C429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29" w:hRule="atLeast"/>
        </w:trPr>
        <w:tc>
          <w:tcPr>
            <w:tcW w:w="9236" w:type="dxa"/>
            <w:gridSpan w:val="6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04F4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说明：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病案复印：供应商按采购人现有规定，向病案复印申请人收取人民币0.3元/张，供应商提供公司收款二维码、发票或收款收据；供应商按照病案复印费的30%支付采购人病案管理、能源消耗等成本费用，供应商出具《复印费用明细表》，每半年支付一次。</w:t>
            </w:r>
          </w:p>
        </w:tc>
      </w:tr>
    </w:tbl>
    <w:p w14:paraId="1937619A">
      <w:pPr>
        <w:adjustRightInd w:val="0"/>
        <w:snapToGrid w:val="0"/>
        <w:spacing w:line="300" w:lineRule="auto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注：1.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须按要求填写所有信息，不得随意更改本表格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215B59E">
      <w:pPr>
        <w:numPr>
          <w:ilvl w:val="-1"/>
          <w:numId w:val="0"/>
        </w:numPr>
        <w:adjustRightInd w:val="0"/>
        <w:snapToGrid w:val="0"/>
        <w:spacing w:line="300" w:lineRule="auto"/>
        <w:ind w:left="0" w:leftChars="0" w:firstLine="402" w:firstLineChars="200"/>
        <w:rPr>
          <w:rFonts w:hint="default" w:ascii="仿宋" w:hAnsi="仿宋" w:eastAsia="仿宋" w:cs="仿宋"/>
          <w:b/>
          <w:bCs/>
          <w:color w:val="0000FF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2.系统二次报价时需上传本表。</w:t>
      </w:r>
    </w:p>
    <w:p w14:paraId="2D7D69CC">
      <w:pPr>
        <w:adjustRightInd w:val="0"/>
        <w:snapToGrid w:val="0"/>
        <w:spacing w:line="300" w:lineRule="auto"/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  </w:t>
      </w:r>
    </w:p>
    <w:p w14:paraId="692C7E9D">
      <w:pPr>
        <w:pStyle w:val="3"/>
        <w:tabs>
          <w:tab w:val="left" w:pos="0"/>
        </w:tabs>
        <w:spacing w:line="400" w:lineRule="exact"/>
        <w:rPr>
          <w:rFonts w:hint="eastAsia" w:ascii="仿宋" w:hAnsi="仿宋" w:eastAsia="仿宋" w:cs="仿宋"/>
          <w:b w:val="0"/>
          <w:bCs w:val="0"/>
          <w:iCs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Cs/>
          <w:color w:val="000000" w:themeColor="text1"/>
          <w:kern w:val="0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b w:val="0"/>
          <w:bCs w:val="0"/>
          <w:iCs/>
          <w:color w:val="000000" w:themeColor="text1"/>
          <w:kern w:val="0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仿宋" w:hAnsi="仿宋" w:eastAsia="仿宋" w:cs="仿宋"/>
          <w:b w:val="0"/>
          <w:bCs w:val="0"/>
          <w:iCs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（加盖公章）:</w:t>
      </w:r>
    </w:p>
    <w:p w14:paraId="3AF10C34">
      <w:pPr>
        <w:pStyle w:val="3"/>
        <w:tabs>
          <w:tab w:val="left" w:pos="0"/>
        </w:tabs>
        <w:spacing w:line="400" w:lineRule="exact"/>
        <w:rPr>
          <w:rFonts w:hint="eastAsia" w:ascii="仿宋" w:hAnsi="仿宋" w:eastAsia="仿宋" w:cs="仿宋"/>
          <w:b w:val="0"/>
          <w:bCs w:val="0"/>
          <w:iCs/>
          <w:color w:val="000000" w:themeColor="text1"/>
          <w:kern w:val="0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Cs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法定代表人或被授权人（签字或盖章）</w:t>
      </w:r>
      <w:r>
        <w:rPr>
          <w:rFonts w:hint="eastAsia" w:ascii="仿宋" w:hAnsi="仿宋" w:eastAsia="仿宋" w:cs="仿宋"/>
          <w:b w:val="0"/>
          <w:bCs w:val="0"/>
          <w:iCs/>
          <w:color w:val="000000" w:themeColor="text1"/>
          <w:kern w:val="0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45E26C8C">
      <w:pPr>
        <w:pStyle w:val="3"/>
        <w:tabs>
          <w:tab w:val="left" w:pos="0"/>
        </w:tabs>
        <w:spacing w:line="400" w:lineRule="exact"/>
        <w:rPr>
          <w:rFonts w:hint="eastAsia" w:ascii="仿宋" w:hAnsi="仿宋" w:eastAsia="仿宋" w:cs="仿宋"/>
          <w:b w:val="0"/>
          <w:bCs w:val="0"/>
          <w:iCs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Cs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日   期：     年    月   日</w:t>
      </w:r>
    </w:p>
    <w:p w14:paraId="2681D5EB">
      <w:pPr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16168D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F4361"/>
    <w:rsid w:val="5AEF4361"/>
    <w:rsid w:val="64DD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 w:cs="Arial"/>
      <w:kern w:val="1"/>
      <w:sz w:val="28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2026-05-27T01:21:00Z</dcterms:created>
  <dc:creator>晚风。</dc:creator>
  <cp:lastModifiedBy>晚风。</cp:lastModifiedBy>
  <dcterms:modified xsi:type="dcterms:W3CDTF">2026-05-27T01:22:12Z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0E20518D3E064EE08DD5D557CCA8C670_11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