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版本号：SXHC2025-321.1B420260601001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购买机动车保险项目(四次)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SXHC2025-321.1B4</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购买机动车保险项目(四次)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SXHC2025-321.1B4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购买机动车保险项目(四次)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高新技术产业开发区分局购买机动车保险项目，为保障工作人员用车安全及车辆安全，现需要对分局及下属单位共294辆车辆（其中公务车193辆，摩托车68辆，电瓶车20辆，6辆全地形车，7辆电动自行车）采购保险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3、企业资质：供应商须提供保险监督管理机构批准的《保险许可证》。（总公司取得的相关资质和指标，分支机构经总公司有效授权视为拥有同等资质和指标，总公司只允许授权1家分支机构参与投标)</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高新技术产业开发区分局购买机动车保险项目，为保障工作人员用车安全及车辆安全，现需要对分局及下属单位共294辆车辆（其中公务车193辆，摩托车68辆，电瓶车20辆，6辆全地形车，7辆电动自行车）采购保险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机动车保险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标的名称：机动车保险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西安市公安局高新技术产业开发区分局购买机动车保险项目，为保障工作人员用车安全及车辆安全，现需要对分局及下属单位共294辆车辆（其中公务车193辆，摩托车68辆，电瓶车20辆，6辆全地形车，7辆电动自行车）采购保险服务。</w:t>
            </w:r>
          </w:p>
          <w:p>
            <w:pPr>
              <w:pStyle w:val="null3"/>
              <w:ind w:firstLine="562"/>
            </w:pPr>
            <w:r>
              <w:rPr>
                <w:rFonts w:ascii="仿宋_GB2312" w:hAnsi="仿宋_GB2312" w:cs="仿宋_GB2312" w:eastAsia="仿宋_GB2312"/>
                <w:b/>
              </w:rPr>
              <w:t>二、总体要求</w:t>
            </w:r>
            <w:r>
              <w:rPr>
                <w:rFonts w:ascii="仿宋_GB2312" w:hAnsi="仿宋_GB2312" w:cs="仿宋_GB2312" w:eastAsia="仿宋_GB2312"/>
              </w:rPr>
              <w:t xml:space="preserve"> </w:t>
            </w:r>
          </w:p>
          <w:p>
            <w:pPr>
              <w:pStyle w:val="null3"/>
              <w:ind w:firstLine="560"/>
            </w:pPr>
            <w:r>
              <w:rPr>
                <w:rFonts w:ascii="仿宋_GB2312" w:hAnsi="仿宋_GB2312" w:cs="仿宋_GB2312" w:eastAsia="仿宋_GB2312"/>
              </w:rPr>
              <w:t>提供公安专属VIP绿色通道，全局车辆优先处理；免费不限次数、不限里程免费救援及拖车服务；车辆出险后免费上门取送车维修；维修必须使用原厂配件，摩托车必须在具备相应品牌维修能力的特约修理厂维修。</w:t>
            </w:r>
          </w:p>
          <w:p>
            <w:pPr>
              <w:pStyle w:val="null3"/>
              <w:ind w:firstLine="562"/>
            </w:pPr>
            <w:r>
              <w:rPr>
                <w:rFonts w:ascii="仿宋_GB2312" w:hAnsi="仿宋_GB2312" w:cs="仿宋_GB2312" w:eastAsia="仿宋_GB2312"/>
                <w:b/>
              </w:rPr>
              <w:t>三、保险方案</w:t>
            </w:r>
            <w:r>
              <w:rPr>
                <w:rFonts w:ascii="仿宋_GB2312" w:hAnsi="仿宋_GB2312" w:cs="仿宋_GB2312" w:eastAsia="仿宋_GB2312"/>
              </w:rPr>
              <w:t xml:space="preserve"> </w:t>
            </w:r>
          </w:p>
          <w:p>
            <w:pPr>
              <w:pStyle w:val="null3"/>
              <w:ind w:firstLine="562"/>
            </w:pPr>
            <w:r>
              <w:rPr>
                <w:rFonts w:ascii="仿宋_GB2312" w:hAnsi="仿宋_GB2312" w:cs="仿宋_GB2312" w:eastAsia="仿宋_GB2312"/>
                <w:b/>
              </w:rPr>
              <w:t>（一）车辆承保的是交强险(包括车船使用税)和商业险</w:t>
            </w:r>
          </w:p>
          <w:p>
            <w:pPr>
              <w:pStyle w:val="null3"/>
              <w:ind w:firstLine="562"/>
            </w:pPr>
            <w:r>
              <w:rPr>
                <w:rFonts w:ascii="仿宋_GB2312" w:hAnsi="仿宋_GB2312" w:cs="仿宋_GB2312" w:eastAsia="仿宋_GB2312"/>
                <w:b/>
              </w:rPr>
              <w:t>（二）公务车保险标准</w:t>
            </w:r>
          </w:p>
          <w:p>
            <w:pPr>
              <w:pStyle w:val="null3"/>
              <w:ind w:firstLine="560"/>
            </w:pPr>
            <w:r>
              <w:rPr>
                <w:rFonts w:ascii="仿宋_GB2312" w:hAnsi="仿宋_GB2312" w:cs="仿宋_GB2312" w:eastAsia="仿宋_GB2312"/>
              </w:rPr>
              <w:t>（1）机动车第三者责任保险：200万元（包含医保外用药）；</w:t>
            </w:r>
          </w:p>
          <w:p>
            <w:pPr>
              <w:pStyle w:val="null3"/>
              <w:ind w:firstLine="560"/>
            </w:pPr>
            <w:r>
              <w:rPr>
                <w:rFonts w:ascii="仿宋_GB2312" w:hAnsi="仿宋_GB2312" w:cs="仿宋_GB2312" w:eastAsia="仿宋_GB2312"/>
              </w:rPr>
              <w:t>（2）</w:t>
            </w:r>
            <w:r>
              <w:rPr>
                <w:rFonts w:ascii="仿宋_GB2312" w:hAnsi="仿宋_GB2312" w:cs="仿宋_GB2312" w:eastAsia="仿宋_GB2312"/>
                <w:color w:val="000000"/>
              </w:rPr>
              <w:t>商业险承保保项</w:t>
            </w:r>
            <w:r>
              <w:rPr>
                <w:rFonts w:ascii="仿宋_GB2312" w:hAnsi="仿宋_GB2312" w:cs="仿宋_GB2312" w:eastAsia="仿宋_GB2312"/>
              </w:rPr>
              <w:t>：按照实际价值投保，包括但不限于①车损险；②盗抢险；③自燃险；④发动机涉水险；⑤玻璃玻碎险；⑥无法找到第三方等；</w:t>
            </w:r>
          </w:p>
          <w:p>
            <w:pPr>
              <w:pStyle w:val="null3"/>
              <w:ind w:firstLine="560"/>
            </w:pPr>
            <w:r>
              <w:rPr>
                <w:rFonts w:ascii="仿宋_GB2312" w:hAnsi="仿宋_GB2312" w:cs="仿宋_GB2312" w:eastAsia="仿宋_GB2312"/>
              </w:rPr>
              <w:t>（3）机动车车上人员责任保险：5万（司机、乘客/座）。</w:t>
            </w:r>
          </w:p>
          <w:p>
            <w:pPr>
              <w:pStyle w:val="null3"/>
              <w:ind w:firstLine="560"/>
            </w:pPr>
            <w:r>
              <w:rPr>
                <w:rFonts w:ascii="仿宋_GB2312" w:hAnsi="仿宋_GB2312" w:cs="仿宋_GB2312" w:eastAsia="仿宋_GB2312"/>
              </w:rPr>
              <w:t>（4）道路救援（2次）包括：单程50公里以内拖车、送油、送水、送防冻液、搭电、轮胎充气、更换轮胎。</w:t>
            </w:r>
          </w:p>
          <w:p>
            <w:pPr>
              <w:pStyle w:val="null3"/>
              <w:ind w:firstLine="562"/>
            </w:pPr>
            <w:r>
              <w:rPr>
                <w:rFonts w:ascii="仿宋_GB2312" w:hAnsi="仿宋_GB2312" w:cs="仿宋_GB2312" w:eastAsia="仿宋_GB2312"/>
                <w:b/>
              </w:rPr>
              <w:t>（三）摩托车保险标准</w:t>
            </w:r>
          </w:p>
          <w:p>
            <w:pPr>
              <w:pStyle w:val="null3"/>
              <w:ind w:firstLine="560"/>
            </w:pPr>
            <w:r>
              <w:rPr>
                <w:rFonts w:ascii="仿宋_GB2312" w:hAnsi="仿宋_GB2312" w:cs="仿宋_GB2312" w:eastAsia="仿宋_GB2312"/>
              </w:rPr>
              <w:t>（1）机动车第三者责任保险：100万元；</w:t>
            </w:r>
          </w:p>
          <w:p>
            <w:pPr>
              <w:pStyle w:val="null3"/>
              <w:ind w:firstLine="560"/>
            </w:pPr>
            <w:r>
              <w:rPr>
                <w:rFonts w:ascii="仿宋_GB2312" w:hAnsi="仿宋_GB2312" w:cs="仿宋_GB2312" w:eastAsia="仿宋_GB2312"/>
              </w:rPr>
              <w:t>（2）</w:t>
            </w:r>
            <w:r>
              <w:rPr>
                <w:rFonts w:ascii="仿宋_GB2312" w:hAnsi="仿宋_GB2312" w:cs="仿宋_GB2312" w:eastAsia="仿宋_GB2312"/>
              </w:rPr>
              <w:t>商业险承保保项</w:t>
            </w:r>
            <w:r>
              <w:rPr>
                <w:rFonts w:ascii="仿宋_GB2312" w:hAnsi="仿宋_GB2312" w:cs="仿宋_GB2312" w:eastAsia="仿宋_GB2312"/>
              </w:rPr>
              <w:t>：按照实际价值投保，包括但不限于①车损险；②盗抢险；③自燃险；④发动机涉水险；⑤无法找到第三方等；</w:t>
            </w:r>
          </w:p>
          <w:p>
            <w:pPr>
              <w:pStyle w:val="null3"/>
              <w:ind w:firstLine="560"/>
            </w:pPr>
            <w:r>
              <w:rPr>
                <w:rFonts w:ascii="仿宋_GB2312" w:hAnsi="仿宋_GB2312" w:cs="仿宋_GB2312" w:eastAsia="仿宋_GB2312"/>
              </w:rPr>
              <w:t>（3）机动车车上人员责任保险：10万（司机、乘客/座）。</w:t>
            </w:r>
          </w:p>
          <w:p>
            <w:pPr>
              <w:pStyle w:val="null3"/>
              <w:ind w:firstLine="560"/>
            </w:pPr>
            <w:r>
              <w:rPr>
                <w:rFonts w:ascii="仿宋_GB2312" w:hAnsi="仿宋_GB2312" w:cs="仿宋_GB2312" w:eastAsia="仿宋_GB2312"/>
              </w:rPr>
              <w:t>（4）道路救援（2次）包括：单程50公里以内拖车、送油、送水、送防冻液、搭电、轮胎充气、更换轮胎。</w:t>
            </w:r>
          </w:p>
          <w:p>
            <w:pPr>
              <w:pStyle w:val="null3"/>
              <w:ind w:firstLine="562"/>
            </w:pPr>
            <w:r>
              <w:rPr>
                <w:rFonts w:ascii="仿宋_GB2312" w:hAnsi="仿宋_GB2312" w:cs="仿宋_GB2312" w:eastAsia="仿宋_GB2312"/>
                <w:b/>
              </w:rPr>
              <w:t>（四）电瓶车保险标准</w:t>
            </w:r>
          </w:p>
          <w:p>
            <w:pPr>
              <w:pStyle w:val="null3"/>
              <w:ind w:firstLine="560"/>
            </w:pPr>
            <w:r>
              <w:rPr>
                <w:rFonts w:ascii="仿宋_GB2312" w:hAnsi="仿宋_GB2312" w:cs="仿宋_GB2312" w:eastAsia="仿宋_GB2312"/>
              </w:rPr>
              <w:t>（1）电瓶车第三者责任保险：100万元；</w:t>
            </w:r>
          </w:p>
          <w:p>
            <w:pPr>
              <w:pStyle w:val="null3"/>
              <w:ind w:firstLine="560"/>
            </w:pPr>
            <w:r>
              <w:rPr>
                <w:rFonts w:ascii="仿宋_GB2312" w:hAnsi="仿宋_GB2312" w:cs="仿宋_GB2312" w:eastAsia="仿宋_GB2312"/>
              </w:rPr>
              <w:t>（2）商业险承保保项：按照实际价值投保，包括但不限于①车损险；②盗抢险；③自燃险；④无法找到第三方等；</w:t>
            </w:r>
          </w:p>
          <w:p>
            <w:pPr>
              <w:pStyle w:val="null3"/>
              <w:ind w:firstLine="560"/>
            </w:pPr>
            <w:r>
              <w:rPr>
                <w:rFonts w:ascii="仿宋_GB2312" w:hAnsi="仿宋_GB2312" w:cs="仿宋_GB2312" w:eastAsia="仿宋_GB2312"/>
              </w:rPr>
              <w:t>（3）车上人员责任保险：5万（司机、乘客/座）。</w:t>
            </w:r>
          </w:p>
          <w:p>
            <w:pPr>
              <w:pStyle w:val="null3"/>
              <w:ind w:firstLine="560"/>
            </w:pPr>
            <w:r>
              <w:rPr>
                <w:rFonts w:ascii="仿宋_GB2312" w:hAnsi="仿宋_GB2312" w:cs="仿宋_GB2312" w:eastAsia="仿宋_GB2312"/>
              </w:rPr>
              <w:t>（4）道路救援（2次）包括：单程50公里以内拖车、搭电、轮胎充气、更换轮胎。</w:t>
            </w:r>
          </w:p>
          <w:p>
            <w:pPr>
              <w:pStyle w:val="null3"/>
              <w:ind w:firstLine="562"/>
            </w:pPr>
            <w:r>
              <w:rPr>
                <w:rFonts w:ascii="仿宋_GB2312" w:hAnsi="仿宋_GB2312" w:cs="仿宋_GB2312" w:eastAsia="仿宋_GB2312"/>
                <w:b/>
              </w:rPr>
              <w:t>四、车辆清单（本项目采购预算包括但不限于以下车辆）</w:t>
            </w:r>
          </w:p>
          <w:p>
            <w:pPr>
              <w:pStyle w:val="null3"/>
              <w:ind w:firstLine="562"/>
            </w:pPr>
            <w:r>
              <w:rPr>
                <w:rFonts w:ascii="仿宋_GB2312" w:hAnsi="仿宋_GB2312" w:cs="仿宋_GB2312" w:eastAsia="仿宋_GB2312"/>
                <w:b/>
              </w:rPr>
              <w:t>（1）公务车辆清单</w:t>
            </w:r>
          </w:p>
          <w:tbl>
            <w:tblPr>
              <w:tblInd w:type="dxa" w:w="210"/>
              <w:tblBorders>
                <w:top w:val="none" w:color="000000" w:sz="4"/>
                <w:left w:val="none" w:color="000000" w:sz="4"/>
                <w:bottom w:val="none" w:color="000000" w:sz="4"/>
                <w:right w:val="none" w:color="000000" w:sz="4"/>
                <w:insideH w:val="none"/>
                <w:insideV w:val="none"/>
              </w:tblBorders>
            </w:tblPr>
            <w:tblGrid>
              <w:gridCol w:w="194"/>
              <w:gridCol w:w="819"/>
              <w:gridCol w:w="582"/>
              <w:gridCol w:w="715"/>
              <w:gridCol w:w="228"/>
            </w:tblGrid>
            <w:tr>
              <w:tc>
                <w:tcPr>
                  <w:tcW w:type="dxa" w:w="1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8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车牌厂牌</w:t>
                  </w:r>
                </w:p>
              </w:tc>
              <w:tc>
                <w:tcPr>
                  <w:tcW w:type="dxa" w:w="5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发动机号码</w:t>
                  </w:r>
                </w:p>
              </w:tc>
              <w:tc>
                <w:tcPr>
                  <w:tcW w:type="dxa" w:w="7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车架号码</w:t>
                  </w:r>
                </w:p>
              </w:tc>
              <w:tc>
                <w:tcPr>
                  <w:tcW w:type="dxa" w:w="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人数</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森源牌SMQ5261XZH</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51554640565466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WMA21XZZ9LM839287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柯斯达牌SCT6705GRB53L</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H187531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LFMH55811JS002812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S22047875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LGXC76C45M0138850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大众汽车牌SVW6458EVD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Z19930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LSVUE6B22KN106425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G92350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LFV2A1BS1D4556285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丰田牌 TV6460GLX-1M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F394664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LFMJW30F2A0053029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传祺牌GAC6480KCW6A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K119857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LMGKT1L52P1164037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别克牌SGM6522UAA1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173035277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LSGUL83L6HA152694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梅赛德斯奔驰牌</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11487738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LB1WG3E14L8087088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比亚迪牌BYD6461ST6A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F20002419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LGXCG4DF7L0006870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宇通牌2K6710D6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BF10569732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LZYTETC25L1029056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福特牌CAF6490A55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HA01448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LVSHFCAH8HH281634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H43281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LFV2A1BS9D4590197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红都牌JSV5030XZHZA6-F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KFC65485G</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1FTFW1EG7KFC65485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大众帕萨特SVW71810DJ</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939141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LSVCD6A47CN096073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S22047045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LGXC76C40N0139002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帝豪牌HQ7152D04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KCUA1401382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LB37824Z0KH159736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H45295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LFV2A1BS8D4591504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K7P33228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LJXBHDJE2KT072680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1305059481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LGWEF4A54DF348691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吉利牌HQ6453D24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KACC0718206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LB37742Z0KB074996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F20004545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LGXCG6DFXL0008947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别克牌SGM6531UBA1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193625322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LSGUA84L1LF009071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传祺牌GAC6480KCW6A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K147328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LMGKT156N1161462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沃尔沃1969cc越野车</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B4204T293607660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YV1LFA3E9L1609413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F20120939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LGXCG6DF8M0017390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华晨金杯SY6521X2S1BG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075861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LSYAAAAA8CK002909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比亚迪F6  QCJ7200E3</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309011991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LGXC16DG2A1012606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长城皮卡CC1021PA07</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D130595303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LGWCA2198DC005218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1305059377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LGWEF4A56DF348532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8E71720990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LZWADAGA6E4130486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H43512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LFV2A1BSXD4590306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福特锐界EdgeLimited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CBA17360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2FMDK4KC2CBA17360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神探牌JYG5030XKCM5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HAG043654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LJXCM3FC0HTV27567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S22047667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LGXC76C41N0139011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比亚迪牌BYD6461ST6A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F20000405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LGXCG4DF5L0002378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  SVW7180LED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0553433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LSVA10334B2183267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起亚YQZ6430E</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B5009405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LJDFAA14XB0163948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K7P33424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LJXBHDJE6KT072679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F20004022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LGXCG6DF2L0008859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8E62421357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LZWADAGA4E8116899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道奇公羊6400CC货车底盘</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TNXE6248810447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3C7WR9AJG346350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L5P27405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LJXBHDJE9LT052086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L5P27724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LJXBHDJE2LT052088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L5P27730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LJXBHDJE4LT052089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北京现代BH7200DAY</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CA045101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LBEYFAKD8CY089276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H56379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LFV2A1BS9D4105105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H56120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LFV2A1BS9D4598994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H56023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LFV2A1BS2D4598822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JX6581T-M4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E5P20253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LJXBMDJD3ET050582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JX6581T-M4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E5P24282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LJXBMDJD1ET053660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JX6581T-M4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E5P24481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LJXBMDJD8ET054790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JX6581T-M4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E5P24286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LJXBMDJD1ET054789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上海大通SH5041XYBA4D4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R9147009238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LSKG5GC12EA228140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江淮HFC6700JK4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30001843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LJ166E4E7E2014318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起亚 YQZ6440A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BS002553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LJDJAA142B0018476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JX6581T-M4</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E2P08655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LJXBMDJD7ET023210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LBP69763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LJXBHDJE1LT114323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LBP70514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LJBHD5LT114325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LBP69760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LJBHDJE3LT114324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8E70220510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LZWADAGA3E4122443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五菱牌LZW6456JY</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8GC0121469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LZMADGA1GF132105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日产牌ZN6444V1A5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456361Z</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LJNMDV1L7HN607369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RAU00018163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LB378LEZ6RH054410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RAU00018169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LB378LEZIRH054377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RAU00017975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LE378LEZ7RH054402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森源牌SMQ5161SCCS6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200407829607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LZZ8BCNJ1LC299422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森源牌SMQ5161TSYS6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200907819987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LZZ8BCNJ5LC340585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  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230353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LSVT91339CN024364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H56271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LFV2A1BS2D4598982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S22047131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LGXC76C47N0138848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H43526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LFV2A1BS2D4590297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日产牌ZN6444V1A5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456614Z</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LJNMD1L6HN607394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捷达FV7160FG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944248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LFV2A11G4C4022631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捷达FV7160FG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950860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LFV2A11G2C4022627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1305059426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LGWEF4A52DF348429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H36778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LFV2A1BS5D4096158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1405569268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LGWEF4A51EF122948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1305059341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LGWEF4A50DF348512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F21003181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LGXCG6DF3M0017345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319154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LSVT91334CN576824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江铃全顺JX5044XQCMC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D7109683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LJXBMCHC1DT074076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S22047879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LGXC76C49N0138866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262226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LSVT91337CN058237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259509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LSVT9133XCN053453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H34110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LFV2A1BS0D4583378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18E81210813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LZWADAGAXE4142138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东风牌LZ6512MQ20BM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1M008685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LMXA15AL8MZ422245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RAU00018171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LB378LEZ6RH054391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210102055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LGXC16AF5A0276355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S5UD0037789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LB378JRZXSH090251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SMB0217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LJXBMFHC1CT122384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H48394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LFV2A1BS4D4105092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210337920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LGXC16AF8A0276351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上海五菱LZW6430JF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18E62110011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LZWADAGAXE8115529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H56516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LFV2A1BS7D4105121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1305059423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LGWEF4A52DF348446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H43181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LFV2A1BS3D4590163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东风牌LZ6512MQ20BM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1M009383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LMXA15AL3MZ422248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RAU00019648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 xml:space="preserve"> LB378LEZ2RH054419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帕萨特  SVW71810DJ</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838839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LSVCD2A46BN243636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S5UD0037758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LB378JRZ7SH090255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比亚迪牌BYD6461ST6A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F20000861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LGXCG4DF4L0006843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322297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LSVT91333CN585482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286065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LSVT9133XCN078658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SMB0196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LJXBMFHC9CT122388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比亚迪G6 QCJ7201E</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312063284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LGXC16CG5C1124708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SMB0186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LJXBMFHC7CT122387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1305059407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LGWEF4A50DF348445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H44629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LFV2A1BS6D4590920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H43511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LFV2A1BS1D4590310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8E71820819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LZWADAGA1E4131335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吉利美日牌NR7142D20</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N1CB3302597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L6T7824ZXNW009676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比亚迪牌BYD6461ST6A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F20001039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LGXCG4DF3L0006851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RAU00018150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LB378LEZXRH054393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324849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LSVT91337CN584237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S5UD0037790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LB378JRZ1SH090252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一汽捷达 FV7160FG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383632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LFV2A11G0A3123572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长安牌SC5020XQCE4Y</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A68D038685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LS4AAB3D1AA150210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SMB0199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LJXBMFHC5CT122386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H36434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LFV2A1BSXD4584599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18E71510889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LZWADAGA7E4130576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吉利美日牌NR7142D20</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N1CB3302551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L6T7824Z6NW009674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RAU00017995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LB378LEZ0RH054418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  SVW7180LED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0552909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LSVA10336B2183285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SMB0188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LJXBMFHCXCT122383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210102331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LGXC16AF3A0276354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S5UD0038265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LB378JRZ6SH090263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S22047562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LGXC76C42N013894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267520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LSVT91330CN064333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   JX6547-M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SMB0177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LJXBMFHC3CT122385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H43725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LFV2A1BSXD4100222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H56562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LFV2A1BS0D4105123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F19094086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LGXCG6DF2L0008621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东风牌LZ6512MQ20BM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1M008682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LMXA15AL6MZ422244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R7U00015602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LB378LEZ2RH038642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RAU00009144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LB378LEZ8RH055154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S5UD0038258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LB378JRZ2SH090261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长城CC6461RM01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1305589530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LGWEF4A56DF348451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H45236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LFV2A1BS3D4591457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华晨金杯SY6481G4SBG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1365075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LSYAAACCXEK034701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东风牌LZ6510MQ16BM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S2YU850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LMXA12AG6KZ443450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8E71721077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LZWADAGA1E4130475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RAU00009148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LB378LEZ2RH054405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S5UD0038264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LB378JRZ8SH090264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比亚迪F3QCJ7150A9</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213366858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LGXC16AF4D0154221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比亚迪F3QCJ7150A9</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213061552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LGXC16AF2D0154217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比亚迪F3QCJ7150A9</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213366377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LGXC16AF7D0154231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依维柯NJ6604CC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13G0337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LNYEBKA37DV701284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比亚迪S6QCJ6480SJ</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SLT8386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LGXC34CG2C1123742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东风牌LZ6510MQ16BM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S3BJ458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LMXA12AG2KZ471035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吉利牌HQ71530CHEV02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R7U00022655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LB378LEZ4RH038674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RAU00019736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LB378LEZ5RH054415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S5UD0038234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LB378JRZXSH090265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F20004061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LGXCG6DF3L0008899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K7P33428</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LJBHDJE2KT072677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比亚迪牌QCJ7150A5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4L9AM2217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LGXC16AF0902210159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帝豪牌HQ7142D13</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N3CB5616755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LB37824Z4NH022397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R2U00018411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LB378LEZ9RH011048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比亚迪F3QCJ7150A5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210102365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LGXC16AF7A0276356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8E71720989</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LZWADAGA4E4130485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桑塔纳牌SVW7182QQD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321902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LSVT91332CN585098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比亚迪牌QCJ7150A9</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213073796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LGXC16AF8D0176982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L5P27754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LJXBHDJE0LT052090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比亚迪牌QCJ7151ET1</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913029344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LC0C16CF1D1054801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S22046481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LGXC76C44N0138855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起亚YQZ6430E</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B5009445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LJDFAA141B0164017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东风小康K17</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12674762</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LVZX22K67CA470471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比亚迪牌BYD6461ST6A</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F20000927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LGXCG4DF9L0006823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江铃全顺JX6651T-N6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L5P27341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LJXBHDJE7LT052085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帝豪牌HQ7142D13</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N4CB5602946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LB37824Z7NH025214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S5UD0037630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LB378JRZ4SH090259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桑塔纳SVW7180LED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679046</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LSVA10332CN535312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比亚迪牌QCJ7200E</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310020657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LGXC16DGXB1047170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一汽大众FV7160BBMGG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H56535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LFV2A1BS0D4599404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江铃全顺牌JX6651T-N5</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K7P33431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LJXBHDJE4KT072681</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帝豪牌HQ7142D13</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N4CB5604317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LB37824Z1NH025774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捷达牌FV7160FG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475715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LFV2A11G8B3039890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S5UD0038325</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LB378JRZ1SH090266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比亚迪牌BYD7152WT6HEVB</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S22047121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LGXC76C45N0138864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330123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LSVT9133XCN585625</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上海五菱LZW6442JF</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8E52821003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LZWADAGA6E4125823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东风牌LZ6512MQ20BM</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1M008683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LMXA15AL2MZ422242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R1U00003401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LB378LEZ0RH010712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吉利牌HQ7153DCHEV02</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RAU00018001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LB378LEZ6RH054388</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华晨金杯SY6521MS3BG</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48898A</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LSYHGAAF7DK066403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吉利牌MR6471D06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M4CC2103383</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L6T7842Z6NY021696</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比亚迪牌BYD7152WT6C</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F21003197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LGXCG6DF5M0017363</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依维柯牌NJ6593ER6</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12C3540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LNVU1CA35CN304009</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北京现代牌BH7162MY</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CB140200</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LBEXDAEB4CX147482</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帝豪牌HQ7142D13</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N3CB5612247</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LB37824Z6NH021090</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上海桑塔纳SVW7182QQD</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330141</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LSVT91330CN585584</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吉利</w:t>
                  </w:r>
                </w:p>
              </w:tc>
              <w:tc>
                <w:tcPr>
                  <w:tcW w:type="dxa" w:w="5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S5UD0038324</w:t>
                  </w:r>
                </w:p>
              </w:tc>
              <w:tc>
                <w:tcPr>
                  <w:tcW w:type="dxa" w:w="7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LB378JRZ0SH090257</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bl>
          <w:p>
            <w:pPr>
              <w:pStyle w:val="null3"/>
              <w:ind w:firstLine="562"/>
            </w:pPr>
            <w:r>
              <w:rPr>
                <w:rFonts w:ascii="仿宋_GB2312" w:hAnsi="仿宋_GB2312" w:cs="仿宋_GB2312" w:eastAsia="仿宋_GB2312"/>
                <w:b/>
              </w:rPr>
              <w:t>（2）摩托车辆清单</w:t>
            </w:r>
          </w:p>
          <w:tbl>
            <w:tblPr>
              <w:tblInd w:type="dxa" w:w="210"/>
              <w:tblBorders>
                <w:top w:val="none" w:color="000000" w:sz="4"/>
                <w:left w:val="none" w:color="000000" w:sz="4"/>
                <w:bottom w:val="none" w:color="000000" w:sz="4"/>
                <w:right w:val="none" w:color="000000" w:sz="4"/>
                <w:insideH w:val="none"/>
                <w:insideV w:val="none"/>
              </w:tblBorders>
            </w:tblPr>
            <w:tblGrid>
              <w:gridCol w:w="198"/>
              <w:gridCol w:w="819"/>
              <w:gridCol w:w="578"/>
              <w:gridCol w:w="720"/>
              <w:gridCol w:w="237"/>
            </w:tblGrid>
            <w:tr>
              <w:tc>
                <w:tcPr>
                  <w:tcW w:type="dxa" w:w="1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8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车牌厂牌</w:t>
                  </w:r>
                </w:p>
              </w:tc>
              <w:tc>
                <w:tcPr>
                  <w:tcW w:type="dxa" w:w="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发动机号码</w:t>
                  </w:r>
                </w:p>
              </w:tc>
              <w:tc>
                <w:tcPr>
                  <w:tcW w:type="dxa" w:w="7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车架号码</w:t>
                  </w:r>
                </w:p>
              </w:tc>
              <w:tc>
                <w:tcPr>
                  <w:tcW w:type="dxa" w:w="2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人数</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95013688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LBBZHP002KBK07533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95013701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LBBZHP004KBK07534</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95013737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LBBZHP009KBK07514</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95013766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LBBZHP001KBK07460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95013752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LBBZHP001KBK07507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95013707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LBBZHP008KBK07519</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95013675</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LBBZHP004KBK07503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95013726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LBBZHP000KBK07515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95013744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LBBZHP005KBK07476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98507522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LBBZHP001KBK07491</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95013749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LBBZHP002KBK07502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98503535</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LBBZHP001KBK07510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95013736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LBBZHP009KBK07495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95013710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LBBZHP001KBK07524</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95013725</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LBBZHP00XKBK07523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95013714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LBBZHP005KBK07493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95013756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LBBZHP00XKBK07506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95013746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LBBZHP008KBK07469</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95013738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LBBZHP006KBK07518</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贝纳利牌</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95013686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LBBZHP003KBK07492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204460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LVJBDVLB8L1050027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204459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LVJBDVLB1L1050029</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204445</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LVJBDVLB6L1050026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204457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LVJBDVLB8L1050030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204419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LVJBDVLBXL1050028</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204452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LVJBDVLB8L1000616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204427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LVJBDVLB4L1000614</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204426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LVJBDVLB1L1000618</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204410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LVJBDVLB6L1000615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长江牌CJ650BJ-2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204455</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LVJBDVLBXL1000617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20034561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LBPTCJR02L0034026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20033283</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LBPTCJR0XL0033335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20033972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LBPTCJR03L0033595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20034579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LBPTCJR07L0034071</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厦杏三阳牌XS150T-9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20003472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LXMTDKPV9L4007346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PK039463</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LC6TCJ8XXL0009008</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PK039438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LC6TCJ8XXL0009042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厦杏三阳牌XS150T-9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20003357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LXMTDKPV1L4007616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PK035829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LC6TCJ8X4L0005357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PK044198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LC6TCJ8X2L0014087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20033971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LBPTCJR01L0033549</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厦杏三阳牌XS150T-9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20003247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LXMTDKPV2L4007902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PK044208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LC6TCJ8X0L0014153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19028004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LBPTCJR03K0027987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厦杏三阳牌XS150T-9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20002831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LXMTDKPVXL4006576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20033684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LBPTCJR0XL0034453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PK041394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LC6TCJ8XXL0011051</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PK044203</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LC6TCJ8X2L0014154</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1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PK041395</w:t>
                  </w:r>
                </w:p>
              </w:tc>
              <w:tc>
                <w:tcPr>
                  <w:tcW w:type="dxa" w:w="72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LC6TCJ8X1L0011052</w:t>
                  </w:r>
                </w:p>
              </w:tc>
              <w:tc>
                <w:tcPr>
                  <w:tcW w:type="dxa" w:w="23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20031617</w:t>
                  </w:r>
                </w:p>
              </w:tc>
              <w:tc>
                <w:tcPr>
                  <w:tcW w:type="dxa" w:w="7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LBPTCJR01L0032073</w:t>
                  </w:r>
                </w:p>
              </w:tc>
              <w:tc>
                <w:tcPr>
                  <w:tcW w:type="dxa" w:w="2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20034246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LBPTCJR08L0034306</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厦杏三阳牌XS150T-9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20003088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LXMTDKPV5L4007277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建设-雅马哈牌JYM125T-3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20034320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LBPTCJR01L0034387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PK044207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LC6TCJ8X9L0014152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PK039396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LC6TCJ8X8L0009038</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豪爵牌HJ125T-21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PK030932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LC6TCJ8X6K0028590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SP135027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L9SZC5702P1000425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SP135009</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L9SZC5705P1000449</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SP134990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L9SZC5708P1000431</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SP135028</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L9SZC570XP1000480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SP134996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L9SZC5704P1000443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SP135022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L9SZC5707P1000422</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SP135036</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L9SZC5702P1000473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SP135007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L9SZC5703P1000451</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SP134992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L9SZC5709P1000440</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SP13500</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L9SZC5709P1000437</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SP135021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L9SZC5709P1000423</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铃木牌UU125J</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SP135013</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L9SZC5708P1000445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bl>
          <w:p>
            <w:pPr>
              <w:pStyle w:val="null3"/>
              <w:ind w:firstLine="562"/>
            </w:pPr>
            <w:r>
              <w:rPr>
                <w:rFonts w:ascii="仿宋_GB2312" w:hAnsi="仿宋_GB2312" w:cs="仿宋_GB2312" w:eastAsia="仿宋_GB2312"/>
                <w:b/>
              </w:rPr>
              <w:t>（3）电瓶车辆清单</w:t>
            </w:r>
          </w:p>
          <w:tbl>
            <w:tblPr>
              <w:tblInd w:type="dxa" w:w="210"/>
              <w:tblBorders>
                <w:top w:val="none" w:color="000000" w:sz="4"/>
                <w:left w:val="none" w:color="000000" w:sz="4"/>
                <w:bottom w:val="none" w:color="000000" w:sz="4"/>
                <w:right w:val="none" w:color="000000" w:sz="4"/>
                <w:insideH w:val="none"/>
                <w:insideV w:val="none"/>
              </w:tblBorders>
            </w:tblPr>
            <w:tblGrid>
              <w:gridCol w:w="246"/>
              <w:gridCol w:w="957"/>
              <w:gridCol w:w="765"/>
              <w:gridCol w:w="574"/>
            </w:tblGrid>
            <w:tr>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9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车牌厂牌</w:t>
                  </w:r>
                </w:p>
              </w:tc>
              <w:tc>
                <w:tcPr>
                  <w:tcW w:type="dxa" w:w="7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发动机号码</w:t>
                  </w:r>
                </w:p>
              </w:tc>
              <w:tc>
                <w:tcPr>
                  <w:tcW w:type="dxa" w:w="5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车架号码</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520010624202315656</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2211015656</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五环龙L108A-J-FB电动巡逻车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520010624202316483</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2305016183</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五环龙L108A-J-FB电动巡逻车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520010624202316176</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2305016176</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520010624202315658</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2211015658</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520010624202315629</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2210015629</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520010624202315612</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2210015612</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520010624202315622</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2210015622</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520010624202315917</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2302015917</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五环龙L108A-J-FB电动巡逻车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520010624202316172</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2305016172</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520010624202315915</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2302015915</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520010624202315913</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2302015913</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520010624202315619</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2210015619</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520010624202315333</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2208015333</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520010624202315916</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2302015916</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520010624202315626</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2210015626</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五环龙L108A-J-FB</w:t>
                  </w:r>
                  <w:r>
                    <w:rPr>
                      <w:rFonts w:ascii="仿宋_GB2312" w:hAnsi="仿宋_GB2312" w:cs="仿宋_GB2312" w:eastAsia="仿宋_GB2312"/>
                      <w:sz w:val="19"/>
                      <w:color w:val="000000"/>
                    </w:rPr>
                    <w:t>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520010624202316171</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2305016171</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520010624202315617</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2210015617</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520010624202315664</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2211015664</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五环龙L104C电动巡逻车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w:t>
                  </w:r>
                  <w:r>
                    <w:rPr>
                      <w:rFonts w:ascii="仿宋_GB2312" w:hAnsi="仿宋_GB2312" w:cs="仿宋_GB2312" w:eastAsia="仿宋_GB2312"/>
                      <w:sz w:val="19"/>
                      <w:color w:val="000000"/>
                    </w:rPr>
                    <w:t>5616</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2210015616</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9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五环龙L108A-J-FB电动巡逻车</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52001062420231</w:t>
                  </w:r>
                  <w:r>
                    <w:rPr>
                      <w:rFonts w:ascii="仿宋_GB2312" w:hAnsi="仿宋_GB2312" w:cs="仿宋_GB2312" w:eastAsia="仿宋_GB2312"/>
                      <w:sz w:val="19"/>
                      <w:color w:val="000000"/>
                    </w:rPr>
                    <w:t>6182</w:t>
                  </w:r>
                </w:p>
              </w:tc>
              <w:tc>
                <w:tcPr>
                  <w:tcW w:type="dxa" w:w="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2305016182</w:t>
                  </w:r>
                </w:p>
              </w:tc>
            </w:tr>
          </w:tbl>
          <w:p>
            <w:pPr>
              <w:pStyle w:val="null3"/>
              <w:ind w:firstLine="562"/>
            </w:pPr>
            <w:r>
              <w:rPr>
                <w:rFonts w:ascii="仿宋_GB2312" w:hAnsi="仿宋_GB2312" w:cs="仿宋_GB2312" w:eastAsia="仿宋_GB2312"/>
                <w:b/>
              </w:rPr>
              <w:t>（4）6辆全地形车和7辆电动自行车根据实际投保额据实结算。</w:t>
            </w:r>
          </w:p>
          <w:p>
            <w:pPr>
              <w:pStyle w:val="null3"/>
              <w:ind w:firstLine="562"/>
            </w:pPr>
            <w:r>
              <w:rPr>
                <w:rFonts w:ascii="仿宋_GB2312" w:hAnsi="仿宋_GB2312" w:cs="仿宋_GB2312" w:eastAsia="仿宋_GB2312"/>
                <w:b/>
              </w:rPr>
              <w:t>五、</w:t>
            </w:r>
            <w:r>
              <w:rPr>
                <w:rFonts w:ascii="仿宋_GB2312" w:hAnsi="仿宋_GB2312" w:cs="仿宋_GB2312" w:eastAsia="仿宋_GB2312"/>
                <w:b/>
              </w:rPr>
              <w:t>合同履行期限</w:t>
            </w:r>
            <w:r>
              <w:rPr>
                <w:rFonts w:ascii="仿宋_GB2312" w:hAnsi="仿宋_GB2312" w:cs="仿宋_GB2312" w:eastAsia="仿宋_GB2312"/>
              </w:rPr>
              <w:t>：三年，合同一年一签。供应商所提供的服务质量经采购人考核后 ，在采购内容不变、采购预算有保障、服务价格不变或降低的情况下，采购人可根据《政府购买服务管理办法》（财政部令第102号）文件的规定续签下年合同。</w:t>
            </w:r>
          </w:p>
          <w:p>
            <w:pPr>
              <w:pStyle w:val="null3"/>
              <w:ind w:firstLine="562"/>
            </w:pPr>
            <w:r>
              <w:rPr>
                <w:rFonts w:ascii="仿宋_GB2312" w:hAnsi="仿宋_GB2312" w:cs="仿宋_GB2312" w:eastAsia="仿宋_GB2312"/>
                <w:b/>
              </w:rPr>
              <w:t>六、费用组成</w:t>
            </w:r>
          </w:p>
          <w:p>
            <w:pPr>
              <w:pStyle w:val="null3"/>
              <w:ind w:firstLine="640"/>
              <w:jc w:val="left"/>
            </w:pPr>
            <w:r>
              <w:rPr>
                <w:rFonts w:ascii="仿宋_GB2312" w:hAnsi="仿宋_GB2312" w:cs="仿宋_GB2312" w:eastAsia="仿宋_GB2312"/>
                <w:color w:val="000000"/>
              </w:rPr>
              <w:t>1.</w:t>
            </w:r>
            <w:r>
              <w:rPr>
                <w:rFonts w:ascii="仿宋_GB2312" w:hAnsi="仿宋_GB2312" w:cs="仿宋_GB2312" w:eastAsia="仿宋_GB2312"/>
                <w:color w:val="000000"/>
              </w:rPr>
              <w:t>报价</w:t>
            </w:r>
            <w:r>
              <w:rPr>
                <w:rFonts w:ascii="仿宋_GB2312" w:hAnsi="仿宋_GB2312" w:cs="仿宋_GB2312" w:eastAsia="仿宋_GB2312"/>
                <w:color w:val="000000"/>
              </w:rPr>
              <w:t>要求</w:t>
            </w:r>
            <w:r>
              <w:rPr>
                <w:rFonts w:ascii="仿宋_GB2312" w:hAnsi="仿宋_GB2312" w:cs="仿宋_GB2312" w:eastAsia="仿宋_GB2312"/>
                <w:color w:val="000000"/>
              </w:rPr>
              <w:t>：</w:t>
            </w:r>
            <w:r>
              <w:rPr>
                <w:rFonts w:ascii="仿宋_GB2312" w:hAnsi="仿宋_GB2312" w:cs="仿宋_GB2312" w:eastAsia="仿宋_GB2312"/>
                <w:color w:val="000000"/>
              </w:rPr>
              <w:t>供应商</w:t>
            </w:r>
            <w:r>
              <w:rPr>
                <w:rFonts w:ascii="仿宋_GB2312" w:hAnsi="仿宋_GB2312" w:cs="仿宋_GB2312" w:eastAsia="仿宋_GB2312"/>
                <w:color w:val="000000"/>
              </w:rPr>
              <w:t>报出统一的自主定价系数</w:t>
            </w:r>
            <w:r>
              <w:rPr>
                <w:rFonts w:ascii="仿宋_GB2312" w:hAnsi="仿宋_GB2312" w:cs="仿宋_GB2312" w:eastAsia="仿宋_GB2312"/>
                <w:color w:val="000000"/>
              </w:rPr>
              <w:t>，</w:t>
            </w:r>
            <w:r>
              <w:rPr>
                <w:rFonts w:ascii="仿宋_GB2312" w:hAnsi="仿宋_GB2312" w:cs="仿宋_GB2312" w:eastAsia="仿宋_GB2312"/>
                <w:color w:val="000000"/>
              </w:rPr>
              <w:t>自主定价系数根据《国家金融监管局关于进一步扩大商业车险自主定价系数浮动范围等有关事项的通知》银保监规〔2022〕23 号在进行自主报价，即自主定价系数范围为[0.5-1.5]，供应商必须在此范围内</w:t>
            </w:r>
            <w:r>
              <w:rPr>
                <w:rFonts w:ascii="仿宋_GB2312" w:hAnsi="仿宋_GB2312" w:cs="仿宋_GB2312" w:eastAsia="仿宋_GB2312"/>
                <w:color w:val="000000"/>
              </w:rPr>
              <w:t>进行报价。</w:t>
            </w:r>
            <w:r>
              <w:rPr>
                <w:rFonts w:ascii="仿宋_GB2312" w:hAnsi="仿宋_GB2312" w:cs="仿宋_GB2312" w:eastAsia="仿宋_GB2312"/>
                <w:color w:val="000000"/>
              </w:rPr>
              <w:t>自主定价系数必须为固定报价，不接受区间报价。</w:t>
            </w:r>
          </w:p>
          <w:p>
            <w:pPr>
              <w:pStyle w:val="null3"/>
              <w:ind w:firstLine="640"/>
              <w:jc w:val="left"/>
            </w:pPr>
            <w:r>
              <w:rPr>
                <w:rFonts w:ascii="仿宋_GB2312" w:hAnsi="仿宋_GB2312" w:cs="仿宋_GB2312" w:eastAsia="仿宋_GB2312"/>
                <w:color w:val="000000"/>
              </w:rPr>
              <w:t>2.单台车保险费用结算方式=基础保费(按中国保险业协会制定的最新版《机动车商业保险行业基本费率表》的标准保费)*无赔款优待系数（全国联网的中保信平台反馈数据系统生成的固定系数）*自主定价系数，结算总价为所有单台车保险费用结算价款之和。</w:t>
            </w:r>
          </w:p>
          <w:p>
            <w:pPr>
              <w:pStyle w:val="null3"/>
              <w:ind w:firstLine="640"/>
              <w:jc w:val="left"/>
            </w:pPr>
            <w:r>
              <w:rPr>
                <w:rFonts w:ascii="仿宋_GB2312" w:hAnsi="仿宋_GB2312" w:cs="仿宋_GB2312" w:eastAsia="仿宋_GB2312"/>
                <w:color w:val="000000"/>
              </w:rPr>
              <w:t>注：</w:t>
            </w:r>
            <w:r>
              <w:rPr>
                <w:rFonts w:ascii="仿宋_GB2312" w:hAnsi="仿宋_GB2312" w:cs="仿宋_GB2312" w:eastAsia="仿宋_GB2312"/>
                <w:b/>
                <w:color w:val="000000"/>
              </w:rPr>
              <w:t>NCD级数（无赔款优待系数）=出险次数-连续投保年限；根据全国联网的中保信平台反馈数据为准</w:t>
            </w:r>
            <w:r>
              <w:rPr>
                <w:rFonts w:ascii="仿宋_GB2312" w:hAnsi="仿宋_GB2312" w:cs="仿宋_GB2312" w:eastAsia="仿宋_GB2312"/>
                <w:color w:val="000000"/>
              </w:rPr>
              <w:t>。</w:t>
            </w:r>
          </w:p>
          <w:p>
            <w:pPr>
              <w:pStyle w:val="null3"/>
              <w:ind w:firstLine="480"/>
              <w:jc w:val="left"/>
            </w:pPr>
            <w:r>
              <w:rPr>
                <w:rFonts w:ascii="仿宋_GB2312" w:hAnsi="仿宋_GB2312" w:cs="仿宋_GB2312" w:eastAsia="仿宋_GB2312"/>
                <w:color w:val="000000"/>
              </w:rPr>
              <w:t>无赔款优待等级系数对照表</w:t>
            </w:r>
          </w:p>
          <w:tbl>
            <w:tblPr>
              <w:tblInd w:type="dxa" w:w="300"/>
              <w:tblBorders>
                <w:top w:val="none" w:color="000000" w:sz="4"/>
                <w:left w:val="none" w:color="000000" w:sz="4"/>
                <w:bottom w:val="none" w:color="000000" w:sz="4"/>
                <w:right w:val="none" w:color="000000" w:sz="4"/>
                <w:insideH w:val="none"/>
                <w:insideV w:val="none"/>
              </w:tblBorders>
            </w:tblPr>
            <w:tblGrid>
              <w:gridCol w:w="401"/>
              <w:gridCol w:w="205"/>
              <w:gridCol w:w="205"/>
              <w:gridCol w:w="205"/>
              <w:gridCol w:w="205"/>
              <w:gridCol w:w="192"/>
              <w:gridCol w:w="205"/>
              <w:gridCol w:w="245"/>
              <w:gridCol w:w="245"/>
              <w:gridCol w:w="245"/>
              <w:gridCol w:w="200"/>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NCD分级</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-3</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3</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5</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NCD系数</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1.2</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1.4</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1.6</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1.8</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三年，合同一年一签。供应商所提供的服务质量经采购人考核后 ，在采购内容不变、采购预算有保障、服务价格不变或降低的情况下，采购人可根据《政府购买服务管理办法》（财政部令第102号）文件的规定续签下年合同。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合同签订后7个日历日内安排人员与采购单位就工作进行安排部署，根据各车辆车险到期情况，提前15个日历日完成车辆续保手续，根据实际保额情况按季度支付费用，每次付款前成交供应商应开具等额合法发票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供应商须提供保险监督管理机构批准的《保险许可证》。（总公司取得的相关资质和指标，分支机构经总公司有效授权视为拥有同等资质和指标，总公司只允许授权1家分支机构参与投标)</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内容至少包括①建立快速理赔的服务通道；②建立应急理赔金额；③有杜绝不规范操作的防范措施；④有理赔人员配备方案；⑤有明确的服务流程等。 评审标准：理赔方案各部分内容全面详细、阐述条理清晰详尽、符合本项目采购需求得25分，每缺一项内容扣5分，评审内容有瑕疵的根据情况扣分，扣完为止。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投保方案</w:t>
            </w:r>
          </w:p>
        </w:tc>
        <w:tc>
          <w:tcPr>
            <w:tcW w:type="dxa" w:w="2492"/>
          </w:tcPr>
          <w:p>
            <w:pPr>
              <w:pStyle w:val="null3"/>
            </w:pPr>
            <w:r>
              <w:rPr>
                <w:rFonts w:ascii="仿宋_GB2312" w:hAnsi="仿宋_GB2312" w:cs="仿宋_GB2312" w:eastAsia="仿宋_GB2312"/>
              </w:rPr>
              <w:t>内容至少包括①有专业团队提供投保服务；②根据车型、车辆用途分别制定有投保方案；③有杜绝不规范操作的防范措施；④有服务保障制度；⑤有明确的服务流程等。 评审标准：投保方案各部分内容全面详细、阐述条理清晰详尽、符合本项目采购需求得20分，每缺一项内容扣4分，评审内容有瑕疵的根据情况扣分，扣完为止。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报案勘察定损</w:t>
            </w:r>
          </w:p>
        </w:tc>
        <w:tc>
          <w:tcPr>
            <w:tcW w:type="dxa" w:w="2492"/>
          </w:tcPr>
          <w:p>
            <w:pPr>
              <w:pStyle w:val="null3"/>
            </w:pPr>
            <w:r>
              <w:rPr>
                <w:rFonts w:ascii="仿宋_GB2312" w:hAnsi="仿宋_GB2312" w:cs="仿宋_GB2312" w:eastAsia="仿宋_GB2312"/>
              </w:rPr>
              <w:t>内容至少包括①方案中明确了报案查勘定损方式；②有专业团队提供查勘定损服务；③根据出险位置的不同制定有与之相适应的查勘定损方案；④有杜绝不规范操作的防范措施；⑤有明确的服务流程等。 评审标准：报案勘察定损各部分内容全面详细、阐述条理清晰详尽、符合本项目采购需求得20分，每缺一项内容扣4分，评审内容有瑕疵的根据情况扣分，扣完为止。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内容至少包括①供应商为本项目提供有统一专线服务热线电话的得3分，无统一专线服务热线电话或未提供的得0分。说明：本项要求供应商在响应文件中提供电话号码。 ②出险限时查勘承诺：从报案确认至现场查勘的周期（以小时计），查勘周期最短者得3分，次短者得2分，依次递减，扣完为止。 ③对供应商的理赔案件办结时限的承诺： “理赔案件办结时限≤3天”的得3分，“3天＜理赔案件办结时限≤5天”的得2分，“5天＜理赔案件办结时限≤7天”的得1分，其余不得分。 说明：本项要求供应商承诺理赔案件办结时限。以供应商报送完毕理赔案件相关资料为时间节点起计算。 ④结案支付时效承诺：从赔款金额确认至划到被保险人账户的周期（以天计），划账周期最短者得3分，次短者得2分，依次递减，扣完为止。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项目负责人曾承担过同类相关工作的主要负责人；提供相关证明材料（证明材料中需注明项目负责人姓名），每提供一份得1分，满分2分。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内容至少包括：①支持快速处理手段；②先行垫付赔款，无需投保人垫付任何费用；③提供人伤等重大案件的法律援助等。 评审标准：服务保障措施各部分内容全面详细、阐述条理清晰详尽、符合本项目采购需求得6分，每缺一项内容扣2分，评审内容有瑕疵的根据情况扣分，扣完为止。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供应商提供2023年01月01日至今（以合同签订时间为准）的同类项目业绩，每提供一份得1分，满分5分。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首次报价表.docx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