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466AED">
      <w:pPr>
        <w:pStyle w:val="6"/>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政府采购项目</w:t>
      </w:r>
    </w:p>
    <w:p w14:paraId="7A839D88">
      <w:pPr>
        <w:pStyle w:val="6"/>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kern w:val="0"/>
          <w:sz w:val="28"/>
          <w:szCs w:val="28"/>
          <w:highlight w:val="none"/>
        </w:rPr>
        <w:t>项目编号：</w:t>
      </w:r>
      <w:r>
        <w:rPr>
          <w:rFonts w:hint="eastAsia" w:ascii="仿宋" w:hAnsi="仿宋" w:eastAsia="仿宋" w:cs="仿宋"/>
          <w:b/>
          <w:color w:val="auto"/>
          <w:kern w:val="0"/>
          <w:sz w:val="28"/>
          <w:szCs w:val="28"/>
          <w:highlight w:val="none"/>
          <w:lang w:eastAsia="zh-CN"/>
        </w:rPr>
        <w:t>HC-NZC-2026-103.1B1</w:t>
      </w:r>
    </w:p>
    <w:p w14:paraId="104DD5BA">
      <w:pPr>
        <w:rPr>
          <w:rFonts w:hint="eastAsia" w:ascii="仿宋" w:hAnsi="仿宋" w:eastAsia="仿宋" w:cs="仿宋"/>
          <w:color w:val="auto"/>
          <w:highlight w:val="none"/>
        </w:rPr>
      </w:pPr>
    </w:p>
    <w:p w14:paraId="4DADA261">
      <w:pPr>
        <w:spacing w:line="360" w:lineRule="atLeast"/>
        <w:jc w:val="center"/>
        <w:rPr>
          <w:rFonts w:hint="eastAsia" w:ascii="仿宋" w:hAnsi="仿宋" w:eastAsia="仿宋" w:cs="仿宋"/>
          <w:b/>
          <w:color w:val="auto"/>
          <w:sz w:val="80"/>
          <w:szCs w:val="80"/>
          <w:highlight w:val="none"/>
          <w:lang w:val="en-US" w:eastAsia="zh-CN"/>
        </w:rPr>
      </w:pPr>
      <w:r>
        <w:rPr>
          <w:rFonts w:hint="eastAsia" w:ascii="仿宋" w:hAnsi="仿宋" w:eastAsia="仿宋" w:cs="仿宋"/>
          <w:b/>
          <w:color w:val="auto"/>
          <w:sz w:val="60"/>
          <w:szCs w:val="60"/>
          <w:highlight w:val="none"/>
          <w:lang w:val="en-US" w:eastAsia="zh-CN"/>
        </w:rPr>
        <w:t>2026年陕西省财政业务语音通知系统服务项目（二次）</w:t>
      </w:r>
    </w:p>
    <w:p w14:paraId="5C2DCB89">
      <w:pPr>
        <w:spacing w:line="360" w:lineRule="atLeast"/>
        <w:jc w:val="center"/>
        <w:rPr>
          <w:rFonts w:hint="eastAsia" w:ascii="仿宋" w:hAnsi="仿宋" w:eastAsia="仿宋" w:cs="仿宋"/>
          <w:b/>
          <w:bCs/>
          <w:color w:val="auto"/>
          <w:sz w:val="32"/>
          <w:szCs w:val="32"/>
          <w:highlight w:val="none"/>
        </w:rPr>
      </w:pPr>
      <w:r>
        <w:rPr>
          <w:rFonts w:hint="eastAsia" w:ascii="仿宋" w:hAnsi="仿宋" w:eastAsia="仿宋" w:cs="仿宋"/>
          <w:b/>
          <w:color w:val="auto"/>
          <w:sz w:val="80"/>
          <w:szCs w:val="80"/>
          <w:highlight w:val="none"/>
          <w:lang w:val="en-US" w:eastAsia="zh-CN"/>
        </w:rPr>
        <w:t>竞争性磋商</w:t>
      </w:r>
      <w:r>
        <w:rPr>
          <w:rFonts w:hint="eastAsia" w:ascii="仿宋" w:hAnsi="仿宋" w:eastAsia="仿宋" w:cs="仿宋"/>
          <w:b/>
          <w:color w:val="auto"/>
          <w:sz w:val="80"/>
          <w:szCs w:val="80"/>
          <w:highlight w:val="none"/>
        </w:rPr>
        <w:t>文件</w:t>
      </w:r>
    </w:p>
    <w:p w14:paraId="2DC9D45C">
      <w:pPr>
        <w:spacing w:line="600" w:lineRule="auto"/>
        <w:jc w:val="center"/>
        <w:rPr>
          <w:rFonts w:hint="eastAsia" w:ascii="仿宋" w:hAnsi="仿宋" w:eastAsia="仿宋" w:cs="仿宋"/>
          <w:b/>
          <w:bCs/>
          <w:color w:val="auto"/>
          <w:sz w:val="32"/>
          <w:szCs w:val="32"/>
          <w:highlight w:val="none"/>
        </w:rPr>
      </w:pPr>
      <w:r>
        <w:rPr>
          <w:rFonts w:hint="eastAsia" w:ascii="仿宋" w:hAnsi="仿宋" w:eastAsia="仿宋" w:cs="仿宋"/>
          <w:color w:val="auto"/>
          <w:highlight w:val="none"/>
          <w:shd w:val="clear" w:color="auto" w:fill="FFFFFF"/>
        </w:rPr>
        <w:drawing>
          <wp:inline distT="0" distB="0" distL="114300" distR="114300">
            <wp:extent cx="1531620" cy="2724150"/>
            <wp:effectExtent l="0" t="0" r="7620" b="3810"/>
            <wp:docPr id="6" name="图片 6" descr="图形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形1"/>
                    <pic:cNvPicPr>
                      <a:picLocks noChangeAspect="1"/>
                    </pic:cNvPicPr>
                  </pic:nvPicPr>
                  <pic:blipFill>
                    <a:blip r:embed="rId24"/>
                    <a:stretch>
                      <a:fillRect/>
                    </a:stretch>
                  </pic:blipFill>
                  <pic:spPr>
                    <a:xfrm>
                      <a:off x="0" y="0"/>
                      <a:ext cx="1531620" cy="2724150"/>
                    </a:xfrm>
                    <a:prstGeom prst="rect">
                      <a:avLst/>
                    </a:prstGeom>
                    <a:noFill/>
                    <a:ln>
                      <a:noFill/>
                    </a:ln>
                  </pic:spPr>
                </pic:pic>
              </a:graphicData>
            </a:graphic>
          </wp:inline>
        </w:drawing>
      </w:r>
    </w:p>
    <w:p w14:paraId="2763AEBA">
      <w:pPr>
        <w:pStyle w:val="21"/>
        <w:rPr>
          <w:rFonts w:hint="eastAsia" w:ascii="仿宋" w:hAnsi="仿宋" w:eastAsia="仿宋" w:cs="仿宋"/>
          <w:b/>
          <w:bCs/>
          <w:color w:val="auto"/>
          <w:sz w:val="30"/>
          <w:szCs w:val="30"/>
          <w:highlight w:val="none"/>
        </w:rPr>
      </w:pPr>
    </w:p>
    <w:p w14:paraId="5453E470">
      <w:pPr>
        <w:pStyle w:val="21"/>
        <w:rPr>
          <w:rFonts w:hint="eastAsia" w:ascii="仿宋" w:hAnsi="仿宋" w:eastAsia="仿宋" w:cs="仿宋"/>
          <w:b/>
          <w:bCs/>
          <w:color w:val="auto"/>
          <w:sz w:val="30"/>
          <w:szCs w:val="30"/>
          <w:highlight w:val="none"/>
        </w:rPr>
      </w:pPr>
    </w:p>
    <w:p w14:paraId="6727B2B5">
      <w:pPr>
        <w:keepNext w:val="0"/>
        <w:keepLines w:val="0"/>
        <w:pageBreakBefore w:val="0"/>
        <w:widowControl w:val="0"/>
        <w:kinsoku/>
        <w:wordWrap/>
        <w:overflowPunct/>
        <w:topLinePunct w:val="0"/>
        <w:autoSpaceDE/>
        <w:autoSpaceDN/>
        <w:bidi w:val="0"/>
        <w:adjustRightInd/>
        <w:snapToGrid w:val="0"/>
        <w:spacing w:line="480" w:lineRule="auto"/>
        <w:ind w:right="525" w:rightChars="250" w:firstLine="891" w:firstLineChars="296"/>
        <w:textAlignment w:val="auto"/>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rPr>
        <w:t>采购人：</w:t>
      </w:r>
      <w:r>
        <w:rPr>
          <w:rFonts w:hint="eastAsia" w:ascii="仿宋" w:hAnsi="仿宋" w:eastAsia="仿宋" w:cs="仿宋"/>
          <w:b/>
          <w:bCs/>
          <w:color w:val="auto"/>
          <w:sz w:val="30"/>
          <w:szCs w:val="30"/>
          <w:highlight w:val="none"/>
          <w:lang w:val="en-US" w:eastAsia="zh-CN"/>
        </w:rPr>
        <w:t>陕西省财政厅</w:t>
      </w:r>
    </w:p>
    <w:p w14:paraId="1EF2AC7B">
      <w:pPr>
        <w:keepNext w:val="0"/>
        <w:keepLines w:val="0"/>
        <w:pageBreakBefore w:val="0"/>
        <w:widowControl w:val="0"/>
        <w:kinsoku/>
        <w:wordWrap/>
        <w:overflowPunct/>
        <w:topLinePunct w:val="0"/>
        <w:autoSpaceDE/>
        <w:autoSpaceDN/>
        <w:bidi w:val="0"/>
        <w:adjustRightInd/>
        <w:snapToGrid w:val="0"/>
        <w:spacing w:line="480" w:lineRule="auto"/>
        <w:ind w:firstLine="904" w:firstLineChars="300"/>
        <w:jc w:val="both"/>
        <w:textAlignment w:val="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采购代理机构：华春建设工程项目管理有限责任公司</w:t>
      </w:r>
    </w:p>
    <w:p w14:paraId="00C71BBE">
      <w:pPr>
        <w:keepNext w:val="0"/>
        <w:keepLines w:val="0"/>
        <w:pageBreakBefore w:val="0"/>
        <w:widowControl w:val="0"/>
        <w:kinsoku/>
        <w:wordWrap/>
        <w:overflowPunct/>
        <w:topLinePunct w:val="0"/>
        <w:autoSpaceDE/>
        <w:autoSpaceDN/>
        <w:bidi w:val="0"/>
        <w:adjustRightInd/>
        <w:snapToGrid w:val="0"/>
        <w:spacing w:line="480" w:lineRule="auto"/>
        <w:jc w:val="center"/>
        <w:textAlignment w:val="auto"/>
        <w:rPr>
          <w:rFonts w:hint="eastAsia" w:ascii="仿宋" w:hAnsi="仿宋" w:eastAsia="仿宋" w:cs="仿宋"/>
          <w:b/>
          <w:bCs/>
          <w:color w:val="auto"/>
          <w:sz w:val="44"/>
          <w:szCs w:val="52"/>
          <w:highlight w:val="none"/>
        </w:rPr>
        <w:sectPr>
          <w:footerReference r:id="rId8" w:type="first"/>
          <w:headerReference r:id="rId5" w:type="default"/>
          <w:headerReference r:id="rId6" w:type="even"/>
          <w:footerReference r:id="rId7" w:type="even"/>
          <w:pgSz w:w="11906" w:h="16838"/>
          <w:pgMar w:top="1440" w:right="1080" w:bottom="1440" w:left="1080" w:header="851" w:footer="992" w:gutter="0"/>
          <w:cols w:space="0" w:num="1"/>
          <w:rtlGutter w:val="0"/>
          <w:docGrid w:type="lines" w:linePitch="312" w:charSpace="0"/>
        </w:sectPr>
      </w:pPr>
      <w:r>
        <w:rPr>
          <w:rFonts w:hint="eastAsia" w:ascii="仿宋" w:hAnsi="仿宋" w:eastAsia="仿宋" w:cs="仿宋"/>
          <w:b/>
          <w:bCs/>
          <w:color w:val="auto"/>
          <w:sz w:val="30"/>
          <w:szCs w:val="30"/>
          <w:highlight w:val="none"/>
        </w:rPr>
        <w:t>二〇二</w:t>
      </w:r>
      <w:r>
        <w:rPr>
          <w:rFonts w:hint="eastAsia" w:ascii="仿宋" w:hAnsi="仿宋" w:eastAsia="仿宋" w:cs="仿宋"/>
          <w:b/>
          <w:bCs/>
          <w:color w:val="auto"/>
          <w:sz w:val="30"/>
          <w:szCs w:val="30"/>
          <w:highlight w:val="none"/>
          <w:lang w:val="en-US" w:eastAsia="zh-CN"/>
        </w:rPr>
        <w:t>六</w:t>
      </w:r>
      <w:r>
        <w:rPr>
          <w:rFonts w:hint="eastAsia" w:ascii="仿宋" w:hAnsi="仿宋" w:eastAsia="仿宋" w:cs="仿宋"/>
          <w:b/>
          <w:bCs/>
          <w:color w:val="auto"/>
          <w:sz w:val="30"/>
          <w:szCs w:val="30"/>
          <w:highlight w:val="none"/>
        </w:rPr>
        <w:t>年</w:t>
      </w:r>
      <w:r>
        <w:rPr>
          <w:rFonts w:hint="eastAsia" w:ascii="仿宋" w:hAnsi="仿宋" w:eastAsia="仿宋" w:cs="仿宋"/>
          <w:b/>
          <w:bCs/>
          <w:color w:val="auto"/>
          <w:sz w:val="30"/>
          <w:szCs w:val="30"/>
          <w:highlight w:val="none"/>
          <w:lang w:val="en-US" w:eastAsia="zh-CN"/>
        </w:rPr>
        <w:t>六</w:t>
      </w:r>
      <w:r>
        <w:rPr>
          <w:rFonts w:hint="eastAsia" w:ascii="仿宋" w:hAnsi="仿宋" w:eastAsia="仿宋" w:cs="仿宋"/>
          <w:b/>
          <w:bCs/>
          <w:color w:val="auto"/>
          <w:sz w:val="30"/>
          <w:szCs w:val="30"/>
          <w:highlight w:val="none"/>
        </w:rPr>
        <w:t>月</w:t>
      </w:r>
    </w:p>
    <w:p w14:paraId="1BD953D3">
      <w:pPr>
        <w:spacing w:line="560" w:lineRule="exact"/>
        <w:jc w:val="center"/>
        <w:rPr>
          <w:rFonts w:hint="eastAsia" w:ascii="仿宋" w:hAnsi="仿宋" w:eastAsia="仿宋" w:cs="仿宋"/>
          <w:b/>
          <w:color w:val="auto"/>
          <w:sz w:val="52"/>
          <w:szCs w:val="52"/>
          <w:highlight w:val="none"/>
          <w:u w:val="double"/>
        </w:rPr>
      </w:pPr>
      <w:r>
        <w:rPr>
          <w:rFonts w:hint="eastAsia" w:ascii="仿宋" w:hAnsi="仿宋" w:eastAsia="仿宋" w:cs="仿宋"/>
          <w:b/>
          <w:color w:val="auto"/>
          <w:sz w:val="48"/>
          <w:szCs w:val="48"/>
          <w:highlight w:val="none"/>
          <w:u w:val="double"/>
        </w:rPr>
        <w:t>特别提示</w:t>
      </w:r>
    </w:p>
    <w:p w14:paraId="78803129">
      <w:pPr>
        <w:spacing w:line="440" w:lineRule="exact"/>
        <w:rPr>
          <w:rFonts w:hint="eastAsia" w:ascii="仿宋" w:hAnsi="仿宋" w:eastAsia="仿宋" w:cs="仿宋"/>
          <w:color w:val="auto"/>
          <w:sz w:val="24"/>
          <w:highlight w:val="none"/>
        </w:rPr>
      </w:pPr>
    </w:p>
    <w:p w14:paraId="72BD65E9">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各</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color w:val="auto"/>
          <w:sz w:val="28"/>
          <w:szCs w:val="28"/>
          <w:highlight w:val="none"/>
        </w:rPr>
        <w:t>：在此我们特别善意地提醒您注意！</w:t>
      </w:r>
    </w:p>
    <w:p w14:paraId="5413C293">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一、有关</w:t>
      </w:r>
      <w:r>
        <w:rPr>
          <w:rFonts w:hint="eastAsia" w:ascii="仿宋" w:hAnsi="仿宋" w:eastAsia="仿宋" w:cs="仿宋"/>
          <w:b/>
          <w:bCs/>
          <w:color w:val="auto"/>
          <w:sz w:val="28"/>
          <w:szCs w:val="28"/>
          <w:highlight w:val="none"/>
          <w:lang w:val="en-US" w:eastAsia="zh-CN"/>
        </w:rPr>
        <w:t>响应</w:t>
      </w:r>
      <w:r>
        <w:rPr>
          <w:rFonts w:hint="eastAsia" w:ascii="仿宋" w:hAnsi="仿宋" w:eastAsia="仿宋" w:cs="仿宋"/>
          <w:b/>
          <w:bCs/>
          <w:color w:val="auto"/>
          <w:sz w:val="28"/>
          <w:szCs w:val="28"/>
          <w:highlight w:val="none"/>
          <w:lang w:eastAsia="zh-CN"/>
        </w:rPr>
        <w:t>文件</w:t>
      </w:r>
      <w:r>
        <w:rPr>
          <w:rFonts w:hint="eastAsia" w:ascii="仿宋" w:hAnsi="仿宋" w:eastAsia="仿宋" w:cs="仿宋"/>
          <w:b/>
          <w:bCs/>
          <w:color w:val="auto"/>
          <w:sz w:val="28"/>
          <w:szCs w:val="28"/>
          <w:highlight w:val="none"/>
        </w:rPr>
        <w:t>：</w:t>
      </w:r>
    </w:p>
    <w:p w14:paraId="6EF49F1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1、请仔细阅读</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并正确理解</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中各项具体要求。如对</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有疑问，请在</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规定的时间内以书面形式提出，逾期将被拒绝受理。</w:t>
      </w:r>
    </w:p>
    <w:p w14:paraId="703A6C6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2、请严格按照</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载明的</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的格式要求编制</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须胶装成册。</w:t>
      </w:r>
    </w:p>
    <w:p w14:paraId="2F4CDD2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3、请仔细核对</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是否已按照</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的要求签字、加盖单位公章，实质性条款是否满足</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要求，</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中所附资格证明等资料是否齐全、有效且是否满足</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要求。</w:t>
      </w:r>
    </w:p>
    <w:p w14:paraId="494E51F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提示：</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若不满足以上条件将有被否决的风险。</w:t>
      </w:r>
    </w:p>
    <w:p w14:paraId="45CB1C19">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二、有关</w:t>
      </w:r>
      <w:r>
        <w:rPr>
          <w:rFonts w:hint="eastAsia" w:ascii="仿宋" w:hAnsi="仿宋" w:eastAsia="仿宋" w:cs="仿宋"/>
          <w:b/>
          <w:bCs/>
          <w:color w:val="auto"/>
          <w:sz w:val="28"/>
          <w:szCs w:val="28"/>
          <w:highlight w:val="none"/>
          <w:lang w:val="en-US" w:eastAsia="zh-CN"/>
        </w:rPr>
        <w:t>磋商</w:t>
      </w:r>
      <w:r>
        <w:rPr>
          <w:rFonts w:hint="eastAsia" w:ascii="仿宋" w:hAnsi="仿宋" w:eastAsia="仿宋" w:cs="仿宋"/>
          <w:b/>
          <w:bCs/>
          <w:color w:val="auto"/>
          <w:sz w:val="28"/>
          <w:szCs w:val="28"/>
          <w:highlight w:val="none"/>
        </w:rPr>
        <w:t>：</w:t>
      </w:r>
    </w:p>
    <w:p w14:paraId="1DBB95C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1、请务必考虑天气情况、交通情况以及您对</w:t>
      </w:r>
      <w:r>
        <w:rPr>
          <w:rFonts w:hint="eastAsia" w:ascii="仿宋" w:hAnsi="仿宋" w:eastAsia="仿宋" w:cs="仿宋"/>
          <w:color w:val="auto"/>
          <w:sz w:val="28"/>
          <w:szCs w:val="28"/>
          <w:highlight w:val="none"/>
          <w:lang w:val="en-US" w:eastAsia="zh-CN"/>
        </w:rPr>
        <w:t>会议</w:t>
      </w:r>
      <w:r>
        <w:rPr>
          <w:rFonts w:hint="eastAsia" w:ascii="仿宋" w:hAnsi="仿宋" w:eastAsia="仿宋" w:cs="仿宋"/>
          <w:color w:val="auto"/>
          <w:sz w:val="28"/>
          <w:szCs w:val="28"/>
          <w:highlight w:val="none"/>
        </w:rPr>
        <w:t>地址的路线熟悉等情况于</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公告规定的时间及地点递交</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逾期到达，将被拒绝接收。</w:t>
      </w:r>
    </w:p>
    <w:p w14:paraId="6F8D7E6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2、各供应商代表（法定代表人或授权代表）参加</w:t>
      </w:r>
      <w:r>
        <w:rPr>
          <w:rFonts w:hint="eastAsia" w:ascii="仿宋" w:hAnsi="仿宋" w:eastAsia="仿宋" w:cs="仿宋"/>
          <w:b w:val="0"/>
          <w:bCs w:val="0"/>
          <w:color w:val="auto"/>
          <w:sz w:val="28"/>
          <w:szCs w:val="28"/>
          <w:highlight w:val="none"/>
          <w:lang w:val="en-US" w:eastAsia="zh-CN"/>
        </w:rPr>
        <w:t>开标</w:t>
      </w:r>
      <w:r>
        <w:rPr>
          <w:rFonts w:hint="eastAsia" w:ascii="仿宋" w:hAnsi="仿宋" w:eastAsia="仿宋" w:cs="仿宋"/>
          <w:b w:val="0"/>
          <w:bCs w:val="0"/>
          <w:color w:val="auto"/>
          <w:sz w:val="28"/>
          <w:szCs w:val="28"/>
          <w:highlight w:val="none"/>
        </w:rPr>
        <w:t>活动。</w:t>
      </w:r>
    </w:p>
    <w:p w14:paraId="4481E02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、请到达文件递交地点后及时到</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接收处签字登记。</w:t>
      </w:r>
    </w:p>
    <w:p w14:paraId="65315AE3">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三、关于弃标的说明：</w:t>
      </w:r>
    </w:p>
    <w:p w14:paraId="1AAAF79A">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mailto:根据《关于促进政府采购公平竞争优化营商环境的通知》要求。供应商若不参与项目投标，应在递交投标文件截止前以书面形式（详见附件6，签字盖章后发送邮箱971821615@qq.com）告知采购代理机构。否则，采购代理机构可以向财政部门反映情况并提供相应的佐证。供应商一年内出现累计三次该情形，将被监管部门记录为失信行为。"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若因为一些特殊原因不能参加本次</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活动</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，请务必在递交</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rPr>
        <w:t>文件截止前以书面形式</w:t>
      </w:r>
      <w:r>
        <w:rPr>
          <w:rFonts w:hint="eastAsia" w:ascii="仿宋" w:hAnsi="仿宋" w:eastAsia="仿宋" w:cs="仿宋"/>
          <w:color w:val="auto"/>
          <w:sz w:val="28"/>
          <w:szCs w:val="28"/>
          <w:highlight w:val="none"/>
          <w:lang w:val="en-US" w:eastAsia="zh-CN"/>
        </w:rPr>
        <w:t>发送不参与磋商告知函</w:t>
      </w:r>
      <w:r>
        <w:rPr>
          <w:rFonts w:hint="eastAsia" w:ascii="仿宋" w:hAnsi="仿宋" w:eastAsia="仿宋" w:cs="仿宋"/>
          <w:color w:val="auto"/>
          <w:sz w:val="28"/>
          <w:szCs w:val="28"/>
          <w:highlight w:val="none"/>
        </w:rPr>
        <w:t>，盖章后发送邮箱</w:t>
      </w:r>
      <w:r>
        <w:rPr>
          <w:rFonts w:hint="eastAsia" w:ascii="仿宋" w:hAnsi="仿宋" w:eastAsia="仿宋" w:cs="仿宋"/>
          <w:color w:val="auto"/>
          <w:sz w:val="28"/>
          <w:szCs w:val="28"/>
          <w:highlight w:val="none"/>
          <w:lang w:val="en-US" w:eastAsia="zh-CN"/>
        </w:rPr>
        <w:t>1506257048</w:t>
      </w:r>
      <w:r>
        <w:rPr>
          <w:rFonts w:hint="eastAsia" w:ascii="仿宋" w:hAnsi="仿宋" w:eastAsia="仿宋" w:cs="仿宋"/>
          <w:color w:val="auto"/>
          <w:sz w:val="28"/>
          <w:szCs w:val="28"/>
          <w:highlight w:val="none"/>
        </w:rPr>
        <w:t>@qq.com</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告知采购代理机构</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以便我们正常开展后期工作，感谢您的配合。</w:t>
      </w:r>
      <w:r>
        <w:rPr>
          <w:rFonts w:hint="eastAsia" w:ascii="仿宋" w:hAnsi="仿宋" w:eastAsia="仿宋" w:cs="仿宋"/>
          <w:color w:val="auto"/>
          <w:sz w:val="28"/>
          <w:szCs w:val="28"/>
          <w:highlight w:val="none"/>
        </w:rPr>
        <w:fldChar w:fldCharType="end"/>
      </w:r>
    </w:p>
    <w:p w14:paraId="4DD61B9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谨记上述提示，将有助您顺利地参加磋商。若有什么需要帮助，请您与我们的工作人员联系，我们将竭诚为您服务。</w:t>
      </w:r>
    </w:p>
    <w:p w14:paraId="58770A35">
      <w:pPr>
        <w:spacing w:line="450" w:lineRule="atLeast"/>
        <w:ind w:firstLine="420" w:firstLineChars="200"/>
        <w:rPr>
          <w:rFonts w:hint="eastAsia" w:ascii="仿宋" w:hAnsi="仿宋" w:eastAsia="仿宋" w:cs="仿宋"/>
          <w:color w:val="auto"/>
          <w:szCs w:val="24"/>
          <w:highlight w:val="none"/>
        </w:rPr>
        <w:sectPr>
          <w:footerReference r:id="rId10" w:type="first"/>
          <w:footerReference r:id="rId9" w:type="default"/>
          <w:pgSz w:w="11906" w:h="16838"/>
          <w:pgMar w:top="1417" w:right="1701" w:bottom="1417" w:left="1701" w:header="851" w:footer="992" w:gutter="0"/>
          <w:pgNumType w:fmt="decimal" w:start="1"/>
          <w:cols w:space="0" w:num="1"/>
          <w:titlePg/>
          <w:rtlGutter w:val="0"/>
          <w:docGrid w:type="lines" w:linePitch="312" w:charSpace="0"/>
        </w:sectPr>
      </w:pPr>
    </w:p>
    <w:p w14:paraId="5E826D27">
      <w:pPr>
        <w:spacing w:line="240" w:lineRule="auto"/>
        <w:rPr>
          <w:rFonts w:hint="eastAsia" w:ascii="仿宋" w:hAnsi="仿宋" w:eastAsia="仿宋" w:cs="仿宋"/>
          <w:color w:val="auto"/>
          <w:sz w:val="11"/>
          <w:szCs w:val="15"/>
          <w:highlight w:val="none"/>
          <w:lang w:val="en-US" w:eastAsia="zh-CN"/>
        </w:rPr>
      </w:pPr>
    </w:p>
    <w:p w14:paraId="0922728F">
      <w:pPr>
        <w:pStyle w:val="21"/>
        <w:rPr>
          <w:rFonts w:hint="eastAsia" w:ascii="仿宋" w:hAnsi="仿宋" w:eastAsia="仿宋" w:cs="仿宋"/>
          <w:color w:val="auto"/>
          <w:highlight w:val="none"/>
          <w:lang w:val="en-US" w:eastAsia="zh-CN"/>
        </w:rPr>
      </w:pPr>
    </w:p>
    <w:p w14:paraId="0FE613A9">
      <w:pPr>
        <w:pStyle w:val="13"/>
        <w:tabs>
          <w:tab w:val="right" w:leader="dot" w:pos="9072"/>
        </w:tabs>
        <w:spacing w:line="360" w:lineRule="auto"/>
        <w:jc w:val="center"/>
        <w:rPr>
          <w:rFonts w:hint="eastAsia" w:ascii="仿宋" w:hAnsi="仿宋" w:eastAsia="仿宋" w:cs="仿宋"/>
          <w:b/>
          <w:color w:val="auto"/>
          <w:sz w:val="48"/>
          <w:szCs w:val="48"/>
          <w:highlight w:val="none"/>
          <w:lang w:val="en-US" w:eastAsia="zh-CN"/>
        </w:rPr>
      </w:pPr>
      <w:r>
        <w:rPr>
          <w:rFonts w:hint="eastAsia" w:ascii="仿宋" w:hAnsi="仿宋" w:eastAsia="仿宋" w:cs="仿宋"/>
          <w:b/>
          <w:color w:val="auto"/>
          <w:sz w:val="48"/>
          <w:szCs w:val="48"/>
          <w:highlight w:val="none"/>
          <w:lang w:val="en-US" w:eastAsia="zh-CN"/>
        </w:rPr>
        <w:t>目录</w:t>
      </w:r>
    </w:p>
    <w:p w14:paraId="50E64221">
      <w:pPr>
        <w:pStyle w:val="13"/>
        <w:tabs>
          <w:tab w:val="right" w:leader="dot" w:pos="8504"/>
        </w:tabs>
        <w:spacing w:line="720" w:lineRule="auto"/>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TOC \o "1-2" \h \u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HYPERLINK \l _Toc7150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第一章竞争性磋商公告</w:t>
      </w:r>
      <w:r>
        <w:rPr>
          <w:rFonts w:hint="eastAsia" w:ascii="仿宋" w:hAnsi="仿宋" w:eastAsia="仿宋" w:cs="仿宋"/>
          <w:color w:val="auto"/>
          <w:kern w:val="2"/>
          <w:sz w:val="30"/>
          <w:szCs w:val="30"/>
          <w:highlight w:val="none"/>
          <w:lang w:val="en-US" w:eastAsia="zh-CN" w:bidi="ar-SA"/>
        </w:rPr>
        <w:tab/>
      </w: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PAGEREF _Toc7150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1</w:t>
      </w:r>
      <w:r>
        <w:rPr>
          <w:rFonts w:hint="eastAsia" w:ascii="仿宋" w:hAnsi="仿宋" w:eastAsia="仿宋" w:cs="仿宋"/>
          <w:color w:val="auto"/>
          <w:kern w:val="2"/>
          <w:sz w:val="30"/>
          <w:szCs w:val="30"/>
          <w:highlight w:val="none"/>
          <w:lang w:val="en-US" w:eastAsia="zh-CN" w:bidi="ar-SA"/>
        </w:rPr>
        <w:fldChar w:fldCharType="end"/>
      </w:r>
      <w:r>
        <w:rPr>
          <w:rFonts w:hint="eastAsia" w:ascii="仿宋" w:hAnsi="仿宋" w:eastAsia="仿宋" w:cs="仿宋"/>
          <w:color w:val="auto"/>
          <w:kern w:val="2"/>
          <w:sz w:val="30"/>
          <w:szCs w:val="30"/>
          <w:highlight w:val="none"/>
          <w:lang w:val="en-US" w:eastAsia="zh-CN" w:bidi="ar-SA"/>
        </w:rPr>
        <w:fldChar w:fldCharType="end"/>
      </w:r>
    </w:p>
    <w:p w14:paraId="0BB4D96D">
      <w:pPr>
        <w:pStyle w:val="13"/>
        <w:tabs>
          <w:tab w:val="right" w:leader="dot" w:pos="8504"/>
        </w:tabs>
        <w:spacing w:line="720" w:lineRule="auto"/>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HYPERLINK \l _Toc8814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第二章供应商须知</w:t>
      </w:r>
      <w:r>
        <w:rPr>
          <w:rFonts w:hint="eastAsia" w:ascii="仿宋" w:hAnsi="仿宋" w:eastAsia="仿宋" w:cs="仿宋"/>
          <w:color w:val="auto"/>
          <w:kern w:val="2"/>
          <w:sz w:val="30"/>
          <w:szCs w:val="30"/>
          <w:highlight w:val="none"/>
          <w:lang w:val="en-US" w:eastAsia="zh-CN" w:bidi="ar-SA"/>
        </w:rPr>
        <w:tab/>
      </w: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PAGEREF _Toc8814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6</w:t>
      </w:r>
      <w:r>
        <w:rPr>
          <w:rFonts w:hint="eastAsia" w:ascii="仿宋" w:hAnsi="仿宋" w:eastAsia="仿宋" w:cs="仿宋"/>
          <w:color w:val="auto"/>
          <w:kern w:val="2"/>
          <w:sz w:val="30"/>
          <w:szCs w:val="30"/>
          <w:highlight w:val="none"/>
          <w:lang w:val="en-US" w:eastAsia="zh-CN" w:bidi="ar-SA"/>
        </w:rPr>
        <w:fldChar w:fldCharType="end"/>
      </w:r>
      <w:r>
        <w:rPr>
          <w:rFonts w:hint="eastAsia" w:ascii="仿宋" w:hAnsi="仿宋" w:eastAsia="仿宋" w:cs="仿宋"/>
          <w:color w:val="auto"/>
          <w:kern w:val="2"/>
          <w:sz w:val="30"/>
          <w:szCs w:val="30"/>
          <w:highlight w:val="none"/>
          <w:lang w:val="en-US" w:eastAsia="zh-CN" w:bidi="ar-SA"/>
        </w:rPr>
        <w:fldChar w:fldCharType="end"/>
      </w:r>
    </w:p>
    <w:p w14:paraId="0ADB4B8E">
      <w:pPr>
        <w:pStyle w:val="13"/>
        <w:tabs>
          <w:tab w:val="right" w:leader="dot" w:pos="8504"/>
        </w:tabs>
        <w:spacing w:line="720" w:lineRule="auto"/>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HYPERLINK \l _Toc12014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第</w:t>
      </w:r>
      <w:r>
        <w:rPr>
          <w:rFonts w:hint="eastAsia" w:ascii="仿宋" w:hAnsi="仿宋" w:eastAsia="仿宋" w:cs="仿宋"/>
          <w:bCs/>
          <w:color w:val="auto"/>
          <w:kern w:val="2"/>
          <w:sz w:val="30"/>
          <w:szCs w:val="30"/>
          <w:highlight w:val="none"/>
          <w:lang w:val="en-US" w:eastAsia="zh-CN" w:bidi="ar-SA"/>
        </w:rPr>
        <w:t>三章磋商内容及要求</w:t>
      </w:r>
      <w:r>
        <w:rPr>
          <w:rFonts w:hint="eastAsia" w:ascii="仿宋" w:hAnsi="仿宋" w:eastAsia="仿宋" w:cs="仿宋"/>
          <w:color w:val="auto"/>
          <w:kern w:val="2"/>
          <w:sz w:val="30"/>
          <w:szCs w:val="30"/>
          <w:highlight w:val="none"/>
          <w:lang w:val="en-US" w:eastAsia="zh-CN" w:bidi="ar-SA"/>
        </w:rPr>
        <w:tab/>
      </w: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PAGEREF _Toc12014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37</w:t>
      </w:r>
      <w:r>
        <w:rPr>
          <w:rFonts w:hint="eastAsia" w:ascii="仿宋" w:hAnsi="仿宋" w:eastAsia="仿宋" w:cs="仿宋"/>
          <w:color w:val="auto"/>
          <w:kern w:val="2"/>
          <w:sz w:val="30"/>
          <w:szCs w:val="30"/>
          <w:highlight w:val="none"/>
          <w:lang w:val="en-US" w:eastAsia="zh-CN" w:bidi="ar-SA"/>
        </w:rPr>
        <w:fldChar w:fldCharType="end"/>
      </w:r>
      <w:r>
        <w:rPr>
          <w:rFonts w:hint="eastAsia" w:ascii="仿宋" w:hAnsi="仿宋" w:eastAsia="仿宋" w:cs="仿宋"/>
          <w:bCs/>
          <w:color w:val="auto"/>
          <w:kern w:val="2"/>
          <w:sz w:val="30"/>
          <w:szCs w:val="30"/>
          <w:highlight w:val="none"/>
          <w:lang w:val="en-US" w:eastAsia="zh-CN" w:bidi="ar-SA"/>
        </w:rPr>
        <w:fldChar w:fldCharType="end"/>
      </w:r>
    </w:p>
    <w:p w14:paraId="1662969B">
      <w:pPr>
        <w:pStyle w:val="13"/>
        <w:tabs>
          <w:tab w:val="right" w:leader="dot" w:pos="8504"/>
        </w:tabs>
        <w:spacing w:line="720" w:lineRule="auto"/>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HYPERLINK \l _Toc20163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第四章合同条款及格式</w:t>
      </w:r>
      <w:r>
        <w:rPr>
          <w:rFonts w:hint="eastAsia" w:ascii="仿宋" w:hAnsi="仿宋" w:eastAsia="仿宋" w:cs="仿宋"/>
          <w:color w:val="auto"/>
          <w:kern w:val="2"/>
          <w:sz w:val="30"/>
          <w:szCs w:val="30"/>
          <w:highlight w:val="none"/>
          <w:lang w:val="en-US" w:eastAsia="zh-CN" w:bidi="ar-SA"/>
        </w:rPr>
        <w:tab/>
      </w: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PAGEREF _Toc20163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50</w:t>
      </w:r>
      <w:r>
        <w:rPr>
          <w:rFonts w:hint="eastAsia" w:ascii="仿宋" w:hAnsi="仿宋" w:eastAsia="仿宋" w:cs="仿宋"/>
          <w:color w:val="auto"/>
          <w:kern w:val="2"/>
          <w:sz w:val="30"/>
          <w:szCs w:val="30"/>
          <w:highlight w:val="none"/>
          <w:lang w:val="en-US" w:eastAsia="zh-CN" w:bidi="ar-SA"/>
        </w:rPr>
        <w:fldChar w:fldCharType="end"/>
      </w:r>
      <w:r>
        <w:rPr>
          <w:rFonts w:hint="eastAsia" w:ascii="仿宋" w:hAnsi="仿宋" w:eastAsia="仿宋" w:cs="仿宋"/>
          <w:color w:val="auto"/>
          <w:kern w:val="2"/>
          <w:sz w:val="30"/>
          <w:szCs w:val="30"/>
          <w:highlight w:val="none"/>
          <w:lang w:val="en-US" w:eastAsia="zh-CN" w:bidi="ar-SA"/>
        </w:rPr>
        <w:fldChar w:fldCharType="end"/>
      </w:r>
    </w:p>
    <w:p w14:paraId="04E8A805">
      <w:pPr>
        <w:pStyle w:val="13"/>
        <w:tabs>
          <w:tab w:val="right" w:leader="dot" w:pos="8504"/>
        </w:tabs>
        <w:spacing w:line="720" w:lineRule="auto"/>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HYPERLINK \l _Toc3399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第五章磋商响应文件格式</w:t>
      </w:r>
      <w:r>
        <w:rPr>
          <w:rFonts w:hint="eastAsia" w:ascii="仿宋" w:hAnsi="仿宋" w:eastAsia="仿宋" w:cs="仿宋"/>
          <w:color w:val="auto"/>
          <w:kern w:val="2"/>
          <w:sz w:val="30"/>
          <w:szCs w:val="30"/>
          <w:highlight w:val="none"/>
          <w:lang w:val="en-US" w:eastAsia="zh-CN" w:bidi="ar-SA"/>
        </w:rPr>
        <w:tab/>
      </w:r>
      <w:r>
        <w:rPr>
          <w:rFonts w:hint="eastAsia" w:ascii="仿宋" w:hAnsi="仿宋" w:eastAsia="仿宋" w:cs="仿宋"/>
          <w:color w:val="auto"/>
          <w:kern w:val="2"/>
          <w:sz w:val="30"/>
          <w:szCs w:val="30"/>
          <w:highlight w:val="none"/>
          <w:lang w:val="en-US" w:eastAsia="zh-CN" w:bidi="ar-SA"/>
        </w:rPr>
        <w:fldChar w:fldCharType="begin"/>
      </w:r>
      <w:r>
        <w:rPr>
          <w:rFonts w:hint="eastAsia" w:ascii="仿宋" w:hAnsi="仿宋" w:eastAsia="仿宋" w:cs="仿宋"/>
          <w:color w:val="auto"/>
          <w:kern w:val="2"/>
          <w:sz w:val="30"/>
          <w:szCs w:val="30"/>
          <w:highlight w:val="none"/>
          <w:lang w:val="en-US" w:eastAsia="zh-CN" w:bidi="ar-SA"/>
        </w:rPr>
        <w:instrText xml:space="preserve"> PAGEREF _Toc3399 </w:instrText>
      </w:r>
      <w:r>
        <w:rPr>
          <w:rFonts w:hint="eastAsia" w:ascii="仿宋" w:hAnsi="仿宋" w:eastAsia="仿宋" w:cs="仿宋"/>
          <w:color w:val="auto"/>
          <w:kern w:val="2"/>
          <w:sz w:val="30"/>
          <w:szCs w:val="30"/>
          <w:highlight w:val="none"/>
          <w:lang w:val="en-US" w:eastAsia="zh-CN" w:bidi="ar-SA"/>
        </w:rPr>
        <w:fldChar w:fldCharType="separate"/>
      </w:r>
      <w:r>
        <w:rPr>
          <w:rFonts w:hint="eastAsia" w:ascii="仿宋" w:hAnsi="仿宋" w:eastAsia="仿宋" w:cs="仿宋"/>
          <w:color w:val="auto"/>
          <w:kern w:val="2"/>
          <w:sz w:val="30"/>
          <w:szCs w:val="30"/>
          <w:highlight w:val="none"/>
          <w:lang w:val="en-US" w:eastAsia="zh-CN" w:bidi="ar-SA"/>
        </w:rPr>
        <w:t>40</w:t>
      </w:r>
      <w:r>
        <w:rPr>
          <w:rFonts w:hint="eastAsia" w:ascii="仿宋" w:hAnsi="仿宋" w:eastAsia="仿宋" w:cs="仿宋"/>
          <w:color w:val="auto"/>
          <w:kern w:val="2"/>
          <w:sz w:val="30"/>
          <w:szCs w:val="30"/>
          <w:highlight w:val="none"/>
          <w:lang w:val="en-US" w:eastAsia="zh-CN" w:bidi="ar-SA"/>
        </w:rPr>
        <w:fldChar w:fldCharType="end"/>
      </w:r>
      <w:r>
        <w:rPr>
          <w:rFonts w:hint="eastAsia" w:ascii="仿宋" w:hAnsi="仿宋" w:eastAsia="仿宋" w:cs="仿宋"/>
          <w:color w:val="auto"/>
          <w:kern w:val="2"/>
          <w:sz w:val="30"/>
          <w:szCs w:val="30"/>
          <w:highlight w:val="none"/>
          <w:lang w:val="en-US" w:eastAsia="zh-CN" w:bidi="ar-SA"/>
        </w:rPr>
        <w:fldChar w:fldCharType="end"/>
      </w:r>
    </w:p>
    <w:p w14:paraId="2F04E5C7">
      <w:pPr>
        <w:pStyle w:val="14"/>
        <w:tabs>
          <w:tab w:val="right" w:leader="dot" w:pos="8504"/>
        </w:tabs>
        <w:spacing w:line="360" w:lineRule="auto"/>
        <w:rPr>
          <w:rFonts w:hint="eastAsia" w:ascii="仿宋" w:hAnsi="仿宋" w:eastAsia="仿宋" w:cs="仿宋"/>
          <w:color w:val="auto"/>
          <w:kern w:val="2"/>
          <w:sz w:val="28"/>
          <w:szCs w:val="28"/>
          <w:highlight w:val="none"/>
          <w:lang w:val="en-US" w:eastAsia="zh-CN" w:bidi="ar-SA"/>
        </w:rPr>
      </w:pPr>
    </w:p>
    <w:p w14:paraId="22C5652B">
      <w:pPr>
        <w:numPr>
          <w:ilvl w:val="0"/>
          <w:numId w:val="1"/>
        </w:numPr>
        <w:snapToGrid w:val="0"/>
        <w:spacing w:line="360" w:lineRule="auto"/>
        <w:jc w:val="center"/>
        <w:outlineLvl w:val="0"/>
        <w:rPr>
          <w:rFonts w:hint="eastAsia" w:ascii="仿宋" w:hAnsi="仿宋" w:eastAsia="仿宋" w:cs="仿宋"/>
          <w:b/>
          <w:color w:val="auto"/>
          <w:sz w:val="36"/>
          <w:szCs w:val="36"/>
          <w:highlight w:val="none"/>
          <w:lang w:val="en-US" w:eastAsia="zh-CN"/>
        </w:rPr>
        <w:sectPr>
          <w:footerReference r:id="rId11" w:type="default"/>
          <w:pgSz w:w="11907" w:h="16840"/>
          <w:pgMar w:top="1440" w:right="1803" w:bottom="1440" w:left="1803" w:header="0" w:footer="898" w:gutter="0"/>
          <w:pgNumType w:start="1"/>
          <w:cols w:space="720" w:num="1"/>
          <w:formProt w:val="0"/>
          <w:docGrid w:linePitch="312" w:charSpace="0"/>
        </w:sectPr>
      </w:pPr>
      <w:r>
        <w:rPr>
          <w:rFonts w:hint="eastAsia" w:ascii="仿宋" w:hAnsi="仿宋" w:eastAsia="仿宋" w:cs="仿宋"/>
          <w:color w:val="auto"/>
          <w:kern w:val="2"/>
          <w:sz w:val="28"/>
          <w:szCs w:val="28"/>
          <w:highlight w:val="none"/>
          <w:lang w:val="en-US" w:eastAsia="zh-CN" w:bidi="ar-SA"/>
        </w:rPr>
        <w:fldChar w:fldCharType="end"/>
      </w:r>
    </w:p>
    <w:p w14:paraId="6AA5B577">
      <w:pPr>
        <w:numPr>
          <w:ilvl w:val="0"/>
          <w:numId w:val="0"/>
        </w:numPr>
        <w:snapToGrid w:val="0"/>
        <w:spacing w:line="360" w:lineRule="auto"/>
        <w:jc w:val="center"/>
        <w:outlineLvl w:val="0"/>
        <w:rPr>
          <w:rFonts w:hint="eastAsia" w:ascii="仿宋" w:hAnsi="仿宋" w:eastAsia="仿宋" w:cs="仿宋"/>
          <w:b/>
          <w:color w:val="auto"/>
          <w:sz w:val="36"/>
          <w:szCs w:val="36"/>
          <w:highlight w:val="none"/>
          <w:lang w:val="en-US" w:eastAsia="zh-CN"/>
        </w:rPr>
      </w:pPr>
      <w:bookmarkStart w:id="0" w:name="_Toc7150"/>
      <w:r>
        <w:rPr>
          <w:rFonts w:hint="eastAsia" w:ascii="仿宋" w:hAnsi="仿宋" w:eastAsia="仿宋" w:cs="仿宋"/>
          <w:b/>
          <w:color w:val="auto"/>
          <w:sz w:val="36"/>
          <w:szCs w:val="36"/>
          <w:highlight w:val="none"/>
          <w:lang w:val="en-US" w:eastAsia="zh-CN"/>
        </w:rPr>
        <w:t>第一章 竞争性磋商公告</w:t>
      </w:r>
      <w:bookmarkEnd w:id="0"/>
    </w:p>
    <w:p w14:paraId="10033BD1">
      <w:pPr>
        <w:pStyle w:val="8"/>
        <w:keepNext w:val="0"/>
        <w:keepLines w:val="0"/>
        <w:pageBreakBefore w:val="0"/>
        <w:widowControl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480" w:lineRule="exact"/>
        <w:ind w:left="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项目概况：</w:t>
      </w:r>
    </w:p>
    <w:p w14:paraId="30C4C8B9">
      <w:pPr>
        <w:pStyle w:val="8"/>
        <w:keepNext w:val="0"/>
        <w:keepLines w:val="0"/>
        <w:pageBreakBefore w:val="0"/>
        <w:widowControl w:val="0"/>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480" w:lineRule="exact"/>
        <w:ind w:left="0" w:leftChars="0"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2026年陕西省财政业务语音通知系统服务项目（二次）的潜在供应商应在西安市南二环西段58号成长大厦8楼获取采购文件，并于2026年06月29日14时30分（北京时间）前提交响应文件。</w:t>
      </w:r>
    </w:p>
    <w:p w14:paraId="1C2944CF">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一、项目基本情况</w:t>
      </w:r>
    </w:p>
    <w:p w14:paraId="5F0996A7">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1、项目编号：HC-NZC-2026-103.1B1</w:t>
      </w:r>
    </w:p>
    <w:p w14:paraId="64809C8E">
      <w:pPr>
        <w:pStyle w:val="8"/>
        <w:keepNext w:val="0"/>
        <w:keepLines w:val="0"/>
        <w:pageBreakBefore w:val="0"/>
        <w:widowControl w:val="0"/>
        <w:kinsoku/>
        <w:wordWrap/>
        <w:overflowPunct/>
        <w:topLinePunct w:val="0"/>
        <w:autoSpaceDE/>
        <w:autoSpaceDN/>
        <w:bidi w:val="0"/>
        <w:adjustRightInd/>
        <w:snapToGrid/>
        <w:spacing w:line="480" w:lineRule="exact"/>
        <w:ind w:left="279" w:leftChars="133"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2、项目名称：2026年陕西省财政业务语音通知系统服务项目（二次）</w:t>
      </w:r>
    </w:p>
    <w:p w14:paraId="3908F4AF">
      <w:pPr>
        <w:pStyle w:val="8"/>
        <w:keepNext w:val="0"/>
        <w:keepLines w:val="0"/>
        <w:pageBreakBefore w:val="0"/>
        <w:widowControl w:val="0"/>
        <w:kinsoku/>
        <w:wordWrap/>
        <w:overflowPunct/>
        <w:topLinePunct w:val="0"/>
        <w:autoSpaceDE/>
        <w:autoSpaceDN/>
        <w:bidi w:val="0"/>
        <w:adjustRightInd/>
        <w:snapToGrid/>
        <w:spacing w:line="480" w:lineRule="exact"/>
        <w:ind w:left="279" w:leftChars="133"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3、采购方式：竞争性磋商</w:t>
      </w:r>
    </w:p>
    <w:p w14:paraId="24017E08">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4、预算金额：321000.00元</w:t>
      </w:r>
    </w:p>
    <w:p w14:paraId="6EFCF8BF">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280" w:firstLineChars="100"/>
        <w:textAlignment w:val="auto"/>
        <w:rPr>
          <w:rFonts w:hint="eastAsia"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lang w:val="en-US" w:eastAsia="zh-CN"/>
        </w:rPr>
        <w:t>5、采购需求：</w:t>
      </w:r>
    </w:p>
    <w:tbl>
      <w:tblPr>
        <w:tblStyle w:val="19"/>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5"/>
        <w:gridCol w:w="1196"/>
        <w:gridCol w:w="2574"/>
        <w:gridCol w:w="1050"/>
        <w:gridCol w:w="1620"/>
        <w:gridCol w:w="1501"/>
      </w:tblGrid>
      <w:tr w14:paraId="2C490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1115" w:type="dxa"/>
            <w:vAlign w:val="center"/>
          </w:tcPr>
          <w:p w14:paraId="2D21438B">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品目号</w:t>
            </w:r>
          </w:p>
        </w:tc>
        <w:tc>
          <w:tcPr>
            <w:tcW w:w="1196" w:type="dxa"/>
            <w:vAlign w:val="center"/>
          </w:tcPr>
          <w:p w14:paraId="10BA11D4">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品目</w:t>
            </w:r>
          </w:p>
          <w:p w14:paraId="15C54A0C">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名称</w:t>
            </w:r>
          </w:p>
        </w:tc>
        <w:tc>
          <w:tcPr>
            <w:tcW w:w="2574" w:type="dxa"/>
            <w:vAlign w:val="center"/>
          </w:tcPr>
          <w:p w14:paraId="785F0ED0">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采购标的</w:t>
            </w:r>
          </w:p>
        </w:tc>
        <w:tc>
          <w:tcPr>
            <w:tcW w:w="1050" w:type="dxa"/>
            <w:vAlign w:val="center"/>
          </w:tcPr>
          <w:p w14:paraId="2C3CE493">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数量</w:t>
            </w:r>
          </w:p>
          <w:p w14:paraId="157D2C4D">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（单位）</w:t>
            </w:r>
          </w:p>
        </w:tc>
        <w:tc>
          <w:tcPr>
            <w:tcW w:w="1620" w:type="dxa"/>
            <w:vAlign w:val="center"/>
          </w:tcPr>
          <w:p w14:paraId="368937D9">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技术规格、参数及要求</w:t>
            </w:r>
          </w:p>
        </w:tc>
        <w:tc>
          <w:tcPr>
            <w:tcW w:w="1501" w:type="dxa"/>
            <w:vAlign w:val="center"/>
          </w:tcPr>
          <w:p w14:paraId="756E0641">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最高限价（元）</w:t>
            </w:r>
          </w:p>
        </w:tc>
      </w:tr>
      <w:tr w14:paraId="22860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1115" w:type="dxa"/>
            <w:vAlign w:val="center"/>
          </w:tcPr>
          <w:p w14:paraId="38FED19E">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w:t>
            </w:r>
          </w:p>
        </w:tc>
        <w:tc>
          <w:tcPr>
            <w:tcW w:w="1196" w:type="dxa"/>
            <w:vAlign w:val="center"/>
          </w:tcPr>
          <w:p w14:paraId="42B30A3F">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其他电信和信息传输服务</w:t>
            </w:r>
          </w:p>
        </w:tc>
        <w:tc>
          <w:tcPr>
            <w:tcW w:w="2574" w:type="dxa"/>
            <w:vAlign w:val="center"/>
          </w:tcPr>
          <w:p w14:paraId="4B49B9B9">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2026年陕西省财政业务语音通知系统服务项目</w:t>
            </w:r>
          </w:p>
        </w:tc>
        <w:tc>
          <w:tcPr>
            <w:tcW w:w="1050" w:type="dxa"/>
            <w:vAlign w:val="center"/>
          </w:tcPr>
          <w:p w14:paraId="086623E0">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1（项）</w:t>
            </w:r>
          </w:p>
        </w:tc>
        <w:tc>
          <w:tcPr>
            <w:tcW w:w="1620" w:type="dxa"/>
            <w:vAlign w:val="center"/>
          </w:tcPr>
          <w:p w14:paraId="1E77AE38">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详见采购</w:t>
            </w:r>
          </w:p>
          <w:p w14:paraId="1E840A7A">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文件</w:t>
            </w:r>
          </w:p>
        </w:tc>
        <w:tc>
          <w:tcPr>
            <w:tcW w:w="1501" w:type="dxa"/>
            <w:vAlign w:val="center"/>
          </w:tcPr>
          <w:p w14:paraId="43C6DD8F">
            <w:pPr>
              <w:pStyle w:val="8"/>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321000.00</w:t>
            </w:r>
          </w:p>
        </w:tc>
      </w:tr>
    </w:tbl>
    <w:p w14:paraId="630D95D4">
      <w:pPr>
        <w:pStyle w:val="8"/>
        <w:keepNext w:val="0"/>
        <w:keepLines w:val="0"/>
        <w:pageBreakBefore w:val="0"/>
        <w:widowControl w:val="0"/>
        <w:kinsoku/>
        <w:wordWrap/>
        <w:overflowPunct/>
        <w:topLinePunct w:val="0"/>
        <w:autoSpaceDE/>
        <w:autoSpaceDN/>
        <w:bidi w:val="0"/>
        <w:adjustRightInd/>
        <w:snapToGrid w:val="0"/>
        <w:spacing w:line="360" w:lineRule="auto"/>
        <w:ind w:left="416" w:leftChars="104" w:hanging="198" w:hangingChars="7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本项目不接受联合体磋商。</w:t>
      </w:r>
    </w:p>
    <w:p w14:paraId="2D817509">
      <w:pPr>
        <w:keepNext w:val="0"/>
        <w:keepLines w:val="0"/>
        <w:pageBreakBefore w:val="0"/>
        <w:widowControl/>
        <w:kinsoku/>
        <w:wordWrap/>
        <w:overflowPunct/>
        <w:topLinePunct w:val="0"/>
        <w:bidi w:val="0"/>
        <w:adjustRightInd/>
        <w:snapToGrid w:val="0"/>
        <w:spacing w:line="360" w:lineRule="auto"/>
        <w:ind w:left="0" w:leftChars="0" w:firstLine="218" w:firstLineChars="78"/>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采购项目服务时间：</w:t>
      </w:r>
      <w:r>
        <w:rPr>
          <w:rFonts w:hint="eastAsia" w:ascii="仿宋" w:hAnsi="仿宋" w:eastAsia="仿宋" w:cs="仿宋"/>
          <w:color w:val="auto"/>
          <w:kern w:val="2"/>
          <w:sz w:val="28"/>
          <w:szCs w:val="28"/>
          <w:highlight w:val="none"/>
          <w:lang w:val="en-US" w:eastAsia="zh-CN" w:bidi="ar-SA"/>
        </w:rPr>
        <w:t>1年</w:t>
      </w:r>
    </w:p>
    <w:p w14:paraId="049B3E7D">
      <w:pPr>
        <w:pStyle w:val="8"/>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二、申请人的资格要求</w:t>
      </w:r>
    </w:p>
    <w:p w14:paraId="5E26DFCB">
      <w:pPr>
        <w:pStyle w:val="8"/>
        <w:keepNext w:val="0"/>
        <w:keepLines w:val="0"/>
        <w:pageBreakBefore w:val="0"/>
        <w:widowControl w:val="0"/>
        <w:kinsoku/>
        <w:wordWrap/>
        <w:overflowPunct/>
        <w:topLinePunct w:val="0"/>
        <w:autoSpaceDE/>
        <w:autoSpaceDN/>
        <w:bidi w:val="0"/>
        <w:adjustRightInd/>
        <w:snapToGrid w:val="0"/>
        <w:spacing w:line="360" w:lineRule="auto"/>
        <w:ind w:left="416" w:leftChars="104" w:hanging="198" w:hangingChars="7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1、满足《中华人民共和国政府采购法》第二十二条规定；</w:t>
      </w:r>
    </w:p>
    <w:p w14:paraId="507727F3">
      <w:pPr>
        <w:pStyle w:val="8"/>
        <w:keepNext w:val="0"/>
        <w:keepLines w:val="0"/>
        <w:pageBreakBefore w:val="0"/>
        <w:widowControl w:val="0"/>
        <w:kinsoku/>
        <w:wordWrap/>
        <w:overflowPunct/>
        <w:topLinePunct w:val="0"/>
        <w:autoSpaceDE/>
        <w:autoSpaceDN/>
        <w:bidi w:val="0"/>
        <w:adjustRightInd/>
        <w:snapToGrid w:val="0"/>
        <w:spacing w:line="360" w:lineRule="auto"/>
        <w:ind w:left="416" w:leftChars="104" w:hanging="198" w:hangingChars="7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2、落实政府采购政策需满足的资格要求：属于非专门面向中小企业采购；</w:t>
      </w:r>
    </w:p>
    <w:p w14:paraId="07315E5A">
      <w:pPr>
        <w:pStyle w:val="8"/>
        <w:keepNext w:val="0"/>
        <w:keepLines w:val="0"/>
        <w:pageBreakBefore w:val="0"/>
        <w:widowControl w:val="0"/>
        <w:kinsoku/>
        <w:wordWrap/>
        <w:overflowPunct/>
        <w:topLinePunct w:val="0"/>
        <w:autoSpaceDE/>
        <w:autoSpaceDN/>
        <w:bidi w:val="0"/>
        <w:adjustRightInd/>
        <w:snapToGrid w:val="0"/>
        <w:spacing w:line="360" w:lineRule="auto"/>
        <w:ind w:left="416" w:leftChars="104" w:hanging="198" w:hangingChars="7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3、本项目的特定资格要求：</w:t>
      </w:r>
    </w:p>
    <w:p w14:paraId="7141DC43">
      <w:pPr>
        <w:pStyle w:val="8"/>
        <w:keepNext w:val="0"/>
        <w:keepLines w:val="0"/>
        <w:pageBreakBefore w:val="0"/>
        <w:widowControl w:val="0"/>
        <w:kinsoku/>
        <w:wordWrap/>
        <w:overflowPunct/>
        <w:topLinePunct w:val="0"/>
        <w:autoSpaceDE/>
        <w:autoSpaceDN/>
        <w:bidi w:val="0"/>
        <w:adjustRightInd/>
        <w:snapToGrid w:val="0"/>
        <w:spacing w:line="360" w:lineRule="auto"/>
        <w:ind w:left="416" w:leftChars="104" w:hanging="198" w:hangingChars="7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）法定代表人</w:t>
      </w:r>
      <w:r>
        <w:rPr>
          <w:rFonts w:hint="eastAsia" w:ascii="仿宋" w:hAnsi="仿宋" w:eastAsia="仿宋" w:cs="仿宋"/>
          <w:color w:val="auto"/>
          <w:sz w:val="28"/>
          <w:szCs w:val="28"/>
          <w:highlight w:val="none"/>
        </w:rPr>
        <w:t>、其他组织或自然人，并出具合法有效的营业执照等证明文件，自然人参与的提供其身份证；</w:t>
      </w:r>
    </w:p>
    <w:p w14:paraId="3020477A">
      <w:pPr>
        <w:pStyle w:val="8"/>
        <w:keepNext w:val="0"/>
        <w:keepLines w:val="0"/>
        <w:pageBreakBefore w:val="0"/>
        <w:widowControl w:val="0"/>
        <w:kinsoku/>
        <w:wordWrap/>
        <w:overflowPunct/>
        <w:topLinePunct w:val="0"/>
        <w:autoSpaceDE/>
        <w:autoSpaceDN/>
        <w:bidi w:val="0"/>
        <w:adjustRightInd/>
        <w:snapToGrid w:val="0"/>
        <w:spacing w:line="360" w:lineRule="auto"/>
        <w:ind w:left="416" w:leftChars="104" w:hanging="198" w:hangingChars="7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供应商应授权合法的人员参加</w:t>
      </w:r>
      <w:r>
        <w:rPr>
          <w:rFonts w:hint="eastAsia" w:ascii="仿宋" w:hAnsi="仿宋" w:eastAsia="仿宋" w:cs="仿宋"/>
          <w:color w:val="auto"/>
          <w:sz w:val="28"/>
          <w:szCs w:val="28"/>
          <w:highlight w:val="none"/>
          <w:lang w:val="en-US" w:eastAsia="zh-CN"/>
        </w:rPr>
        <w:t>本项目</w:t>
      </w:r>
      <w:r>
        <w:rPr>
          <w:rFonts w:hint="eastAsia" w:ascii="仿宋" w:hAnsi="仿宋" w:eastAsia="仿宋" w:cs="仿宋"/>
          <w:color w:val="auto"/>
          <w:sz w:val="28"/>
          <w:szCs w:val="28"/>
          <w:highlight w:val="none"/>
        </w:rPr>
        <w:t>，其中法定代表人直接参加</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的，须出具</w:t>
      </w:r>
      <w:r>
        <w:rPr>
          <w:rFonts w:hint="eastAsia" w:ascii="仿宋" w:hAnsi="仿宋" w:eastAsia="仿宋" w:cs="仿宋"/>
          <w:color w:val="auto"/>
          <w:sz w:val="28"/>
          <w:szCs w:val="28"/>
          <w:highlight w:val="none"/>
          <w:lang w:eastAsia="zh-CN"/>
        </w:rPr>
        <w:t>法定代表人</w:t>
      </w:r>
      <w:r>
        <w:rPr>
          <w:rFonts w:hint="eastAsia" w:ascii="仿宋" w:hAnsi="仿宋" w:eastAsia="仿宋" w:cs="仿宋"/>
          <w:color w:val="auto"/>
          <w:sz w:val="28"/>
          <w:szCs w:val="28"/>
          <w:highlight w:val="none"/>
        </w:rPr>
        <w:t>身份证，并与营业执照上信息一致；授权代表参加的，须出具法定代表人授权委托书、被授权人身份证；</w:t>
      </w:r>
    </w:p>
    <w:p w14:paraId="5671E6F6">
      <w:pPr>
        <w:pStyle w:val="8"/>
        <w:keepNext w:val="0"/>
        <w:keepLines w:val="0"/>
        <w:pageBreakBefore w:val="0"/>
        <w:widowControl w:val="0"/>
        <w:kinsoku/>
        <w:wordWrap/>
        <w:overflowPunct/>
        <w:topLinePunct w:val="0"/>
        <w:autoSpaceDE/>
        <w:autoSpaceDN/>
        <w:bidi w:val="0"/>
        <w:adjustRightInd/>
        <w:snapToGrid w:val="0"/>
        <w:spacing w:line="360" w:lineRule="auto"/>
        <w:ind w:left="416" w:leftChars="104" w:hanging="198" w:hangingChars="7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132DF9FC">
      <w:pPr>
        <w:pStyle w:val="8"/>
        <w:keepNext w:val="0"/>
        <w:keepLines w:val="0"/>
        <w:pageBreakBefore w:val="0"/>
        <w:widowControl w:val="0"/>
        <w:kinsoku/>
        <w:wordWrap/>
        <w:overflowPunct/>
        <w:topLinePunct w:val="0"/>
        <w:autoSpaceDE/>
        <w:autoSpaceDN/>
        <w:bidi w:val="0"/>
        <w:adjustRightInd/>
        <w:snapToGrid w:val="0"/>
        <w:spacing w:line="360" w:lineRule="auto"/>
        <w:ind w:left="416" w:leftChars="104" w:hanging="198" w:hangingChars="7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）提供具有履行本合同所必需的设备和专业技术能力的声明</w:t>
      </w:r>
      <w:r>
        <w:rPr>
          <w:rFonts w:hint="eastAsia" w:ascii="仿宋" w:hAnsi="仿宋" w:eastAsia="仿宋" w:cs="仿宋"/>
          <w:color w:val="auto"/>
          <w:sz w:val="28"/>
          <w:szCs w:val="28"/>
          <w:highlight w:val="none"/>
        </w:rPr>
        <w:t>；</w:t>
      </w:r>
    </w:p>
    <w:p w14:paraId="35A1789E">
      <w:pPr>
        <w:pStyle w:val="8"/>
        <w:keepNext w:val="0"/>
        <w:keepLines w:val="0"/>
        <w:pageBreakBefore w:val="0"/>
        <w:widowControl w:val="0"/>
        <w:kinsoku/>
        <w:wordWrap/>
        <w:overflowPunct/>
        <w:topLinePunct w:val="0"/>
        <w:autoSpaceDE/>
        <w:autoSpaceDN/>
        <w:bidi w:val="0"/>
        <w:adjustRightInd/>
        <w:snapToGrid w:val="0"/>
        <w:spacing w:line="360" w:lineRule="auto"/>
        <w:ind w:left="416" w:leftChars="104" w:hanging="198" w:hangingChars="7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提供参加本次政府采购活动前3年内，在经营活动中没有重大违法记录的书面声明；</w:t>
      </w:r>
    </w:p>
    <w:p w14:paraId="03764AC5">
      <w:pPr>
        <w:pStyle w:val="8"/>
        <w:keepNext w:val="0"/>
        <w:keepLines w:val="0"/>
        <w:pageBreakBefore w:val="0"/>
        <w:widowControl w:val="0"/>
        <w:kinsoku/>
        <w:wordWrap/>
        <w:overflowPunct/>
        <w:topLinePunct w:val="0"/>
        <w:autoSpaceDE/>
        <w:autoSpaceDN/>
        <w:bidi w:val="0"/>
        <w:adjustRightInd/>
        <w:snapToGrid w:val="0"/>
        <w:spacing w:line="360" w:lineRule="auto"/>
        <w:ind w:left="416" w:leftChars="104" w:hanging="198" w:hangingChars="7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财务状况报告：提供具有财务审计资质单位出具的202</w:t>
      </w:r>
      <w:r>
        <w:rPr>
          <w:rFonts w:hint="eastAsia" w:ascii="仿宋" w:hAnsi="仿宋" w:eastAsia="仿宋" w:cs="仿宋"/>
          <w:color w:val="auto"/>
          <w:sz w:val="28"/>
          <w:szCs w:val="28"/>
          <w:highlight w:val="none"/>
          <w:lang w:val="en-US" w:eastAsia="zh-CN"/>
        </w:rPr>
        <w:t>4或2025</w:t>
      </w:r>
      <w:r>
        <w:rPr>
          <w:rFonts w:hint="eastAsia" w:ascii="仿宋" w:hAnsi="仿宋" w:eastAsia="仿宋" w:cs="仿宋"/>
          <w:color w:val="auto"/>
          <w:sz w:val="28"/>
          <w:szCs w:val="28"/>
          <w:highlight w:val="none"/>
        </w:rPr>
        <w:t>年度的财务报告（成立时间至</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时间不足一年的可提供成立后任意时段的资产负债表）或</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前六个月内其基本账户银行出具的资信证明（附开户许可证）或政府采购信用担保机构出具的担保函；</w:t>
      </w:r>
    </w:p>
    <w:p w14:paraId="75809D96">
      <w:pPr>
        <w:pStyle w:val="8"/>
        <w:keepNext w:val="0"/>
        <w:keepLines w:val="0"/>
        <w:pageBreakBefore w:val="0"/>
        <w:widowControl w:val="0"/>
        <w:kinsoku/>
        <w:wordWrap/>
        <w:overflowPunct/>
        <w:topLinePunct w:val="0"/>
        <w:autoSpaceDE/>
        <w:autoSpaceDN/>
        <w:bidi w:val="0"/>
        <w:adjustRightInd/>
        <w:snapToGrid w:val="0"/>
        <w:spacing w:line="360" w:lineRule="auto"/>
        <w:ind w:left="416" w:leftChars="104" w:hanging="198" w:hangingChars="7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税收缴纳证明：</w:t>
      </w:r>
      <w:r>
        <w:rPr>
          <w:rFonts w:hint="eastAsia" w:ascii="仿宋" w:hAnsi="仿宋" w:eastAsia="仿宋" w:cs="仿宋"/>
          <w:color w:val="auto"/>
          <w:sz w:val="28"/>
          <w:szCs w:val="28"/>
          <w:highlight w:val="none"/>
          <w:lang w:eastAsia="zh-CN"/>
        </w:rPr>
        <w:t>提供递交响应文件截止之日前一年内任意一个月的依法缴纳税收的完税证明，完税证明应有税务机关或代收机关的公章或业务专用章。依法免税或无须缴纳税收的供应商，应提供相应证明文件</w:t>
      </w:r>
      <w:r>
        <w:rPr>
          <w:rFonts w:hint="eastAsia" w:ascii="仿宋" w:hAnsi="仿宋" w:eastAsia="仿宋" w:cs="仿宋"/>
          <w:color w:val="auto"/>
          <w:sz w:val="28"/>
          <w:szCs w:val="28"/>
          <w:highlight w:val="none"/>
        </w:rPr>
        <w:t>；</w:t>
      </w:r>
    </w:p>
    <w:p w14:paraId="76DC7998">
      <w:pPr>
        <w:pStyle w:val="8"/>
        <w:keepNext w:val="0"/>
        <w:keepLines w:val="0"/>
        <w:pageBreakBefore w:val="0"/>
        <w:widowControl w:val="0"/>
        <w:kinsoku/>
        <w:wordWrap/>
        <w:overflowPunct/>
        <w:topLinePunct w:val="0"/>
        <w:autoSpaceDE/>
        <w:autoSpaceDN/>
        <w:bidi w:val="0"/>
        <w:adjustRightInd/>
        <w:snapToGrid w:val="0"/>
        <w:spacing w:line="360" w:lineRule="auto"/>
        <w:ind w:left="416" w:leftChars="104" w:hanging="198" w:hangingChars="7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社会保障资金缴纳证明：</w:t>
      </w:r>
      <w:r>
        <w:rPr>
          <w:rFonts w:hint="eastAsia" w:ascii="仿宋" w:hAnsi="仿宋" w:eastAsia="仿宋" w:cs="仿宋"/>
          <w:color w:val="auto"/>
          <w:sz w:val="28"/>
          <w:szCs w:val="28"/>
          <w:highlight w:val="none"/>
          <w:lang w:eastAsia="zh-CN"/>
        </w:rPr>
        <w:t>提供递交响应文件截止之日前一年内任意一个月的社会保障资金缴存单据或社保机构开具的社会保险参保缴费情况证明。依法不需要缴纳社会保障资金的供应商应提供相关证明文件</w:t>
      </w:r>
      <w:r>
        <w:rPr>
          <w:rFonts w:hint="eastAsia" w:ascii="仿宋" w:hAnsi="仿宋" w:eastAsia="仿宋" w:cs="仿宋"/>
          <w:color w:val="auto"/>
          <w:sz w:val="28"/>
          <w:szCs w:val="28"/>
          <w:highlight w:val="none"/>
        </w:rPr>
        <w:t>；</w:t>
      </w:r>
    </w:p>
    <w:p w14:paraId="37CF68DA">
      <w:pPr>
        <w:pStyle w:val="8"/>
        <w:keepNext w:val="0"/>
        <w:keepLines w:val="0"/>
        <w:pageBreakBefore w:val="0"/>
        <w:widowControl w:val="0"/>
        <w:kinsoku/>
        <w:wordWrap/>
        <w:overflowPunct/>
        <w:topLinePunct w:val="0"/>
        <w:autoSpaceDE/>
        <w:autoSpaceDN/>
        <w:bidi w:val="0"/>
        <w:adjustRightInd/>
        <w:snapToGrid w:val="0"/>
        <w:spacing w:line="360" w:lineRule="auto"/>
        <w:ind w:left="416" w:leftChars="104" w:hanging="198" w:hangingChars="71"/>
        <w:textAlignment w:val="auto"/>
        <w:rPr>
          <w:rFonts w:hint="eastAsia" w:ascii="仿宋" w:hAnsi="仿宋" w:eastAsia="仿宋" w:cs="仿宋"/>
          <w:color w:val="auto"/>
          <w:sz w:val="28"/>
          <w:szCs w:val="28"/>
          <w:highlight w:val="none"/>
        </w:rPr>
      </w:pPr>
    </w:p>
    <w:p w14:paraId="1995F655">
      <w:pPr>
        <w:pStyle w:val="8"/>
        <w:keepNext w:val="0"/>
        <w:keepLines w:val="0"/>
        <w:pageBreakBefore w:val="0"/>
        <w:widowControl w:val="0"/>
        <w:kinsoku/>
        <w:wordWrap/>
        <w:overflowPunct/>
        <w:topLinePunct w:val="0"/>
        <w:autoSpaceDE/>
        <w:autoSpaceDN/>
        <w:bidi w:val="0"/>
        <w:adjustRightInd/>
        <w:snapToGrid w:val="0"/>
        <w:spacing w:line="360" w:lineRule="auto"/>
        <w:ind w:left="416" w:leftChars="104" w:hanging="198" w:hangingChars="7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本项目不接受联合体</w:t>
      </w:r>
      <w:r>
        <w:rPr>
          <w:rFonts w:hint="eastAsia" w:ascii="仿宋" w:hAnsi="仿宋" w:eastAsia="仿宋" w:cs="仿宋"/>
          <w:color w:val="auto"/>
          <w:sz w:val="28"/>
          <w:szCs w:val="28"/>
          <w:highlight w:val="none"/>
          <w:lang w:eastAsia="zh-CN"/>
        </w:rPr>
        <w:t>磋商，供应商负责人为同一人或者存在控股、管理关系的不同单位，不得参加同一项目。</w:t>
      </w:r>
    </w:p>
    <w:p w14:paraId="4646442C">
      <w:pPr>
        <w:pStyle w:val="8"/>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三、获取采购文件</w:t>
      </w:r>
    </w:p>
    <w:p w14:paraId="5B3BDD2C">
      <w:pPr>
        <w:pStyle w:val="8"/>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15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时间：2026年06月17日至2026年06月25日，每天上午09:00:00至12:00:00，下午14:00:00至18:00:00（北京时间，法定节假日除外）</w:t>
      </w:r>
    </w:p>
    <w:p w14:paraId="62DBF52B">
      <w:pPr>
        <w:pStyle w:val="8"/>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15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地点：西安市南二环西段58号成长大厦8楼会议室</w:t>
      </w:r>
    </w:p>
    <w:p w14:paraId="40C87464">
      <w:pPr>
        <w:pStyle w:val="6"/>
        <w:keepNext w:val="0"/>
        <w:keepLines w:val="0"/>
        <w:pageBreakBefore w:val="0"/>
        <w:widowControl w:val="0"/>
        <w:kinsoku/>
        <w:wordWrap/>
        <w:overflowPunct/>
        <w:topLinePunct w:val="0"/>
        <w:autoSpaceDE/>
        <w:autoSpaceDN/>
        <w:bidi w:val="0"/>
        <w:adjustRightInd/>
        <w:snapToGrid/>
        <w:spacing w:line="360" w:lineRule="auto"/>
        <w:ind w:left="0" w:leftChars="0" w:right="23" w:firstLine="420" w:firstLineChars="150"/>
        <w:jc w:val="both"/>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获取方式：线下获取（电子邮箱获取）。</w:t>
      </w:r>
    </w:p>
    <w:p w14:paraId="4F31E988">
      <w:pPr>
        <w:pStyle w:val="8"/>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15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本项目有意向供应商在竞争性磋商文件发售时间段内将介绍信及经办人身份证复印件加盖公章（PDF彩色扫描件）一套发送至邮箱（1506257048@qq.com）审核后，工作人员会予以回复，即为报名成功。（所有扫描件如有造假，后果自负。邮件名称：项目名称+供应商名称+联系方式。文件售价300元，售出不退。</w:t>
      </w:r>
    </w:p>
    <w:p w14:paraId="5C84E294">
      <w:pPr>
        <w:pStyle w:val="8"/>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四、响应文件提交</w:t>
      </w:r>
    </w:p>
    <w:p w14:paraId="2E062958">
      <w:pPr>
        <w:pStyle w:val="8"/>
        <w:keepNext w:val="0"/>
        <w:keepLines w:val="0"/>
        <w:pageBreakBefore w:val="0"/>
        <w:widowControl w:val="0"/>
        <w:kinsoku/>
        <w:wordWrap/>
        <w:overflowPunct/>
        <w:topLinePunct w:val="0"/>
        <w:autoSpaceDE/>
        <w:autoSpaceDN/>
        <w:bidi w:val="0"/>
        <w:adjustRightInd/>
        <w:snapToGrid w:val="0"/>
        <w:spacing w:line="360" w:lineRule="auto"/>
        <w:ind w:left="420" w:leftChars="20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截止时间：2026年06月29日14时30分（北京时间）</w:t>
      </w:r>
    </w:p>
    <w:p w14:paraId="3025F3A6">
      <w:pPr>
        <w:pStyle w:val="8"/>
        <w:keepNext w:val="0"/>
        <w:keepLines w:val="0"/>
        <w:pageBreakBefore w:val="0"/>
        <w:widowControl w:val="0"/>
        <w:kinsoku/>
        <w:wordWrap/>
        <w:overflowPunct/>
        <w:topLinePunct w:val="0"/>
        <w:autoSpaceDE/>
        <w:autoSpaceDN/>
        <w:bidi w:val="0"/>
        <w:adjustRightInd/>
        <w:snapToGrid w:val="0"/>
        <w:spacing w:line="360" w:lineRule="auto"/>
        <w:ind w:left="420" w:leftChars="20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地点：西安市南二环西段58号成长大厦8楼会议室</w:t>
      </w:r>
    </w:p>
    <w:p w14:paraId="3403FB94">
      <w:pPr>
        <w:pStyle w:val="8"/>
        <w:keepNext w:val="0"/>
        <w:keepLines w:val="0"/>
        <w:pageBreakBefore w:val="0"/>
        <w:widowControl w:val="0"/>
        <w:numPr>
          <w:ilvl w:val="0"/>
          <w:numId w:val="2"/>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开启</w:t>
      </w:r>
    </w:p>
    <w:p w14:paraId="644515E5">
      <w:pPr>
        <w:pStyle w:val="8"/>
        <w:keepNext w:val="0"/>
        <w:keepLines w:val="0"/>
        <w:pageBreakBefore w:val="0"/>
        <w:widowControl w:val="0"/>
        <w:tabs>
          <w:tab w:val="left" w:pos="420"/>
        </w:tabs>
        <w:kinsoku/>
        <w:wordWrap/>
        <w:overflowPunct/>
        <w:topLinePunct w:val="0"/>
        <w:autoSpaceDE/>
        <w:autoSpaceDN/>
        <w:bidi w:val="0"/>
        <w:adjustRightInd/>
        <w:snapToGrid w:val="0"/>
        <w:spacing w:line="360" w:lineRule="auto"/>
        <w:ind w:left="420" w:leftChars="20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时间：2026年06月29日14时30分（北京时间）</w:t>
      </w:r>
    </w:p>
    <w:p w14:paraId="1C57EC77">
      <w:pPr>
        <w:pStyle w:val="8"/>
        <w:keepNext w:val="0"/>
        <w:keepLines w:val="0"/>
        <w:pageBreakBefore w:val="0"/>
        <w:widowControl w:val="0"/>
        <w:tabs>
          <w:tab w:val="left" w:pos="420"/>
        </w:tabs>
        <w:kinsoku/>
        <w:wordWrap/>
        <w:overflowPunct/>
        <w:topLinePunct w:val="0"/>
        <w:autoSpaceDE/>
        <w:autoSpaceDN/>
        <w:bidi w:val="0"/>
        <w:adjustRightInd/>
        <w:snapToGrid w:val="0"/>
        <w:spacing w:line="360" w:lineRule="auto"/>
        <w:ind w:left="420" w:leftChars="20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地点：西安市南二环西段58号成长大厦8楼会议室</w:t>
      </w:r>
    </w:p>
    <w:p w14:paraId="11A4FEFD">
      <w:pPr>
        <w:pStyle w:val="8"/>
        <w:keepNext w:val="0"/>
        <w:keepLines w:val="0"/>
        <w:pageBreakBefore w:val="0"/>
        <w:widowControl w:val="0"/>
        <w:numPr>
          <w:ilvl w:val="0"/>
          <w:numId w:val="2"/>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公告期限</w:t>
      </w:r>
    </w:p>
    <w:p w14:paraId="0B28DE4C">
      <w:pPr>
        <w:pStyle w:val="8"/>
        <w:keepNext w:val="0"/>
        <w:keepLines w:val="0"/>
        <w:pageBreakBefore w:val="0"/>
        <w:widowControl w:val="0"/>
        <w:kinsoku/>
        <w:wordWrap/>
        <w:overflowPunct/>
        <w:topLinePunct w:val="0"/>
        <w:autoSpaceDE/>
        <w:autoSpaceDN/>
        <w:bidi w:val="0"/>
        <w:adjustRightInd/>
        <w:snapToGrid w:val="0"/>
        <w:spacing w:line="360" w:lineRule="auto"/>
        <w:ind w:left="420" w:leftChars="20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自本公告发布之日起3个工作日。</w:t>
      </w:r>
    </w:p>
    <w:p w14:paraId="1F5F9B95">
      <w:pPr>
        <w:pStyle w:val="8"/>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七、其他补充事宜</w:t>
      </w:r>
    </w:p>
    <w:p w14:paraId="3DB9D748">
      <w:pPr>
        <w:pStyle w:val="8"/>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（1）财政部、国家发展改革委《关于印发〈节能产品政府采购实施意见〉的通知》（财库〔2004〕185号）；</w:t>
      </w:r>
    </w:p>
    <w:p w14:paraId="0C63296F">
      <w:pPr>
        <w:pStyle w:val="8"/>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（2）财政部、国家环保总局联合印发《关于环境标志产品政府采购实施的意见》（财库〔2006〕90号）；</w:t>
      </w:r>
    </w:p>
    <w:p w14:paraId="2EE01BDD">
      <w:pPr>
        <w:pStyle w:val="8"/>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（3）《国务院办公厅关于建立政府强制采购节能产品制度的通知》（国发办〔2007〕51号）；</w:t>
      </w:r>
    </w:p>
    <w:p w14:paraId="6A740AD0">
      <w:pPr>
        <w:pStyle w:val="8"/>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（4）《财政部司法部关于政府采购支持监狱企业发展有关问题的通知》（财库〔2014〕68号）；</w:t>
      </w:r>
    </w:p>
    <w:p w14:paraId="2AF97D6E">
      <w:pPr>
        <w:pStyle w:val="8"/>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（5）《三部门联合发布关于促进残疾人就业政府采购政策的通知》（财库〔2017〕141号）；</w:t>
      </w:r>
    </w:p>
    <w:p w14:paraId="1954F2CB">
      <w:pPr>
        <w:pStyle w:val="8"/>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（6）陕西省财政厅关于印发《陕西省中小企业政府采购信用融资办法》（陕财办采〔2018〕23号）；</w:t>
      </w:r>
    </w:p>
    <w:p w14:paraId="0E6FBA06">
      <w:pPr>
        <w:pStyle w:val="8"/>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（7）《财政部发展改革委生态环境部市场监管总局关于调整优化节能产品、环境标志产品政府采购执行机制的通知》（财库〔2019〕9号）；</w:t>
      </w:r>
    </w:p>
    <w:p w14:paraId="5382B350">
      <w:pPr>
        <w:pStyle w:val="8"/>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（8）关于印发环境标志产品政府采购品目清单的通知（财库〔2019〕18号）；</w:t>
      </w:r>
    </w:p>
    <w:p w14:paraId="61E44863">
      <w:pPr>
        <w:pStyle w:val="8"/>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（9）《关于印发节能产品政府采购品目清单的通知》（财库〔2019〕19号）；</w:t>
      </w:r>
    </w:p>
    <w:p w14:paraId="5EAB55DF">
      <w:pPr>
        <w:pStyle w:val="8"/>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（10）《政府采购促进中小企业发展管理办法》（财库〔2020〕46号）；</w:t>
      </w:r>
    </w:p>
    <w:p w14:paraId="2CF5CFDF">
      <w:pPr>
        <w:pStyle w:val="8"/>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（11）《财政部、农业农村部、国家乡村振兴局关于运用政府采购政策支持乡村产业振兴的通知》（财库〔2021〕19号）；</w:t>
      </w:r>
    </w:p>
    <w:p w14:paraId="37C8B5E6">
      <w:pPr>
        <w:pStyle w:val="8"/>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（12）其他需要落实的政府采购政策。</w:t>
      </w:r>
    </w:p>
    <w:p w14:paraId="0E591E54">
      <w:pPr>
        <w:pStyle w:val="8"/>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注：请供应商按照陕西省财政厅关于政府采购供应商注册登记有关事项的通知中的要求，通过陕西省政府采购网（http://www.ccgp-shaanxi.gov.cn/）注册登记加入陕西省政府采购供应商库。</w:t>
      </w:r>
    </w:p>
    <w:p w14:paraId="339BE978">
      <w:pPr>
        <w:pStyle w:val="8"/>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八、凡对本次采购提出询问，请按以下方式联系。</w:t>
      </w:r>
    </w:p>
    <w:p w14:paraId="0E8BBB20">
      <w:pPr>
        <w:pStyle w:val="8"/>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1、采购人信息</w:t>
      </w:r>
    </w:p>
    <w:p w14:paraId="6DD89722">
      <w:pPr>
        <w:pStyle w:val="8"/>
        <w:keepNext w:val="0"/>
        <w:keepLines w:val="0"/>
        <w:pageBreakBefore w:val="0"/>
        <w:widowControl w:val="0"/>
        <w:kinsoku/>
        <w:wordWrap/>
        <w:overflowPunct/>
        <w:topLinePunct w:val="0"/>
        <w:autoSpaceDE/>
        <w:autoSpaceDN/>
        <w:bidi w:val="0"/>
        <w:adjustRightInd/>
        <w:snapToGrid w:val="0"/>
        <w:spacing w:line="360" w:lineRule="auto"/>
        <w:ind w:left="420" w:leftChars="200" w:firstLine="638" w:firstLineChars="228"/>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采购人：陕西省财政厅</w:t>
      </w:r>
    </w:p>
    <w:p w14:paraId="3B3151E1">
      <w:pPr>
        <w:pStyle w:val="8"/>
        <w:keepNext w:val="0"/>
        <w:keepLines w:val="0"/>
        <w:pageBreakBefore w:val="0"/>
        <w:widowControl w:val="0"/>
        <w:kinsoku/>
        <w:wordWrap/>
        <w:overflowPunct/>
        <w:topLinePunct w:val="0"/>
        <w:autoSpaceDE/>
        <w:autoSpaceDN/>
        <w:bidi w:val="0"/>
        <w:adjustRightInd/>
        <w:snapToGrid w:val="0"/>
        <w:spacing w:line="360" w:lineRule="auto"/>
        <w:ind w:left="420" w:leftChars="200" w:firstLine="638" w:firstLineChars="228"/>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地址：西安市北院门街道冰窖巷</w:t>
      </w:r>
    </w:p>
    <w:p w14:paraId="7333BDF4">
      <w:pPr>
        <w:pStyle w:val="8"/>
        <w:keepNext w:val="0"/>
        <w:keepLines w:val="0"/>
        <w:pageBreakBefore w:val="0"/>
        <w:widowControl w:val="0"/>
        <w:kinsoku/>
        <w:wordWrap/>
        <w:overflowPunct/>
        <w:topLinePunct w:val="0"/>
        <w:autoSpaceDE/>
        <w:autoSpaceDN/>
        <w:bidi w:val="0"/>
        <w:adjustRightInd/>
        <w:snapToGrid w:val="0"/>
        <w:spacing w:line="360" w:lineRule="auto"/>
        <w:ind w:left="420" w:leftChars="200" w:firstLine="638" w:firstLineChars="228"/>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联系人：杨老师</w:t>
      </w:r>
    </w:p>
    <w:p w14:paraId="24D9EF83">
      <w:pPr>
        <w:pStyle w:val="8"/>
        <w:keepNext w:val="0"/>
        <w:keepLines w:val="0"/>
        <w:pageBreakBefore w:val="0"/>
        <w:widowControl w:val="0"/>
        <w:kinsoku/>
        <w:wordWrap/>
        <w:overflowPunct/>
        <w:topLinePunct w:val="0"/>
        <w:autoSpaceDE/>
        <w:autoSpaceDN/>
        <w:bidi w:val="0"/>
        <w:adjustRightInd/>
        <w:snapToGrid w:val="0"/>
        <w:spacing w:line="360" w:lineRule="auto"/>
        <w:ind w:left="420" w:leftChars="200" w:firstLine="638" w:firstLineChars="228"/>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联系电话：029-68936385</w:t>
      </w:r>
    </w:p>
    <w:p w14:paraId="1FA87459">
      <w:pPr>
        <w:pStyle w:val="8"/>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2、采购代理机构信息</w:t>
      </w:r>
    </w:p>
    <w:p w14:paraId="13CCD41B">
      <w:pPr>
        <w:keepNext w:val="0"/>
        <w:keepLines w:val="0"/>
        <w:pageBreakBefore w:val="0"/>
        <w:widowControl w:val="0"/>
        <w:kinsoku/>
        <w:wordWrap/>
        <w:overflowPunct/>
        <w:topLinePunct w:val="0"/>
        <w:autoSpaceDE w:val="0"/>
        <w:autoSpaceDN w:val="0"/>
        <w:bidi w:val="0"/>
        <w:adjustRightInd/>
        <w:snapToGrid w:val="0"/>
        <w:spacing w:line="360" w:lineRule="auto"/>
        <w:ind w:firstLine="1120" w:firstLineChars="40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kern w:val="2"/>
          <w:sz w:val="28"/>
          <w:szCs w:val="28"/>
          <w:highlight w:val="none"/>
          <w:lang w:val="en-US" w:eastAsia="zh-CN" w:bidi="ar-SA"/>
        </w:rPr>
        <w:t>代理机构：华春建设工程项目管理有限责任公司</w:t>
      </w:r>
    </w:p>
    <w:p w14:paraId="19E05335">
      <w:pPr>
        <w:keepNext w:val="0"/>
        <w:keepLines w:val="0"/>
        <w:pageBreakBefore w:val="0"/>
        <w:widowControl w:val="0"/>
        <w:kinsoku/>
        <w:wordWrap/>
        <w:overflowPunct/>
        <w:topLinePunct w:val="0"/>
        <w:autoSpaceDE w:val="0"/>
        <w:autoSpaceDN w:val="0"/>
        <w:bidi w:val="0"/>
        <w:adjustRightInd/>
        <w:snapToGrid w:val="0"/>
        <w:spacing w:line="360" w:lineRule="auto"/>
        <w:ind w:firstLine="1120" w:firstLineChars="40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地址：</w:t>
      </w:r>
      <w:r>
        <w:rPr>
          <w:rFonts w:hint="eastAsia" w:ascii="仿宋" w:hAnsi="仿宋" w:eastAsia="仿宋" w:cs="仿宋"/>
          <w:color w:val="auto"/>
          <w:sz w:val="28"/>
          <w:szCs w:val="28"/>
          <w:highlight w:val="none"/>
          <w:lang w:val="en-US" w:eastAsia="zh-CN"/>
        </w:rPr>
        <w:t>西安市南二环西段58号成长大厦8楼</w:t>
      </w:r>
    </w:p>
    <w:p w14:paraId="1D4DC021">
      <w:pPr>
        <w:keepNext w:val="0"/>
        <w:keepLines w:val="0"/>
        <w:pageBreakBefore w:val="0"/>
        <w:widowControl w:val="0"/>
        <w:kinsoku/>
        <w:wordWrap/>
        <w:overflowPunct/>
        <w:topLinePunct w:val="0"/>
        <w:autoSpaceDE w:val="0"/>
        <w:autoSpaceDN w:val="0"/>
        <w:bidi w:val="0"/>
        <w:adjustRightInd/>
        <w:snapToGrid w:val="0"/>
        <w:spacing w:line="360" w:lineRule="auto"/>
        <w:ind w:firstLine="1120" w:firstLineChars="40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联系人：陈辉、张工</w:t>
      </w:r>
    </w:p>
    <w:p w14:paraId="2B34D73F">
      <w:pPr>
        <w:keepNext w:val="0"/>
        <w:keepLines w:val="0"/>
        <w:pageBreakBefore w:val="0"/>
        <w:widowControl w:val="0"/>
        <w:kinsoku/>
        <w:wordWrap/>
        <w:overflowPunct/>
        <w:topLinePunct w:val="0"/>
        <w:autoSpaceDE w:val="0"/>
        <w:autoSpaceDN w:val="0"/>
        <w:bidi w:val="0"/>
        <w:adjustRightInd/>
        <w:snapToGrid w:val="0"/>
        <w:spacing w:line="360" w:lineRule="auto"/>
        <w:ind w:firstLine="1120" w:firstLineChars="40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联系电话：18392767108</w:t>
      </w:r>
    </w:p>
    <w:p w14:paraId="7D3433C8">
      <w:pPr>
        <w:keepNext w:val="0"/>
        <w:keepLines w:val="0"/>
        <w:pageBreakBefore w:val="0"/>
        <w:widowControl w:val="0"/>
        <w:kinsoku/>
        <w:wordWrap/>
        <w:overflowPunct/>
        <w:topLinePunct w:val="0"/>
        <w:autoSpaceDE/>
        <w:autoSpaceDN/>
        <w:bidi w:val="0"/>
        <w:adjustRightInd/>
        <w:snapToGrid w:val="0"/>
        <w:spacing w:line="360" w:lineRule="auto"/>
        <w:jc w:val="left"/>
        <w:textAlignment w:val="auto"/>
        <w:outlineLvl w:val="9"/>
        <w:rPr>
          <w:rFonts w:hint="eastAsia" w:ascii="仿宋" w:hAnsi="仿宋" w:eastAsia="仿宋" w:cs="仿宋"/>
          <w:color w:val="auto"/>
          <w:sz w:val="28"/>
          <w:szCs w:val="28"/>
          <w:highlight w:val="none"/>
          <w:lang w:val="en-US" w:eastAsia="zh-CN"/>
        </w:rPr>
      </w:pPr>
    </w:p>
    <w:p w14:paraId="69C659B7">
      <w:pPr>
        <w:keepNext w:val="0"/>
        <w:keepLines w:val="0"/>
        <w:pageBreakBefore w:val="0"/>
        <w:widowControl w:val="0"/>
        <w:kinsoku/>
        <w:wordWrap/>
        <w:overflowPunct/>
        <w:topLinePunct w:val="0"/>
        <w:autoSpaceDE/>
        <w:autoSpaceDN/>
        <w:bidi w:val="0"/>
        <w:adjustRightInd/>
        <w:snapToGrid w:val="0"/>
        <w:spacing w:line="360" w:lineRule="auto"/>
        <w:ind w:left="4791" w:leftChars="1748" w:hanging="1120" w:hangingChars="400"/>
        <w:jc w:val="left"/>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2"/>
          <w:sz w:val="28"/>
          <w:szCs w:val="28"/>
          <w:highlight w:val="none"/>
          <w:lang w:val="en-US" w:eastAsia="zh-CN" w:bidi="ar-SA"/>
        </w:rPr>
        <w:t>华春建设工程项目管理有限责任公司</w:t>
      </w:r>
      <w:r>
        <w:rPr>
          <w:rFonts w:hint="eastAsia" w:ascii="仿宋" w:hAnsi="仿宋" w:eastAsia="仿宋" w:cs="仿宋"/>
          <w:color w:val="auto"/>
          <w:sz w:val="28"/>
          <w:szCs w:val="28"/>
          <w:highlight w:val="none"/>
          <w:lang w:val="en-US" w:eastAsia="zh-CN"/>
        </w:rPr>
        <w:t>2026年06月17</w:t>
      </w:r>
      <w:bookmarkStart w:id="56" w:name="_GoBack"/>
      <w:bookmarkEnd w:id="56"/>
      <w:r>
        <w:rPr>
          <w:rFonts w:hint="eastAsia" w:ascii="仿宋" w:hAnsi="仿宋" w:eastAsia="仿宋" w:cs="仿宋"/>
          <w:color w:val="auto"/>
          <w:sz w:val="28"/>
          <w:szCs w:val="28"/>
          <w:highlight w:val="none"/>
          <w:lang w:val="en-US" w:eastAsia="zh-CN"/>
        </w:rPr>
        <w:t>日</w:t>
      </w:r>
    </w:p>
    <w:p w14:paraId="6DC824DC">
      <w:pPr>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br w:type="page"/>
      </w:r>
    </w:p>
    <w:p w14:paraId="0B649986">
      <w:pPr>
        <w:numPr>
          <w:ilvl w:val="0"/>
          <w:numId w:val="0"/>
        </w:numPr>
        <w:snapToGrid w:val="0"/>
        <w:spacing w:line="360" w:lineRule="auto"/>
        <w:jc w:val="center"/>
        <w:outlineLvl w:val="0"/>
        <w:rPr>
          <w:rFonts w:hint="eastAsia" w:ascii="仿宋" w:hAnsi="仿宋" w:eastAsia="仿宋" w:cs="仿宋"/>
          <w:b/>
          <w:color w:val="auto"/>
          <w:sz w:val="36"/>
          <w:szCs w:val="36"/>
          <w:highlight w:val="none"/>
          <w:lang w:val="en-US" w:eastAsia="zh-CN"/>
        </w:rPr>
      </w:pPr>
      <w:bookmarkStart w:id="1" w:name="_Toc8814"/>
      <w:r>
        <w:rPr>
          <w:rFonts w:hint="eastAsia" w:ascii="仿宋" w:hAnsi="仿宋" w:eastAsia="仿宋" w:cs="仿宋"/>
          <w:b/>
          <w:color w:val="auto"/>
          <w:kern w:val="2"/>
          <w:sz w:val="36"/>
          <w:szCs w:val="36"/>
          <w:highlight w:val="none"/>
          <w:lang w:val="en-US" w:eastAsia="zh-CN" w:bidi="ar-SA"/>
        </w:rPr>
        <w:t xml:space="preserve">第二章 </w:t>
      </w:r>
      <w:r>
        <w:rPr>
          <w:rFonts w:hint="eastAsia" w:ascii="仿宋" w:hAnsi="仿宋" w:eastAsia="仿宋" w:cs="仿宋"/>
          <w:b/>
          <w:color w:val="auto"/>
          <w:sz w:val="36"/>
          <w:szCs w:val="36"/>
          <w:highlight w:val="none"/>
          <w:lang w:val="en-US" w:eastAsia="zh-CN"/>
        </w:rPr>
        <w:t>供应商须知</w:t>
      </w:r>
      <w:bookmarkEnd w:id="1"/>
    </w:p>
    <w:p w14:paraId="7D352D5C">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供应商</w:t>
      </w:r>
      <w:r>
        <w:rPr>
          <w:rFonts w:hint="eastAsia" w:ascii="仿宋" w:hAnsi="仿宋" w:eastAsia="仿宋" w:cs="仿宋"/>
          <w:b/>
          <w:color w:val="auto"/>
          <w:sz w:val="32"/>
          <w:szCs w:val="32"/>
          <w:highlight w:val="none"/>
          <w:lang w:eastAsia="zh-CN"/>
        </w:rPr>
        <w:t>须知前附</w:t>
      </w:r>
      <w:r>
        <w:rPr>
          <w:rFonts w:hint="eastAsia" w:ascii="仿宋" w:hAnsi="仿宋" w:eastAsia="仿宋" w:cs="仿宋"/>
          <w:b/>
          <w:color w:val="auto"/>
          <w:sz w:val="32"/>
          <w:szCs w:val="32"/>
          <w:highlight w:val="none"/>
        </w:rPr>
        <w:t>表</w:t>
      </w:r>
    </w:p>
    <w:p w14:paraId="7597D7F0">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（本表是对磋商须知的提示、补充和修改，如有矛盾，应以本表为准。）</w:t>
      </w:r>
    </w:p>
    <w:tbl>
      <w:tblPr>
        <w:tblStyle w:val="18"/>
        <w:tblW w:w="9740" w:type="dxa"/>
        <w:jc w:val="center"/>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40"/>
        <w:gridCol w:w="2060"/>
        <w:gridCol w:w="6840"/>
      </w:tblGrid>
      <w:tr w14:paraId="4B4653C5">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6" w:hRule="atLeast"/>
          <w:tblHeader/>
          <w:jc w:val="center"/>
        </w:trPr>
        <w:tc>
          <w:tcPr>
            <w:tcW w:w="840" w:type="dxa"/>
            <w:vAlign w:val="top"/>
          </w:tcPr>
          <w:p w14:paraId="078DBEF7">
            <w:pPr>
              <w:keepNext w:val="0"/>
              <w:keepLines w:val="0"/>
              <w:pageBreakBefore w:val="0"/>
              <w:widowControl w:val="0"/>
              <w:kinsoku/>
              <w:wordWrap/>
              <w:overflowPunct/>
              <w:topLinePunct w:val="0"/>
              <w:autoSpaceDE/>
              <w:autoSpaceDN/>
              <w:bidi w:val="0"/>
              <w:spacing w:before="156" w:beforeLines="50" w:after="156" w:afterLines="50" w:line="480" w:lineRule="exact"/>
              <w:jc w:val="center"/>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序号</w:t>
            </w:r>
          </w:p>
        </w:tc>
        <w:tc>
          <w:tcPr>
            <w:tcW w:w="2060" w:type="dxa"/>
            <w:vAlign w:val="top"/>
          </w:tcPr>
          <w:p w14:paraId="4AD79989">
            <w:pPr>
              <w:keepNext w:val="0"/>
              <w:keepLines w:val="0"/>
              <w:pageBreakBefore w:val="0"/>
              <w:widowControl w:val="0"/>
              <w:kinsoku/>
              <w:wordWrap/>
              <w:overflowPunct/>
              <w:topLinePunct w:val="0"/>
              <w:autoSpaceDE/>
              <w:autoSpaceDN/>
              <w:bidi w:val="0"/>
              <w:spacing w:before="156" w:beforeLines="50" w:after="156" w:afterLines="50" w:line="480" w:lineRule="exact"/>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条款内容提示</w:t>
            </w:r>
          </w:p>
        </w:tc>
        <w:tc>
          <w:tcPr>
            <w:tcW w:w="6840" w:type="dxa"/>
            <w:vAlign w:val="top"/>
          </w:tcPr>
          <w:p w14:paraId="3E479736">
            <w:pPr>
              <w:keepNext w:val="0"/>
              <w:keepLines w:val="0"/>
              <w:pageBreakBefore w:val="0"/>
              <w:widowControl w:val="0"/>
              <w:kinsoku/>
              <w:wordWrap/>
              <w:overflowPunct/>
              <w:topLinePunct w:val="0"/>
              <w:autoSpaceDE/>
              <w:autoSpaceDN/>
              <w:bidi w:val="0"/>
              <w:spacing w:before="156" w:beforeLines="50" w:after="156" w:afterLines="50" w:line="480" w:lineRule="exact"/>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编列内容</w:t>
            </w:r>
          </w:p>
        </w:tc>
      </w:tr>
      <w:tr w14:paraId="75522D77">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27" w:hRule="atLeast"/>
          <w:jc w:val="center"/>
        </w:trPr>
        <w:tc>
          <w:tcPr>
            <w:tcW w:w="840" w:type="dxa"/>
            <w:vAlign w:val="center"/>
          </w:tcPr>
          <w:p w14:paraId="0C312C5E">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1</w:t>
            </w:r>
          </w:p>
        </w:tc>
        <w:tc>
          <w:tcPr>
            <w:tcW w:w="2060" w:type="dxa"/>
            <w:vAlign w:val="center"/>
          </w:tcPr>
          <w:p w14:paraId="5E2BA638">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w:t>
            </w:r>
          </w:p>
        </w:tc>
        <w:tc>
          <w:tcPr>
            <w:tcW w:w="6840" w:type="dxa"/>
            <w:vAlign w:val="center"/>
          </w:tcPr>
          <w:p w14:paraId="1FE4D067">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采购人：陕西省财政厅</w:t>
            </w:r>
          </w:p>
          <w:p w14:paraId="3C682DAD">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地址：西安市北院门街道冰窖巷</w:t>
            </w:r>
          </w:p>
          <w:p w14:paraId="0022CEDE">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联系人：杨老师</w:t>
            </w:r>
          </w:p>
          <w:p w14:paraId="3F0707B2">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联系电话：029-68936385</w:t>
            </w:r>
          </w:p>
        </w:tc>
      </w:tr>
      <w:tr w14:paraId="131554C5">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32" w:hRule="atLeast"/>
          <w:jc w:val="center"/>
        </w:trPr>
        <w:tc>
          <w:tcPr>
            <w:tcW w:w="840" w:type="dxa"/>
            <w:vAlign w:val="center"/>
          </w:tcPr>
          <w:p w14:paraId="0F0E7D40">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2</w:t>
            </w:r>
          </w:p>
        </w:tc>
        <w:tc>
          <w:tcPr>
            <w:tcW w:w="2060" w:type="dxa"/>
            <w:vAlign w:val="center"/>
          </w:tcPr>
          <w:p w14:paraId="4ECCE2D0">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采购代理机构</w:t>
            </w:r>
          </w:p>
        </w:tc>
        <w:tc>
          <w:tcPr>
            <w:tcW w:w="6840" w:type="dxa"/>
            <w:vAlign w:val="center"/>
          </w:tcPr>
          <w:p w14:paraId="05DF72A7">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代理机构：华春建设工程项目管理有限责任公司</w:t>
            </w:r>
          </w:p>
          <w:p w14:paraId="29C21FC9">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地址：西安市南二环西段58号成长大厦8楼</w:t>
            </w:r>
          </w:p>
          <w:p w14:paraId="0CDD3C57">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联系人：陈辉、张工</w:t>
            </w:r>
          </w:p>
          <w:p w14:paraId="13DC9D58">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联系电话：18392767108</w:t>
            </w:r>
          </w:p>
        </w:tc>
      </w:tr>
      <w:tr w14:paraId="3415A763">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1" w:hRule="atLeast"/>
          <w:jc w:val="center"/>
        </w:trPr>
        <w:tc>
          <w:tcPr>
            <w:tcW w:w="840" w:type="dxa"/>
            <w:vAlign w:val="center"/>
          </w:tcPr>
          <w:p w14:paraId="16CD0D52">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2060" w:type="dxa"/>
            <w:vAlign w:val="center"/>
          </w:tcPr>
          <w:p w14:paraId="02DD1DB8">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采购内容</w:t>
            </w:r>
          </w:p>
        </w:tc>
        <w:tc>
          <w:tcPr>
            <w:tcW w:w="6840" w:type="dxa"/>
            <w:vAlign w:val="center"/>
          </w:tcPr>
          <w:p w14:paraId="0325ADEE">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见第</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章</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内容及要求</w:t>
            </w:r>
          </w:p>
        </w:tc>
      </w:tr>
      <w:tr w14:paraId="5E6206D3">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77" w:hRule="atLeast"/>
          <w:jc w:val="center"/>
        </w:trPr>
        <w:tc>
          <w:tcPr>
            <w:tcW w:w="840" w:type="dxa"/>
            <w:vAlign w:val="center"/>
          </w:tcPr>
          <w:p w14:paraId="72DDAC68">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2060" w:type="dxa"/>
            <w:vAlign w:val="center"/>
          </w:tcPr>
          <w:p w14:paraId="43F87518">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服务地点</w:t>
            </w:r>
          </w:p>
        </w:tc>
        <w:tc>
          <w:tcPr>
            <w:tcW w:w="6840" w:type="dxa"/>
            <w:vAlign w:val="center"/>
          </w:tcPr>
          <w:p w14:paraId="15A7EA0C">
            <w:pPr>
              <w:keepNext w:val="0"/>
              <w:keepLines w:val="0"/>
              <w:pageBreakBefore w:val="0"/>
              <w:widowControl w:val="0"/>
              <w:kinsoku/>
              <w:wordWrap/>
              <w:overflowPunct/>
              <w:topLinePunct w:val="0"/>
              <w:autoSpaceDE/>
              <w:autoSpaceDN/>
              <w:bidi w:val="0"/>
              <w:adjustRightInd w:val="0"/>
              <w:snapToGrid w:val="0"/>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采购人指定地点</w:t>
            </w:r>
          </w:p>
        </w:tc>
      </w:tr>
      <w:tr w14:paraId="6941D9B7">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0" w:hRule="atLeast"/>
          <w:jc w:val="center"/>
        </w:trPr>
        <w:tc>
          <w:tcPr>
            <w:tcW w:w="840" w:type="dxa"/>
            <w:vAlign w:val="center"/>
          </w:tcPr>
          <w:p w14:paraId="01026619">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5</w:t>
            </w:r>
          </w:p>
        </w:tc>
        <w:tc>
          <w:tcPr>
            <w:tcW w:w="2060" w:type="dxa"/>
            <w:vAlign w:val="center"/>
          </w:tcPr>
          <w:p w14:paraId="7C4F899C">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联合体形式</w:t>
            </w:r>
          </w:p>
        </w:tc>
        <w:tc>
          <w:tcPr>
            <w:tcW w:w="6840" w:type="dxa"/>
            <w:vAlign w:val="center"/>
          </w:tcPr>
          <w:p w14:paraId="648627FE">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不接受联合体磋商</w:t>
            </w:r>
          </w:p>
        </w:tc>
      </w:tr>
      <w:tr w14:paraId="1A566A6B">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77" w:hRule="atLeast"/>
          <w:jc w:val="center"/>
        </w:trPr>
        <w:tc>
          <w:tcPr>
            <w:tcW w:w="840" w:type="dxa"/>
            <w:vAlign w:val="center"/>
          </w:tcPr>
          <w:p w14:paraId="64C104C6">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6</w:t>
            </w:r>
          </w:p>
        </w:tc>
        <w:tc>
          <w:tcPr>
            <w:tcW w:w="2060" w:type="dxa"/>
            <w:vAlign w:val="center"/>
          </w:tcPr>
          <w:p w14:paraId="3D80508D">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备选方案</w:t>
            </w:r>
          </w:p>
        </w:tc>
        <w:tc>
          <w:tcPr>
            <w:tcW w:w="6840" w:type="dxa"/>
            <w:vAlign w:val="center"/>
          </w:tcPr>
          <w:p w14:paraId="3399C0D2">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不允许提供</w:t>
            </w:r>
          </w:p>
        </w:tc>
      </w:tr>
      <w:tr w14:paraId="38E3EA36">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2" w:hRule="atLeast"/>
          <w:jc w:val="center"/>
        </w:trPr>
        <w:tc>
          <w:tcPr>
            <w:tcW w:w="840" w:type="dxa"/>
            <w:vAlign w:val="center"/>
          </w:tcPr>
          <w:p w14:paraId="3AC139DF">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w:t>
            </w:r>
          </w:p>
        </w:tc>
        <w:tc>
          <w:tcPr>
            <w:tcW w:w="2060" w:type="dxa"/>
            <w:vAlign w:val="center"/>
          </w:tcPr>
          <w:p w14:paraId="6251C08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磋商有效期</w:t>
            </w:r>
          </w:p>
        </w:tc>
        <w:tc>
          <w:tcPr>
            <w:tcW w:w="6840" w:type="dxa"/>
            <w:vAlign w:val="center"/>
          </w:tcPr>
          <w:p w14:paraId="72AD9B38">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响应文件及法定代表人授权书从磋商之日起，响应有效期为</w:t>
            </w:r>
            <w:r>
              <w:rPr>
                <w:rFonts w:hint="eastAsia" w:ascii="仿宋" w:hAnsi="仿宋" w:eastAsia="仿宋" w:cs="仿宋"/>
                <w:color w:val="auto"/>
                <w:sz w:val="28"/>
                <w:szCs w:val="28"/>
                <w:highlight w:val="none"/>
                <w:lang w:val="en-US" w:eastAsia="zh-CN"/>
              </w:rPr>
              <w:t>90</w:t>
            </w:r>
            <w:r>
              <w:rPr>
                <w:rFonts w:hint="eastAsia" w:ascii="仿宋" w:hAnsi="仿宋" w:eastAsia="仿宋" w:cs="仿宋"/>
                <w:color w:val="auto"/>
                <w:sz w:val="28"/>
                <w:szCs w:val="28"/>
                <w:highlight w:val="none"/>
              </w:rPr>
              <w:t>天。</w:t>
            </w:r>
          </w:p>
        </w:tc>
      </w:tr>
      <w:tr w14:paraId="72FFA563">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94" w:hRule="atLeast"/>
          <w:jc w:val="center"/>
        </w:trPr>
        <w:tc>
          <w:tcPr>
            <w:tcW w:w="840" w:type="dxa"/>
            <w:vAlign w:val="center"/>
          </w:tcPr>
          <w:p w14:paraId="44D3064D">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p>
        </w:tc>
        <w:tc>
          <w:tcPr>
            <w:tcW w:w="2060" w:type="dxa"/>
            <w:vAlign w:val="center"/>
          </w:tcPr>
          <w:p w14:paraId="236A0084">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保证金</w:t>
            </w:r>
          </w:p>
        </w:tc>
        <w:tc>
          <w:tcPr>
            <w:tcW w:w="6840" w:type="dxa"/>
            <w:vAlign w:val="center"/>
          </w:tcPr>
          <w:p w14:paraId="7B870C19">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无需缴纳</w:t>
            </w:r>
          </w:p>
        </w:tc>
      </w:tr>
      <w:tr w14:paraId="2A05AD69">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0" w:type="dxa"/>
            <w:vAlign w:val="center"/>
          </w:tcPr>
          <w:p w14:paraId="55371B54">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w:t>
            </w:r>
          </w:p>
        </w:tc>
        <w:tc>
          <w:tcPr>
            <w:tcW w:w="2060" w:type="dxa"/>
            <w:vAlign w:val="center"/>
          </w:tcPr>
          <w:p w14:paraId="59FF9115">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现场勘查、</w:t>
            </w:r>
          </w:p>
          <w:p w14:paraId="705F586B">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标前答疑会</w:t>
            </w:r>
          </w:p>
        </w:tc>
        <w:tc>
          <w:tcPr>
            <w:tcW w:w="6840" w:type="dxa"/>
            <w:vAlign w:val="center"/>
          </w:tcPr>
          <w:p w14:paraId="56F36C5B">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1、不组织。采购人认为有必要的，另行书面通知。</w:t>
            </w:r>
          </w:p>
          <w:p w14:paraId="29482C47">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eastAsia="zh-CN"/>
              </w:rPr>
              <w:t>2、供应商根据自身情况及需要，自行组织踏勘（一切费用自理）。</w:t>
            </w:r>
          </w:p>
        </w:tc>
      </w:tr>
      <w:tr w14:paraId="00671549">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9" w:hRule="atLeast"/>
          <w:jc w:val="center"/>
        </w:trPr>
        <w:tc>
          <w:tcPr>
            <w:tcW w:w="840" w:type="dxa"/>
            <w:vAlign w:val="center"/>
          </w:tcPr>
          <w:p w14:paraId="0BF598B4">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w:t>
            </w:r>
          </w:p>
        </w:tc>
        <w:tc>
          <w:tcPr>
            <w:tcW w:w="2060" w:type="dxa"/>
            <w:vAlign w:val="center"/>
          </w:tcPr>
          <w:p w14:paraId="4858BEE4">
            <w:pPr>
              <w:keepNext w:val="0"/>
              <w:keepLines w:val="0"/>
              <w:pageBreakBefore w:val="0"/>
              <w:widowControl w:val="0"/>
              <w:kinsoku/>
              <w:wordWrap/>
              <w:overflowPunct/>
              <w:topLinePunct w:val="0"/>
              <w:autoSpaceDE/>
              <w:autoSpaceDN/>
              <w:bidi w:val="0"/>
              <w:spacing w:line="480" w:lineRule="exact"/>
              <w:jc w:val="center"/>
              <w:textAlignment w:val="auto"/>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eastAsia="zh-CN"/>
              </w:rPr>
              <w:t>服务</w:t>
            </w:r>
            <w:r>
              <w:rPr>
                <w:rFonts w:hint="eastAsia" w:ascii="仿宋" w:hAnsi="仿宋" w:eastAsia="仿宋" w:cs="仿宋"/>
                <w:color w:val="auto"/>
                <w:sz w:val="28"/>
                <w:szCs w:val="28"/>
                <w:highlight w:val="none"/>
                <w:lang w:val="en-US" w:eastAsia="zh-CN"/>
              </w:rPr>
              <w:t>期限</w:t>
            </w:r>
          </w:p>
        </w:tc>
        <w:tc>
          <w:tcPr>
            <w:tcW w:w="6840" w:type="dxa"/>
            <w:vAlign w:val="center"/>
          </w:tcPr>
          <w:p w14:paraId="66D49E3F">
            <w:pPr>
              <w:widowControl/>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1年</w:t>
            </w:r>
          </w:p>
        </w:tc>
      </w:tr>
      <w:tr w14:paraId="0CB4A786">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48" w:hRule="atLeast"/>
          <w:jc w:val="center"/>
        </w:trPr>
        <w:tc>
          <w:tcPr>
            <w:tcW w:w="840" w:type="dxa"/>
            <w:vAlign w:val="center"/>
          </w:tcPr>
          <w:p w14:paraId="4A3D9645">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w:t>
            </w:r>
          </w:p>
        </w:tc>
        <w:tc>
          <w:tcPr>
            <w:tcW w:w="2060" w:type="dxa"/>
            <w:vAlign w:val="center"/>
          </w:tcPr>
          <w:p w14:paraId="6C216F18">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采购预算价</w:t>
            </w:r>
          </w:p>
        </w:tc>
        <w:tc>
          <w:tcPr>
            <w:tcW w:w="6840" w:type="dxa"/>
            <w:vAlign w:val="center"/>
          </w:tcPr>
          <w:p w14:paraId="7D12891C">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eastAsia="zh-CN"/>
              </w:rPr>
              <w:t>采购预算价：</w:t>
            </w:r>
            <w:r>
              <w:rPr>
                <w:rFonts w:hint="eastAsia" w:ascii="仿宋" w:hAnsi="仿宋" w:eastAsia="仿宋" w:cs="仿宋"/>
                <w:color w:val="auto"/>
                <w:sz w:val="28"/>
                <w:szCs w:val="28"/>
                <w:highlight w:val="none"/>
                <w:lang w:val="en-US" w:eastAsia="zh-CN"/>
              </w:rPr>
              <w:t>321000.00元，最高限价：321000.00元</w:t>
            </w:r>
            <w:r>
              <w:rPr>
                <w:rFonts w:hint="eastAsia" w:ascii="仿宋" w:hAnsi="仿宋" w:eastAsia="仿宋" w:cs="仿宋"/>
                <w:color w:val="auto"/>
                <w:sz w:val="28"/>
                <w:szCs w:val="28"/>
                <w:highlight w:val="none"/>
                <w:lang w:val="zh-CN" w:eastAsia="zh-CN"/>
              </w:rPr>
              <w:t>（供应商磋商报价超出</w:t>
            </w:r>
            <w:r>
              <w:rPr>
                <w:rFonts w:hint="eastAsia" w:ascii="仿宋" w:hAnsi="仿宋" w:eastAsia="仿宋" w:cs="仿宋"/>
                <w:color w:val="auto"/>
                <w:sz w:val="28"/>
                <w:szCs w:val="28"/>
                <w:highlight w:val="none"/>
                <w:lang w:val="en-US" w:eastAsia="zh-CN"/>
              </w:rPr>
              <w:t>采购预算</w:t>
            </w:r>
            <w:r>
              <w:rPr>
                <w:rFonts w:hint="eastAsia" w:ascii="仿宋" w:hAnsi="仿宋" w:eastAsia="仿宋" w:cs="仿宋"/>
                <w:color w:val="auto"/>
                <w:sz w:val="28"/>
                <w:szCs w:val="28"/>
                <w:highlight w:val="none"/>
                <w:lang w:val="zh-CN" w:eastAsia="zh-CN"/>
              </w:rPr>
              <w:t>最高限价的，作为不实质性响应磋商文件，按无效响应文件处理。）</w:t>
            </w:r>
          </w:p>
        </w:tc>
      </w:tr>
      <w:tr w14:paraId="33BE149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99" w:hRule="atLeast"/>
          <w:jc w:val="center"/>
        </w:trPr>
        <w:tc>
          <w:tcPr>
            <w:tcW w:w="840" w:type="dxa"/>
            <w:vAlign w:val="center"/>
          </w:tcPr>
          <w:p w14:paraId="2E0146E4">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w:t>
            </w:r>
          </w:p>
        </w:tc>
        <w:tc>
          <w:tcPr>
            <w:tcW w:w="2060" w:type="dxa"/>
            <w:vAlign w:val="center"/>
          </w:tcPr>
          <w:p w14:paraId="7276859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服务标准</w:t>
            </w:r>
          </w:p>
        </w:tc>
        <w:tc>
          <w:tcPr>
            <w:tcW w:w="6840" w:type="dxa"/>
            <w:vAlign w:val="center"/>
          </w:tcPr>
          <w:p w14:paraId="3B85714F">
            <w:pPr>
              <w:keepNext w:val="0"/>
              <w:keepLines w:val="0"/>
              <w:pageBreakBefore w:val="0"/>
              <w:widowControl w:val="0"/>
              <w:kinsoku/>
              <w:wordWrap/>
              <w:overflowPunct/>
              <w:topLinePunct w:val="0"/>
              <w:autoSpaceDE/>
              <w:autoSpaceDN/>
              <w:bidi w:val="0"/>
              <w:spacing w:line="480" w:lineRule="exact"/>
              <w:jc w:val="left"/>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满足采购人要求。</w:t>
            </w:r>
          </w:p>
        </w:tc>
      </w:tr>
      <w:tr w14:paraId="3D515DE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840" w:type="dxa"/>
            <w:vAlign w:val="center"/>
          </w:tcPr>
          <w:p w14:paraId="3685C631">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13</w:t>
            </w:r>
          </w:p>
        </w:tc>
        <w:tc>
          <w:tcPr>
            <w:tcW w:w="2060" w:type="dxa"/>
            <w:vAlign w:val="center"/>
          </w:tcPr>
          <w:p w14:paraId="1FE86BC6">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供应商提出询问和质疑的时间</w:t>
            </w:r>
          </w:p>
        </w:tc>
        <w:tc>
          <w:tcPr>
            <w:tcW w:w="6840" w:type="dxa"/>
            <w:vAlign w:val="center"/>
          </w:tcPr>
          <w:p w14:paraId="0FFE7959">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供应商提出质疑应当提交质疑函和必要的证明材料原件，代理机构不接受传真、电子邮件、复印件等形式的质疑材料。</w:t>
            </w:r>
          </w:p>
          <w:p w14:paraId="53705228">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质疑函须按财政部《质疑函范本》给定的格式进行填写，范本下载详见【财政部国库司（gks.mof.gov.cn）】网站〖首页·政府采购管理〗栏目中的《政府采购供应商质疑函范本》。《政府采购供应商质疑函范本》链接地址：</w:t>
            </w:r>
          </w:p>
          <w:p w14:paraId="013565A1">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http://www.mof.gov.cn/gp/xxgkml/gks/201802/t20180201_2804587.htm</w:t>
            </w:r>
          </w:p>
          <w:p w14:paraId="59E3697A">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供应商为自然人的，应当由本人签字；供应商为法定代表人或者其他组织的，应当由法定代表人、主要负责人，或者其授权代表（附法定代表人代表授权书）签字或者盖章（鲜章），并加盖公章（鲜章）。</w:t>
            </w:r>
          </w:p>
          <w:p w14:paraId="325B8CA9">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接收质疑函的方式：书面形式</w:t>
            </w:r>
          </w:p>
          <w:p w14:paraId="41434CAC">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联系部门：华春建设工程项目管理有限责任公司</w:t>
            </w:r>
          </w:p>
          <w:p w14:paraId="5E4BA028">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联系人：张工</w:t>
            </w:r>
          </w:p>
          <w:p w14:paraId="689CDC5E">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联系电话：18392767108</w:t>
            </w:r>
          </w:p>
          <w:p w14:paraId="2620C732">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通讯地址：西安市南二环西段58号成长大厦8楼</w:t>
            </w:r>
          </w:p>
        </w:tc>
      </w:tr>
      <w:tr w14:paraId="160B047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840" w:type="dxa"/>
            <w:vAlign w:val="center"/>
          </w:tcPr>
          <w:p w14:paraId="0D9EECA7">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w:t>
            </w:r>
          </w:p>
        </w:tc>
        <w:tc>
          <w:tcPr>
            <w:tcW w:w="2060" w:type="dxa"/>
            <w:vAlign w:val="center"/>
          </w:tcPr>
          <w:p w14:paraId="358E5547">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采购代理机构答疑的时间</w:t>
            </w:r>
          </w:p>
        </w:tc>
        <w:tc>
          <w:tcPr>
            <w:tcW w:w="6840" w:type="dxa"/>
            <w:vAlign w:val="center"/>
          </w:tcPr>
          <w:p w14:paraId="42A1BE87">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对于在规定时间内收到的供应商依法提出的询问或者质疑，采购代理机构将按程序及时作出答复，若对磋商文件做出实质性变动，则按照相关规定延长磋商响应截止时间。</w:t>
            </w:r>
          </w:p>
        </w:tc>
      </w:tr>
      <w:tr w14:paraId="702721E4">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840" w:type="dxa"/>
            <w:vAlign w:val="center"/>
          </w:tcPr>
          <w:p w14:paraId="58F989A1">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15</w:t>
            </w:r>
          </w:p>
        </w:tc>
        <w:tc>
          <w:tcPr>
            <w:tcW w:w="2060" w:type="dxa"/>
            <w:vAlign w:val="center"/>
          </w:tcPr>
          <w:p w14:paraId="3AFC3AC8">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供应商信用信息查询</w:t>
            </w:r>
          </w:p>
        </w:tc>
        <w:tc>
          <w:tcPr>
            <w:tcW w:w="6840" w:type="dxa"/>
            <w:vAlign w:val="center"/>
          </w:tcPr>
          <w:p w14:paraId="17BFC429">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0BBB419D">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信用记录由采购人或采购代理机构在响应文件资格审查阶段通过互联网或者相关系统查询，以纸质截图或将截图保存至电子介质形式留存。</w:t>
            </w:r>
          </w:p>
        </w:tc>
      </w:tr>
      <w:tr w14:paraId="45E4C98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840" w:type="dxa"/>
            <w:vAlign w:val="center"/>
          </w:tcPr>
          <w:p w14:paraId="69602DFA">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16</w:t>
            </w:r>
          </w:p>
        </w:tc>
        <w:tc>
          <w:tcPr>
            <w:tcW w:w="2060" w:type="dxa"/>
            <w:vAlign w:val="center"/>
          </w:tcPr>
          <w:p w14:paraId="0ADE4222">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资格证明文件</w:t>
            </w:r>
          </w:p>
        </w:tc>
        <w:tc>
          <w:tcPr>
            <w:tcW w:w="6840" w:type="dxa"/>
            <w:vAlign w:val="center"/>
          </w:tcPr>
          <w:p w14:paraId="7D761CA3">
            <w:pPr>
              <w:keepNext w:val="0"/>
              <w:keepLines w:val="0"/>
              <w:pageBreakBefore w:val="0"/>
              <w:widowControl w:val="0"/>
              <w:numPr>
                <w:ilvl w:val="0"/>
                <w:numId w:val="3"/>
              </w:numPr>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法定代表人</w:t>
            </w:r>
            <w:r>
              <w:rPr>
                <w:rFonts w:hint="eastAsia" w:ascii="仿宋" w:hAnsi="仿宋" w:eastAsia="仿宋" w:cs="仿宋"/>
                <w:color w:val="auto"/>
                <w:sz w:val="28"/>
                <w:szCs w:val="28"/>
                <w:highlight w:val="none"/>
              </w:rPr>
              <w:t>、其他组织出具合法有效的营业执照等证明文件，自然人参与的提供其身份证；</w:t>
            </w:r>
          </w:p>
          <w:p w14:paraId="6765E5AC">
            <w:pPr>
              <w:keepNext w:val="0"/>
              <w:keepLines w:val="0"/>
              <w:pageBreakBefore w:val="0"/>
              <w:widowControl w:val="0"/>
              <w:numPr>
                <w:ilvl w:val="0"/>
                <w:numId w:val="3"/>
              </w:numPr>
              <w:kinsoku/>
              <w:wordWrap/>
              <w:overflowPunct/>
              <w:topLinePunct w:val="0"/>
              <w:autoSpaceDE/>
              <w:autoSpaceDN/>
              <w:bidi w:val="0"/>
              <w:spacing w:line="480" w:lineRule="exact"/>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供应商应授权合法的人员参加</w:t>
            </w:r>
            <w:r>
              <w:rPr>
                <w:rFonts w:hint="eastAsia" w:ascii="仿宋" w:hAnsi="仿宋" w:eastAsia="仿宋" w:cs="仿宋"/>
                <w:color w:val="auto"/>
                <w:sz w:val="28"/>
                <w:szCs w:val="28"/>
                <w:highlight w:val="none"/>
                <w:lang w:eastAsia="zh-CN"/>
              </w:rPr>
              <w:t>磋商</w:t>
            </w:r>
            <w:r>
              <w:rPr>
                <w:rFonts w:hint="eastAsia" w:ascii="仿宋" w:hAnsi="仿宋" w:eastAsia="仿宋" w:cs="仿宋"/>
                <w:color w:val="auto"/>
                <w:sz w:val="28"/>
                <w:szCs w:val="28"/>
                <w:highlight w:val="none"/>
              </w:rPr>
              <w:t>，其中法定代表人直接参加</w:t>
            </w:r>
            <w:r>
              <w:rPr>
                <w:rFonts w:hint="eastAsia" w:ascii="仿宋" w:hAnsi="仿宋" w:eastAsia="仿宋" w:cs="仿宋"/>
                <w:color w:val="auto"/>
                <w:sz w:val="28"/>
                <w:szCs w:val="28"/>
                <w:highlight w:val="none"/>
                <w:lang w:eastAsia="zh-CN"/>
              </w:rPr>
              <w:t>磋商</w:t>
            </w:r>
            <w:r>
              <w:rPr>
                <w:rFonts w:hint="eastAsia" w:ascii="仿宋" w:hAnsi="仿宋" w:eastAsia="仿宋" w:cs="仿宋"/>
                <w:color w:val="auto"/>
                <w:sz w:val="28"/>
                <w:szCs w:val="28"/>
                <w:highlight w:val="none"/>
              </w:rPr>
              <w:t>的，须出具</w:t>
            </w:r>
            <w:r>
              <w:rPr>
                <w:rFonts w:hint="eastAsia" w:ascii="仿宋" w:hAnsi="仿宋" w:eastAsia="仿宋" w:cs="仿宋"/>
                <w:color w:val="auto"/>
                <w:sz w:val="28"/>
                <w:szCs w:val="28"/>
                <w:highlight w:val="none"/>
                <w:lang w:eastAsia="zh-CN"/>
              </w:rPr>
              <w:t>法定代表人</w:t>
            </w:r>
            <w:r>
              <w:rPr>
                <w:rFonts w:hint="eastAsia" w:ascii="仿宋" w:hAnsi="仿宋" w:eastAsia="仿宋" w:cs="仿宋"/>
                <w:color w:val="auto"/>
                <w:sz w:val="28"/>
                <w:szCs w:val="28"/>
                <w:highlight w:val="none"/>
              </w:rPr>
              <w:t>身份证，并与营业执照上信息一致；授权代表参加的，须出具法定代表人授权委托书、被授权人身份证；</w:t>
            </w:r>
          </w:p>
          <w:p w14:paraId="3DB75014">
            <w:pPr>
              <w:keepNext w:val="0"/>
              <w:keepLines w:val="0"/>
              <w:pageBreakBefore w:val="0"/>
              <w:widowControl w:val="0"/>
              <w:numPr>
                <w:ilvl w:val="0"/>
                <w:numId w:val="3"/>
              </w:numPr>
              <w:kinsoku/>
              <w:wordWrap/>
              <w:overflowPunct/>
              <w:topLinePunct w:val="0"/>
              <w:autoSpaceDE/>
              <w:autoSpaceDN/>
              <w:bidi w:val="0"/>
              <w:spacing w:line="480" w:lineRule="exact"/>
              <w:ind w:left="0" w:leftChars="0" w:firstLine="0" w:firstLineChars="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2CE0D2D3">
            <w:pPr>
              <w:keepNext w:val="0"/>
              <w:keepLines w:val="0"/>
              <w:pageBreakBefore w:val="0"/>
              <w:widowControl w:val="0"/>
              <w:numPr>
                <w:ilvl w:val="0"/>
                <w:numId w:val="3"/>
              </w:numPr>
              <w:kinsoku/>
              <w:wordWrap/>
              <w:overflowPunct/>
              <w:topLinePunct w:val="0"/>
              <w:autoSpaceDE/>
              <w:autoSpaceDN/>
              <w:bidi w:val="0"/>
              <w:spacing w:line="480" w:lineRule="exact"/>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提供具有履行本合同所必需的设备和专业技术能力的声明</w:t>
            </w:r>
            <w:r>
              <w:rPr>
                <w:rFonts w:hint="eastAsia" w:ascii="仿宋" w:hAnsi="仿宋" w:eastAsia="仿宋" w:cs="仿宋"/>
                <w:color w:val="auto"/>
                <w:sz w:val="28"/>
                <w:szCs w:val="28"/>
                <w:highlight w:val="none"/>
              </w:rPr>
              <w:t>；</w:t>
            </w:r>
          </w:p>
          <w:p w14:paraId="732C93CA">
            <w:pPr>
              <w:keepNext w:val="0"/>
              <w:keepLines w:val="0"/>
              <w:pageBreakBefore w:val="0"/>
              <w:widowControl w:val="0"/>
              <w:numPr>
                <w:ilvl w:val="0"/>
                <w:numId w:val="3"/>
              </w:numPr>
              <w:kinsoku/>
              <w:wordWrap/>
              <w:overflowPunct/>
              <w:topLinePunct w:val="0"/>
              <w:autoSpaceDE/>
              <w:autoSpaceDN/>
              <w:bidi w:val="0"/>
              <w:spacing w:line="480" w:lineRule="exact"/>
              <w:ind w:left="0" w:leftChars="0" w:firstLine="0" w:firstLine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提供参加本次政府采购活动前3年内，在经营活动中没有重大违法记录的书面声明；</w:t>
            </w:r>
          </w:p>
          <w:p w14:paraId="2DC6CA1E">
            <w:pPr>
              <w:keepNext w:val="0"/>
              <w:keepLines w:val="0"/>
              <w:pageBreakBefore w:val="0"/>
              <w:widowControl w:val="0"/>
              <w:numPr>
                <w:ilvl w:val="0"/>
                <w:numId w:val="0"/>
              </w:numPr>
              <w:kinsoku/>
              <w:wordWrap/>
              <w:overflowPunct/>
              <w:topLinePunct w:val="0"/>
              <w:autoSpaceDE/>
              <w:autoSpaceDN/>
              <w:bidi w:val="0"/>
              <w:spacing w:line="480" w:lineRule="exact"/>
              <w:ind w:left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财务状况报告：提供具有财务审计资质单位出具的</w:t>
            </w:r>
            <w:r>
              <w:rPr>
                <w:rFonts w:hint="eastAsia" w:ascii="仿宋" w:hAnsi="仿宋" w:eastAsia="仿宋" w:cs="仿宋"/>
                <w:color w:val="auto"/>
                <w:sz w:val="28"/>
                <w:szCs w:val="28"/>
                <w:highlight w:val="none"/>
                <w:lang w:val="en-US" w:eastAsia="zh-CN"/>
              </w:rPr>
              <w:t>2024或2025年度</w:t>
            </w:r>
            <w:r>
              <w:rPr>
                <w:rFonts w:hint="eastAsia" w:ascii="仿宋" w:hAnsi="仿宋" w:eastAsia="仿宋" w:cs="仿宋"/>
                <w:color w:val="auto"/>
                <w:sz w:val="28"/>
                <w:szCs w:val="28"/>
                <w:highlight w:val="none"/>
              </w:rPr>
              <w:t>财务报告（成立时间至</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时间不足一年的可提供成立后任意时段的资产负债表）或</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前六个月内其基本账户银行出具的资信证明（附开户许可证）或政府采购信用担保机构出具的担保函；</w:t>
            </w:r>
          </w:p>
          <w:p w14:paraId="7B604FA8">
            <w:pPr>
              <w:keepNext w:val="0"/>
              <w:keepLines w:val="0"/>
              <w:pageBreakBefore w:val="0"/>
              <w:widowControl w:val="0"/>
              <w:numPr>
                <w:ilvl w:val="0"/>
                <w:numId w:val="0"/>
              </w:numPr>
              <w:kinsoku/>
              <w:wordWrap/>
              <w:overflowPunct/>
              <w:topLinePunct w:val="0"/>
              <w:autoSpaceDE/>
              <w:autoSpaceDN/>
              <w:bidi w:val="0"/>
              <w:spacing w:line="480" w:lineRule="exact"/>
              <w:ind w:left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税收缴纳证明：提供递交响应文件截止之日前一年内任意一个月的依法缴纳税收的完税证明，完税证明应有税务机关或代收机关的公章或业务专用章。依法免税或无须缴纳税收的供应商，应提供相应证明文件；</w:t>
            </w:r>
          </w:p>
          <w:p w14:paraId="571EBFD3">
            <w:pPr>
              <w:keepNext w:val="0"/>
              <w:keepLines w:val="0"/>
              <w:pageBreakBefore w:val="0"/>
              <w:widowControl w:val="0"/>
              <w:numPr>
                <w:ilvl w:val="0"/>
                <w:numId w:val="0"/>
              </w:numPr>
              <w:kinsoku/>
              <w:wordWrap/>
              <w:overflowPunct/>
              <w:topLinePunct w:val="0"/>
              <w:autoSpaceDE/>
              <w:autoSpaceDN/>
              <w:bidi w:val="0"/>
              <w:spacing w:line="480" w:lineRule="exact"/>
              <w:ind w:left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8、社会保障资金缴纳证明：提供递交响应文件截止之日前一年内任意一个月的社会保障资金缴存单据或社保机构开具的社会保险参保缴费情况证明。依法不需要缴纳社会保障资金的供应商应提供相关证明文件；</w:t>
            </w:r>
          </w:p>
          <w:p w14:paraId="60D1D3CA">
            <w:pPr>
              <w:keepNext w:val="0"/>
              <w:keepLines w:val="0"/>
              <w:pageBreakBefore w:val="0"/>
              <w:widowControl w:val="0"/>
              <w:numPr>
                <w:ilvl w:val="0"/>
                <w:numId w:val="0"/>
              </w:numPr>
              <w:kinsoku/>
              <w:wordWrap/>
              <w:overflowPunct/>
              <w:topLinePunct w:val="0"/>
              <w:autoSpaceDE/>
              <w:autoSpaceDN/>
              <w:bidi w:val="0"/>
              <w:spacing w:line="480" w:lineRule="exact"/>
              <w:ind w:leftChars="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本项目不接受联合体</w:t>
            </w:r>
            <w:r>
              <w:rPr>
                <w:rFonts w:hint="eastAsia" w:ascii="仿宋" w:hAnsi="仿宋" w:eastAsia="仿宋" w:cs="仿宋"/>
                <w:color w:val="auto"/>
                <w:sz w:val="28"/>
                <w:szCs w:val="28"/>
                <w:highlight w:val="none"/>
                <w:lang w:eastAsia="zh-CN"/>
              </w:rPr>
              <w:t>磋商，供应商负责人为同一人或者存在控股、管理关系的不同单位，不得参加同一项目</w:t>
            </w:r>
            <w:r>
              <w:rPr>
                <w:rFonts w:hint="eastAsia" w:ascii="仿宋" w:hAnsi="仿宋" w:eastAsia="仿宋" w:cs="仿宋"/>
                <w:color w:val="auto"/>
                <w:sz w:val="28"/>
                <w:szCs w:val="28"/>
                <w:highlight w:val="none"/>
                <w:lang w:val="en-US" w:eastAsia="zh-CN"/>
              </w:rPr>
              <w:t>磋商。</w:t>
            </w:r>
          </w:p>
        </w:tc>
      </w:tr>
      <w:tr w14:paraId="7D0947A5">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2" w:hRule="atLeast"/>
          <w:jc w:val="center"/>
        </w:trPr>
        <w:tc>
          <w:tcPr>
            <w:tcW w:w="840" w:type="dxa"/>
            <w:vAlign w:val="center"/>
          </w:tcPr>
          <w:p w14:paraId="614E0792">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17</w:t>
            </w:r>
          </w:p>
        </w:tc>
        <w:tc>
          <w:tcPr>
            <w:tcW w:w="2060" w:type="dxa"/>
            <w:vAlign w:val="center"/>
          </w:tcPr>
          <w:p w14:paraId="25C3FC8E">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磋商响应文件</w:t>
            </w:r>
          </w:p>
        </w:tc>
        <w:tc>
          <w:tcPr>
            <w:tcW w:w="6840" w:type="dxa"/>
            <w:vAlign w:val="center"/>
          </w:tcPr>
          <w:p w14:paraId="6397FC8D">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磋商响应文件正本</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份、副本</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份，若正本和副本不符，以正本书面文件为准；同时提供电子版</w:t>
            </w:r>
            <w:r>
              <w:rPr>
                <w:rFonts w:hint="eastAsia" w:ascii="仿宋" w:hAnsi="仿宋" w:eastAsia="仿宋" w:cs="仿宋"/>
                <w:color w:val="auto"/>
                <w:sz w:val="28"/>
                <w:szCs w:val="28"/>
                <w:highlight w:val="none"/>
                <w:lang w:val="en-US" w:eastAsia="zh-CN"/>
              </w:rPr>
              <w:t>2份（</w:t>
            </w:r>
            <w:r>
              <w:rPr>
                <w:rFonts w:hint="eastAsia" w:ascii="仿宋" w:hAnsi="仿宋" w:eastAsia="仿宋" w:cs="仿宋"/>
                <w:b/>
                <w:bCs/>
                <w:color w:val="auto"/>
                <w:sz w:val="28"/>
                <w:szCs w:val="28"/>
                <w:highlight w:val="none"/>
                <w:lang w:val="en-US" w:eastAsia="zh-CN"/>
              </w:rPr>
              <w:t>用2枚U盘拷贝（外标注名称简写）</w:t>
            </w:r>
            <w:r>
              <w:rPr>
                <w:rFonts w:hint="eastAsia" w:ascii="仿宋" w:hAnsi="仿宋" w:eastAsia="仿宋" w:cs="仿宋"/>
                <w:color w:val="auto"/>
                <w:sz w:val="28"/>
                <w:szCs w:val="28"/>
                <w:highlight w:val="none"/>
                <w:lang w:val="en-US" w:eastAsia="zh-CN"/>
              </w:rPr>
              <w:t>电子版磋商响应文件提供磋商响应文件正本的word版本及PDF版本（PDF文件为完整签字、盖章的正本扫描件）</w:t>
            </w:r>
            <w:r>
              <w:rPr>
                <w:rFonts w:hint="eastAsia" w:ascii="仿宋" w:hAnsi="仿宋" w:eastAsia="仿宋" w:cs="仿宋"/>
                <w:color w:val="auto"/>
                <w:sz w:val="28"/>
                <w:szCs w:val="28"/>
                <w:highlight w:val="none"/>
              </w:rPr>
              <w:t>。</w:t>
            </w:r>
          </w:p>
        </w:tc>
      </w:tr>
      <w:tr w14:paraId="1133CBD5">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13" w:hRule="atLeast"/>
          <w:jc w:val="center"/>
        </w:trPr>
        <w:tc>
          <w:tcPr>
            <w:tcW w:w="840" w:type="dxa"/>
            <w:vAlign w:val="center"/>
          </w:tcPr>
          <w:p w14:paraId="0F622D6B">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18</w:t>
            </w:r>
          </w:p>
        </w:tc>
        <w:tc>
          <w:tcPr>
            <w:tcW w:w="2060" w:type="dxa"/>
            <w:vAlign w:val="center"/>
          </w:tcPr>
          <w:p w14:paraId="700764F1">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包装密封</w:t>
            </w:r>
          </w:p>
        </w:tc>
        <w:tc>
          <w:tcPr>
            <w:tcW w:w="6840" w:type="dxa"/>
            <w:vAlign w:val="center"/>
          </w:tcPr>
          <w:p w14:paraId="1A40C2FA">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响应文件正本、所有的副本、电子版分开密封装在单独的封袋中（封袋不得有破损），且在封袋正面标明“正本”“副本”“电子版”字样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共3个密封袋。</w:t>
            </w:r>
          </w:p>
          <w:p w14:paraId="27D84B23">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封袋应密封完整，并在封线处加盖供应商鲜章，封袋正面要</w:t>
            </w:r>
            <w:r>
              <w:rPr>
                <w:rFonts w:hint="eastAsia" w:ascii="仿宋" w:hAnsi="仿宋" w:eastAsia="仿宋" w:cs="仿宋"/>
                <w:color w:val="auto"/>
                <w:sz w:val="28"/>
                <w:szCs w:val="28"/>
                <w:highlight w:val="none"/>
                <w:lang w:val="en-US" w:eastAsia="zh-CN"/>
              </w:rPr>
              <w:t>注明</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项目</w:t>
            </w:r>
            <w:r>
              <w:rPr>
                <w:rFonts w:hint="eastAsia" w:ascii="仿宋" w:hAnsi="仿宋" w:eastAsia="仿宋" w:cs="仿宋"/>
                <w:color w:val="auto"/>
                <w:sz w:val="28"/>
                <w:szCs w:val="28"/>
                <w:highlight w:val="none"/>
              </w:rPr>
              <w:t>编号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供应商全称等标识</w:t>
            </w:r>
            <w:r>
              <w:rPr>
                <w:rFonts w:hint="eastAsia" w:ascii="仿宋" w:hAnsi="仿宋" w:eastAsia="仿宋" w:cs="仿宋"/>
                <w:color w:val="auto"/>
                <w:sz w:val="28"/>
                <w:szCs w:val="28"/>
                <w:highlight w:val="none"/>
                <w:lang w:eastAsia="zh-CN"/>
              </w:rPr>
              <w:t>，且</w:t>
            </w:r>
            <w:r>
              <w:rPr>
                <w:rFonts w:hint="eastAsia" w:ascii="仿宋" w:hAnsi="仿宋" w:eastAsia="仿宋" w:cs="仿宋"/>
                <w:color w:val="auto"/>
                <w:sz w:val="28"/>
                <w:szCs w:val="28"/>
                <w:highlight w:val="none"/>
              </w:rPr>
              <w:t>响应文件袋上应加盖供应商公章。</w:t>
            </w:r>
          </w:p>
        </w:tc>
      </w:tr>
      <w:tr w14:paraId="698C1AA7">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1" w:hRule="atLeast"/>
          <w:jc w:val="center"/>
        </w:trPr>
        <w:tc>
          <w:tcPr>
            <w:tcW w:w="840" w:type="dxa"/>
            <w:vAlign w:val="center"/>
          </w:tcPr>
          <w:p w14:paraId="2DBF6572">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19</w:t>
            </w:r>
          </w:p>
        </w:tc>
        <w:tc>
          <w:tcPr>
            <w:tcW w:w="2060" w:type="dxa"/>
            <w:vAlign w:val="center"/>
          </w:tcPr>
          <w:p w14:paraId="30D11441">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eastAsia="zh-CN"/>
              </w:rPr>
              <w:t>法定代表人</w:t>
            </w:r>
            <w:r>
              <w:rPr>
                <w:rFonts w:hint="eastAsia" w:ascii="仿宋" w:hAnsi="仿宋" w:eastAsia="仿宋" w:cs="仿宋"/>
                <w:color w:val="auto"/>
                <w:sz w:val="28"/>
                <w:szCs w:val="28"/>
                <w:highlight w:val="none"/>
              </w:rPr>
              <w:t>代表授权书签字盖章要求</w:t>
            </w:r>
          </w:p>
        </w:tc>
        <w:tc>
          <w:tcPr>
            <w:tcW w:w="6840" w:type="dxa"/>
            <w:vAlign w:val="center"/>
          </w:tcPr>
          <w:p w14:paraId="368199D0">
            <w:pPr>
              <w:keepNext w:val="0"/>
              <w:keepLines w:val="0"/>
              <w:pageBreakBefore w:val="0"/>
              <w:widowControl w:val="0"/>
              <w:kinsoku/>
              <w:wordWrap/>
              <w:overflowPunct/>
              <w:topLinePunct w:val="0"/>
              <w:autoSpaceDE/>
              <w:autoSpaceDN/>
              <w:bidi w:val="0"/>
              <w:spacing w:line="480" w:lineRule="exact"/>
              <w:ind w:left="1" w:leftChars="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所有要求</w:t>
            </w:r>
            <w:r>
              <w:rPr>
                <w:rFonts w:hint="eastAsia" w:ascii="仿宋" w:hAnsi="仿宋" w:eastAsia="仿宋" w:cs="仿宋"/>
                <w:color w:val="auto"/>
                <w:sz w:val="28"/>
                <w:szCs w:val="28"/>
                <w:highlight w:val="none"/>
                <w:lang w:eastAsia="zh-CN"/>
              </w:rPr>
              <w:t>法定代表人</w:t>
            </w:r>
            <w:r>
              <w:rPr>
                <w:rFonts w:hint="eastAsia" w:ascii="仿宋" w:hAnsi="仿宋" w:eastAsia="仿宋" w:cs="仿宋"/>
                <w:color w:val="auto"/>
                <w:sz w:val="28"/>
                <w:szCs w:val="28"/>
                <w:highlight w:val="none"/>
              </w:rPr>
              <w:t>代表签字（名）处，均须由签字（名）者本人用不褪色的蓝</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黑</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色墨水</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汁</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书写，也可以加盖</w:t>
            </w:r>
            <w:r>
              <w:rPr>
                <w:rFonts w:hint="eastAsia" w:ascii="仿宋" w:hAnsi="仿宋" w:eastAsia="仿宋" w:cs="仿宋"/>
                <w:color w:val="auto"/>
                <w:sz w:val="28"/>
                <w:szCs w:val="28"/>
                <w:highlight w:val="none"/>
                <w:lang w:eastAsia="zh-CN"/>
              </w:rPr>
              <w:t>法定代表人</w:t>
            </w:r>
            <w:r>
              <w:rPr>
                <w:rFonts w:hint="eastAsia" w:ascii="仿宋" w:hAnsi="仿宋" w:eastAsia="仿宋" w:cs="仿宋"/>
                <w:color w:val="auto"/>
                <w:sz w:val="28"/>
                <w:szCs w:val="28"/>
                <w:highlight w:val="none"/>
              </w:rPr>
              <w:t>代表名章代替。</w:t>
            </w:r>
          </w:p>
        </w:tc>
      </w:tr>
      <w:tr w14:paraId="0674A82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0" w:type="dxa"/>
            <w:vAlign w:val="center"/>
          </w:tcPr>
          <w:p w14:paraId="717B724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20</w:t>
            </w:r>
          </w:p>
        </w:tc>
        <w:tc>
          <w:tcPr>
            <w:tcW w:w="2060" w:type="dxa"/>
            <w:vAlign w:val="center"/>
          </w:tcPr>
          <w:p w14:paraId="69CE4945">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磋商响应文件递交的截止时间和磋商地点</w:t>
            </w:r>
          </w:p>
        </w:tc>
        <w:tc>
          <w:tcPr>
            <w:tcW w:w="6840" w:type="dxa"/>
            <w:vAlign w:val="center"/>
          </w:tcPr>
          <w:p w14:paraId="6B5C20C3">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西安市南二环西段58号成长大厦8楼</w:t>
            </w:r>
            <w:r>
              <w:rPr>
                <w:rFonts w:hint="eastAsia" w:ascii="仿宋" w:hAnsi="仿宋" w:eastAsia="仿宋" w:cs="仿宋"/>
                <w:color w:val="auto"/>
                <w:kern w:val="2"/>
                <w:sz w:val="28"/>
                <w:szCs w:val="28"/>
                <w:highlight w:val="none"/>
                <w:lang w:val="en-US" w:eastAsia="zh-CN" w:bidi="ar-SA"/>
              </w:rPr>
              <w:t>会议室</w:t>
            </w:r>
          </w:p>
          <w:p w14:paraId="30525132">
            <w:pPr>
              <w:keepNext w:val="0"/>
              <w:keepLines w:val="0"/>
              <w:pageBreakBefore w:val="0"/>
              <w:widowControl w:val="0"/>
              <w:kinsoku/>
              <w:wordWrap/>
              <w:overflowPunct/>
              <w:topLinePunct w:val="0"/>
              <w:autoSpaceDE/>
              <w:autoSpaceDN/>
              <w:bidi w:val="0"/>
              <w:spacing w:line="480" w:lineRule="exact"/>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响应文件递交截止时间</w:t>
            </w:r>
            <w:r>
              <w:rPr>
                <w:rFonts w:hint="eastAsia" w:ascii="仿宋" w:hAnsi="仿宋" w:eastAsia="仿宋" w:cs="仿宋"/>
                <w:color w:val="auto"/>
                <w:sz w:val="28"/>
                <w:szCs w:val="28"/>
                <w:highlight w:val="none"/>
                <w:lang w:eastAsia="zh-CN"/>
              </w:rPr>
              <w:t>：2026年06月29日14时30分</w:t>
            </w:r>
            <w:r>
              <w:rPr>
                <w:rFonts w:hint="eastAsia" w:ascii="仿宋" w:hAnsi="仿宋" w:eastAsia="仿宋" w:cs="仿宋"/>
                <w:color w:val="auto"/>
                <w:sz w:val="28"/>
                <w:szCs w:val="28"/>
                <w:highlight w:val="none"/>
                <w:lang w:val="en-US" w:eastAsia="zh-CN"/>
              </w:rPr>
              <w:t>（北京时间）</w:t>
            </w:r>
          </w:p>
          <w:p w14:paraId="049D0D6D">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响应文件接收人</w:t>
            </w:r>
            <w:r>
              <w:rPr>
                <w:rFonts w:hint="eastAsia" w:ascii="仿宋" w:hAnsi="仿宋" w:eastAsia="仿宋" w:cs="仿宋"/>
                <w:color w:val="auto"/>
                <w:sz w:val="28"/>
                <w:szCs w:val="28"/>
                <w:highlight w:val="none"/>
                <w:lang w:eastAsia="zh-CN"/>
              </w:rPr>
              <w:t>：华春建设工程项目管理有限责任公司</w:t>
            </w:r>
          </w:p>
        </w:tc>
      </w:tr>
      <w:tr w14:paraId="13A0E4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840" w:type="dxa"/>
            <w:tcBorders>
              <w:left w:val="single" w:color="auto" w:sz="12" w:space="0"/>
            </w:tcBorders>
            <w:vAlign w:val="center"/>
          </w:tcPr>
          <w:p w14:paraId="675C1C9F">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21</w:t>
            </w:r>
          </w:p>
        </w:tc>
        <w:tc>
          <w:tcPr>
            <w:tcW w:w="2060" w:type="dxa"/>
            <w:vAlign w:val="center"/>
          </w:tcPr>
          <w:p w14:paraId="72BC1E96">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磋商时间和地点</w:t>
            </w:r>
          </w:p>
        </w:tc>
        <w:tc>
          <w:tcPr>
            <w:tcW w:w="6840" w:type="dxa"/>
            <w:tcBorders>
              <w:right w:val="single" w:color="auto" w:sz="12" w:space="0"/>
            </w:tcBorders>
            <w:vAlign w:val="center"/>
          </w:tcPr>
          <w:p w14:paraId="600407D6">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磋商时间</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同响应文件递交截止时间</w:t>
            </w:r>
          </w:p>
          <w:p w14:paraId="5BB3C8B6">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磋商地点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同响应文件递交地点</w:t>
            </w:r>
          </w:p>
        </w:tc>
      </w:tr>
      <w:tr w14:paraId="575F9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52" w:hRule="atLeast"/>
          <w:jc w:val="center"/>
        </w:trPr>
        <w:tc>
          <w:tcPr>
            <w:tcW w:w="840" w:type="dxa"/>
            <w:tcBorders>
              <w:left w:val="single" w:color="auto" w:sz="12" w:space="0"/>
            </w:tcBorders>
            <w:vAlign w:val="center"/>
          </w:tcPr>
          <w:p w14:paraId="0476C2B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22</w:t>
            </w:r>
          </w:p>
        </w:tc>
        <w:tc>
          <w:tcPr>
            <w:tcW w:w="2060" w:type="dxa"/>
            <w:vAlign w:val="center"/>
          </w:tcPr>
          <w:p w14:paraId="5FF4271D">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磋商原则</w:t>
            </w:r>
          </w:p>
        </w:tc>
        <w:tc>
          <w:tcPr>
            <w:tcW w:w="6840" w:type="dxa"/>
            <w:tcBorders>
              <w:right w:val="single" w:color="auto" w:sz="12" w:space="0"/>
            </w:tcBorders>
            <w:vAlign w:val="center"/>
          </w:tcPr>
          <w:p w14:paraId="46F8E6F1">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详见五、磋商及评审</w:t>
            </w:r>
          </w:p>
        </w:tc>
      </w:tr>
      <w:tr w14:paraId="1304DE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840" w:type="dxa"/>
            <w:tcBorders>
              <w:left w:val="single" w:color="auto" w:sz="12" w:space="0"/>
            </w:tcBorders>
            <w:vAlign w:val="center"/>
          </w:tcPr>
          <w:p w14:paraId="6BEFFC1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23</w:t>
            </w:r>
          </w:p>
        </w:tc>
        <w:tc>
          <w:tcPr>
            <w:tcW w:w="2060" w:type="dxa"/>
            <w:vAlign w:val="top"/>
          </w:tcPr>
          <w:p w14:paraId="65BF49F8">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Hans" w:bidi="ar-SA"/>
              </w:rPr>
            </w:pPr>
          </w:p>
          <w:p w14:paraId="5564F3AD">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p>
          <w:p w14:paraId="1D88516D">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磋商小组</w:t>
            </w:r>
            <w:r>
              <w:rPr>
                <w:rFonts w:hint="eastAsia" w:ascii="仿宋" w:hAnsi="仿宋" w:eastAsia="仿宋" w:cs="仿宋"/>
                <w:color w:val="auto"/>
                <w:kern w:val="2"/>
                <w:sz w:val="28"/>
                <w:szCs w:val="28"/>
                <w:highlight w:val="none"/>
                <w:lang w:val="en-US" w:eastAsia="zh-Hans" w:bidi="ar-SA"/>
              </w:rPr>
              <w:t>的组建</w:t>
            </w:r>
          </w:p>
        </w:tc>
        <w:tc>
          <w:tcPr>
            <w:tcW w:w="6840" w:type="dxa"/>
            <w:tcBorders>
              <w:right w:val="single" w:color="auto" w:sz="12" w:space="0"/>
            </w:tcBorders>
            <w:vAlign w:val="top"/>
          </w:tcPr>
          <w:p w14:paraId="6E4D4D2E">
            <w:pPr>
              <w:pStyle w:val="17"/>
              <w:keepNext w:val="0"/>
              <w:keepLines w:val="0"/>
              <w:pageBreakBefore w:val="0"/>
              <w:widowControl w:val="0"/>
              <w:kinsoku/>
              <w:wordWrap/>
              <w:overflowPunct/>
              <w:topLinePunct w:val="0"/>
              <w:autoSpaceDE/>
              <w:autoSpaceDN/>
              <w:bidi w:val="0"/>
              <w:snapToGrid/>
              <w:spacing w:before="0" w:beforeAutospacing="0" w:after="0" w:afterAutospacing="0" w:line="480" w:lineRule="exact"/>
              <w:ind w:left="0" w:leftChars="0" w:right="0" w:rightChars="0" w:firstLine="0" w:firstLineChars="0"/>
              <w:jc w:val="left"/>
              <w:textAlignment w:val="auto"/>
              <w:outlineLvl w:val="9"/>
              <w:rPr>
                <w:rFonts w:hint="eastAsia" w:ascii="仿宋" w:hAnsi="仿宋" w:eastAsia="仿宋" w:cs="仿宋"/>
                <w:color w:val="auto"/>
                <w:sz w:val="28"/>
                <w:szCs w:val="28"/>
                <w:highlight w:val="none"/>
                <w:lang w:eastAsia="zh-Hans"/>
              </w:rPr>
            </w:pPr>
            <w:r>
              <w:rPr>
                <w:rFonts w:hint="eastAsia" w:ascii="仿宋" w:hAnsi="仿宋" w:eastAsia="仿宋" w:cs="仿宋"/>
                <w:color w:val="auto"/>
                <w:sz w:val="28"/>
                <w:szCs w:val="28"/>
                <w:highlight w:val="none"/>
                <w:lang w:val="en-US" w:eastAsia="zh-CN"/>
              </w:rPr>
              <w:t>磋商小组</w:t>
            </w:r>
            <w:r>
              <w:rPr>
                <w:rFonts w:hint="eastAsia" w:ascii="仿宋" w:hAnsi="仿宋" w:eastAsia="仿宋" w:cs="仿宋"/>
                <w:color w:val="auto"/>
                <w:sz w:val="28"/>
                <w:szCs w:val="28"/>
                <w:highlight w:val="none"/>
                <w:lang w:val="en-US" w:eastAsia="zh-Hans"/>
              </w:rPr>
              <w:t>组建</w:t>
            </w:r>
            <w:r>
              <w:rPr>
                <w:rFonts w:hint="eastAsia" w:ascii="仿宋" w:hAnsi="仿宋" w:eastAsia="仿宋" w:cs="仿宋"/>
                <w:color w:val="auto"/>
                <w:sz w:val="28"/>
                <w:szCs w:val="28"/>
                <w:highlight w:val="none"/>
                <w:lang w:eastAsia="zh-Hans"/>
              </w:rPr>
              <w:t>：</w:t>
            </w:r>
            <w:r>
              <w:rPr>
                <w:rFonts w:hint="eastAsia" w:ascii="仿宋" w:hAnsi="仿宋" w:eastAsia="仿宋" w:cs="仿宋"/>
                <w:color w:val="auto"/>
                <w:sz w:val="28"/>
                <w:szCs w:val="28"/>
                <w:highlight w:val="none"/>
                <w:lang w:val="en-US" w:eastAsia="zh-Hans"/>
              </w:rPr>
              <w:t>依法组成</w:t>
            </w:r>
          </w:p>
          <w:p w14:paraId="1504BB47">
            <w:pPr>
              <w:pStyle w:val="17"/>
              <w:keepNext w:val="0"/>
              <w:keepLines w:val="0"/>
              <w:pageBreakBefore w:val="0"/>
              <w:widowControl w:val="0"/>
              <w:kinsoku/>
              <w:wordWrap/>
              <w:overflowPunct/>
              <w:topLinePunct w:val="0"/>
              <w:autoSpaceDE/>
              <w:autoSpaceDN/>
              <w:bidi w:val="0"/>
              <w:snapToGrid/>
              <w:spacing w:before="0" w:beforeAutospacing="0" w:after="0" w:afterAutospacing="0" w:line="480" w:lineRule="exact"/>
              <w:ind w:left="0" w:leftChars="0" w:right="0" w:rightChars="0" w:firstLine="0" w:firstLineChars="0"/>
              <w:jc w:val="left"/>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磋商小组</w:t>
            </w:r>
            <w:r>
              <w:rPr>
                <w:rFonts w:hint="eastAsia" w:ascii="仿宋" w:hAnsi="仿宋" w:eastAsia="仿宋" w:cs="仿宋"/>
                <w:color w:val="auto"/>
                <w:sz w:val="28"/>
                <w:szCs w:val="28"/>
                <w:highlight w:val="none"/>
                <w:lang w:val="en-US" w:eastAsia="zh-Hans"/>
              </w:rPr>
              <w:t>构成</w:t>
            </w:r>
            <w:r>
              <w:rPr>
                <w:rFonts w:hint="eastAsia" w:ascii="仿宋" w:hAnsi="仿宋" w:eastAsia="仿宋" w:cs="仿宋"/>
                <w:color w:val="auto"/>
                <w:sz w:val="28"/>
                <w:szCs w:val="28"/>
                <w:highlight w:val="none"/>
                <w:lang w:eastAsia="zh-Hans"/>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val="en-US" w:eastAsia="zh-Hans"/>
              </w:rPr>
              <w:t>人或以上单数</w:t>
            </w:r>
          </w:p>
          <w:p w14:paraId="0D83CD29">
            <w:pPr>
              <w:pStyle w:val="17"/>
              <w:keepNext w:val="0"/>
              <w:keepLines w:val="0"/>
              <w:pageBreakBefore w:val="0"/>
              <w:widowControl w:val="0"/>
              <w:kinsoku/>
              <w:wordWrap/>
              <w:overflowPunct/>
              <w:topLinePunct w:val="0"/>
              <w:autoSpaceDE/>
              <w:autoSpaceDN/>
              <w:bidi w:val="0"/>
              <w:snapToGrid/>
              <w:spacing w:before="0" w:beforeAutospacing="0" w:after="0" w:afterAutospacing="0" w:line="480" w:lineRule="exact"/>
              <w:ind w:left="0" w:leftChars="0" w:right="0" w:rightChars="0" w:firstLine="0" w:firstLineChars="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磋商小组</w:t>
            </w:r>
            <w:r>
              <w:rPr>
                <w:rFonts w:hint="eastAsia" w:ascii="仿宋" w:hAnsi="仿宋" w:eastAsia="仿宋" w:cs="仿宋"/>
                <w:color w:val="auto"/>
                <w:sz w:val="28"/>
                <w:szCs w:val="28"/>
                <w:highlight w:val="none"/>
                <w:lang w:val="en-US" w:eastAsia="zh-Hans"/>
              </w:rPr>
              <w:t>确定方式</w:t>
            </w:r>
            <w:r>
              <w:rPr>
                <w:rFonts w:hint="eastAsia" w:ascii="仿宋" w:hAnsi="仿宋" w:eastAsia="仿宋" w:cs="仿宋"/>
                <w:color w:val="auto"/>
                <w:sz w:val="28"/>
                <w:szCs w:val="28"/>
                <w:highlight w:val="none"/>
                <w:lang w:eastAsia="zh-Hans"/>
              </w:rPr>
              <w:t>：</w:t>
            </w:r>
            <w:r>
              <w:rPr>
                <w:rFonts w:hint="eastAsia" w:ascii="仿宋" w:hAnsi="仿宋" w:eastAsia="仿宋" w:cs="仿宋"/>
                <w:color w:val="auto"/>
                <w:sz w:val="28"/>
                <w:szCs w:val="28"/>
                <w:highlight w:val="none"/>
                <w:lang w:val="en-US" w:eastAsia="zh-CN"/>
              </w:rPr>
              <w:t>评审</w:t>
            </w:r>
            <w:r>
              <w:rPr>
                <w:rFonts w:hint="eastAsia" w:ascii="仿宋" w:hAnsi="仿宋" w:eastAsia="仿宋" w:cs="仿宋"/>
                <w:color w:val="auto"/>
                <w:sz w:val="28"/>
                <w:szCs w:val="28"/>
                <w:highlight w:val="none"/>
                <w:lang w:val="en-US" w:eastAsia="zh-Hans"/>
              </w:rPr>
              <w:t>前</w:t>
            </w:r>
            <w:r>
              <w:rPr>
                <w:rFonts w:hint="eastAsia" w:ascii="仿宋" w:hAnsi="仿宋" w:eastAsia="仿宋" w:cs="仿宋"/>
                <w:color w:val="auto"/>
                <w:sz w:val="28"/>
                <w:szCs w:val="28"/>
                <w:highlight w:val="none"/>
                <w:lang w:eastAsia="zh-Hans"/>
              </w:rPr>
              <w:t>24</w:t>
            </w:r>
            <w:r>
              <w:rPr>
                <w:rFonts w:hint="eastAsia" w:ascii="仿宋" w:hAnsi="仿宋" w:eastAsia="仿宋" w:cs="仿宋"/>
                <w:color w:val="auto"/>
                <w:sz w:val="28"/>
                <w:szCs w:val="28"/>
                <w:highlight w:val="none"/>
                <w:lang w:val="en-US" w:eastAsia="zh-Hans"/>
              </w:rPr>
              <w:t>小时内在省级财政部门设立的政府采购评审专家库中随机抽取技术</w:t>
            </w:r>
            <w:r>
              <w:rPr>
                <w:rFonts w:hint="eastAsia" w:ascii="仿宋" w:hAnsi="仿宋" w:eastAsia="仿宋" w:cs="仿宋"/>
                <w:color w:val="auto"/>
                <w:sz w:val="28"/>
                <w:szCs w:val="28"/>
                <w:highlight w:val="none"/>
                <w:lang w:eastAsia="zh-Hans"/>
              </w:rPr>
              <w:t>、</w:t>
            </w:r>
            <w:r>
              <w:rPr>
                <w:rFonts w:hint="eastAsia" w:ascii="仿宋" w:hAnsi="仿宋" w:eastAsia="仿宋" w:cs="仿宋"/>
                <w:color w:val="auto"/>
                <w:sz w:val="28"/>
                <w:szCs w:val="28"/>
                <w:highlight w:val="none"/>
                <w:lang w:val="en-US" w:eastAsia="zh-Hans"/>
              </w:rPr>
              <w:t>经济方面的专家</w:t>
            </w:r>
            <w:r>
              <w:rPr>
                <w:rFonts w:hint="eastAsia" w:ascii="仿宋" w:hAnsi="仿宋" w:eastAsia="仿宋" w:cs="仿宋"/>
                <w:color w:val="auto"/>
                <w:sz w:val="28"/>
                <w:szCs w:val="28"/>
                <w:highlight w:val="none"/>
                <w:lang w:eastAsia="zh-Hans"/>
              </w:rPr>
              <w:t>。</w:t>
            </w:r>
          </w:p>
        </w:tc>
      </w:tr>
      <w:tr w14:paraId="13693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3" w:hRule="atLeast"/>
          <w:jc w:val="center"/>
        </w:trPr>
        <w:tc>
          <w:tcPr>
            <w:tcW w:w="840" w:type="dxa"/>
            <w:tcBorders>
              <w:left w:val="single" w:color="auto" w:sz="12" w:space="0"/>
            </w:tcBorders>
            <w:vAlign w:val="center"/>
          </w:tcPr>
          <w:p w14:paraId="550BDDE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24</w:t>
            </w:r>
          </w:p>
        </w:tc>
        <w:tc>
          <w:tcPr>
            <w:tcW w:w="2060" w:type="dxa"/>
            <w:vAlign w:val="center"/>
          </w:tcPr>
          <w:p w14:paraId="16F51723">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采购代理服务费</w:t>
            </w:r>
          </w:p>
        </w:tc>
        <w:tc>
          <w:tcPr>
            <w:tcW w:w="6840" w:type="dxa"/>
            <w:tcBorders>
              <w:right w:val="single" w:color="auto" w:sz="12" w:space="0"/>
            </w:tcBorders>
            <w:vAlign w:val="center"/>
          </w:tcPr>
          <w:p w14:paraId="3DE1062D">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本项目收取代理服务费</w:t>
            </w:r>
          </w:p>
          <w:p w14:paraId="42C4AA81">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代理服务费用收取对象：成交供应商</w:t>
            </w:r>
          </w:p>
          <w:p w14:paraId="2D136B52">
            <w:pPr>
              <w:keepNext w:val="0"/>
              <w:keepLines w:val="0"/>
              <w:pageBreakBefore w:val="0"/>
              <w:widowControl w:val="0"/>
              <w:kinsoku/>
              <w:wordWrap/>
              <w:overflowPunct/>
              <w:topLinePunct w:val="0"/>
              <w:autoSpaceDE/>
              <w:autoSpaceDN/>
              <w:bidi w:val="0"/>
              <w:spacing w:line="480" w:lineRule="exac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代理服务费收费标准：成交供应商在领取成交通知书时，须向采购代理机构支付成交服务费，服务费由采购人与采购代理机构约定：参照原国家计委计价格〔2002〕1980号文和国家发改委发改办价格〔2003〕857号文的计算方法按标准下浮30%收取。</w:t>
            </w:r>
          </w:p>
        </w:tc>
      </w:tr>
      <w:tr w14:paraId="3BF02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3" w:hRule="atLeast"/>
          <w:jc w:val="center"/>
        </w:trPr>
        <w:tc>
          <w:tcPr>
            <w:tcW w:w="840" w:type="dxa"/>
            <w:tcBorders>
              <w:left w:val="single" w:color="auto" w:sz="12" w:space="0"/>
            </w:tcBorders>
            <w:vAlign w:val="center"/>
          </w:tcPr>
          <w:p w14:paraId="163E6492">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25</w:t>
            </w:r>
          </w:p>
        </w:tc>
        <w:tc>
          <w:tcPr>
            <w:tcW w:w="2060" w:type="dxa"/>
            <w:vAlign w:val="center"/>
          </w:tcPr>
          <w:p w14:paraId="0B300281">
            <w:pPr>
              <w:keepNext w:val="0"/>
              <w:keepLines w:val="0"/>
              <w:pageBreakBefore w:val="0"/>
              <w:widowControl w:val="0"/>
              <w:kinsoku/>
              <w:wordWrap/>
              <w:overflowPunct/>
              <w:topLinePunct w:val="0"/>
              <w:autoSpaceDE/>
              <w:autoSpaceDN/>
              <w:bidi w:val="0"/>
              <w:snapToGrid/>
              <w:spacing w:line="480" w:lineRule="exact"/>
              <w:ind w:right="0" w:rightChars="0" w:firstLine="0" w:firstLineChars="0"/>
              <w:jc w:val="center"/>
              <w:textAlignment w:val="auto"/>
              <w:outlineLvl w:val="9"/>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政府采购政策</w:t>
            </w:r>
          </w:p>
          <w:p w14:paraId="6BC79BDA">
            <w:pPr>
              <w:keepNext w:val="0"/>
              <w:keepLines w:val="0"/>
              <w:pageBreakBefore w:val="0"/>
              <w:widowControl w:val="0"/>
              <w:kinsoku/>
              <w:wordWrap/>
              <w:overflowPunct/>
              <w:topLinePunct w:val="0"/>
              <w:autoSpaceDE/>
              <w:autoSpaceDN/>
              <w:bidi w:val="0"/>
              <w:snapToGrid/>
              <w:spacing w:line="480" w:lineRule="exact"/>
              <w:ind w:right="0" w:rightChars="0" w:firstLine="0" w:firstLineChars="0"/>
              <w:jc w:val="center"/>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功能</w:t>
            </w:r>
          </w:p>
        </w:tc>
        <w:tc>
          <w:tcPr>
            <w:tcW w:w="6840" w:type="dxa"/>
            <w:tcBorders>
              <w:right w:val="single" w:color="auto" w:sz="12" w:space="0"/>
            </w:tcBorders>
            <w:vAlign w:val="center"/>
          </w:tcPr>
          <w:p w14:paraId="05C5726C">
            <w:pPr>
              <w:keepNext w:val="0"/>
              <w:keepLines w:val="0"/>
              <w:pageBreakBefore w:val="0"/>
              <w:widowControl w:val="0"/>
              <w:kinsoku/>
              <w:wordWrap/>
              <w:overflowPunct/>
              <w:topLinePunct w:val="0"/>
              <w:autoSpaceDE/>
              <w:autoSpaceDN/>
              <w:bidi w:val="0"/>
              <w:snapToGrid/>
              <w:spacing w:line="480" w:lineRule="exact"/>
              <w:ind w:right="0" w:rightChars="0" w:firstLine="0" w:firstLineChars="0"/>
              <w:jc w:val="left"/>
              <w:textAlignment w:val="auto"/>
              <w:outlineLvl w:val="9"/>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根据《陕西省财政厅关于印发〈陕西省中小企业政府采购信用融资办法〉的通知》（陕财办采〔2018〕23号，详见附件）相关规定，有融资需求的供应商可根据自身情况，在陕西省政府采购信用融资平台http://www.ccgp-shaanxi.gov.cn/zcdservice/zcd/shanxi/）自主选择金融机构及其融资产品，凭政府采购中标（成交）通知书或政府采购合同提出融资申请。相关融资政策以最新通知为准。</w:t>
            </w:r>
          </w:p>
        </w:tc>
      </w:tr>
      <w:tr w14:paraId="32607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3" w:hRule="atLeast"/>
          <w:jc w:val="center"/>
        </w:trPr>
        <w:tc>
          <w:tcPr>
            <w:tcW w:w="840" w:type="dxa"/>
            <w:tcBorders>
              <w:left w:val="single" w:color="auto" w:sz="12" w:space="0"/>
            </w:tcBorders>
            <w:vAlign w:val="center"/>
          </w:tcPr>
          <w:p w14:paraId="3ACA39F6">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26</w:t>
            </w:r>
          </w:p>
        </w:tc>
        <w:tc>
          <w:tcPr>
            <w:tcW w:w="2060" w:type="dxa"/>
            <w:vAlign w:val="center"/>
          </w:tcPr>
          <w:p w14:paraId="47AEF3F6">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其他</w:t>
            </w:r>
          </w:p>
        </w:tc>
        <w:tc>
          <w:tcPr>
            <w:tcW w:w="6840" w:type="dxa"/>
            <w:tcBorders>
              <w:right w:val="single" w:color="auto" w:sz="12" w:space="0"/>
            </w:tcBorders>
            <w:vAlign w:val="center"/>
          </w:tcPr>
          <w:p w14:paraId="6C87E6F6">
            <w:pPr>
              <w:keepNext w:val="0"/>
              <w:keepLines w:val="0"/>
              <w:pageBreakBefore w:val="0"/>
              <w:widowControl w:val="0"/>
              <w:kinsoku/>
              <w:wordWrap/>
              <w:overflowPunct/>
              <w:topLinePunct w:val="0"/>
              <w:autoSpaceDE/>
              <w:autoSpaceDN/>
              <w:bidi w:val="0"/>
              <w:snapToGrid/>
              <w:spacing w:line="480" w:lineRule="exact"/>
              <w:ind w:right="0" w:rightChars="0" w:firstLine="0" w:firstLineChars="0"/>
              <w:jc w:val="left"/>
              <w:textAlignment w:val="auto"/>
              <w:outlineLvl w:val="9"/>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本项目采购标的所属行业为：</w:t>
            </w:r>
            <w:r>
              <w:rPr>
                <w:rFonts w:hint="eastAsia" w:ascii="仿宋" w:hAnsi="仿宋" w:eastAsia="仿宋" w:cs="仿宋"/>
                <w:b/>
                <w:bCs/>
                <w:color w:val="auto"/>
                <w:sz w:val="28"/>
                <w:szCs w:val="28"/>
                <w:highlight w:val="none"/>
                <w:lang w:val="en-US" w:eastAsia="zh-CN"/>
              </w:rPr>
              <w:t>租赁和商务服务业。</w:t>
            </w:r>
          </w:p>
        </w:tc>
      </w:tr>
      <w:tr w14:paraId="6A92D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3" w:hRule="atLeast"/>
          <w:jc w:val="center"/>
        </w:trPr>
        <w:tc>
          <w:tcPr>
            <w:tcW w:w="840" w:type="dxa"/>
            <w:tcBorders>
              <w:left w:val="single" w:color="auto" w:sz="12" w:space="0"/>
            </w:tcBorders>
            <w:shd w:val="clear" w:color="auto" w:fill="auto"/>
            <w:vAlign w:val="center"/>
          </w:tcPr>
          <w:p w14:paraId="14CF2DF0">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27</w:t>
            </w:r>
          </w:p>
        </w:tc>
        <w:tc>
          <w:tcPr>
            <w:tcW w:w="2060" w:type="dxa"/>
            <w:shd w:val="clear" w:color="auto" w:fill="auto"/>
            <w:vAlign w:val="center"/>
          </w:tcPr>
          <w:p w14:paraId="332FF99C">
            <w:pPr>
              <w:keepNext w:val="0"/>
              <w:keepLines w:val="0"/>
              <w:pageBreakBefore w:val="0"/>
              <w:widowControl w:val="0"/>
              <w:kinsoku/>
              <w:wordWrap/>
              <w:overflowPunct/>
              <w:topLinePunct w:val="0"/>
              <w:autoSpaceDE/>
              <w:autoSpaceDN/>
              <w:bidi w:val="0"/>
              <w:spacing w:line="480" w:lineRule="exact"/>
              <w:jc w:val="center"/>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bCs/>
                <w:color w:val="auto"/>
                <w:sz w:val="28"/>
                <w:szCs w:val="28"/>
                <w:highlight w:val="none"/>
                <w:lang w:val="en-US" w:eastAsia="zh-CN"/>
              </w:rPr>
              <w:t>异常低价评审</w:t>
            </w:r>
          </w:p>
        </w:tc>
        <w:tc>
          <w:tcPr>
            <w:tcW w:w="6840" w:type="dxa"/>
            <w:tcBorders>
              <w:right w:val="single" w:color="auto" w:sz="12" w:space="0"/>
            </w:tcBorders>
            <w:shd w:val="clear" w:color="auto" w:fill="auto"/>
            <w:vAlign w:val="center"/>
          </w:tcPr>
          <w:p w14:paraId="136A9293">
            <w:pPr>
              <w:keepNext w:val="0"/>
              <w:keepLines w:val="0"/>
              <w:pageBreakBefore w:val="0"/>
              <w:widowControl w:val="0"/>
              <w:kinsoku/>
              <w:wordWrap/>
              <w:overflowPunct/>
              <w:topLinePunct w:val="0"/>
              <w:autoSpaceDE/>
              <w:autoSpaceDN/>
              <w:bidi w:val="0"/>
              <w:snapToGrid/>
              <w:spacing w:line="480" w:lineRule="exact"/>
              <w:ind w:right="0" w:rightChars="0" w:firstLine="0" w:firstLineChars="0"/>
              <w:jc w:val="left"/>
              <w:textAlignment w:val="auto"/>
              <w:outlineLvl w:val="9"/>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注：根据《关于推动解决政府采购异常</w:t>
            </w:r>
            <w:r>
              <w:rPr>
                <w:rFonts w:hint="default" w:ascii="仿宋" w:hAnsi="仿宋" w:eastAsia="仿宋" w:cs="仿宋"/>
                <w:color w:val="auto"/>
                <w:sz w:val="28"/>
                <w:szCs w:val="28"/>
                <w:highlight w:val="none"/>
                <w:lang w:val="en-US" w:eastAsia="zh-CN"/>
              </w:rPr>
              <w:t>低价问题的通知》（财库〔</w:t>
            </w:r>
            <w:r>
              <w:rPr>
                <w:rFonts w:hint="eastAsia" w:ascii="仿宋" w:hAnsi="仿宋" w:eastAsia="仿宋" w:cs="仿宋"/>
                <w:color w:val="auto"/>
                <w:sz w:val="28"/>
                <w:szCs w:val="28"/>
                <w:highlight w:val="none"/>
                <w:lang w:val="en-US" w:eastAsia="zh-CN"/>
              </w:rPr>
              <w:t>2026</w:t>
            </w:r>
            <w:r>
              <w:rPr>
                <w:rFonts w:hint="default" w:ascii="仿宋" w:hAnsi="仿宋" w:eastAsia="仿宋" w:cs="仿宋"/>
                <w:color w:val="auto"/>
                <w:sz w:val="28"/>
                <w:szCs w:val="28"/>
                <w:highlight w:val="none"/>
                <w:lang w:val="en-US" w:eastAsia="zh-CN"/>
              </w:rPr>
              <w:t>〕2号）等相关规定，政府采购评审中出现下列情形之⼀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且报价次低供应商投标（响应）报价50%的，即投标（响应）报价&lt;通过符合性审查且报价次低供应商投标（响应）报价×50%。（3）投标（响应）报价低于最⾼限价45%的，即投标（响应）报价&lt;最⾼限价×45%。（4）评标委员会认为</w:t>
            </w:r>
            <w:r>
              <w:rPr>
                <w:rFonts w:hint="eastAsia" w:ascii="仿宋" w:hAnsi="仿宋" w:eastAsia="仿宋" w:cs="仿宋"/>
                <w:color w:val="auto"/>
                <w:sz w:val="28"/>
                <w:szCs w:val="28"/>
                <w:highlight w:val="none"/>
                <w:lang w:val="en-US" w:eastAsia="zh-CN"/>
              </w:rPr>
              <w:t>供应商</w:t>
            </w:r>
            <w:r>
              <w:rPr>
                <w:rFonts w:hint="default" w:ascii="仿宋" w:hAnsi="仿宋" w:eastAsia="仿宋" w:cs="仿宋"/>
                <w:color w:val="auto"/>
                <w:sz w:val="28"/>
                <w:szCs w:val="28"/>
                <w:highlight w:val="none"/>
                <w:lang w:val="en-US" w:eastAsia="zh-CN"/>
              </w:rPr>
              <w:t>的报价明显低于其他通过符合性审查</w:t>
            </w:r>
            <w:r>
              <w:rPr>
                <w:rFonts w:hint="eastAsia" w:ascii="仿宋" w:hAnsi="仿宋" w:eastAsia="仿宋" w:cs="仿宋"/>
                <w:color w:val="auto"/>
                <w:sz w:val="28"/>
                <w:szCs w:val="28"/>
                <w:highlight w:val="none"/>
                <w:lang w:val="en-US" w:eastAsia="zh-CN"/>
              </w:rPr>
              <w:t>供应商</w:t>
            </w:r>
            <w:r>
              <w:rPr>
                <w:rFonts w:hint="default" w:ascii="仿宋" w:hAnsi="仿宋" w:eastAsia="仿宋" w:cs="仿宋"/>
                <w:color w:val="auto"/>
                <w:sz w:val="28"/>
                <w:szCs w:val="28"/>
                <w:highlight w:val="none"/>
                <w:lang w:val="en-US" w:eastAsia="zh-CN"/>
              </w:rPr>
              <w:t>的报价（数量报价下，</w:t>
            </w:r>
            <w:r>
              <w:rPr>
                <w:rFonts w:hint="eastAsia" w:ascii="仿宋" w:hAnsi="仿宋" w:eastAsia="仿宋" w:cs="仿宋"/>
                <w:color w:val="auto"/>
                <w:sz w:val="28"/>
                <w:szCs w:val="28"/>
                <w:highlight w:val="none"/>
                <w:lang w:val="en-US" w:eastAsia="zh-CN"/>
              </w:rPr>
              <w:t>供应商</w:t>
            </w:r>
            <w:r>
              <w:rPr>
                <w:rFonts w:hint="default" w:ascii="仿宋" w:hAnsi="仿宋" w:eastAsia="仿宋" w:cs="仿宋"/>
                <w:color w:val="auto"/>
                <w:sz w:val="28"/>
                <w:szCs w:val="28"/>
                <w:highlight w:val="none"/>
                <w:lang w:val="en-US" w:eastAsia="zh-CN"/>
              </w:rPr>
              <w:t>的报价明显⾼于其他通过符合性审查</w:t>
            </w:r>
            <w:r>
              <w:rPr>
                <w:rFonts w:hint="eastAsia" w:ascii="仿宋" w:hAnsi="仿宋" w:eastAsia="仿宋" w:cs="仿宋"/>
                <w:color w:val="auto"/>
                <w:sz w:val="28"/>
                <w:szCs w:val="28"/>
                <w:highlight w:val="none"/>
                <w:lang w:val="en-US" w:eastAsia="zh-CN"/>
              </w:rPr>
              <w:t>供应商</w:t>
            </w:r>
            <w:r>
              <w:rPr>
                <w:rFonts w:hint="default" w:ascii="仿宋" w:hAnsi="仿宋" w:eastAsia="仿宋" w:cs="仿宋"/>
                <w:color w:val="auto"/>
                <w:sz w:val="28"/>
                <w:szCs w:val="28"/>
                <w:highlight w:val="none"/>
                <w:lang w:val="en-US" w:eastAsia="zh-CN"/>
              </w:rPr>
              <w:t>的报价），有可能影响产品质量或者不能诚信履约的，应当要求其在评标现场合理的时间内提供书⾯说明，必要时提交相关证明材料；</w:t>
            </w:r>
            <w:r>
              <w:rPr>
                <w:rFonts w:hint="eastAsia" w:ascii="仿宋" w:hAnsi="仿宋" w:eastAsia="仿宋" w:cs="仿宋"/>
                <w:color w:val="auto"/>
                <w:sz w:val="28"/>
                <w:szCs w:val="28"/>
                <w:highlight w:val="none"/>
                <w:lang w:val="en-US" w:eastAsia="zh-CN"/>
              </w:rPr>
              <w:t>供应商</w:t>
            </w:r>
            <w:r>
              <w:rPr>
                <w:rFonts w:hint="default" w:ascii="仿宋" w:hAnsi="仿宋" w:eastAsia="仿宋" w:cs="仿宋"/>
                <w:color w:val="auto"/>
                <w:sz w:val="28"/>
                <w:szCs w:val="28"/>
                <w:highlight w:val="none"/>
                <w:lang w:val="en-US" w:eastAsia="zh-CN"/>
              </w:rPr>
              <w:t>不能证明其报价合理性的，评标委员会应当将其作为⽆效投标处理。评审委员会启动异常低价投标（响应）审查后，应当要求相关供应商在评审现场合理的时间内提供书⾯说明及必要的证明材料，对投标（响应）价格作出解释。</w:t>
            </w:r>
          </w:p>
        </w:tc>
      </w:tr>
    </w:tbl>
    <w:p w14:paraId="7331FA99">
      <w:pPr>
        <w:keepNext w:val="0"/>
        <w:keepLines w:val="0"/>
        <w:pageBreakBefore w:val="0"/>
        <w:widowControl w:val="0"/>
        <w:kinsoku/>
        <w:wordWrap/>
        <w:overflowPunct/>
        <w:topLinePunct w:val="0"/>
        <w:autoSpaceDE/>
        <w:autoSpaceDN/>
        <w:bidi w:val="0"/>
        <w:snapToGrid w:val="0"/>
        <w:spacing w:line="480" w:lineRule="exact"/>
        <w:textAlignment w:val="auto"/>
        <w:outlineLvl w:val="9"/>
        <w:rPr>
          <w:rFonts w:hint="eastAsia" w:ascii="仿宋" w:hAnsi="仿宋" w:eastAsia="仿宋" w:cs="仿宋"/>
          <w:b/>
          <w:color w:val="auto"/>
          <w:sz w:val="24"/>
          <w:highlight w:val="none"/>
        </w:rPr>
      </w:pPr>
      <w:r>
        <w:rPr>
          <w:rFonts w:hint="eastAsia" w:ascii="仿宋" w:hAnsi="仿宋" w:eastAsia="仿宋" w:cs="仿宋"/>
          <w:b w:val="0"/>
          <w:bCs w:val="0"/>
          <w:color w:val="auto"/>
          <w:sz w:val="28"/>
          <w:szCs w:val="28"/>
          <w:highlight w:val="none"/>
          <w:lang w:val="en-US" w:eastAsia="zh-CN"/>
        </w:rPr>
        <w:t>注：</w:t>
      </w:r>
      <w:r>
        <w:rPr>
          <w:rFonts w:hint="eastAsia" w:ascii="仿宋" w:hAnsi="仿宋" w:eastAsia="仿宋" w:cs="仿宋"/>
          <w:b w:val="0"/>
          <w:bCs w:val="0"/>
          <w:color w:val="auto"/>
          <w:sz w:val="28"/>
          <w:szCs w:val="28"/>
          <w:highlight w:val="none"/>
        </w:rPr>
        <w:t>本磋商文件仅适用于本次竞争性磋商采购项目。</w:t>
      </w:r>
      <w:r>
        <w:rPr>
          <w:rFonts w:hint="eastAsia" w:ascii="仿宋" w:hAnsi="仿宋" w:eastAsia="仿宋" w:cs="仿宋"/>
          <w:b/>
          <w:color w:val="auto"/>
          <w:sz w:val="24"/>
          <w:highlight w:val="none"/>
        </w:rPr>
        <w:br w:type="page"/>
      </w:r>
    </w:p>
    <w:p w14:paraId="4FD82F11">
      <w:pPr>
        <w:pStyle w:val="2"/>
        <w:jc w:val="center"/>
        <w:rPr>
          <w:rFonts w:hint="eastAsia" w:ascii="仿宋" w:hAnsi="仿宋" w:eastAsia="仿宋" w:cs="仿宋"/>
          <w:color w:val="auto"/>
          <w:kern w:val="1"/>
          <w:szCs w:val="24"/>
          <w:highlight w:val="none"/>
        </w:rPr>
      </w:pPr>
      <w:bookmarkStart w:id="2" w:name="_Toc13250"/>
      <w:bookmarkStart w:id="3" w:name="_Toc6161"/>
      <w:r>
        <w:rPr>
          <w:rFonts w:hint="eastAsia" w:ascii="仿宋" w:hAnsi="仿宋" w:eastAsia="仿宋" w:cs="仿宋"/>
          <w:color w:val="auto"/>
          <w:kern w:val="1"/>
          <w:szCs w:val="24"/>
          <w:highlight w:val="none"/>
        </w:rPr>
        <w:t>一、</w:t>
      </w:r>
      <w:bookmarkEnd w:id="2"/>
      <w:r>
        <w:rPr>
          <w:rFonts w:hint="eastAsia" w:ascii="仿宋" w:hAnsi="仿宋" w:eastAsia="仿宋" w:cs="仿宋"/>
          <w:color w:val="auto"/>
          <w:kern w:val="1"/>
          <w:szCs w:val="24"/>
          <w:highlight w:val="none"/>
          <w:lang w:val="en-US" w:eastAsia="zh-CN"/>
        </w:rPr>
        <w:t>总则</w:t>
      </w:r>
      <w:bookmarkEnd w:id="3"/>
    </w:p>
    <w:p w14:paraId="739394DD">
      <w:pPr>
        <w:spacing w:line="360" w:lineRule="auto"/>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rPr>
        <w:t>1.说明</w:t>
      </w:r>
    </w:p>
    <w:p w14:paraId="62A5C1BC">
      <w:pPr>
        <w:spacing w:line="360" w:lineRule="auto"/>
        <w:ind w:firstLine="480"/>
        <w:rPr>
          <w:rFonts w:hint="eastAsia" w:ascii="仿宋" w:hAnsi="仿宋" w:eastAsia="仿宋" w:cs="仿宋"/>
          <w:color w:val="auto"/>
          <w:kern w:val="1"/>
          <w:sz w:val="28"/>
          <w:szCs w:val="28"/>
          <w:highlight w:val="none"/>
        </w:rPr>
      </w:pPr>
      <w:bookmarkStart w:id="4" w:name="_Toc266693177"/>
      <w:bookmarkEnd w:id="4"/>
      <w:bookmarkStart w:id="5" w:name="_Toc259085151"/>
      <w:bookmarkEnd w:id="5"/>
      <w:r>
        <w:rPr>
          <w:rFonts w:hint="eastAsia" w:ascii="仿宋" w:hAnsi="仿宋" w:eastAsia="仿宋" w:cs="仿宋"/>
          <w:color w:val="auto"/>
          <w:kern w:val="1"/>
          <w:sz w:val="28"/>
          <w:szCs w:val="28"/>
          <w:highlight w:val="none"/>
        </w:rPr>
        <w:t>1.1竞争性磋商文件涉及术语的内涵及解释</w:t>
      </w:r>
    </w:p>
    <w:p w14:paraId="04E27ECE">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1.1.1“磋商当事人”是指在磋商活动中享有权利和承担义务的各类主体，包括采购人、磋商供应商和采购代理机构等。</w:t>
      </w:r>
    </w:p>
    <w:p w14:paraId="187F46CE">
      <w:pPr>
        <w:spacing w:line="360" w:lineRule="auto"/>
        <w:ind w:firstLine="480"/>
        <w:rPr>
          <w:rFonts w:hint="eastAsia" w:ascii="仿宋" w:hAnsi="仿宋" w:eastAsia="仿宋" w:cs="仿宋"/>
          <w:color w:val="auto"/>
          <w:kern w:val="1"/>
          <w:sz w:val="28"/>
          <w:szCs w:val="28"/>
          <w:highlight w:val="none"/>
          <w:lang w:val="en-US" w:eastAsia="zh-CN"/>
        </w:rPr>
      </w:pPr>
      <w:r>
        <w:rPr>
          <w:rFonts w:hint="eastAsia" w:ascii="仿宋" w:hAnsi="仿宋" w:eastAsia="仿宋" w:cs="仿宋"/>
          <w:color w:val="auto"/>
          <w:kern w:val="1"/>
          <w:sz w:val="28"/>
          <w:szCs w:val="28"/>
          <w:highlight w:val="none"/>
        </w:rPr>
        <w:t>1.1.2“采购人”是指：</w:t>
      </w:r>
      <w:r>
        <w:rPr>
          <w:rFonts w:hint="eastAsia" w:ascii="仿宋" w:hAnsi="仿宋" w:eastAsia="仿宋" w:cs="仿宋"/>
          <w:color w:val="auto"/>
          <w:kern w:val="1"/>
          <w:sz w:val="28"/>
          <w:szCs w:val="28"/>
          <w:highlight w:val="none"/>
          <w:lang w:eastAsia="zh-CN"/>
        </w:rPr>
        <w:t>陕西省财政厅</w:t>
      </w:r>
    </w:p>
    <w:p w14:paraId="6228498B">
      <w:pPr>
        <w:spacing w:line="360" w:lineRule="auto"/>
        <w:ind w:firstLine="480"/>
        <w:rPr>
          <w:rFonts w:hint="eastAsia" w:ascii="仿宋" w:hAnsi="仿宋" w:eastAsia="仿宋" w:cs="仿宋"/>
          <w:color w:val="auto"/>
          <w:kern w:val="1"/>
          <w:sz w:val="28"/>
          <w:szCs w:val="28"/>
          <w:highlight w:val="none"/>
          <w:lang w:eastAsia="zh-CN"/>
        </w:rPr>
      </w:pPr>
      <w:r>
        <w:rPr>
          <w:rFonts w:hint="eastAsia" w:ascii="仿宋" w:hAnsi="仿宋" w:eastAsia="仿宋" w:cs="仿宋"/>
          <w:color w:val="auto"/>
          <w:kern w:val="1"/>
          <w:sz w:val="28"/>
          <w:szCs w:val="28"/>
          <w:highlight w:val="none"/>
        </w:rPr>
        <w:t>1.1.3“采购代理机构”是指：</w:t>
      </w:r>
      <w:r>
        <w:rPr>
          <w:rFonts w:hint="eastAsia" w:ascii="仿宋" w:hAnsi="仿宋" w:eastAsia="仿宋" w:cs="仿宋"/>
          <w:color w:val="auto"/>
          <w:kern w:val="1"/>
          <w:sz w:val="28"/>
          <w:szCs w:val="28"/>
          <w:highlight w:val="none"/>
          <w:lang w:eastAsia="zh-CN"/>
        </w:rPr>
        <w:t>华春建设工程项目管理有限责任公司</w:t>
      </w:r>
    </w:p>
    <w:p w14:paraId="49CC0170">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1.1.4“</w:t>
      </w:r>
      <w:r>
        <w:rPr>
          <w:rFonts w:hint="eastAsia" w:ascii="仿宋" w:hAnsi="仿宋" w:eastAsia="仿宋" w:cs="仿宋"/>
          <w:color w:val="auto"/>
          <w:kern w:val="1"/>
          <w:sz w:val="28"/>
          <w:szCs w:val="28"/>
          <w:highlight w:val="none"/>
          <w:lang w:val="en-US" w:eastAsia="zh-CN"/>
        </w:rPr>
        <w:t>磋商</w:t>
      </w:r>
      <w:r>
        <w:rPr>
          <w:rFonts w:hint="eastAsia" w:ascii="仿宋" w:hAnsi="仿宋" w:eastAsia="仿宋" w:cs="仿宋"/>
          <w:color w:val="auto"/>
          <w:kern w:val="1"/>
          <w:sz w:val="28"/>
          <w:szCs w:val="28"/>
          <w:highlight w:val="none"/>
        </w:rPr>
        <w:t>供应商”是指：符合本磋商资格条件，自愿欲向采购人提供工程、货物、服务的</w:t>
      </w:r>
      <w:r>
        <w:rPr>
          <w:rFonts w:hint="eastAsia" w:ascii="仿宋" w:hAnsi="仿宋" w:eastAsia="仿宋" w:cs="仿宋"/>
          <w:color w:val="auto"/>
          <w:kern w:val="1"/>
          <w:sz w:val="28"/>
          <w:szCs w:val="28"/>
          <w:highlight w:val="none"/>
          <w:lang w:eastAsia="zh-CN"/>
        </w:rPr>
        <w:t>法定代表人</w:t>
      </w:r>
      <w:r>
        <w:rPr>
          <w:rFonts w:hint="eastAsia" w:ascii="仿宋" w:hAnsi="仿宋" w:eastAsia="仿宋" w:cs="仿宋"/>
          <w:color w:val="auto"/>
          <w:kern w:val="1"/>
          <w:sz w:val="28"/>
          <w:szCs w:val="28"/>
          <w:highlight w:val="none"/>
        </w:rPr>
        <w:t>或其他组织。</w:t>
      </w:r>
    </w:p>
    <w:p w14:paraId="58036460">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1.1.5“竞争性磋商文件”是指：由采购人或采购代理机构发出的文本、文件，包括全部章节和附件及答疑会议纪要。</w:t>
      </w:r>
    </w:p>
    <w:p w14:paraId="72513210">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1.1.6“竞争性磋商响应文件”是指：磋商供应商根据本竞争性磋商文件向采购人提交的全部文件。</w:t>
      </w:r>
    </w:p>
    <w:p w14:paraId="7F4E4A21">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1.1.7“书面形式”是指：任何手写、打印或印刷的各种函件，包括电传、电报、电子邮件。</w:t>
      </w:r>
    </w:p>
    <w:p w14:paraId="1FF74BD4">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1.2磋商供应商</w:t>
      </w:r>
    </w:p>
    <w:p w14:paraId="586B319C">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1.2.1如磋商供应商代表不是法定代表人，须随竞争性磋商响应文件提供《法定代表人授权委托书》。</w:t>
      </w:r>
    </w:p>
    <w:p w14:paraId="315A864B">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1.3本项目不接受联合体磋商。</w:t>
      </w:r>
    </w:p>
    <w:p w14:paraId="0647C4A6">
      <w:pPr>
        <w:spacing w:line="360" w:lineRule="auto"/>
        <w:outlineLvl w:val="9"/>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rPr>
        <w:t>2.知识产权</w:t>
      </w:r>
    </w:p>
    <w:p w14:paraId="524C02DA">
      <w:pPr>
        <w:spacing w:line="360" w:lineRule="auto"/>
        <w:outlineLvl w:val="9"/>
        <w:rPr>
          <w:rFonts w:hint="eastAsia" w:ascii="仿宋" w:hAnsi="仿宋" w:eastAsia="仿宋" w:cs="仿宋"/>
          <w:b w:val="0"/>
          <w:bCs/>
          <w:color w:val="auto"/>
          <w:kern w:val="1"/>
          <w:sz w:val="28"/>
          <w:szCs w:val="28"/>
          <w:highlight w:val="none"/>
        </w:rPr>
      </w:pPr>
      <w:r>
        <w:rPr>
          <w:rFonts w:hint="eastAsia" w:ascii="仿宋" w:hAnsi="仿宋" w:eastAsia="仿宋" w:cs="仿宋"/>
          <w:b w:val="0"/>
          <w:bCs/>
          <w:color w:val="auto"/>
          <w:kern w:val="1"/>
          <w:sz w:val="28"/>
          <w:szCs w:val="28"/>
          <w:highlight w:val="none"/>
        </w:rPr>
        <w:t>2.1供应商应保证在本项目使用的任何货物（包括部分使用）和服务时，不会产生因第三方提出侵犯其专利权、商标权或其它知识产权而引起的法律和经济纠纷，如因专利权、商标权或其它知识产权而引起法律和经济纠纷，由供应商承担所有相关责任。</w:t>
      </w:r>
    </w:p>
    <w:p w14:paraId="3909C98B">
      <w:pPr>
        <w:spacing w:line="360" w:lineRule="auto"/>
        <w:outlineLvl w:val="9"/>
        <w:rPr>
          <w:rFonts w:hint="eastAsia" w:ascii="仿宋" w:hAnsi="仿宋" w:eastAsia="仿宋" w:cs="仿宋"/>
          <w:b w:val="0"/>
          <w:bCs/>
          <w:color w:val="auto"/>
          <w:kern w:val="1"/>
          <w:sz w:val="28"/>
          <w:szCs w:val="28"/>
          <w:highlight w:val="none"/>
        </w:rPr>
      </w:pPr>
      <w:r>
        <w:rPr>
          <w:rFonts w:hint="eastAsia" w:ascii="仿宋" w:hAnsi="仿宋" w:eastAsia="仿宋" w:cs="仿宋"/>
          <w:b w:val="0"/>
          <w:bCs/>
          <w:color w:val="auto"/>
          <w:kern w:val="1"/>
          <w:sz w:val="28"/>
          <w:szCs w:val="28"/>
          <w:highlight w:val="none"/>
        </w:rPr>
        <w:t>2.2采购人享有本项目实施过程中产生的知识成果及知识产权。</w:t>
      </w:r>
    </w:p>
    <w:p w14:paraId="480A99ED">
      <w:pPr>
        <w:spacing w:line="360" w:lineRule="auto"/>
        <w:outlineLvl w:val="9"/>
        <w:rPr>
          <w:rFonts w:hint="eastAsia" w:ascii="仿宋" w:hAnsi="仿宋" w:eastAsia="仿宋" w:cs="仿宋"/>
          <w:b w:val="0"/>
          <w:bCs/>
          <w:color w:val="auto"/>
          <w:kern w:val="1"/>
          <w:sz w:val="28"/>
          <w:szCs w:val="28"/>
          <w:highlight w:val="none"/>
        </w:rPr>
      </w:pPr>
      <w:r>
        <w:rPr>
          <w:rFonts w:hint="eastAsia" w:ascii="仿宋" w:hAnsi="仿宋" w:eastAsia="仿宋" w:cs="仿宋"/>
          <w:b w:val="0"/>
          <w:bCs/>
          <w:color w:val="auto"/>
          <w:kern w:val="1"/>
          <w:sz w:val="28"/>
          <w:szCs w:val="28"/>
          <w:highlight w:val="none"/>
        </w:rPr>
        <w:t>2.3供应商如欲在项目实施过程中采用自有知识成果，需在响应文件中声明，并提供相关知识产权证明文件。使用该知识成果后，供应商需提供开发接口（如涉及）和开发手册等技术文档，并承诺提供无限期技术支持，采购人享有永久使用权。</w:t>
      </w:r>
    </w:p>
    <w:p w14:paraId="22F7073E">
      <w:pPr>
        <w:spacing w:line="360" w:lineRule="auto"/>
        <w:outlineLvl w:val="9"/>
        <w:rPr>
          <w:rFonts w:hint="eastAsia" w:ascii="仿宋" w:hAnsi="仿宋" w:eastAsia="仿宋" w:cs="仿宋"/>
          <w:color w:val="auto"/>
          <w:sz w:val="28"/>
          <w:szCs w:val="28"/>
          <w:highlight w:val="none"/>
        </w:rPr>
      </w:pPr>
      <w:r>
        <w:rPr>
          <w:rFonts w:hint="eastAsia" w:ascii="仿宋" w:hAnsi="仿宋" w:eastAsia="仿宋" w:cs="仿宋"/>
          <w:b w:val="0"/>
          <w:bCs/>
          <w:color w:val="auto"/>
          <w:kern w:val="1"/>
          <w:sz w:val="28"/>
          <w:szCs w:val="28"/>
          <w:highlight w:val="none"/>
        </w:rPr>
        <w:t>2.4如采用供应商所不拥有的知识产权，则在报价中必须包括合法获取该知识产权的相关费用。</w:t>
      </w:r>
    </w:p>
    <w:p w14:paraId="382F2C78">
      <w:pPr>
        <w:spacing w:line="360" w:lineRule="auto"/>
        <w:outlineLvl w:val="9"/>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3</w:t>
      </w:r>
      <w:r>
        <w:rPr>
          <w:rFonts w:hint="eastAsia" w:ascii="仿宋" w:hAnsi="仿宋" w:eastAsia="仿宋" w:cs="仿宋"/>
          <w:b/>
          <w:color w:val="auto"/>
          <w:kern w:val="1"/>
          <w:sz w:val="28"/>
          <w:szCs w:val="28"/>
          <w:highlight w:val="none"/>
        </w:rPr>
        <w:t>.磋商费用</w:t>
      </w:r>
    </w:p>
    <w:p w14:paraId="4D32E1C3">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无论磋商结果如何，磋商供应商自行承担与参加磋商活动有关的全部费用。</w:t>
      </w:r>
    </w:p>
    <w:p w14:paraId="0B2B2793">
      <w:pPr>
        <w:spacing w:line="360" w:lineRule="auto"/>
        <w:outlineLvl w:val="9"/>
        <w:rPr>
          <w:rFonts w:hint="eastAsia" w:ascii="仿宋" w:hAnsi="仿宋" w:eastAsia="仿宋" w:cs="仿宋"/>
          <w:b/>
          <w:bCs/>
          <w:color w:val="auto"/>
          <w:sz w:val="28"/>
          <w:szCs w:val="28"/>
          <w:highlight w:val="none"/>
          <w:lang w:val="zh-CN"/>
        </w:rPr>
      </w:pPr>
      <w:r>
        <w:rPr>
          <w:rFonts w:hint="eastAsia" w:ascii="仿宋" w:hAnsi="仿宋" w:eastAsia="仿宋" w:cs="仿宋"/>
          <w:b/>
          <w:color w:val="auto"/>
          <w:kern w:val="1"/>
          <w:sz w:val="28"/>
          <w:szCs w:val="28"/>
          <w:highlight w:val="none"/>
          <w:lang w:val="en-US" w:eastAsia="zh-CN"/>
        </w:rPr>
        <w:t>4</w:t>
      </w:r>
      <w:r>
        <w:rPr>
          <w:rFonts w:hint="eastAsia" w:ascii="仿宋" w:hAnsi="仿宋" w:eastAsia="仿宋" w:cs="仿宋"/>
          <w:b/>
          <w:color w:val="auto"/>
          <w:kern w:val="1"/>
          <w:sz w:val="28"/>
          <w:szCs w:val="28"/>
          <w:highlight w:val="none"/>
        </w:rPr>
        <w:t>.</w:t>
      </w:r>
      <w:r>
        <w:rPr>
          <w:rFonts w:hint="eastAsia" w:ascii="仿宋" w:hAnsi="仿宋" w:eastAsia="仿宋" w:cs="仿宋"/>
          <w:b/>
          <w:color w:val="auto"/>
          <w:kern w:val="1"/>
          <w:sz w:val="28"/>
          <w:szCs w:val="28"/>
          <w:highlight w:val="none"/>
          <w:lang w:val="en-US" w:eastAsia="zh-CN"/>
        </w:rPr>
        <w:t>保密</w:t>
      </w:r>
    </w:p>
    <w:p w14:paraId="23CA5117">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zh-CN"/>
        </w:rPr>
        <w:t>参与采购活动的当事人应对磋商文件和响应文件中的商业秘密、技术秘密和个人隐私等保密，违者应对由此造成的后果承担法律责任。</w:t>
      </w:r>
    </w:p>
    <w:p w14:paraId="50448821">
      <w:pPr>
        <w:spacing w:line="360" w:lineRule="auto"/>
        <w:outlineLvl w:val="9"/>
        <w:rPr>
          <w:rFonts w:hint="eastAsia" w:ascii="仿宋" w:hAnsi="仿宋" w:eastAsia="仿宋" w:cs="仿宋"/>
          <w:b/>
          <w:bCs/>
          <w:color w:val="auto"/>
          <w:sz w:val="28"/>
          <w:szCs w:val="28"/>
          <w:highlight w:val="none"/>
        </w:rPr>
      </w:pPr>
      <w:r>
        <w:rPr>
          <w:rFonts w:hint="eastAsia" w:ascii="仿宋" w:hAnsi="仿宋" w:eastAsia="仿宋" w:cs="仿宋"/>
          <w:b/>
          <w:color w:val="auto"/>
          <w:kern w:val="1"/>
          <w:sz w:val="28"/>
          <w:szCs w:val="28"/>
          <w:highlight w:val="none"/>
          <w:lang w:val="en-US" w:eastAsia="zh-CN"/>
        </w:rPr>
        <w:t>5</w:t>
      </w:r>
      <w:r>
        <w:rPr>
          <w:rFonts w:hint="eastAsia" w:ascii="仿宋" w:hAnsi="仿宋" w:eastAsia="仿宋" w:cs="仿宋"/>
          <w:b/>
          <w:color w:val="auto"/>
          <w:kern w:val="1"/>
          <w:sz w:val="28"/>
          <w:szCs w:val="28"/>
          <w:highlight w:val="none"/>
        </w:rPr>
        <w:t>.</w:t>
      </w:r>
      <w:r>
        <w:rPr>
          <w:rFonts w:hint="eastAsia" w:ascii="仿宋" w:hAnsi="仿宋" w:eastAsia="仿宋" w:cs="仿宋"/>
          <w:b/>
          <w:color w:val="auto"/>
          <w:kern w:val="1"/>
          <w:sz w:val="28"/>
          <w:szCs w:val="28"/>
          <w:highlight w:val="none"/>
          <w:lang w:val="en-US" w:eastAsia="zh-CN"/>
        </w:rPr>
        <w:t>语言文字</w:t>
      </w:r>
    </w:p>
    <w:p w14:paraId="0636F437">
      <w:pPr>
        <w:spacing w:line="360" w:lineRule="auto"/>
        <w:ind w:firstLine="480"/>
        <w:rPr>
          <w:rFonts w:hint="eastAsia" w:ascii="仿宋" w:hAnsi="仿宋" w:eastAsia="仿宋" w:cs="仿宋"/>
          <w:color w:val="auto"/>
          <w:kern w:val="1"/>
          <w:sz w:val="28"/>
          <w:szCs w:val="28"/>
          <w:highlight w:val="none"/>
          <w:lang w:val="zh-CN"/>
        </w:rPr>
      </w:pPr>
      <w:r>
        <w:rPr>
          <w:rFonts w:hint="eastAsia" w:ascii="仿宋" w:hAnsi="仿宋" w:eastAsia="仿宋" w:cs="仿宋"/>
          <w:color w:val="auto"/>
          <w:kern w:val="1"/>
          <w:sz w:val="28"/>
          <w:szCs w:val="28"/>
          <w:highlight w:val="none"/>
          <w:lang w:val="en-US" w:eastAsia="zh-CN"/>
        </w:rPr>
        <w:t>5</w:t>
      </w:r>
      <w:r>
        <w:rPr>
          <w:rFonts w:hint="eastAsia" w:ascii="仿宋" w:hAnsi="仿宋" w:eastAsia="仿宋" w:cs="仿宋"/>
          <w:color w:val="auto"/>
          <w:kern w:val="1"/>
          <w:sz w:val="28"/>
          <w:szCs w:val="28"/>
          <w:highlight w:val="none"/>
          <w:lang w:val="zh-CN"/>
        </w:rPr>
        <w:t>.1磋商文件与响应文件使用的语言为中文。专用术语使用外文的，应附有中文注释。</w:t>
      </w:r>
    </w:p>
    <w:p w14:paraId="36B1804C">
      <w:pPr>
        <w:spacing w:line="360" w:lineRule="auto"/>
        <w:ind w:firstLine="480"/>
        <w:rPr>
          <w:rFonts w:hint="eastAsia" w:ascii="仿宋" w:hAnsi="仿宋" w:eastAsia="仿宋" w:cs="仿宋"/>
          <w:color w:val="auto"/>
          <w:kern w:val="1"/>
          <w:sz w:val="28"/>
          <w:szCs w:val="28"/>
          <w:highlight w:val="none"/>
          <w:lang w:val="zh-CN"/>
        </w:rPr>
      </w:pPr>
      <w:r>
        <w:rPr>
          <w:rFonts w:hint="eastAsia" w:ascii="仿宋" w:hAnsi="仿宋" w:eastAsia="仿宋" w:cs="仿宋"/>
          <w:color w:val="auto"/>
          <w:kern w:val="1"/>
          <w:sz w:val="28"/>
          <w:szCs w:val="28"/>
          <w:highlight w:val="none"/>
          <w:lang w:val="en-US" w:eastAsia="zh-CN"/>
        </w:rPr>
        <w:t>5</w:t>
      </w:r>
      <w:r>
        <w:rPr>
          <w:rFonts w:hint="eastAsia" w:ascii="仿宋" w:hAnsi="仿宋" w:eastAsia="仿宋" w:cs="仿宋"/>
          <w:color w:val="auto"/>
          <w:kern w:val="1"/>
          <w:sz w:val="28"/>
          <w:szCs w:val="28"/>
          <w:highlight w:val="none"/>
          <w:lang w:val="zh-CN"/>
        </w:rPr>
        <w:t>.2响应文件中如附有外文资料，必须逐一对应翻译成中文并加盖供应商单位章后附在相关外文资料后面，否则，供应商的响应文件将作为无效响应文件处理。</w:t>
      </w:r>
    </w:p>
    <w:p w14:paraId="0A9C6810">
      <w:pPr>
        <w:spacing w:line="360" w:lineRule="auto"/>
        <w:ind w:firstLine="480"/>
        <w:rPr>
          <w:rFonts w:hint="eastAsia" w:ascii="仿宋" w:hAnsi="仿宋" w:eastAsia="仿宋" w:cs="仿宋"/>
          <w:color w:val="auto"/>
          <w:kern w:val="1"/>
          <w:sz w:val="28"/>
          <w:szCs w:val="28"/>
          <w:highlight w:val="none"/>
          <w:lang w:val="zh-CN"/>
        </w:rPr>
      </w:pPr>
      <w:r>
        <w:rPr>
          <w:rFonts w:hint="eastAsia" w:ascii="仿宋" w:hAnsi="仿宋" w:eastAsia="仿宋" w:cs="仿宋"/>
          <w:color w:val="auto"/>
          <w:kern w:val="1"/>
          <w:sz w:val="28"/>
          <w:szCs w:val="28"/>
          <w:highlight w:val="none"/>
          <w:lang w:val="en-US" w:eastAsia="zh-CN"/>
        </w:rPr>
        <w:t>5</w:t>
      </w:r>
      <w:r>
        <w:rPr>
          <w:rFonts w:hint="eastAsia" w:ascii="仿宋" w:hAnsi="仿宋" w:eastAsia="仿宋" w:cs="仿宋"/>
          <w:color w:val="auto"/>
          <w:kern w:val="1"/>
          <w:sz w:val="28"/>
          <w:szCs w:val="28"/>
          <w:highlight w:val="none"/>
          <w:lang w:val="zh-CN"/>
        </w:rPr>
        <w:t>.3响应文件中翻译的中文资料与外文资料如果出现差异和矛盾时，以中文为准。但不能故意错误翻译，否则，供应商的响应文件将作为无效响应文件处理。必要时采购人可以要求供应商提供附有公证书的中文翻译文件或者与原版文件签章相一致的中文翻译文件。</w:t>
      </w:r>
    </w:p>
    <w:p w14:paraId="3EF50463">
      <w:pPr>
        <w:snapToGrid w:val="0"/>
        <w:spacing w:line="360" w:lineRule="auto"/>
        <w:rPr>
          <w:rFonts w:hint="eastAsia" w:ascii="仿宋" w:hAnsi="仿宋" w:eastAsia="仿宋" w:cs="仿宋"/>
          <w:b/>
          <w:bCs/>
          <w:color w:val="auto"/>
          <w:sz w:val="28"/>
          <w:szCs w:val="28"/>
          <w:highlight w:val="none"/>
          <w:lang w:val="en-US"/>
        </w:rPr>
      </w:pPr>
      <w:r>
        <w:rPr>
          <w:rFonts w:hint="eastAsia" w:ascii="仿宋" w:hAnsi="仿宋" w:eastAsia="仿宋" w:cs="仿宋"/>
          <w:b/>
          <w:color w:val="auto"/>
          <w:kern w:val="1"/>
          <w:sz w:val="28"/>
          <w:szCs w:val="28"/>
          <w:highlight w:val="none"/>
          <w:lang w:val="en-US" w:eastAsia="zh-CN"/>
        </w:rPr>
        <w:t>6</w:t>
      </w:r>
      <w:r>
        <w:rPr>
          <w:rFonts w:hint="eastAsia" w:ascii="仿宋" w:hAnsi="仿宋" w:eastAsia="仿宋" w:cs="仿宋"/>
          <w:b/>
          <w:color w:val="auto"/>
          <w:kern w:val="1"/>
          <w:sz w:val="28"/>
          <w:szCs w:val="28"/>
          <w:highlight w:val="none"/>
        </w:rPr>
        <w:t>.</w:t>
      </w:r>
      <w:r>
        <w:rPr>
          <w:rFonts w:hint="eastAsia" w:ascii="仿宋" w:hAnsi="仿宋" w:eastAsia="仿宋" w:cs="仿宋"/>
          <w:b/>
          <w:color w:val="auto"/>
          <w:kern w:val="1"/>
          <w:sz w:val="28"/>
          <w:szCs w:val="28"/>
          <w:highlight w:val="none"/>
          <w:lang w:val="en-US" w:eastAsia="zh-CN"/>
        </w:rPr>
        <w:t>计量单位</w:t>
      </w:r>
    </w:p>
    <w:p w14:paraId="1E889495">
      <w:pPr>
        <w:spacing w:line="360" w:lineRule="auto"/>
        <w:ind w:firstLine="480"/>
        <w:rPr>
          <w:rFonts w:hint="eastAsia" w:ascii="仿宋" w:hAnsi="仿宋" w:eastAsia="仿宋" w:cs="仿宋"/>
          <w:color w:val="auto"/>
          <w:kern w:val="1"/>
          <w:sz w:val="28"/>
          <w:szCs w:val="28"/>
          <w:highlight w:val="none"/>
          <w:lang w:val="zh-CN" w:eastAsia="zh-CN"/>
        </w:rPr>
      </w:pPr>
      <w:r>
        <w:rPr>
          <w:rFonts w:hint="eastAsia" w:ascii="仿宋" w:hAnsi="仿宋" w:eastAsia="仿宋" w:cs="仿宋"/>
          <w:color w:val="auto"/>
          <w:kern w:val="1"/>
          <w:sz w:val="28"/>
          <w:szCs w:val="28"/>
          <w:highlight w:val="none"/>
        </w:rPr>
        <w:t>竞争性磋商响应文件中所使用的计量单位，除有特殊要求外，均采用国家法定计量单位</w:t>
      </w:r>
      <w:r>
        <w:rPr>
          <w:rFonts w:hint="eastAsia" w:ascii="仿宋" w:hAnsi="仿宋" w:eastAsia="仿宋" w:cs="仿宋"/>
          <w:color w:val="auto"/>
          <w:kern w:val="1"/>
          <w:sz w:val="28"/>
          <w:szCs w:val="28"/>
          <w:highlight w:val="none"/>
          <w:lang w:val="zh-CN" w:eastAsia="zh-CN"/>
        </w:rPr>
        <w:t>。</w:t>
      </w:r>
    </w:p>
    <w:p w14:paraId="5A169EBB">
      <w:pPr>
        <w:snapToGrid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color w:val="auto"/>
          <w:kern w:val="1"/>
          <w:sz w:val="28"/>
          <w:szCs w:val="28"/>
          <w:highlight w:val="none"/>
          <w:lang w:val="en-US" w:eastAsia="zh-CN"/>
        </w:rPr>
        <w:t>7.答疑会或现场考察</w:t>
      </w:r>
    </w:p>
    <w:p w14:paraId="27C71674">
      <w:pPr>
        <w:spacing w:line="360" w:lineRule="auto"/>
        <w:ind w:firstLine="480"/>
        <w:rPr>
          <w:rFonts w:hint="eastAsia" w:ascii="仿宋" w:hAnsi="仿宋" w:eastAsia="仿宋" w:cs="仿宋"/>
          <w:color w:val="auto"/>
          <w:kern w:val="1"/>
          <w:sz w:val="28"/>
          <w:szCs w:val="28"/>
          <w:highlight w:val="none"/>
          <w:lang w:val="zh-CN"/>
        </w:rPr>
      </w:pPr>
      <w:r>
        <w:rPr>
          <w:rFonts w:hint="eastAsia" w:ascii="仿宋" w:hAnsi="仿宋" w:eastAsia="仿宋" w:cs="仿宋"/>
          <w:color w:val="auto"/>
          <w:kern w:val="1"/>
          <w:sz w:val="28"/>
          <w:szCs w:val="28"/>
          <w:highlight w:val="none"/>
          <w:lang w:val="en-US" w:eastAsia="zh-CN"/>
        </w:rPr>
        <w:t>7</w:t>
      </w:r>
      <w:r>
        <w:rPr>
          <w:rFonts w:hint="eastAsia" w:ascii="仿宋" w:hAnsi="仿宋" w:eastAsia="仿宋" w:cs="仿宋"/>
          <w:color w:val="auto"/>
          <w:kern w:val="1"/>
          <w:sz w:val="28"/>
          <w:szCs w:val="28"/>
          <w:highlight w:val="none"/>
          <w:lang w:val="zh-CN"/>
        </w:rPr>
        <w:t>.1根据本采购项目的具体情况，采购代理机构认为有必要，可以组织召开磋商前答疑会或组织供应商对项目现场进行考察，澄清供应商提出的问题。答疑会或进行现场考察的时间与地点，采购代理机构将以书面形式通知所有获取了磋商文件的供应商。</w:t>
      </w:r>
    </w:p>
    <w:p w14:paraId="51956562">
      <w:pPr>
        <w:spacing w:line="360" w:lineRule="auto"/>
        <w:ind w:firstLine="480"/>
        <w:rPr>
          <w:rFonts w:hint="eastAsia" w:ascii="仿宋" w:hAnsi="仿宋" w:eastAsia="仿宋" w:cs="仿宋"/>
          <w:color w:val="auto"/>
          <w:kern w:val="1"/>
          <w:sz w:val="28"/>
          <w:szCs w:val="28"/>
          <w:highlight w:val="none"/>
          <w:lang w:val="zh-CN"/>
        </w:rPr>
      </w:pPr>
      <w:r>
        <w:rPr>
          <w:rFonts w:hint="eastAsia" w:ascii="仿宋" w:hAnsi="仿宋" w:eastAsia="仿宋" w:cs="仿宋"/>
          <w:color w:val="auto"/>
          <w:kern w:val="1"/>
          <w:sz w:val="28"/>
          <w:szCs w:val="28"/>
          <w:highlight w:val="none"/>
          <w:lang w:val="en-US" w:eastAsia="zh-CN"/>
        </w:rPr>
        <w:t>7</w:t>
      </w:r>
      <w:r>
        <w:rPr>
          <w:rFonts w:hint="eastAsia" w:ascii="仿宋" w:hAnsi="仿宋" w:eastAsia="仿宋" w:cs="仿宋"/>
          <w:color w:val="auto"/>
          <w:kern w:val="1"/>
          <w:sz w:val="28"/>
          <w:szCs w:val="28"/>
          <w:highlight w:val="none"/>
          <w:lang w:val="zh-CN"/>
        </w:rPr>
        <w:t>.2答疑会或现场考察后，采购人或采购代理机构对供应商所提问题的澄清，以书面形式通知所有获取了磋商文件的供应商。该澄清内容为磋商文件的组成部分。</w:t>
      </w:r>
    </w:p>
    <w:p w14:paraId="3AF401B0">
      <w:pPr>
        <w:spacing w:line="360" w:lineRule="auto"/>
        <w:ind w:firstLine="480"/>
        <w:rPr>
          <w:rFonts w:hint="eastAsia" w:ascii="仿宋" w:hAnsi="仿宋" w:eastAsia="仿宋" w:cs="仿宋"/>
          <w:color w:val="auto"/>
          <w:kern w:val="1"/>
          <w:sz w:val="28"/>
          <w:szCs w:val="28"/>
          <w:highlight w:val="none"/>
          <w:lang w:val="en-US" w:eastAsia="zh-CN"/>
        </w:rPr>
      </w:pPr>
      <w:r>
        <w:rPr>
          <w:rFonts w:hint="eastAsia" w:ascii="仿宋" w:hAnsi="仿宋" w:eastAsia="仿宋" w:cs="仿宋"/>
          <w:color w:val="auto"/>
          <w:kern w:val="1"/>
          <w:sz w:val="28"/>
          <w:szCs w:val="28"/>
          <w:highlight w:val="none"/>
          <w:lang w:val="en-US" w:eastAsia="zh-CN"/>
        </w:rPr>
        <w:t>7</w:t>
      </w:r>
      <w:r>
        <w:rPr>
          <w:rFonts w:hint="eastAsia" w:ascii="仿宋" w:hAnsi="仿宋" w:eastAsia="仿宋" w:cs="仿宋"/>
          <w:color w:val="auto"/>
          <w:kern w:val="1"/>
          <w:sz w:val="28"/>
          <w:szCs w:val="28"/>
          <w:highlight w:val="none"/>
          <w:lang w:val="zh-CN"/>
        </w:rPr>
        <w:t>.3采购人或采购代理机构不对供应商现场考察而做出的推论、理解和结论负责。一旦成交，成交供应商不得以任何借口，提出额外补偿，或延长合同期限的要求。</w:t>
      </w:r>
    </w:p>
    <w:p w14:paraId="47A0B7AE">
      <w:pPr>
        <w:spacing w:line="360" w:lineRule="auto"/>
        <w:outlineLvl w:val="9"/>
        <w:rPr>
          <w:rFonts w:hint="eastAsia" w:ascii="仿宋" w:hAnsi="仿宋" w:eastAsia="仿宋" w:cs="仿宋"/>
          <w:b/>
          <w:bCs/>
          <w:color w:val="auto"/>
          <w:kern w:val="1"/>
          <w:sz w:val="28"/>
          <w:szCs w:val="28"/>
          <w:highlight w:val="none"/>
        </w:rPr>
      </w:pPr>
      <w:r>
        <w:rPr>
          <w:rFonts w:hint="eastAsia" w:ascii="仿宋" w:hAnsi="仿宋" w:eastAsia="仿宋" w:cs="仿宋"/>
          <w:b/>
          <w:bCs/>
          <w:color w:val="auto"/>
          <w:kern w:val="1"/>
          <w:sz w:val="28"/>
          <w:szCs w:val="28"/>
          <w:highlight w:val="none"/>
          <w:lang w:val="en-US" w:eastAsia="zh-CN"/>
        </w:rPr>
        <w:t>8</w:t>
      </w:r>
      <w:r>
        <w:rPr>
          <w:rFonts w:hint="eastAsia" w:ascii="仿宋" w:hAnsi="仿宋" w:eastAsia="仿宋" w:cs="仿宋"/>
          <w:b/>
          <w:bCs/>
          <w:color w:val="auto"/>
          <w:kern w:val="1"/>
          <w:sz w:val="28"/>
          <w:szCs w:val="28"/>
          <w:highlight w:val="none"/>
        </w:rPr>
        <w:t>.合格的磋商</w:t>
      </w:r>
      <w:r>
        <w:rPr>
          <w:rFonts w:hint="eastAsia" w:ascii="仿宋" w:hAnsi="仿宋" w:eastAsia="仿宋" w:cs="仿宋"/>
          <w:b/>
          <w:bCs/>
          <w:color w:val="auto"/>
          <w:kern w:val="1"/>
          <w:sz w:val="28"/>
          <w:szCs w:val="28"/>
          <w:highlight w:val="none"/>
          <w:lang w:eastAsia="zh-CN"/>
        </w:rPr>
        <w:t>供应商</w:t>
      </w:r>
      <w:r>
        <w:rPr>
          <w:rFonts w:hint="eastAsia" w:ascii="仿宋" w:hAnsi="仿宋" w:eastAsia="仿宋" w:cs="仿宋"/>
          <w:b/>
          <w:bCs/>
          <w:color w:val="auto"/>
          <w:kern w:val="1"/>
          <w:sz w:val="28"/>
          <w:szCs w:val="28"/>
          <w:highlight w:val="none"/>
        </w:rPr>
        <w:t>和合格的服务</w:t>
      </w:r>
    </w:p>
    <w:p w14:paraId="471B4F55">
      <w:pPr>
        <w:spacing w:line="360" w:lineRule="auto"/>
        <w:outlineLvl w:val="9"/>
        <w:rPr>
          <w:rFonts w:hint="eastAsia" w:ascii="仿宋" w:hAnsi="仿宋" w:eastAsia="仿宋" w:cs="仿宋"/>
          <w:b/>
          <w:bCs/>
          <w:color w:val="auto"/>
          <w:kern w:val="1"/>
          <w:sz w:val="28"/>
          <w:szCs w:val="28"/>
          <w:highlight w:val="none"/>
        </w:rPr>
      </w:pPr>
      <w:r>
        <w:rPr>
          <w:rFonts w:hint="eastAsia" w:ascii="仿宋" w:hAnsi="仿宋" w:eastAsia="仿宋" w:cs="仿宋"/>
          <w:color w:val="auto"/>
          <w:kern w:val="0"/>
          <w:sz w:val="28"/>
          <w:szCs w:val="28"/>
          <w:highlight w:val="none"/>
        </w:rPr>
        <w:t>具有独立承担民事责任能力的</w:t>
      </w:r>
      <w:r>
        <w:rPr>
          <w:rFonts w:hint="eastAsia" w:ascii="仿宋" w:hAnsi="仿宋" w:eastAsia="仿宋" w:cs="仿宋"/>
          <w:color w:val="auto"/>
          <w:kern w:val="0"/>
          <w:sz w:val="28"/>
          <w:szCs w:val="28"/>
          <w:highlight w:val="none"/>
          <w:lang w:eastAsia="zh-CN"/>
        </w:rPr>
        <w:t>法定代表人</w:t>
      </w:r>
      <w:r>
        <w:rPr>
          <w:rFonts w:hint="eastAsia" w:ascii="仿宋" w:hAnsi="仿宋" w:eastAsia="仿宋" w:cs="仿宋"/>
          <w:color w:val="auto"/>
          <w:kern w:val="0"/>
          <w:sz w:val="28"/>
          <w:szCs w:val="28"/>
          <w:highlight w:val="none"/>
        </w:rPr>
        <w:t>、其他组织或自然人</w:t>
      </w:r>
      <w:r>
        <w:rPr>
          <w:rFonts w:hint="eastAsia" w:ascii="仿宋" w:hAnsi="仿宋" w:eastAsia="仿宋" w:cs="仿宋"/>
          <w:color w:val="auto"/>
          <w:kern w:val="1"/>
          <w:sz w:val="28"/>
          <w:szCs w:val="28"/>
          <w:highlight w:val="none"/>
        </w:rPr>
        <w:t>；遵守国家法律、行政法规，具有良好的信誉及履行合同的能力和良好的履行合同记录，资金状况良好；具有履行合同所必需的设备和专业技术能力</w:t>
      </w:r>
      <w:r>
        <w:rPr>
          <w:rFonts w:hint="eastAsia" w:ascii="仿宋" w:hAnsi="仿宋" w:eastAsia="仿宋" w:cs="仿宋"/>
          <w:color w:val="auto"/>
          <w:kern w:val="1"/>
          <w:sz w:val="28"/>
          <w:szCs w:val="28"/>
          <w:highlight w:val="none"/>
          <w:lang w:eastAsia="zh-CN"/>
        </w:rPr>
        <w:t>，具</w:t>
      </w:r>
      <w:r>
        <w:rPr>
          <w:rFonts w:hint="eastAsia" w:ascii="仿宋" w:hAnsi="仿宋" w:eastAsia="仿宋" w:cs="仿宋"/>
          <w:color w:val="auto"/>
          <w:kern w:val="1"/>
          <w:sz w:val="28"/>
          <w:szCs w:val="28"/>
          <w:highlight w:val="none"/>
        </w:rPr>
        <w:t>有依法缴纳税收和社会保障资金的</w:t>
      </w:r>
      <w:r>
        <w:rPr>
          <w:rFonts w:hint="eastAsia" w:ascii="仿宋" w:hAnsi="仿宋" w:eastAsia="仿宋" w:cs="仿宋"/>
          <w:color w:val="auto"/>
          <w:kern w:val="1"/>
          <w:sz w:val="28"/>
          <w:szCs w:val="28"/>
          <w:highlight w:val="none"/>
          <w:lang w:eastAsia="zh-CN"/>
        </w:rPr>
        <w:t>良好记录</w:t>
      </w:r>
      <w:r>
        <w:rPr>
          <w:rFonts w:hint="eastAsia" w:ascii="仿宋" w:hAnsi="仿宋" w:eastAsia="仿宋" w:cs="仿宋"/>
          <w:color w:val="auto"/>
          <w:kern w:val="1"/>
          <w:sz w:val="28"/>
          <w:szCs w:val="28"/>
          <w:highlight w:val="none"/>
        </w:rPr>
        <w:t>；参加政府采购活动前三年内，在经营活动中没有重大违法</w:t>
      </w:r>
      <w:r>
        <w:rPr>
          <w:rFonts w:hint="eastAsia" w:ascii="仿宋" w:hAnsi="仿宋" w:eastAsia="仿宋" w:cs="仿宋"/>
          <w:color w:val="auto"/>
          <w:kern w:val="1"/>
          <w:sz w:val="28"/>
          <w:szCs w:val="28"/>
          <w:highlight w:val="none"/>
          <w:lang w:eastAsia="zh-CN"/>
        </w:rPr>
        <w:t>记录</w:t>
      </w:r>
      <w:r>
        <w:rPr>
          <w:rFonts w:hint="eastAsia" w:ascii="仿宋" w:hAnsi="仿宋" w:eastAsia="仿宋" w:cs="仿宋"/>
          <w:color w:val="auto"/>
          <w:kern w:val="1"/>
          <w:sz w:val="28"/>
          <w:szCs w:val="28"/>
          <w:highlight w:val="none"/>
        </w:rPr>
        <w:t>。</w:t>
      </w:r>
    </w:p>
    <w:p w14:paraId="73A2C273">
      <w:pPr>
        <w:pStyle w:val="2"/>
        <w:jc w:val="center"/>
        <w:rPr>
          <w:rFonts w:hint="eastAsia" w:ascii="仿宋" w:hAnsi="仿宋" w:eastAsia="仿宋" w:cs="仿宋"/>
          <w:color w:val="auto"/>
          <w:kern w:val="1"/>
          <w:szCs w:val="24"/>
          <w:highlight w:val="none"/>
        </w:rPr>
      </w:pPr>
      <w:bookmarkStart w:id="6" w:name="_Toc31217"/>
      <w:bookmarkStart w:id="7" w:name="_Toc30497"/>
      <w:r>
        <w:rPr>
          <w:rFonts w:hint="eastAsia" w:ascii="仿宋" w:hAnsi="仿宋" w:eastAsia="仿宋" w:cs="仿宋"/>
          <w:color w:val="auto"/>
          <w:kern w:val="1"/>
          <w:szCs w:val="24"/>
          <w:highlight w:val="none"/>
        </w:rPr>
        <w:t>二、竞争性磋商文件</w:t>
      </w:r>
      <w:bookmarkEnd w:id="6"/>
      <w:bookmarkEnd w:id="7"/>
    </w:p>
    <w:p w14:paraId="4389BF60">
      <w:pPr>
        <w:spacing w:line="360" w:lineRule="auto"/>
        <w:outlineLvl w:val="9"/>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1</w:t>
      </w:r>
      <w:r>
        <w:rPr>
          <w:rFonts w:hint="eastAsia" w:ascii="仿宋" w:hAnsi="仿宋" w:eastAsia="仿宋" w:cs="仿宋"/>
          <w:b/>
          <w:color w:val="auto"/>
          <w:kern w:val="1"/>
          <w:sz w:val="28"/>
          <w:szCs w:val="28"/>
          <w:highlight w:val="none"/>
        </w:rPr>
        <w:t>.竞争性磋商文件</w:t>
      </w:r>
    </w:p>
    <w:p w14:paraId="4333BD88">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1</w:t>
      </w:r>
      <w:r>
        <w:rPr>
          <w:rFonts w:hint="eastAsia" w:ascii="仿宋" w:hAnsi="仿宋" w:eastAsia="仿宋" w:cs="仿宋"/>
          <w:color w:val="auto"/>
          <w:kern w:val="1"/>
          <w:sz w:val="28"/>
          <w:szCs w:val="28"/>
          <w:highlight w:val="none"/>
        </w:rPr>
        <w:t>.1竞争性磋商文件由竞争性磋商文件总目录所列内容组成。</w:t>
      </w:r>
    </w:p>
    <w:p w14:paraId="6B022F86">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1</w:t>
      </w:r>
      <w:r>
        <w:rPr>
          <w:rFonts w:hint="eastAsia" w:ascii="仿宋" w:hAnsi="仿宋" w:eastAsia="仿宋" w:cs="仿宋"/>
          <w:color w:val="auto"/>
          <w:kern w:val="1"/>
          <w:sz w:val="28"/>
          <w:szCs w:val="28"/>
          <w:highlight w:val="none"/>
        </w:rPr>
        <w:t>.2磋商供应商应详细阅读竞争性磋商文件的全部内容。不按竞争性磋商文件要求提供的竞争性磋商响应文件和资料可能导致响应无效。</w:t>
      </w:r>
    </w:p>
    <w:p w14:paraId="3EDA6022">
      <w:pPr>
        <w:spacing w:line="360" w:lineRule="auto"/>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2</w:t>
      </w:r>
      <w:r>
        <w:rPr>
          <w:rFonts w:hint="eastAsia" w:ascii="仿宋" w:hAnsi="仿宋" w:eastAsia="仿宋" w:cs="仿宋"/>
          <w:b/>
          <w:color w:val="auto"/>
          <w:kern w:val="1"/>
          <w:sz w:val="28"/>
          <w:szCs w:val="28"/>
          <w:highlight w:val="none"/>
        </w:rPr>
        <w:t>.磋商文件的澄清或修改</w:t>
      </w:r>
    </w:p>
    <w:p w14:paraId="1E1F7634">
      <w:pPr>
        <w:spacing w:line="360" w:lineRule="auto"/>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2.1磋商文件包括目录中所列</w:t>
      </w:r>
      <w:r>
        <w:rPr>
          <w:rFonts w:hint="eastAsia" w:ascii="仿宋" w:hAnsi="仿宋" w:eastAsia="仿宋" w:cs="仿宋"/>
          <w:bCs/>
          <w:color w:val="auto"/>
          <w:kern w:val="1"/>
          <w:sz w:val="28"/>
          <w:szCs w:val="28"/>
          <w:highlight w:val="none"/>
          <w:lang w:val="en-US" w:eastAsia="zh-CN"/>
        </w:rPr>
        <w:t>内容</w:t>
      </w:r>
      <w:r>
        <w:rPr>
          <w:rFonts w:hint="eastAsia" w:ascii="仿宋" w:hAnsi="仿宋" w:eastAsia="仿宋" w:cs="仿宋"/>
          <w:bCs/>
          <w:color w:val="auto"/>
          <w:kern w:val="1"/>
          <w:sz w:val="28"/>
          <w:szCs w:val="28"/>
          <w:highlight w:val="none"/>
        </w:rPr>
        <w:t>，磋商文件各章内容对磋商事宜提出明确要求，磋商供应商须仔细阅读磋商文件中所有的事项、格式、条款和规范要求，在磋商响应文件中对磋商文件的各方面都做出实质性的响应，按照磋商文件的要求提交全部资料。</w:t>
      </w:r>
    </w:p>
    <w:p w14:paraId="2BCD0169">
      <w:pPr>
        <w:spacing w:line="360" w:lineRule="auto"/>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2.2磋商供应商未能全面、正确理解磋商文件而产生的误解、疏漏以及所带来的不利后果，其责任由磋商供应商承担。</w:t>
      </w:r>
    </w:p>
    <w:p w14:paraId="650932DD">
      <w:pPr>
        <w:spacing w:line="360" w:lineRule="auto"/>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2.3磋商文件的修改、澄清或补正</w:t>
      </w:r>
    </w:p>
    <w:p w14:paraId="234B3538">
      <w:pPr>
        <w:spacing w:line="360" w:lineRule="auto"/>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2.3</w:t>
      </w:r>
      <w:r>
        <w:rPr>
          <w:rFonts w:hint="eastAsia" w:ascii="仿宋" w:hAnsi="仿宋" w:eastAsia="仿宋" w:cs="仿宋"/>
          <w:bCs/>
          <w:color w:val="auto"/>
          <w:kern w:val="1"/>
          <w:sz w:val="28"/>
          <w:szCs w:val="28"/>
          <w:highlight w:val="none"/>
          <w:lang w:val="en-US" w:eastAsia="zh-CN"/>
        </w:rPr>
        <w:t>.</w:t>
      </w:r>
      <w:r>
        <w:rPr>
          <w:rFonts w:hint="eastAsia" w:ascii="仿宋" w:hAnsi="仿宋" w:eastAsia="仿宋" w:cs="仿宋"/>
          <w:bCs/>
          <w:color w:val="auto"/>
          <w:kern w:val="1"/>
          <w:sz w:val="28"/>
          <w:szCs w:val="28"/>
          <w:highlight w:val="none"/>
        </w:rPr>
        <w:t>1</w:t>
      </w:r>
      <w:r>
        <w:rPr>
          <w:rFonts w:hint="eastAsia" w:ascii="仿宋" w:hAnsi="仿宋" w:eastAsia="仿宋" w:cs="仿宋"/>
          <w:bCs/>
          <w:color w:val="auto"/>
          <w:kern w:val="1"/>
          <w:sz w:val="28"/>
          <w:szCs w:val="28"/>
          <w:highlight w:val="none"/>
          <w:lang w:eastAsia="zh-CN"/>
        </w:rPr>
        <w:t>采购代理机构</w:t>
      </w:r>
      <w:r>
        <w:rPr>
          <w:rFonts w:hint="eastAsia" w:ascii="仿宋" w:hAnsi="仿宋" w:eastAsia="仿宋" w:cs="仿宋"/>
          <w:bCs/>
          <w:color w:val="auto"/>
          <w:kern w:val="1"/>
          <w:sz w:val="28"/>
          <w:szCs w:val="28"/>
          <w:highlight w:val="none"/>
        </w:rPr>
        <w:t>可对已发出的磋商文件进行必要的修改、澄清和补正，修改、澄清和补正的内容在磋商响应文件递交截止之日止3日前，以书面形式通知所有磋商文件收受人，该修改、澄清和补正的内容为磋商文件的组成部分。</w:t>
      </w:r>
    </w:p>
    <w:p w14:paraId="59D2F66A">
      <w:pPr>
        <w:spacing w:line="360" w:lineRule="auto"/>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2.3</w:t>
      </w:r>
      <w:r>
        <w:rPr>
          <w:rFonts w:hint="eastAsia" w:ascii="仿宋" w:hAnsi="仿宋" w:eastAsia="仿宋" w:cs="仿宋"/>
          <w:bCs/>
          <w:color w:val="auto"/>
          <w:kern w:val="1"/>
          <w:sz w:val="28"/>
          <w:szCs w:val="28"/>
          <w:highlight w:val="none"/>
          <w:lang w:val="en-US" w:eastAsia="zh-CN"/>
        </w:rPr>
        <w:t>.</w:t>
      </w:r>
      <w:r>
        <w:rPr>
          <w:rFonts w:hint="eastAsia" w:ascii="仿宋" w:hAnsi="仿宋" w:eastAsia="仿宋" w:cs="仿宋"/>
          <w:bCs/>
          <w:color w:val="auto"/>
          <w:kern w:val="1"/>
          <w:sz w:val="28"/>
          <w:szCs w:val="28"/>
          <w:highlight w:val="none"/>
        </w:rPr>
        <w:t>2供应商要求对磋商文件进行澄清的（</w:t>
      </w:r>
      <w:r>
        <w:rPr>
          <w:rFonts w:hint="eastAsia" w:ascii="仿宋" w:hAnsi="仿宋" w:eastAsia="仿宋" w:cs="仿宋"/>
          <w:bCs/>
          <w:color w:val="auto"/>
          <w:kern w:val="1"/>
          <w:sz w:val="28"/>
          <w:szCs w:val="28"/>
          <w:highlight w:val="none"/>
          <w:lang w:eastAsia="zh-CN"/>
        </w:rPr>
        <w:t>服务要求</w:t>
      </w:r>
      <w:r>
        <w:rPr>
          <w:rFonts w:hint="eastAsia" w:ascii="仿宋" w:hAnsi="仿宋" w:eastAsia="仿宋" w:cs="仿宋"/>
          <w:bCs/>
          <w:color w:val="auto"/>
          <w:kern w:val="1"/>
          <w:sz w:val="28"/>
          <w:szCs w:val="28"/>
          <w:highlight w:val="none"/>
        </w:rPr>
        <w:t>有误、表述不清或认为磋商文件存在排他性条款），必须在磋商响应文件递交截止时间3个工作日前，以书面形式送达</w:t>
      </w:r>
      <w:r>
        <w:rPr>
          <w:rFonts w:hint="eastAsia" w:ascii="仿宋" w:hAnsi="仿宋" w:eastAsia="仿宋" w:cs="仿宋"/>
          <w:bCs/>
          <w:color w:val="auto"/>
          <w:kern w:val="1"/>
          <w:sz w:val="28"/>
          <w:szCs w:val="28"/>
          <w:highlight w:val="none"/>
          <w:lang w:eastAsia="zh-CN"/>
        </w:rPr>
        <w:t>采购代理机构</w:t>
      </w:r>
      <w:r>
        <w:rPr>
          <w:rFonts w:hint="eastAsia" w:ascii="仿宋" w:hAnsi="仿宋" w:eastAsia="仿宋" w:cs="仿宋"/>
          <w:bCs/>
          <w:color w:val="auto"/>
          <w:kern w:val="1"/>
          <w:sz w:val="28"/>
          <w:szCs w:val="28"/>
          <w:highlight w:val="none"/>
        </w:rPr>
        <w:t>（涉及</w:t>
      </w:r>
      <w:r>
        <w:rPr>
          <w:rFonts w:hint="eastAsia" w:ascii="仿宋" w:hAnsi="仿宋" w:eastAsia="仿宋" w:cs="仿宋"/>
          <w:bCs/>
          <w:color w:val="auto"/>
          <w:kern w:val="1"/>
          <w:sz w:val="28"/>
          <w:szCs w:val="28"/>
          <w:highlight w:val="none"/>
          <w:lang w:eastAsia="zh-CN"/>
        </w:rPr>
        <w:t>服务要求</w:t>
      </w:r>
      <w:r>
        <w:rPr>
          <w:rFonts w:hint="eastAsia" w:ascii="仿宋" w:hAnsi="仿宋" w:eastAsia="仿宋" w:cs="仿宋"/>
          <w:bCs/>
          <w:color w:val="auto"/>
          <w:kern w:val="1"/>
          <w:sz w:val="28"/>
          <w:szCs w:val="28"/>
          <w:highlight w:val="none"/>
        </w:rPr>
        <w:t>问题的由</w:t>
      </w:r>
      <w:r>
        <w:rPr>
          <w:rFonts w:hint="eastAsia" w:ascii="仿宋" w:hAnsi="仿宋" w:eastAsia="仿宋" w:cs="仿宋"/>
          <w:bCs/>
          <w:color w:val="auto"/>
          <w:kern w:val="1"/>
          <w:sz w:val="28"/>
          <w:szCs w:val="28"/>
          <w:highlight w:val="none"/>
          <w:lang w:eastAsia="zh-CN"/>
        </w:rPr>
        <w:t>采购代理机构</w:t>
      </w:r>
      <w:r>
        <w:rPr>
          <w:rFonts w:hint="eastAsia" w:ascii="仿宋" w:hAnsi="仿宋" w:eastAsia="仿宋" w:cs="仿宋"/>
          <w:bCs/>
          <w:color w:val="auto"/>
          <w:kern w:val="1"/>
          <w:sz w:val="28"/>
          <w:szCs w:val="28"/>
          <w:highlight w:val="none"/>
        </w:rPr>
        <w:t>转交采购人、由采购人在规定的时间内予以解释，其他问题由</w:t>
      </w:r>
      <w:r>
        <w:rPr>
          <w:rFonts w:hint="eastAsia" w:ascii="仿宋" w:hAnsi="仿宋" w:eastAsia="仿宋" w:cs="仿宋"/>
          <w:bCs/>
          <w:color w:val="auto"/>
          <w:kern w:val="1"/>
          <w:sz w:val="28"/>
          <w:szCs w:val="28"/>
          <w:highlight w:val="none"/>
          <w:lang w:eastAsia="zh-CN"/>
        </w:rPr>
        <w:t>采购代理机构</w:t>
      </w:r>
      <w:r>
        <w:rPr>
          <w:rFonts w:hint="eastAsia" w:ascii="仿宋" w:hAnsi="仿宋" w:eastAsia="仿宋" w:cs="仿宋"/>
          <w:bCs/>
          <w:color w:val="auto"/>
          <w:kern w:val="1"/>
          <w:sz w:val="28"/>
          <w:szCs w:val="28"/>
          <w:highlight w:val="none"/>
        </w:rPr>
        <w:t>解释）；</w:t>
      </w:r>
      <w:r>
        <w:rPr>
          <w:rFonts w:hint="eastAsia" w:ascii="仿宋" w:hAnsi="仿宋" w:eastAsia="仿宋" w:cs="仿宋"/>
          <w:bCs/>
          <w:color w:val="auto"/>
          <w:kern w:val="1"/>
          <w:sz w:val="28"/>
          <w:szCs w:val="28"/>
          <w:highlight w:val="none"/>
          <w:lang w:eastAsia="zh-CN"/>
        </w:rPr>
        <w:t>采购代理机构</w:t>
      </w:r>
      <w:r>
        <w:rPr>
          <w:rFonts w:hint="eastAsia" w:ascii="仿宋" w:hAnsi="仿宋" w:eastAsia="仿宋" w:cs="仿宋"/>
          <w:bCs/>
          <w:color w:val="auto"/>
          <w:kern w:val="1"/>
          <w:sz w:val="28"/>
          <w:szCs w:val="28"/>
          <w:highlight w:val="none"/>
        </w:rPr>
        <w:t>在磋商响应文件递交截止时间3日前以书面形式予以答复；必要时将书面答复传送给所有磋商文件收受人。没有提出异议视同完全接受磋商文件所有条款内容。</w:t>
      </w:r>
    </w:p>
    <w:p w14:paraId="263BCF48">
      <w:pPr>
        <w:spacing w:line="360" w:lineRule="auto"/>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2.3</w:t>
      </w:r>
      <w:r>
        <w:rPr>
          <w:rFonts w:hint="eastAsia" w:ascii="仿宋" w:hAnsi="仿宋" w:eastAsia="仿宋" w:cs="仿宋"/>
          <w:bCs/>
          <w:color w:val="auto"/>
          <w:kern w:val="1"/>
          <w:sz w:val="28"/>
          <w:szCs w:val="28"/>
          <w:highlight w:val="none"/>
          <w:lang w:val="en-US" w:eastAsia="zh-CN"/>
        </w:rPr>
        <w:t>.</w:t>
      </w:r>
      <w:r>
        <w:rPr>
          <w:rFonts w:hint="eastAsia" w:ascii="仿宋" w:hAnsi="仿宋" w:eastAsia="仿宋" w:cs="仿宋"/>
          <w:bCs/>
          <w:color w:val="auto"/>
          <w:kern w:val="1"/>
          <w:sz w:val="28"/>
          <w:szCs w:val="28"/>
          <w:highlight w:val="none"/>
        </w:rPr>
        <w:t>3</w:t>
      </w:r>
      <w:r>
        <w:rPr>
          <w:rFonts w:hint="eastAsia" w:ascii="仿宋" w:hAnsi="仿宋" w:eastAsia="仿宋" w:cs="仿宋"/>
          <w:bCs/>
          <w:color w:val="auto"/>
          <w:kern w:val="1"/>
          <w:sz w:val="28"/>
          <w:szCs w:val="28"/>
          <w:highlight w:val="none"/>
          <w:lang w:eastAsia="zh-CN"/>
        </w:rPr>
        <w:t>采购代理机构</w:t>
      </w:r>
      <w:r>
        <w:rPr>
          <w:rFonts w:hint="eastAsia" w:ascii="仿宋" w:hAnsi="仿宋" w:eastAsia="仿宋" w:cs="仿宋"/>
          <w:bCs/>
          <w:color w:val="auto"/>
          <w:kern w:val="1"/>
          <w:sz w:val="28"/>
          <w:szCs w:val="28"/>
          <w:highlight w:val="none"/>
        </w:rPr>
        <w:t>可以视采购具体情况，延长磋商响应文件递交截止时间和磋商时间，但至少在磋商文件要求的递交磋商响应文件截止之日3个工作日前，将变更时间书面通知所有磋商文件收受人。</w:t>
      </w:r>
    </w:p>
    <w:p w14:paraId="1F1E3168">
      <w:pPr>
        <w:spacing w:line="360" w:lineRule="auto"/>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2.3</w:t>
      </w:r>
      <w:r>
        <w:rPr>
          <w:rFonts w:hint="eastAsia" w:ascii="仿宋" w:hAnsi="仿宋" w:eastAsia="仿宋" w:cs="仿宋"/>
          <w:bCs/>
          <w:color w:val="auto"/>
          <w:kern w:val="1"/>
          <w:sz w:val="28"/>
          <w:szCs w:val="28"/>
          <w:highlight w:val="none"/>
          <w:lang w:val="en-US" w:eastAsia="zh-CN"/>
        </w:rPr>
        <w:t>.</w:t>
      </w:r>
      <w:r>
        <w:rPr>
          <w:rFonts w:hint="eastAsia" w:ascii="仿宋" w:hAnsi="仿宋" w:eastAsia="仿宋" w:cs="仿宋"/>
          <w:bCs/>
          <w:color w:val="auto"/>
          <w:kern w:val="1"/>
          <w:sz w:val="28"/>
          <w:szCs w:val="28"/>
          <w:highlight w:val="none"/>
        </w:rPr>
        <w:t>4磋商文件由</w:t>
      </w:r>
      <w:r>
        <w:rPr>
          <w:rFonts w:hint="eastAsia" w:ascii="仿宋" w:hAnsi="仿宋" w:eastAsia="仿宋" w:cs="仿宋"/>
          <w:bCs/>
          <w:color w:val="auto"/>
          <w:kern w:val="1"/>
          <w:sz w:val="28"/>
          <w:szCs w:val="28"/>
          <w:highlight w:val="none"/>
          <w:lang w:eastAsia="zh-CN"/>
        </w:rPr>
        <w:t>采购代理机构</w:t>
      </w:r>
      <w:r>
        <w:rPr>
          <w:rFonts w:hint="eastAsia" w:ascii="仿宋" w:hAnsi="仿宋" w:eastAsia="仿宋" w:cs="仿宋"/>
          <w:bCs/>
          <w:color w:val="auto"/>
          <w:kern w:val="1"/>
          <w:sz w:val="28"/>
          <w:szCs w:val="28"/>
          <w:highlight w:val="none"/>
        </w:rPr>
        <w:t>登记发售，一经售出，恕不能退。</w:t>
      </w:r>
    </w:p>
    <w:p w14:paraId="4B4016EB">
      <w:pPr>
        <w:spacing w:line="360" w:lineRule="auto"/>
        <w:ind w:firstLine="480"/>
        <w:rPr>
          <w:rFonts w:hint="eastAsia" w:ascii="仿宋" w:hAnsi="仿宋" w:eastAsia="仿宋" w:cs="仿宋"/>
          <w:bCs/>
          <w:color w:val="auto"/>
          <w:kern w:val="1"/>
          <w:sz w:val="28"/>
          <w:szCs w:val="28"/>
          <w:highlight w:val="none"/>
        </w:rPr>
      </w:pPr>
      <w:r>
        <w:rPr>
          <w:rFonts w:hint="eastAsia" w:ascii="仿宋" w:hAnsi="仿宋" w:eastAsia="仿宋" w:cs="仿宋"/>
          <w:bCs/>
          <w:color w:val="auto"/>
          <w:kern w:val="1"/>
          <w:sz w:val="28"/>
          <w:szCs w:val="28"/>
          <w:highlight w:val="none"/>
        </w:rPr>
        <w:t>2.3</w:t>
      </w:r>
      <w:r>
        <w:rPr>
          <w:rFonts w:hint="eastAsia" w:ascii="仿宋" w:hAnsi="仿宋" w:eastAsia="仿宋" w:cs="仿宋"/>
          <w:bCs/>
          <w:color w:val="auto"/>
          <w:kern w:val="1"/>
          <w:sz w:val="28"/>
          <w:szCs w:val="28"/>
          <w:highlight w:val="none"/>
          <w:lang w:val="en-US" w:eastAsia="zh-CN"/>
        </w:rPr>
        <w:t>.</w:t>
      </w:r>
      <w:r>
        <w:rPr>
          <w:rFonts w:hint="eastAsia" w:ascii="仿宋" w:hAnsi="仿宋" w:eastAsia="仿宋" w:cs="仿宋"/>
          <w:bCs/>
          <w:color w:val="auto"/>
          <w:kern w:val="1"/>
          <w:sz w:val="28"/>
          <w:szCs w:val="28"/>
          <w:highlight w:val="none"/>
        </w:rPr>
        <w:t>5竞争性磋商文件的解释权归采购代理机构所有。</w:t>
      </w:r>
    </w:p>
    <w:p w14:paraId="2811DED0">
      <w:pPr>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kern w:val="1"/>
          <w:sz w:val="28"/>
          <w:szCs w:val="28"/>
          <w:highlight w:val="none"/>
          <w:lang w:val="en-US" w:eastAsia="zh-CN"/>
        </w:rPr>
        <w:t>3</w:t>
      </w:r>
      <w:r>
        <w:rPr>
          <w:rFonts w:hint="eastAsia" w:ascii="仿宋" w:hAnsi="仿宋" w:eastAsia="仿宋" w:cs="仿宋"/>
          <w:b/>
          <w:color w:val="auto"/>
          <w:kern w:val="1"/>
          <w:sz w:val="28"/>
          <w:szCs w:val="28"/>
          <w:highlight w:val="none"/>
        </w:rPr>
        <w:t>.</w:t>
      </w:r>
      <w:r>
        <w:rPr>
          <w:rFonts w:hint="eastAsia" w:ascii="仿宋" w:hAnsi="仿宋" w:eastAsia="仿宋" w:cs="仿宋"/>
          <w:b/>
          <w:color w:val="auto"/>
          <w:sz w:val="28"/>
          <w:szCs w:val="28"/>
          <w:highlight w:val="none"/>
        </w:rPr>
        <w:t>备选磋商方案</w:t>
      </w:r>
    </w:p>
    <w:p w14:paraId="60DC2E3D">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本项目不得提供备选方案。</w:t>
      </w:r>
    </w:p>
    <w:p w14:paraId="0B8C44BD">
      <w:pPr>
        <w:pStyle w:val="2"/>
        <w:jc w:val="center"/>
        <w:rPr>
          <w:rFonts w:hint="eastAsia" w:ascii="仿宋" w:hAnsi="仿宋" w:eastAsia="仿宋" w:cs="仿宋"/>
          <w:b/>
          <w:color w:val="auto"/>
          <w:kern w:val="1"/>
          <w:szCs w:val="24"/>
          <w:highlight w:val="none"/>
        </w:rPr>
      </w:pPr>
      <w:bookmarkStart w:id="8" w:name="_Toc12642"/>
      <w:bookmarkStart w:id="9" w:name="_Toc23435"/>
      <w:r>
        <w:rPr>
          <w:rFonts w:hint="eastAsia" w:ascii="仿宋" w:hAnsi="仿宋" w:eastAsia="仿宋" w:cs="仿宋"/>
          <w:b/>
          <w:color w:val="auto"/>
          <w:kern w:val="1"/>
          <w:szCs w:val="24"/>
          <w:highlight w:val="none"/>
        </w:rPr>
        <w:t>三、响应文件</w:t>
      </w:r>
      <w:bookmarkEnd w:id="8"/>
      <w:bookmarkEnd w:id="9"/>
    </w:p>
    <w:p w14:paraId="28BAB457">
      <w:pPr>
        <w:spacing w:line="360" w:lineRule="auto"/>
        <w:outlineLvl w:val="9"/>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1</w:t>
      </w:r>
      <w:r>
        <w:rPr>
          <w:rFonts w:hint="eastAsia" w:ascii="仿宋" w:hAnsi="仿宋" w:eastAsia="仿宋" w:cs="仿宋"/>
          <w:b/>
          <w:color w:val="auto"/>
          <w:kern w:val="1"/>
          <w:sz w:val="28"/>
          <w:szCs w:val="28"/>
          <w:highlight w:val="none"/>
        </w:rPr>
        <w:t>.竞争性磋商响应文件的组成</w:t>
      </w:r>
    </w:p>
    <w:p w14:paraId="4D99C5B6">
      <w:pPr>
        <w:spacing w:line="360" w:lineRule="auto"/>
        <w:ind w:firstLine="480"/>
        <w:outlineLvl w:val="9"/>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1</w:t>
      </w:r>
      <w:r>
        <w:rPr>
          <w:rFonts w:hint="eastAsia" w:ascii="仿宋" w:hAnsi="仿宋" w:eastAsia="仿宋" w:cs="仿宋"/>
          <w:color w:val="auto"/>
          <w:kern w:val="1"/>
          <w:sz w:val="28"/>
          <w:szCs w:val="28"/>
          <w:highlight w:val="none"/>
        </w:rPr>
        <w:t>.1竞争性磋商响应文件的组成包含法定代表人证明书与响应授权书</w:t>
      </w:r>
      <w:r>
        <w:rPr>
          <w:rFonts w:hint="eastAsia" w:ascii="仿宋" w:hAnsi="仿宋" w:eastAsia="仿宋" w:cs="仿宋"/>
          <w:color w:val="auto"/>
          <w:kern w:val="1"/>
          <w:sz w:val="28"/>
          <w:szCs w:val="28"/>
          <w:highlight w:val="none"/>
          <w:lang w:eastAsia="zh-CN"/>
        </w:rPr>
        <w:t>、</w:t>
      </w:r>
      <w:r>
        <w:rPr>
          <w:rFonts w:hint="eastAsia" w:ascii="仿宋" w:hAnsi="仿宋" w:eastAsia="仿宋" w:cs="仿宋"/>
          <w:color w:val="auto"/>
          <w:kern w:val="1"/>
          <w:sz w:val="28"/>
          <w:szCs w:val="28"/>
          <w:highlight w:val="none"/>
        </w:rPr>
        <w:t>磋商</w:t>
      </w:r>
      <w:r>
        <w:rPr>
          <w:rFonts w:hint="eastAsia" w:ascii="仿宋" w:hAnsi="仿宋" w:eastAsia="仿宋" w:cs="仿宋"/>
          <w:color w:val="auto"/>
          <w:kern w:val="1"/>
          <w:sz w:val="28"/>
          <w:szCs w:val="28"/>
          <w:highlight w:val="none"/>
          <w:lang w:val="en-US" w:eastAsia="zh-CN"/>
        </w:rPr>
        <w:t>响应</w:t>
      </w:r>
      <w:r>
        <w:rPr>
          <w:rFonts w:hint="eastAsia" w:ascii="仿宋" w:hAnsi="仿宋" w:eastAsia="仿宋" w:cs="仿宋"/>
          <w:color w:val="auto"/>
          <w:kern w:val="1"/>
          <w:sz w:val="28"/>
          <w:szCs w:val="28"/>
          <w:highlight w:val="none"/>
        </w:rPr>
        <w:t>函、</w:t>
      </w:r>
      <w:r>
        <w:rPr>
          <w:rFonts w:hint="eastAsia" w:ascii="仿宋" w:hAnsi="仿宋" w:eastAsia="仿宋" w:cs="仿宋"/>
          <w:color w:val="auto"/>
          <w:kern w:val="1"/>
          <w:sz w:val="28"/>
          <w:szCs w:val="28"/>
          <w:highlight w:val="none"/>
          <w:lang w:val="en-US" w:eastAsia="zh-CN"/>
        </w:rPr>
        <w:t>响应</w:t>
      </w:r>
      <w:r>
        <w:rPr>
          <w:rFonts w:hint="eastAsia" w:ascii="仿宋" w:hAnsi="仿宋" w:eastAsia="仿宋" w:cs="仿宋"/>
          <w:color w:val="auto"/>
          <w:kern w:val="1"/>
          <w:sz w:val="28"/>
          <w:szCs w:val="28"/>
          <w:highlight w:val="none"/>
        </w:rPr>
        <w:t>报价表、技术响应</w:t>
      </w:r>
      <w:r>
        <w:rPr>
          <w:rFonts w:hint="eastAsia" w:ascii="仿宋" w:hAnsi="仿宋" w:eastAsia="仿宋" w:cs="仿宋"/>
          <w:color w:val="auto"/>
          <w:kern w:val="1"/>
          <w:sz w:val="28"/>
          <w:szCs w:val="28"/>
          <w:highlight w:val="none"/>
          <w:lang w:val="en-US" w:eastAsia="zh-CN"/>
        </w:rPr>
        <w:t>方案</w:t>
      </w:r>
      <w:r>
        <w:rPr>
          <w:rFonts w:hint="eastAsia" w:ascii="仿宋" w:hAnsi="仿宋" w:eastAsia="仿宋" w:cs="仿宋"/>
          <w:color w:val="auto"/>
          <w:kern w:val="1"/>
          <w:sz w:val="28"/>
          <w:szCs w:val="28"/>
          <w:highlight w:val="none"/>
        </w:rPr>
        <w:t>、商务响应</w:t>
      </w:r>
      <w:r>
        <w:rPr>
          <w:rFonts w:hint="eastAsia" w:ascii="仿宋" w:hAnsi="仿宋" w:eastAsia="仿宋" w:cs="仿宋"/>
          <w:color w:val="auto"/>
          <w:kern w:val="1"/>
          <w:sz w:val="28"/>
          <w:szCs w:val="28"/>
          <w:highlight w:val="none"/>
          <w:lang w:val="en-US" w:eastAsia="zh-CN"/>
        </w:rPr>
        <w:t>方案</w:t>
      </w:r>
      <w:r>
        <w:rPr>
          <w:rFonts w:hint="eastAsia" w:ascii="仿宋" w:hAnsi="仿宋" w:eastAsia="仿宋" w:cs="仿宋"/>
          <w:color w:val="auto"/>
          <w:kern w:val="1"/>
          <w:sz w:val="28"/>
          <w:szCs w:val="28"/>
          <w:highlight w:val="none"/>
        </w:rPr>
        <w:t>、</w:t>
      </w:r>
      <w:r>
        <w:rPr>
          <w:rFonts w:hint="eastAsia" w:ascii="仿宋" w:hAnsi="仿宋" w:eastAsia="仿宋" w:cs="仿宋"/>
          <w:color w:val="auto"/>
          <w:kern w:val="1"/>
          <w:sz w:val="28"/>
          <w:szCs w:val="28"/>
          <w:highlight w:val="none"/>
          <w:lang w:eastAsia="zh-CN"/>
        </w:rPr>
        <w:t>供应商</w:t>
      </w:r>
      <w:r>
        <w:rPr>
          <w:rFonts w:hint="eastAsia" w:ascii="仿宋" w:hAnsi="仿宋" w:eastAsia="仿宋" w:cs="仿宋"/>
          <w:color w:val="auto"/>
          <w:kern w:val="1"/>
          <w:sz w:val="28"/>
          <w:szCs w:val="28"/>
          <w:highlight w:val="none"/>
        </w:rPr>
        <w:t>概况声明及承诺</w:t>
      </w:r>
      <w:r>
        <w:rPr>
          <w:rFonts w:hint="eastAsia" w:ascii="仿宋" w:hAnsi="仿宋" w:eastAsia="仿宋" w:cs="仿宋"/>
          <w:color w:val="auto"/>
          <w:kern w:val="1"/>
          <w:sz w:val="28"/>
          <w:szCs w:val="28"/>
          <w:highlight w:val="none"/>
          <w:lang w:eastAsia="zh-CN"/>
        </w:rPr>
        <w:t>、</w:t>
      </w:r>
      <w:r>
        <w:rPr>
          <w:rFonts w:hint="eastAsia" w:ascii="仿宋" w:hAnsi="仿宋" w:eastAsia="仿宋" w:cs="仿宋"/>
          <w:color w:val="auto"/>
          <w:kern w:val="1"/>
          <w:sz w:val="28"/>
          <w:szCs w:val="28"/>
          <w:highlight w:val="none"/>
          <w:lang w:val="en-US" w:eastAsia="zh-CN"/>
        </w:rPr>
        <w:t>资格证明文件、供应商拒绝政府采购领域商业贿赂承诺书</w:t>
      </w:r>
      <w:r>
        <w:rPr>
          <w:rFonts w:hint="eastAsia" w:ascii="仿宋" w:hAnsi="仿宋" w:eastAsia="仿宋" w:cs="仿宋"/>
          <w:color w:val="auto"/>
          <w:kern w:val="1"/>
          <w:sz w:val="28"/>
          <w:szCs w:val="28"/>
          <w:highlight w:val="none"/>
        </w:rPr>
        <w:t>等内容。</w:t>
      </w:r>
    </w:p>
    <w:p w14:paraId="6043A3E2">
      <w:pPr>
        <w:spacing w:line="360" w:lineRule="auto"/>
        <w:ind w:firstLine="480"/>
        <w:outlineLvl w:val="9"/>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1</w:t>
      </w:r>
      <w:r>
        <w:rPr>
          <w:rFonts w:hint="eastAsia" w:ascii="仿宋" w:hAnsi="仿宋" w:eastAsia="仿宋" w:cs="仿宋"/>
          <w:color w:val="auto"/>
          <w:kern w:val="1"/>
          <w:sz w:val="28"/>
          <w:szCs w:val="28"/>
          <w:highlight w:val="none"/>
        </w:rPr>
        <w:t>.2竞争性磋商响应文件中报价一览表内容与分项报价表内容不一致的，以报价一览表为准。</w:t>
      </w:r>
    </w:p>
    <w:p w14:paraId="51998ED5">
      <w:pPr>
        <w:spacing w:line="360" w:lineRule="auto"/>
        <w:outlineLvl w:val="9"/>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2</w:t>
      </w:r>
      <w:r>
        <w:rPr>
          <w:rFonts w:hint="eastAsia" w:ascii="仿宋" w:hAnsi="仿宋" w:eastAsia="仿宋" w:cs="仿宋"/>
          <w:b/>
          <w:color w:val="auto"/>
          <w:kern w:val="1"/>
          <w:sz w:val="28"/>
          <w:szCs w:val="28"/>
          <w:highlight w:val="none"/>
        </w:rPr>
        <w:t>.响应内容填写说明</w:t>
      </w:r>
    </w:p>
    <w:p w14:paraId="049A03C8">
      <w:pPr>
        <w:spacing w:line="360" w:lineRule="auto"/>
        <w:ind w:firstLine="480"/>
        <w:outlineLvl w:val="9"/>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竞争性磋商响应文件按统一格式编制，对竞争性磋商文件要求</w:t>
      </w:r>
      <w:r>
        <w:rPr>
          <w:rFonts w:hint="eastAsia" w:ascii="仿宋" w:hAnsi="仿宋" w:eastAsia="仿宋" w:cs="仿宋"/>
          <w:color w:val="auto"/>
          <w:kern w:val="1"/>
          <w:sz w:val="28"/>
          <w:szCs w:val="28"/>
          <w:highlight w:val="none"/>
          <w:lang w:eastAsia="zh-CN"/>
        </w:rPr>
        <w:t>作出</w:t>
      </w:r>
      <w:r>
        <w:rPr>
          <w:rFonts w:hint="eastAsia" w:ascii="仿宋" w:hAnsi="仿宋" w:eastAsia="仿宋" w:cs="仿宋"/>
          <w:color w:val="auto"/>
          <w:kern w:val="1"/>
          <w:sz w:val="28"/>
          <w:szCs w:val="28"/>
          <w:highlight w:val="none"/>
        </w:rPr>
        <w:t>实质性响应。磋商供应商可根据情况自行扩展。</w:t>
      </w:r>
    </w:p>
    <w:p w14:paraId="07039368">
      <w:pPr>
        <w:spacing w:line="360" w:lineRule="auto"/>
        <w:outlineLvl w:val="9"/>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3</w:t>
      </w:r>
      <w:r>
        <w:rPr>
          <w:rFonts w:hint="eastAsia" w:ascii="仿宋" w:hAnsi="仿宋" w:eastAsia="仿宋" w:cs="仿宋"/>
          <w:b/>
          <w:color w:val="auto"/>
          <w:kern w:val="1"/>
          <w:sz w:val="28"/>
          <w:szCs w:val="28"/>
          <w:highlight w:val="none"/>
        </w:rPr>
        <w:t>.磋商响应报价</w:t>
      </w:r>
    </w:p>
    <w:p w14:paraId="1497999D">
      <w:pPr>
        <w:spacing w:line="360" w:lineRule="auto"/>
        <w:ind w:firstLine="560" w:firstLineChars="200"/>
        <w:jc w:val="left"/>
        <w:outlineLvl w:val="9"/>
        <w:rPr>
          <w:rFonts w:hint="eastAsia" w:ascii="仿宋" w:hAnsi="仿宋" w:eastAsia="仿宋" w:cs="仿宋"/>
          <w:color w:val="auto"/>
          <w:sz w:val="28"/>
          <w:szCs w:val="28"/>
          <w:highlight w:val="none"/>
        </w:rPr>
      </w:pPr>
      <w:bookmarkStart w:id="10" w:name="OLE_LINK3"/>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.1总报价应是磋商供应商正确、全面完成磋商响应文件所述全部工作内容的全部报酬。为完成本项目及相关服务可能发生的一切费用。所有根据合同</w:t>
      </w:r>
      <w:r>
        <w:rPr>
          <w:rFonts w:hint="eastAsia" w:ascii="仿宋" w:hAnsi="仿宋" w:eastAsia="仿宋" w:cs="仿宋"/>
          <w:color w:val="auto"/>
          <w:sz w:val="28"/>
          <w:szCs w:val="28"/>
          <w:highlight w:val="none"/>
          <w:lang w:eastAsia="zh-CN"/>
        </w:rPr>
        <w:t>或其他原因</w:t>
      </w:r>
      <w:r>
        <w:rPr>
          <w:rFonts w:hint="eastAsia" w:ascii="仿宋" w:hAnsi="仿宋" w:eastAsia="仿宋" w:cs="仿宋"/>
          <w:color w:val="auto"/>
          <w:sz w:val="28"/>
          <w:szCs w:val="28"/>
          <w:highlight w:val="none"/>
        </w:rPr>
        <w:t>由磋商供应商支付的税金</w:t>
      </w:r>
      <w:r>
        <w:rPr>
          <w:rFonts w:hint="eastAsia" w:ascii="仿宋" w:hAnsi="仿宋" w:eastAsia="仿宋" w:cs="仿宋"/>
          <w:color w:val="auto"/>
          <w:sz w:val="28"/>
          <w:szCs w:val="28"/>
          <w:highlight w:val="none"/>
          <w:lang w:eastAsia="zh-CN"/>
        </w:rPr>
        <w:t>和其他</w:t>
      </w:r>
      <w:r>
        <w:rPr>
          <w:rFonts w:hint="eastAsia" w:ascii="仿宋" w:hAnsi="仿宋" w:eastAsia="仿宋" w:cs="仿宋"/>
          <w:color w:val="auto"/>
          <w:sz w:val="28"/>
          <w:szCs w:val="28"/>
          <w:highlight w:val="none"/>
        </w:rPr>
        <w:t>应缴纳的费用，以及利润等都应包含在磋商总报价中，磋商</w:t>
      </w:r>
      <w:bookmarkEnd w:id="10"/>
      <w:r>
        <w:rPr>
          <w:rFonts w:hint="eastAsia" w:ascii="仿宋" w:hAnsi="仿宋" w:eastAsia="仿宋" w:cs="仿宋"/>
          <w:color w:val="auto"/>
          <w:sz w:val="28"/>
          <w:szCs w:val="28"/>
          <w:highlight w:val="none"/>
        </w:rPr>
        <w:t>供应商不得要求采购人在报价之外支付</w:t>
      </w:r>
      <w:r>
        <w:rPr>
          <w:rFonts w:hint="eastAsia" w:ascii="仿宋" w:hAnsi="仿宋" w:eastAsia="仿宋" w:cs="仿宋"/>
          <w:color w:val="auto"/>
          <w:sz w:val="28"/>
          <w:szCs w:val="28"/>
          <w:highlight w:val="none"/>
          <w:lang w:eastAsia="zh-CN"/>
        </w:rPr>
        <w:t>其他任何</w:t>
      </w:r>
      <w:r>
        <w:rPr>
          <w:rFonts w:hint="eastAsia" w:ascii="仿宋" w:hAnsi="仿宋" w:eastAsia="仿宋" w:cs="仿宋"/>
          <w:color w:val="auto"/>
          <w:sz w:val="28"/>
          <w:szCs w:val="28"/>
          <w:highlight w:val="none"/>
        </w:rPr>
        <w:t>费用。由于报价填报不完整、不清楚或存在</w:t>
      </w:r>
      <w:r>
        <w:rPr>
          <w:rFonts w:hint="eastAsia" w:ascii="仿宋" w:hAnsi="仿宋" w:eastAsia="仿宋" w:cs="仿宋"/>
          <w:color w:val="auto"/>
          <w:sz w:val="28"/>
          <w:szCs w:val="28"/>
          <w:highlight w:val="none"/>
          <w:lang w:eastAsia="zh-CN"/>
        </w:rPr>
        <w:t>其他任何</w:t>
      </w:r>
      <w:r>
        <w:rPr>
          <w:rFonts w:hint="eastAsia" w:ascii="仿宋" w:hAnsi="仿宋" w:eastAsia="仿宋" w:cs="仿宋"/>
          <w:color w:val="auto"/>
          <w:sz w:val="28"/>
          <w:szCs w:val="28"/>
          <w:highlight w:val="none"/>
        </w:rPr>
        <w:t>失误，所导致的任何不利后果均应当由磋商供应商自行承担。</w:t>
      </w:r>
    </w:p>
    <w:p w14:paraId="17B6BBB1">
      <w:pPr>
        <w:spacing w:line="360" w:lineRule="auto"/>
        <w:ind w:firstLine="560" w:firstLineChars="200"/>
        <w:jc w:val="lef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3.2</w:t>
      </w:r>
      <w:r>
        <w:rPr>
          <w:rFonts w:hint="eastAsia" w:ascii="仿宋" w:hAnsi="仿宋" w:eastAsia="仿宋" w:cs="仿宋"/>
          <w:color w:val="auto"/>
          <w:sz w:val="28"/>
          <w:szCs w:val="28"/>
          <w:highlight w:val="none"/>
        </w:rPr>
        <w:t>磋商报价不因市场因素、政府政策调整、费率调整和税收变化等而作任何调整，磋商单位应</w:t>
      </w:r>
      <w:r>
        <w:rPr>
          <w:rFonts w:hint="eastAsia" w:ascii="仿宋" w:hAnsi="仿宋" w:eastAsia="仿宋" w:cs="仿宋"/>
          <w:color w:val="auto"/>
          <w:sz w:val="28"/>
          <w:szCs w:val="28"/>
          <w:highlight w:val="none"/>
          <w:lang w:eastAsia="zh-CN"/>
        </w:rPr>
        <w:t>充分考虑</w:t>
      </w:r>
      <w:r>
        <w:rPr>
          <w:rFonts w:hint="eastAsia" w:ascii="仿宋" w:hAnsi="仿宋" w:eastAsia="仿宋" w:cs="仿宋"/>
          <w:color w:val="auto"/>
          <w:sz w:val="28"/>
          <w:szCs w:val="28"/>
          <w:highlight w:val="none"/>
        </w:rPr>
        <w:t>各种风险因素。</w:t>
      </w:r>
    </w:p>
    <w:p w14:paraId="289C7416">
      <w:pPr>
        <w:spacing w:line="360" w:lineRule="auto"/>
        <w:ind w:firstLine="560" w:firstLineChars="200"/>
        <w:jc w:val="lef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磋商供应商应按竞争性磋商文件所提供的相关需求，报出合理唯一的报价，采购人不接受任何有选择性的报价。</w:t>
      </w:r>
    </w:p>
    <w:p w14:paraId="3D26EB79">
      <w:pPr>
        <w:spacing w:line="360" w:lineRule="auto"/>
        <w:ind w:firstLine="560" w:firstLineChars="200"/>
        <w:jc w:val="lef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报价货币：人民币。</w:t>
      </w:r>
    </w:p>
    <w:p w14:paraId="757E5306">
      <w:pPr>
        <w:spacing w:line="360" w:lineRule="auto"/>
        <w:ind w:firstLine="560" w:firstLineChars="200"/>
        <w:jc w:val="lef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kern w:val="0"/>
          <w:sz w:val="28"/>
          <w:szCs w:val="28"/>
          <w:highlight w:val="none"/>
        </w:rPr>
        <w:t>本次磋商采取二次报价，即：竞争性磋商响应文件中的磋商总报价为第一次报价；在磋商供应商符合性审查合格后，第一次报价为有效报价。</w:t>
      </w:r>
      <w:r>
        <w:rPr>
          <w:rFonts w:hint="eastAsia" w:ascii="仿宋" w:hAnsi="仿宋" w:eastAsia="仿宋" w:cs="仿宋"/>
          <w:color w:val="auto"/>
          <w:sz w:val="28"/>
          <w:szCs w:val="28"/>
          <w:highlight w:val="none"/>
        </w:rPr>
        <w:t>通过符合性审查的各供应商单位与磋商小组进行磋商后，在规定时间内，提交第二次报价，</w:t>
      </w:r>
      <w:r>
        <w:rPr>
          <w:rFonts w:hint="eastAsia" w:ascii="仿宋" w:hAnsi="仿宋" w:eastAsia="仿宋" w:cs="仿宋"/>
          <w:color w:val="auto"/>
          <w:kern w:val="0"/>
          <w:sz w:val="28"/>
          <w:szCs w:val="28"/>
          <w:highlight w:val="none"/>
        </w:rPr>
        <w:t>第二次报价即为最终报价。</w:t>
      </w:r>
    </w:p>
    <w:p w14:paraId="167F7879">
      <w:pPr>
        <w:spacing w:line="360" w:lineRule="auto"/>
        <w:ind w:firstLine="560" w:firstLineChars="200"/>
        <w:jc w:val="lef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特殊情况处理：根据磋商情况，磋商小组有权决定是否进行第三次报价。</w:t>
      </w:r>
    </w:p>
    <w:p w14:paraId="752DB306">
      <w:pPr>
        <w:spacing w:line="360" w:lineRule="auto"/>
        <w:ind w:left="120" w:leftChars="57" w:firstLine="420" w:firstLineChars="150"/>
        <w:jc w:val="lef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磋商后所确定的成交价格，在合同执行过程中，不得以任何理由变更。</w:t>
      </w:r>
    </w:p>
    <w:p w14:paraId="1E893AEA">
      <w:pPr>
        <w:spacing w:line="360" w:lineRule="auto"/>
        <w:ind w:firstLine="560" w:firstLineChars="200"/>
        <w:jc w:val="lef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最低报价不是磋商成交的唯一依据。</w:t>
      </w:r>
    </w:p>
    <w:p w14:paraId="6C1373F7">
      <w:pPr>
        <w:spacing w:line="360" w:lineRule="auto"/>
        <w:ind w:firstLine="560" w:firstLineChars="200"/>
        <w:jc w:val="lef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任何一次报价超出</w:t>
      </w:r>
      <w:r>
        <w:rPr>
          <w:rFonts w:hint="eastAsia" w:ascii="仿宋" w:hAnsi="仿宋" w:eastAsia="仿宋" w:cs="仿宋"/>
          <w:color w:val="auto"/>
          <w:sz w:val="28"/>
          <w:szCs w:val="28"/>
          <w:highlight w:val="none"/>
          <w:lang w:eastAsia="zh-CN"/>
        </w:rPr>
        <w:t>最高限价</w:t>
      </w:r>
      <w:r>
        <w:rPr>
          <w:rFonts w:hint="eastAsia" w:ascii="仿宋" w:hAnsi="仿宋" w:eastAsia="仿宋" w:cs="仿宋"/>
          <w:color w:val="auto"/>
          <w:sz w:val="28"/>
          <w:szCs w:val="28"/>
          <w:highlight w:val="none"/>
        </w:rPr>
        <w:t>的，按响应无效处理。</w:t>
      </w:r>
    </w:p>
    <w:p w14:paraId="0A8CC990">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rPr>
        <w:t>本项目不公开任何一次报价。</w:t>
      </w:r>
    </w:p>
    <w:p w14:paraId="24483879">
      <w:pPr>
        <w:spacing w:line="360" w:lineRule="auto"/>
        <w:outlineLvl w:val="9"/>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4</w:t>
      </w:r>
      <w:r>
        <w:rPr>
          <w:rFonts w:hint="eastAsia" w:ascii="仿宋" w:hAnsi="仿宋" w:eastAsia="仿宋" w:cs="仿宋"/>
          <w:b/>
          <w:color w:val="auto"/>
          <w:kern w:val="1"/>
          <w:sz w:val="28"/>
          <w:szCs w:val="28"/>
          <w:highlight w:val="none"/>
        </w:rPr>
        <w:t>.磋商响应文件有效期</w:t>
      </w:r>
    </w:p>
    <w:p w14:paraId="6C66DC3C">
      <w:pPr>
        <w:spacing w:line="360" w:lineRule="auto"/>
        <w:ind w:firstLine="548" w:firstLineChars="196"/>
        <w:outlineLvl w:val="9"/>
        <w:rPr>
          <w:rFonts w:hint="eastAsia" w:ascii="仿宋" w:hAnsi="仿宋" w:eastAsia="仿宋" w:cs="仿宋"/>
          <w:color w:val="auto"/>
          <w:kern w:val="1"/>
          <w:sz w:val="28"/>
          <w:szCs w:val="28"/>
          <w:highlight w:val="none"/>
        </w:rPr>
      </w:pPr>
      <w:r>
        <w:rPr>
          <w:rFonts w:hint="eastAsia" w:ascii="仿宋" w:hAnsi="仿宋" w:eastAsia="仿宋" w:cs="仿宋"/>
          <w:bCs/>
          <w:color w:val="auto"/>
          <w:sz w:val="28"/>
          <w:szCs w:val="28"/>
          <w:highlight w:val="none"/>
        </w:rPr>
        <w:t>自磋商截止之日起90天</w:t>
      </w:r>
      <w:r>
        <w:rPr>
          <w:rFonts w:hint="eastAsia" w:ascii="仿宋" w:hAnsi="仿宋" w:eastAsia="仿宋" w:cs="仿宋"/>
          <w:color w:val="auto"/>
          <w:sz w:val="28"/>
          <w:szCs w:val="28"/>
          <w:highlight w:val="none"/>
        </w:rPr>
        <w:t>。</w:t>
      </w:r>
      <w:r>
        <w:rPr>
          <w:rFonts w:hint="eastAsia" w:ascii="仿宋" w:hAnsi="仿宋" w:eastAsia="仿宋" w:cs="仿宋"/>
          <w:color w:val="auto"/>
          <w:kern w:val="1"/>
          <w:sz w:val="28"/>
          <w:szCs w:val="28"/>
          <w:highlight w:val="none"/>
        </w:rPr>
        <w:t>如果成交，则延期到合同期满，磋商响应文件有效期不满足竞争性磋商文件要求的，将视为响应无效。</w:t>
      </w:r>
    </w:p>
    <w:p w14:paraId="5279BB94">
      <w:pPr>
        <w:spacing w:line="360" w:lineRule="auto"/>
        <w:outlineLvl w:val="9"/>
        <w:rPr>
          <w:rFonts w:hint="eastAsia" w:ascii="仿宋" w:hAnsi="仿宋" w:eastAsia="仿宋" w:cs="仿宋"/>
          <w:b/>
          <w:color w:val="auto"/>
          <w:kern w:val="1"/>
          <w:sz w:val="28"/>
          <w:szCs w:val="28"/>
          <w:highlight w:val="none"/>
        </w:rPr>
      </w:pPr>
      <w:bookmarkStart w:id="11" w:name="OLE_LINK2"/>
      <w:r>
        <w:rPr>
          <w:rFonts w:hint="eastAsia" w:ascii="仿宋" w:hAnsi="仿宋" w:eastAsia="仿宋" w:cs="仿宋"/>
          <w:b/>
          <w:color w:val="auto"/>
          <w:kern w:val="1"/>
          <w:sz w:val="28"/>
          <w:szCs w:val="28"/>
          <w:highlight w:val="none"/>
          <w:lang w:val="en-US" w:eastAsia="zh-CN"/>
        </w:rPr>
        <w:t>5</w:t>
      </w:r>
      <w:r>
        <w:rPr>
          <w:rFonts w:hint="eastAsia" w:ascii="仿宋" w:hAnsi="仿宋" w:eastAsia="仿宋" w:cs="仿宋"/>
          <w:b/>
          <w:color w:val="auto"/>
          <w:kern w:val="1"/>
          <w:sz w:val="28"/>
          <w:szCs w:val="28"/>
          <w:highlight w:val="none"/>
        </w:rPr>
        <w:t>.</w:t>
      </w:r>
      <w:r>
        <w:rPr>
          <w:rFonts w:hint="eastAsia" w:ascii="仿宋" w:hAnsi="仿宋" w:eastAsia="仿宋" w:cs="仿宋"/>
          <w:b/>
          <w:color w:val="auto"/>
          <w:kern w:val="1"/>
          <w:sz w:val="28"/>
          <w:szCs w:val="28"/>
          <w:highlight w:val="none"/>
          <w:lang w:val="en-US" w:eastAsia="zh-CN"/>
        </w:rPr>
        <w:t>磋商保证金</w:t>
      </w:r>
    </w:p>
    <w:bookmarkEnd w:id="11"/>
    <w:p w14:paraId="59877047">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5.1磋商保证金数额见须知前附表。</w:t>
      </w:r>
    </w:p>
    <w:p w14:paraId="7A0A66CA">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5.2交纳磋商保证金是保障招标活动的必要条件，供应商在磋商截止时间前，应通过投须知前附表的要求将磋商保证金划入采购代理机构指定账户，具体交纳办法见须知前附表。</w:t>
      </w:r>
    </w:p>
    <w:p w14:paraId="3079B43E">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5.3供应商未按照磋商文件要求的金额、时间提交磋商保证金的，视为无效。</w:t>
      </w:r>
    </w:p>
    <w:p w14:paraId="0696474B">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供应商为联合体的，可以由联合体中的一方或者多方共同交纳磋商保证金，其交纳的保证金对联合体各方均具有约束力。</w:t>
      </w:r>
    </w:p>
    <w:p w14:paraId="1FA29FC9">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5.4磋商保证金的退还</w:t>
      </w:r>
    </w:p>
    <w:p w14:paraId="1E0103C8">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5.4.1未的磋商保证金，将在成交通知书发出之日起5个工作日内全额退还。的磋商保证金，在合同签订生效后5个工作日内全额退还。</w:t>
      </w:r>
    </w:p>
    <w:p w14:paraId="1C719B62">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5.4.2有下列情形之一的，不予退还磋商保证金：</w:t>
      </w:r>
    </w:p>
    <w:p w14:paraId="07550BBC">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（1）供应商在磋商文件规定的有效期内撤销响应文件的；</w:t>
      </w:r>
    </w:p>
    <w:p w14:paraId="49C68432">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（2）在领取成交通知书后，无正当理由不与采购人签订合同的；</w:t>
      </w:r>
    </w:p>
    <w:p w14:paraId="68CD18BB">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（3）无正当理由，未能按磋商文件规定时间内领取《成交通知书》的；</w:t>
      </w:r>
    </w:p>
    <w:p w14:paraId="0701EF65">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（4）未能按规定支付招标代理服务费/中标服务费的；</w:t>
      </w:r>
    </w:p>
    <w:p w14:paraId="3A73C064">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（5）供应商违反竞响应函相关内容和条款的；</w:t>
      </w:r>
    </w:p>
    <w:p w14:paraId="6AEFE3F0">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（6）磋商有效期内，供应商在政府采购活动中有违规、违纪和违法行为的；</w:t>
      </w:r>
    </w:p>
    <w:p w14:paraId="00E21CD6">
      <w:pPr>
        <w:spacing w:line="360" w:lineRule="auto"/>
        <w:ind w:firstLine="560" w:firstLineChars="200"/>
        <w:jc w:val="left"/>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（7）法律法规规定的其他情况。</w:t>
      </w:r>
    </w:p>
    <w:p w14:paraId="23479A34">
      <w:pPr>
        <w:spacing w:line="360" w:lineRule="auto"/>
        <w:outlineLvl w:val="9"/>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6</w:t>
      </w:r>
      <w:r>
        <w:rPr>
          <w:rFonts w:hint="eastAsia" w:ascii="仿宋" w:hAnsi="仿宋" w:eastAsia="仿宋" w:cs="仿宋"/>
          <w:b/>
          <w:color w:val="auto"/>
          <w:kern w:val="1"/>
          <w:sz w:val="28"/>
          <w:szCs w:val="28"/>
          <w:highlight w:val="none"/>
        </w:rPr>
        <w:t>.磋商响应文件的签署及规定</w:t>
      </w:r>
    </w:p>
    <w:p w14:paraId="1683909C">
      <w:pPr>
        <w:spacing w:line="360" w:lineRule="auto"/>
        <w:ind w:firstLine="480"/>
        <w:outlineLvl w:val="9"/>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eastAsia="zh-CN"/>
        </w:rPr>
        <w:t>6</w:t>
      </w:r>
      <w:r>
        <w:rPr>
          <w:rFonts w:hint="eastAsia" w:ascii="仿宋" w:hAnsi="仿宋" w:eastAsia="仿宋" w:cs="仿宋"/>
          <w:color w:val="auto"/>
          <w:kern w:val="1"/>
          <w:sz w:val="28"/>
          <w:szCs w:val="28"/>
          <w:highlight w:val="none"/>
        </w:rPr>
        <w:t>.1磋商供应商应填写全称，同时加盖磋商供应商单位印章。</w:t>
      </w:r>
    </w:p>
    <w:p w14:paraId="4B4922FD">
      <w:pPr>
        <w:spacing w:line="360" w:lineRule="auto"/>
        <w:ind w:firstLine="480"/>
        <w:outlineLvl w:val="9"/>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eastAsia="zh-CN"/>
        </w:rPr>
        <w:t>6</w:t>
      </w:r>
      <w:r>
        <w:rPr>
          <w:rFonts w:hint="eastAsia" w:ascii="仿宋" w:hAnsi="仿宋" w:eastAsia="仿宋" w:cs="仿宋"/>
          <w:color w:val="auto"/>
          <w:kern w:val="1"/>
          <w:sz w:val="28"/>
          <w:szCs w:val="28"/>
          <w:highlight w:val="none"/>
        </w:rPr>
        <w:t>.2竞争性磋商响应文件中需签字的地方按竞争性磋商文件要求签字，需盖章的地方按竞争性磋商文件要求盖章。</w:t>
      </w:r>
    </w:p>
    <w:p w14:paraId="71B6FFA2">
      <w:pPr>
        <w:spacing w:line="360" w:lineRule="auto"/>
        <w:ind w:firstLine="480"/>
        <w:outlineLvl w:val="9"/>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eastAsia="zh-CN"/>
        </w:rPr>
        <w:t>6</w:t>
      </w:r>
      <w:r>
        <w:rPr>
          <w:rFonts w:hint="eastAsia" w:ascii="仿宋" w:hAnsi="仿宋" w:eastAsia="仿宋" w:cs="仿宋"/>
          <w:color w:val="auto"/>
          <w:kern w:val="1"/>
          <w:sz w:val="28"/>
          <w:szCs w:val="28"/>
          <w:highlight w:val="none"/>
        </w:rPr>
        <w:t>.3磋商供应商准备</w:t>
      </w:r>
      <w:r>
        <w:rPr>
          <w:rFonts w:hint="eastAsia" w:ascii="仿宋" w:hAnsi="仿宋" w:eastAsia="仿宋" w:cs="仿宋"/>
          <w:bCs/>
          <w:color w:val="auto"/>
          <w:kern w:val="1"/>
          <w:sz w:val="28"/>
          <w:szCs w:val="28"/>
          <w:highlight w:val="none"/>
        </w:rPr>
        <w:t>磋商响应文件（正本1份、副本</w:t>
      </w:r>
      <w:r>
        <w:rPr>
          <w:rFonts w:hint="eastAsia" w:ascii="仿宋" w:hAnsi="仿宋" w:eastAsia="仿宋" w:cs="仿宋"/>
          <w:bCs/>
          <w:color w:val="auto"/>
          <w:kern w:val="1"/>
          <w:sz w:val="28"/>
          <w:szCs w:val="28"/>
          <w:highlight w:val="none"/>
          <w:lang w:val="en-US" w:eastAsia="zh-CN"/>
        </w:rPr>
        <w:t>2</w:t>
      </w:r>
      <w:r>
        <w:rPr>
          <w:rFonts w:hint="eastAsia" w:ascii="仿宋" w:hAnsi="仿宋" w:eastAsia="仿宋" w:cs="仿宋"/>
          <w:bCs/>
          <w:color w:val="auto"/>
          <w:kern w:val="1"/>
          <w:sz w:val="28"/>
          <w:szCs w:val="28"/>
          <w:highlight w:val="none"/>
        </w:rPr>
        <w:t>份</w:t>
      </w:r>
      <w:r>
        <w:rPr>
          <w:rFonts w:hint="eastAsia" w:ascii="仿宋" w:hAnsi="仿宋" w:eastAsia="仿宋" w:cs="仿宋"/>
          <w:bCs/>
          <w:color w:val="auto"/>
          <w:kern w:val="1"/>
          <w:sz w:val="28"/>
          <w:szCs w:val="28"/>
          <w:highlight w:val="none"/>
          <w:lang w:eastAsia="zh-CN"/>
        </w:rPr>
        <w:t>、</w:t>
      </w:r>
      <w:r>
        <w:rPr>
          <w:rFonts w:hint="eastAsia" w:ascii="仿宋" w:hAnsi="仿宋" w:eastAsia="仿宋" w:cs="仿宋"/>
          <w:color w:val="auto"/>
          <w:sz w:val="28"/>
          <w:szCs w:val="28"/>
          <w:highlight w:val="none"/>
        </w:rPr>
        <w:t>电子版</w:t>
      </w:r>
      <w:r>
        <w:rPr>
          <w:rFonts w:hint="eastAsia" w:ascii="仿宋" w:hAnsi="仿宋" w:eastAsia="仿宋" w:cs="仿宋"/>
          <w:color w:val="auto"/>
          <w:sz w:val="28"/>
          <w:szCs w:val="28"/>
          <w:highlight w:val="none"/>
          <w:lang w:val="en-US" w:eastAsia="zh-CN"/>
        </w:rPr>
        <w:t>2份</w:t>
      </w:r>
      <w:r>
        <w:rPr>
          <w:rFonts w:hint="eastAsia" w:ascii="仿宋" w:hAnsi="仿宋" w:eastAsia="仿宋" w:cs="仿宋"/>
          <w:bCs/>
          <w:color w:val="auto"/>
          <w:kern w:val="1"/>
          <w:sz w:val="28"/>
          <w:szCs w:val="28"/>
          <w:highlight w:val="none"/>
        </w:rPr>
        <w:t>）</w:t>
      </w:r>
      <w:r>
        <w:rPr>
          <w:rFonts w:hint="eastAsia" w:ascii="仿宋" w:hAnsi="仿宋" w:eastAsia="仿宋" w:cs="仿宋"/>
          <w:color w:val="auto"/>
          <w:kern w:val="1"/>
          <w:sz w:val="28"/>
          <w:szCs w:val="28"/>
          <w:highlight w:val="none"/>
        </w:rPr>
        <w:t>，正、副本须用A4幅面纸张打印或用不褪色的蓝（黑）墨水填写，并清楚标明“正本”“副本”字样，并各自胶装成册。副本可以为正本的复印件。如果正本与副本不符，以正本为准。（为响应国家节能环保政策，建议竞争性磋商响应文件双面打印。）</w:t>
      </w:r>
    </w:p>
    <w:p w14:paraId="1A920CA5">
      <w:pPr>
        <w:spacing w:line="360" w:lineRule="auto"/>
        <w:ind w:firstLine="480"/>
        <w:outlineLvl w:val="9"/>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eastAsia="zh-CN"/>
        </w:rPr>
        <w:t>6</w:t>
      </w:r>
      <w:r>
        <w:rPr>
          <w:rFonts w:hint="eastAsia" w:ascii="仿宋" w:hAnsi="仿宋" w:eastAsia="仿宋" w:cs="仿宋"/>
          <w:color w:val="auto"/>
          <w:kern w:val="1"/>
          <w:sz w:val="28"/>
          <w:szCs w:val="28"/>
          <w:highlight w:val="none"/>
        </w:rPr>
        <w:t>.4竞争性磋商响应文件不得涂改和增删，如有修改错漏处，必须由法定代表人或授权代表人签字或盖章。</w:t>
      </w:r>
    </w:p>
    <w:p w14:paraId="2405A5E5">
      <w:pPr>
        <w:spacing w:line="360" w:lineRule="auto"/>
        <w:ind w:firstLine="480"/>
        <w:outlineLvl w:val="9"/>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eastAsia="zh-CN"/>
        </w:rPr>
        <w:t>6</w:t>
      </w:r>
      <w:r>
        <w:rPr>
          <w:rFonts w:hint="eastAsia" w:ascii="仿宋" w:hAnsi="仿宋" w:eastAsia="仿宋" w:cs="仿宋"/>
          <w:color w:val="auto"/>
          <w:kern w:val="1"/>
          <w:sz w:val="28"/>
          <w:szCs w:val="28"/>
          <w:highlight w:val="none"/>
        </w:rPr>
        <w:t>.5因字迹潦草或表达不清所引起的后果由磋商供应商负责。</w:t>
      </w:r>
    </w:p>
    <w:p w14:paraId="6F9B5308">
      <w:pPr>
        <w:spacing w:line="360" w:lineRule="auto"/>
        <w:outlineLvl w:val="9"/>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7</w:t>
      </w:r>
      <w:r>
        <w:rPr>
          <w:rFonts w:hint="eastAsia" w:ascii="仿宋" w:hAnsi="仿宋" w:eastAsia="仿宋" w:cs="仿宋"/>
          <w:b/>
          <w:color w:val="auto"/>
          <w:kern w:val="1"/>
          <w:sz w:val="28"/>
          <w:szCs w:val="28"/>
          <w:highlight w:val="none"/>
        </w:rPr>
        <w:t>.踏勘和磋商预备会</w:t>
      </w:r>
    </w:p>
    <w:p w14:paraId="2ADE7FD9">
      <w:pPr>
        <w:spacing w:line="360" w:lineRule="auto"/>
        <w:ind w:firstLine="560" w:firstLineChars="200"/>
        <w:jc w:val="left"/>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.1本项目不组织统一踏勘。</w:t>
      </w:r>
    </w:p>
    <w:p w14:paraId="42CCFD6C">
      <w:pPr>
        <w:spacing w:line="360" w:lineRule="auto"/>
        <w:ind w:firstLine="560" w:firstLineChars="200"/>
        <w:jc w:val="left"/>
        <w:outlineLvl w:val="9"/>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.2本项目不召开磋商预备会，磋商供应商如有疑问，请以书面形式在规定时间内提交至代理机构。</w:t>
      </w:r>
    </w:p>
    <w:p w14:paraId="42463079">
      <w:pPr>
        <w:pStyle w:val="2"/>
        <w:jc w:val="center"/>
        <w:rPr>
          <w:rFonts w:hint="eastAsia" w:ascii="仿宋" w:hAnsi="仿宋" w:eastAsia="仿宋" w:cs="仿宋"/>
          <w:color w:val="auto"/>
          <w:kern w:val="1"/>
          <w:szCs w:val="24"/>
          <w:highlight w:val="none"/>
        </w:rPr>
      </w:pPr>
      <w:bookmarkStart w:id="12" w:name="_Toc17295"/>
      <w:bookmarkStart w:id="13" w:name="_Toc10349"/>
      <w:r>
        <w:rPr>
          <w:rFonts w:hint="eastAsia" w:ascii="仿宋" w:hAnsi="仿宋" w:eastAsia="仿宋" w:cs="仿宋"/>
          <w:color w:val="auto"/>
          <w:kern w:val="1"/>
          <w:szCs w:val="24"/>
          <w:highlight w:val="none"/>
        </w:rPr>
        <w:t>四、响应文件递交</w:t>
      </w:r>
      <w:bookmarkEnd w:id="12"/>
      <w:bookmarkEnd w:id="13"/>
    </w:p>
    <w:p w14:paraId="485BECD0">
      <w:pPr>
        <w:spacing w:line="360" w:lineRule="auto"/>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1</w:t>
      </w:r>
      <w:r>
        <w:rPr>
          <w:rFonts w:hint="eastAsia" w:ascii="仿宋" w:hAnsi="仿宋" w:eastAsia="仿宋" w:cs="仿宋"/>
          <w:b/>
          <w:color w:val="auto"/>
          <w:kern w:val="1"/>
          <w:sz w:val="28"/>
          <w:szCs w:val="28"/>
          <w:highlight w:val="none"/>
        </w:rPr>
        <w:t>.磋商响应文件的密封、标记及递交</w:t>
      </w:r>
    </w:p>
    <w:p w14:paraId="09185B4E">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1.1竞争性磋商响应文件密封袋内装竞争性磋商响应文件正、副本。封口处有磋商供应商公章。</w:t>
      </w:r>
    </w:p>
    <w:p w14:paraId="5D0BA087">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1.2封皮上写明：</w:t>
      </w:r>
    </w:p>
    <w:p w14:paraId="2D5542A3">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项目名称</w:t>
      </w:r>
      <w:r>
        <w:rPr>
          <w:rFonts w:hint="eastAsia" w:ascii="仿宋" w:hAnsi="仿宋" w:eastAsia="仿宋" w:cs="仿宋"/>
          <w:color w:val="auto"/>
          <w:kern w:val="1"/>
          <w:sz w:val="28"/>
          <w:szCs w:val="28"/>
          <w:highlight w:val="none"/>
          <w:lang w:eastAsia="zh-CN"/>
        </w:rPr>
        <w:t>、</w:t>
      </w:r>
      <w:r>
        <w:rPr>
          <w:rFonts w:hint="eastAsia" w:ascii="仿宋" w:hAnsi="仿宋" w:eastAsia="仿宋" w:cs="仿宋"/>
          <w:color w:val="auto"/>
          <w:kern w:val="1"/>
          <w:sz w:val="28"/>
          <w:szCs w:val="28"/>
          <w:highlight w:val="none"/>
        </w:rPr>
        <w:t>项目</w:t>
      </w:r>
      <w:r>
        <w:rPr>
          <w:rFonts w:hint="eastAsia" w:ascii="仿宋" w:hAnsi="仿宋" w:eastAsia="仿宋" w:cs="仿宋"/>
          <w:color w:val="auto"/>
          <w:kern w:val="1"/>
          <w:sz w:val="28"/>
          <w:szCs w:val="28"/>
          <w:highlight w:val="none"/>
          <w:lang w:val="en-US" w:eastAsia="zh-CN"/>
        </w:rPr>
        <w:t>编号</w:t>
      </w:r>
      <w:r>
        <w:rPr>
          <w:rFonts w:hint="eastAsia" w:ascii="仿宋" w:hAnsi="仿宋" w:eastAsia="仿宋" w:cs="仿宋"/>
          <w:color w:val="auto"/>
          <w:kern w:val="1"/>
          <w:sz w:val="28"/>
          <w:szCs w:val="28"/>
          <w:highlight w:val="none"/>
          <w:lang w:eastAsia="zh-CN"/>
        </w:rPr>
        <w:t>、</w:t>
      </w:r>
      <w:r>
        <w:rPr>
          <w:rFonts w:hint="eastAsia" w:ascii="仿宋" w:hAnsi="仿宋" w:eastAsia="仿宋" w:cs="仿宋"/>
          <w:color w:val="auto"/>
          <w:kern w:val="1"/>
          <w:sz w:val="28"/>
          <w:szCs w:val="28"/>
          <w:highlight w:val="none"/>
        </w:rPr>
        <w:t>供应商名称</w:t>
      </w:r>
      <w:r>
        <w:rPr>
          <w:rFonts w:hint="eastAsia" w:ascii="仿宋" w:hAnsi="仿宋" w:eastAsia="仿宋" w:cs="仿宋"/>
          <w:color w:val="auto"/>
          <w:kern w:val="1"/>
          <w:sz w:val="28"/>
          <w:szCs w:val="28"/>
          <w:highlight w:val="none"/>
          <w:lang w:eastAsia="zh-CN"/>
        </w:rPr>
        <w:t>、</w:t>
      </w:r>
      <w:r>
        <w:rPr>
          <w:rFonts w:hint="eastAsia" w:ascii="仿宋" w:hAnsi="仿宋" w:eastAsia="仿宋" w:cs="仿宋"/>
          <w:color w:val="auto"/>
          <w:kern w:val="1"/>
          <w:sz w:val="28"/>
          <w:szCs w:val="28"/>
          <w:highlight w:val="none"/>
          <w:lang w:val="en-US" w:eastAsia="zh-CN"/>
        </w:rPr>
        <w:t>日期，</w:t>
      </w:r>
      <w:r>
        <w:rPr>
          <w:rFonts w:hint="eastAsia" w:ascii="仿宋" w:hAnsi="仿宋" w:eastAsia="仿宋" w:cs="仿宋"/>
          <w:color w:val="auto"/>
          <w:kern w:val="1"/>
          <w:sz w:val="28"/>
          <w:szCs w:val="28"/>
          <w:highlight w:val="none"/>
        </w:rPr>
        <w:t>注明“</w:t>
      </w:r>
      <w:r>
        <w:rPr>
          <w:rFonts w:hint="eastAsia" w:ascii="仿宋" w:hAnsi="仿宋" w:eastAsia="仿宋" w:cs="仿宋"/>
          <w:color w:val="auto"/>
          <w:kern w:val="1"/>
          <w:sz w:val="28"/>
          <w:szCs w:val="28"/>
          <w:highlight w:val="none"/>
          <w:u w:val="none"/>
        </w:rPr>
        <w:t>响应文件</w:t>
      </w:r>
      <w:r>
        <w:rPr>
          <w:rFonts w:hint="eastAsia" w:ascii="仿宋" w:hAnsi="仿宋" w:eastAsia="仿宋" w:cs="仿宋"/>
          <w:color w:val="auto"/>
          <w:kern w:val="1"/>
          <w:sz w:val="28"/>
          <w:szCs w:val="28"/>
          <w:highlight w:val="none"/>
        </w:rPr>
        <w:t>”</w:t>
      </w:r>
      <w:r>
        <w:rPr>
          <w:rFonts w:hint="eastAsia" w:ascii="仿宋" w:hAnsi="仿宋" w:eastAsia="仿宋" w:cs="仿宋"/>
          <w:color w:val="auto"/>
          <w:kern w:val="1"/>
          <w:sz w:val="28"/>
          <w:szCs w:val="28"/>
          <w:highlight w:val="none"/>
          <w:lang w:eastAsia="zh-CN"/>
        </w:rPr>
        <w:t>“</w:t>
      </w:r>
      <w:r>
        <w:rPr>
          <w:rFonts w:hint="eastAsia" w:ascii="仿宋" w:hAnsi="仿宋" w:eastAsia="仿宋" w:cs="仿宋"/>
          <w:color w:val="auto"/>
          <w:kern w:val="1"/>
          <w:sz w:val="28"/>
          <w:szCs w:val="28"/>
          <w:highlight w:val="none"/>
          <w:lang w:val="en-US" w:eastAsia="zh-CN"/>
        </w:rPr>
        <w:t>电子版</w:t>
      </w:r>
      <w:r>
        <w:rPr>
          <w:rFonts w:hint="eastAsia" w:ascii="仿宋" w:hAnsi="仿宋" w:eastAsia="仿宋" w:cs="仿宋"/>
          <w:color w:val="auto"/>
          <w:kern w:val="1"/>
          <w:sz w:val="28"/>
          <w:szCs w:val="28"/>
          <w:highlight w:val="none"/>
          <w:lang w:eastAsia="zh-CN"/>
        </w:rPr>
        <w:t>”</w:t>
      </w:r>
      <w:r>
        <w:rPr>
          <w:rFonts w:hint="eastAsia" w:ascii="仿宋" w:hAnsi="仿宋" w:eastAsia="仿宋" w:cs="仿宋"/>
          <w:color w:val="auto"/>
          <w:kern w:val="1"/>
          <w:sz w:val="28"/>
          <w:szCs w:val="28"/>
          <w:highlight w:val="none"/>
          <w:lang w:val="en-US" w:eastAsia="zh-CN"/>
        </w:rPr>
        <w:t>等</w:t>
      </w:r>
      <w:r>
        <w:rPr>
          <w:rFonts w:hint="eastAsia" w:ascii="仿宋" w:hAnsi="仿宋" w:eastAsia="仿宋" w:cs="仿宋"/>
          <w:color w:val="auto"/>
          <w:kern w:val="1"/>
          <w:sz w:val="28"/>
          <w:szCs w:val="28"/>
          <w:highlight w:val="none"/>
        </w:rPr>
        <w:t>字样。</w:t>
      </w:r>
    </w:p>
    <w:p w14:paraId="2DBAF144">
      <w:pPr>
        <w:spacing w:line="360" w:lineRule="auto"/>
        <w:ind w:firstLine="480"/>
        <w:rPr>
          <w:rFonts w:hint="eastAsia" w:ascii="仿宋" w:hAnsi="仿宋" w:eastAsia="仿宋" w:cs="仿宋"/>
          <w:color w:val="auto"/>
          <w:kern w:val="1"/>
          <w:sz w:val="28"/>
          <w:szCs w:val="28"/>
          <w:highlight w:val="none"/>
          <w:lang w:val="en-US" w:eastAsia="zh-CN"/>
        </w:rPr>
      </w:pPr>
      <w:r>
        <w:rPr>
          <w:rFonts w:hint="eastAsia" w:ascii="仿宋" w:hAnsi="仿宋" w:eastAsia="仿宋" w:cs="仿宋"/>
          <w:color w:val="auto"/>
          <w:kern w:val="1"/>
          <w:sz w:val="28"/>
          <w:szCs w:val="28"/>
          <w:highlight w:val="none"/>
          <w:lang w:val="en-US" w:eastAsia="zh-CN"/>
        </w:rPr>
        <w:t>1.3</w:t>
      </w:r>
      <w:r>
        <w:rPr>
          <w:rFonts w:hint="eastAsia" w:ascii="仿宋" w:hAnsi="仿宋" w:eastAsia="仿宋" w:cs="仿宋"/>
          <w:color w:val="auto"/>
          <w:kern w:val="1"/>
          <w:sz w:val="28"/>
          <w:szCs w:val="28"/>
          <w:highlight w:val="none"/>
        </w:rPr>
        <w:t>响应</w:t>
      </w:r>
      <w:r>
        <w:rPr>
          <w:rFonts w:hint="eastAsia" w:ascii="仿宋" w:hAnsi="仿宋" w:eastAsia="仿宋" w:cs="仿宋"/>
          <w:color w:val="auto"/>
          <w:kern w:val="1"/>
          <w:sz w:val="28"/>
          <w:szCs w:val="28"/>
          <w:highlight w:val="none"/>
          <w:lang w:val="en-US" w:eastAsia="zh-CN"/>
        </w:rPr>
        <w:t>文件正本单独密封于1个密封袋内，副本统一密封于1个密封袋内，电子版2份统一密封于1个密封袋内，</w:t>
      </w:r>
      <w:r>
        <w:rPr>
          <w:rFonts w:hint="eastAsia" w:ascii="仿宋" w:hAnsi="仿宋" w:eastAsia="仿宋" w:cs="仿宋"/>
          <w:color w:val="auto"/>
          <w:sz w:val="28"/>
          <w:szCs w:val="28"/>
          <w:highlight w:val="none"/>
          <w:lang w:val="en-US" w:eastAsia="zh-CN"/>
        </w:rPr>
        <w:t>共3个密封袋。</w:t>
      </w:r>
    </w:p>
    <w:p w14:paraId="42FBF03B">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1.4</w:t>
      </w:r>
      <w:r>
        <w:rPr>
          <w:rFonts w:hint="eastAsia" w:ascii="仿宋" w:hAnsi="仿宋" w:eastAsia="仿宋" w:cs="仿宋"/>
          <w:color w:val="auto"/>
          <w:kern w:val="1"/>
          <w:sz w:val="28"/>
          <w:szCs w:val="28"/>
          <w:highlight w:val="none"/>
        </w:rPr>
        <w:t>未按要求密封、标记的竞争性磋商响应文件，采购人拒绝接收。</w:t>
      </w:r>
    </w:p>
    <w:p w14:paraId="2090C4ED">
      <w:pPr>
        <w:spacing w:line="360" w:lineRule="auto"/>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2</w:t>
      </w:r>
      <w:r>
        <w:rPr>
          <w:rFonts w:hint="eastAsia" w:ascii="仿宋" w:hAnsi="仿宋" w:eastAsia="仿宋" w:cs="仿宋"/>
          <w:b/>
          <w:color w:val="auto"/>
          <w:kern w:val="1"/>
          <w:sz w:val="28"/>
          <w:szCs w:val="28"/>
          <w:highlight w:val="none"/>
        </w:rPr>
        <w:t>.磋商时间</w:t>
      </w:r>
    </w:p>
    <w:p w14:paraId="3B49BD0D">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2</w:t>
      </w:r>
      <w:r>
        <w:rPr>
          <w:rFonts w:hint="eastAsia" w:ascii="仿宋" w:hAnsi="仿宋" w:eastAsia="仿宋" w:cs="仿宋"/>
          <w:color w:val="auto"/>
          <w:kern w:val="1"/>
          <w:sz w:val="28"/>
          <w:szCs w:val="28"/>
          <w:highlight w:val="none"/>
        </w:rPr>
        <w:t>.1采购人推迟磋商时间时，应以书面或传真的形式通知所有磋商供应商。采购人和磋商供应商的权利和义务将受到新的磋商时间约束。</w:t>
      </w:r>
    </w:p>
    <w:p w14:paraId="59A3AFDB">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2</w:t>
      </w:r>
      <w:r>
        <w:rPr>
          <w:rFonts w:hint="eastAsia" w:ascii="仿宋" w:hAnsi="仿宋" w:eastAsia="仿宋" w:cs="仿宋"/>
          <w:color w:val="auto"/>
          <w:kern w:val="1"/>
          <w:sz w:val="28"/>
          <w:szCs w:val="28"/>
          <w:highlight w:val="none"/>
        </w:rPr>
        <w:t>.2磋商时间以后送达的磋商响应文件及相关的资料，代理机构拒绝接收。</w:t>
      </w:r>
    </w:p>
    <w:p w14:paraId="3C24DA2A">
      <w:pPr>
        <w:spacing w:line="360" w:lineRule="auto"/>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3</w:t>
      </w:r>
      <w:r>
        <w:rPr>
          <w:rFonts w:hint="eastAsia" w:ascii="仿宋" w:hAnsi="仿宋" w:eastAsia="仿宋" w:cs="仿宋"/>
          <w:b/>
          <w:color w:val="auto"/>
          <w:kern w:val="1"/>
          <w:sz w:val="28"/>
          <w:szCs w:val="28"/>
          <w:highlight w:val="none"/>
        </w:rPr>
        <w:t>.磋商响应文件的修改、撤回和撤销</w:t>
      </w:r>
    </w:p>
    <w:p w14:paraId="41888CFF">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w:t>
      </w:r>
      <w:r>
        <w:rPr>
          <w:rFonts w:hint="eastAsia" w:ascii="仿宋" w:hAnsi="仿宋" w:eastAsia="仿宋" w:cs="仿宋"/>
          <w:color w:val="auto"/>
          <w:kern w:val="1"/>
          <w:sz w:val="28"/>
          <w:szCs w:val="28"/>
          <w:highlight w:val="none"/>
        </w:rPr>
        <w:t>.1</w:t>
      </w:r>
      <w:r>
        <w:rPr>
          <w:rFonts w:hint="eastAsia" w:ascii="仿宋" w:hAnsi="仿宋" w:eastAsia="仿宋" w:cs="仿宋"/>
          <w:color w:val="auto"/>
          <w:sz w:val="28"/>
          <w:szCs w:val="28"/>
          <w:highlight w:val="none"/>
        </w:rPr>
        <w:t>磋商供应商在提交响应文件截止时间前，可以对所提交的竞争性磋商响应文件进行补充、修改或撤回，并书面通知采购代理机构。补充、新</w:t>
      </w:r>
      <w:r>
        <w:rPr>
          <w:rFonts w:hint="eastAsia" w:ascii="仿宋" w:hAnsi="仿宋" w:eastAsia="仿宋" w:cs="仿宋"/>
          <w:color w:val="auto"/>
          <w:sz w:val="28"/>
          <w:szCs w:val="28"/>
          <w:highlight w:val="none"/>
          <w:lang w:val="en-US" w:eastAsia="zh-CN"/>
        </w:rPr>
        <w:t>修改</w:t>
      </w:r>
      <w:r>
        <w:rPr>
          <w:rFonts w:hint="eastAsia" w:ascii="仿宋" w:hAnsi="仿宋" w:eastAsia="仿宋" w:cs="仿宋"/>
          <w:color w:val="auto"/>
          <w:sz w:val="28"/>
          <w:szCs w:val="28"/>
          <w:highlight w:val="none"/>
        </w:rPr>
        <w:t>的内容作为竞争性磋商响应文件的组成部分。补充、修改的内容与响应文件不一致的，以补充、修改的内容为准。</w:t>
      </w:r>
    </w:p>
    <w:p w14:paraId="316736B5">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w:t>
      </w:r>
      <w:r>
        <w:rPr>
          <w:rFonts w:hint="eastAsia" w:ascii="仿宋" w:hAnsi="仿宋" w:eastAsia="仿宋" w:cs="仿宋"/>
          <w:color w:val="auto"/>
          <w:kern w:val="1"/>
          <w:sz w:val="28"/>
          <w:szCs w:val="28"/>
          <w:highlight w:val="none"/>
        </w:rPr>
        <w:t>.2竞争性磋商响应文件的修改文件应按本须知要求编写、密封，还须注明“修改竞争性磋商响应文件”字样。修改文件须在磋商截止时间前送达采购代理机构。</w:t>
      </w:r>
    </w:p>
    <w:p w14:paraId="7EECFBCD">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w:t>
      </w:r>
      <w:r>
        <w:rPr>
          <w:rFonts w:hint="eastAsia" w:ascii="仿宋" w:hAnsi="仿宋" w:eastAsia="仿宋" w:cs="仿宋"/>
          <w:color w:val="auto"/>
          <w:kern w:val="1"/>
          <w:sz w:val="28"/>
          <w:szCs w:val="28"/>
          <w:highlight w:val="none"/>
        </w:rPr>
        <w:t>.3磋商截止时间之后，磋商供应商不得对其竞争性磋商响应文件做任何修改。</w:t>
      </w:r>
    </w:p>
    <w:p w14:paraId="6CCDA03F">
      <w:pPr>
        <w:pStyle w:val="2"/>
        <w:jc w:val="center"/>
        <w:rPr>
          <w:rFonts w:hint="eastAsia" w:ascii="仿宋" w:hAnsi="仿宋" w:eastAsia="仿宋" w:cs="仿宋"/>
          <w:color w:val="auto"/>
          <w:kern w:val="1"/>
          <w:sz w:val="36"/>
          <w:szCs w:val="36"/>
          <w:highlight w:val="none"/>
        </w:rPr>
      </w:pPr>
      <w:bookmarkStart w:id="14" w:name="_Toc13433"/>
      <w:bookmarkStart w:id="15" w:name="_Toc602"/>
      <w:r>
        <w:rPr>
          <w:rFonts w:hint="eastAsia" w:ascii="仿宋" w:hAnsi="仿宋" w:eastAsia="仿宋" w:cs="仿宋"/>
          <w:color w:val="auto"/>
          <w:kern w:val="1"/>
          <w:sz w:val="36"/>
          <w:szCs w:val="36"/>
          <w:highlight w:val="none"/>
        </w:rPr>
        <w:t>五、磋商及评审</w:t>
      </w:r>
      <w:bookmarkEnd w:id="14"/>
      <w:bookmarkEnd w:id="15"/>
    </w:p>
    <w:p w14:paraId="2DA4015E">
      <w:pPr>
        <w:spacing w:line="360" w:lineRule="auto"/>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rPr>
        <w:t>1.磋商</w:t>
      </w:r>
    </w:p>
    <w:p w14:paraId="35C96F88">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1.1采购代理机构按竞争性磋商文件规定的时间、地点组织磋商。</w:t>
      </w:r>
    </w:p>
    <w:p w14:paraId="73DD4CE5">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1.2磋商大会由采购代理机构主持，采购人代表、磋商供应商等相关人员参加。</w:t>
      </w:r>
    </w:p>
    <w:p w14:paraId="2B4BF899">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1.3磋商供应商应派法定代表人或者授权代表出席磋商大会，参加磋商的代表应签名报到，以证明其出席。磋商供应商的法定代表人或授权代表未出席磋商大会的，视为其认同磋商结果。</w:t>
      </w:r>
    </w:p>
    <w:p w14:paraId="1883BFF5">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1.4磋商大会程序：</w:t>
      </w:r>
    </w:p>
    <w:p w14:paraId="075AD4C0">
      <w:pPr>
        <w:spacing w:line="360" w:lineRule="auto"/>
        <w:ind w:firstLine="480"/>
        <w:rPr>
          <w:rFonts w:hint="eastAsia" w:ascii="仿宋" w:hAnsi="仿宋" w:eastAsia="仿宋" w:cs="仿宋"/>
          <w:color w:val="auto"/>
          <w:kern w:val="1"/>
          <w:sz w:val="28"/>
          <w:szCs w:val="28"/>
          <w:highlight w:val="none"/>
          <w:lang w:eastAsia="zh-CN"/>
        </w:rPr>
      </w:pPr>
      <w:r>
        <w:rPr>
          <w:rFonts w:hint="eastAsia" w:ascii="仿宋" w:hAnsi="仿宋" w:eastAsia="仿宋" w:cs="仿宋"/>
          <w:color w:val="auto"/>
          <w:kern w:val="1"/>
          <w:sz w:val="28"/>
          <w:szCs w:val="28"/>
          <w:highlight w:val="none"/>
          <w:lang w:val="en-US" w:eastAsia="zh-CN"/>
        </w:rPr>
        <w:t>1.4.1</w:t>
      </w:r>
      <w:r>
        <w:rPr>
          <w:rFonts w:hint="eastAsia" w:ascii="仿宋" w:hAnsi="仿宋" w:eastAsia="仿宋" w:cs="仿宋"/>
          <w:color w:val="auto"/>
          <w:kern w:val="1"/>
          <w:sz w:val="28"/>
          <w:szCs w:val="28"/>
          <w:highlight w:val="none"/>
        </w:rPr>
        <w:t>宣布磋商大会现场纪律</w:t>
      </w:r>
      <w:r>
        <w:rPr>
          <w:rFonts w:hint="eastAsia" w:ascii="仿宋" w:hAnsi="仿宋" w:eastAsia="仿宋" w:cs="仿宋"/>
          <w:color w:val="auto"/>
          <w:kern w:val="1"/>
          <w:sz w:val="28"/>
          <w:szCs w:val="28"/>
          <w:highlight w:val="none"/>
          <w:lang w:eastAsia="zh-CN"/>
        </w:rPr>
        <w:t>；</w:t>
      </w:r>
    </w:p>
    <w:p w14:paraId="0594CF0D">
      <w:pPr>
        <w:spacing w:line="360" w:lineRule="auto"/>
        <w:ind w:firstLine="480"/>
        <w:rPr>
          <w:rFonts w:hint="eastAsia" w:ascii="仿宋" w:hAnsi="仿宋" w:eastAsia="仿宋" w:cs="仿宋"/>
          <w:color w:val="auto"/>
          <w:kern w:val="1"/>
          <w:sz w:val="28"/>
          <w:szCs w:val="28"/>
          <w:highlight w:val="none"/>
          <w:lang w:eastAsia="zh-CN"/>
        </w:rPr>
      </w:pPr>
      <w:r>
        <w:rPr>
          <w:rFonts w:hint="eastAsia" w:ascii="仿宋" w:hAnsi="仿宋" w:eastAsia="仿宋" w:cs="仿宋"/>
          <w:color w:val="auto"/>
          <w:kern w:val="1"/>
          <w:sz w:val="28"/>
          <w:szCs w:val="28"/>
          <w:highlight w:val="none"/>
          <w:lang w:val="en-US" w:eastAsia="zh-CN"/>
        </w:rPr>
        <w:t>1.4.2</w:t>
      </w:r>
      <w:r>
        <w:rPr>
          <w:rFonts w:hint="eastAsia" w:ascii="仿宋" w:hAnsi="仿宋" w:eastAsia="仿宋" w:cs="仿宋"/>
          <w:color w:val="auto"/>
          <w:kern w:val="1"/>
          <w:sz w:val="28"/>
          <w:szCs w:val="28"/>
          <w:highlight w:val="none"/>
        </w:rPr>
        <w:t>公布递交竞争性磋商响应文件的磋商供应商名称</w:t>
      </w:r>
      <w:r>
        <w:rPr>
          <w:rFonts w:hint="eastAsia" w:ascii="仿宋" w:hAnsi="仿宋" w:eastAsia="仿宋" w:cs="仿宋"/>
          <w:color w:val="auto"/>
          <w:kern w:val="1"/>
          <w:sz w:val="28"/>
          <w:szCs w:val="28"/>
          <w:highlight w:val="none"/>
          <w:lang w:eastAsia="zh-CN"/>
        </w:rPr>
        <w:t>；</w:t>
      </w:r>
    </w:p>
    <w:p w14:paraId="051D2A1E">
      <w:pPr>
        <w:spacing w:line="360" w:lineRule="auto"/>
        <w:ind w:firstLine="480"/>
        <w:rPr>
          <w:rFonts w:hint="eastAsia" w:ascii="仿宋" w:hAnsi="仿宋" w:eastAsia="仿宋" w:cs="仿宋"/>
          <w:color w:val="auto"/>
          <w:kern w:val="1"/>
          <w:sz w:val="28"/>
          <w:szCs w:val="28"/>
          <w:highlight w:val="none"/>
          <w:lang w:eastAsia="zh-CN"/>
        </w:rPr>
      </w:pPr>
      <w:r>
        <w:rPr>
          <w:rFonts w:hint="eastAsia" w:ascii="仿宋" w:hAnsi="仿宋" w:eastAsia="仿宋" w:cs="仿宋"/>
          <w:color w:val="auto"/>
          <w:kern w:val="1"/>
          <w:sz w:val="28"/>
          <w:szCs w:val="28"/>
          <w:highlight w:val="none"/>
          <w:lang w:val="en-US" w:eastAsia="zh-CN"/>
        </w:rPr>
        <w:t>1.4.3</w:t>
      </w:r>
      <w:r>
        <w:rPr>
          <w:rFonts w:hint="eastAsia" w:ascii="仿宋" w:hAnsi="仿宋" w:eastAsia="仿宋" w:cs="仿宋"/>
          <w:color w:val="auto"/>
          <w:kern w:val="1"/>
          <w:sz w:val="28"/>
          <w:szCs w:val="28"/>
          <w:highlight w:val="none"/>
        </w:rPr>
        <w:t>查验竞争性磋商响应文件的密封情况</w:t>
      </w:r>
      <w:r>
        <w:rPr>
          <w:rFonts w:hint="eastAsia" w:ascii="仿宋" w:hAnsi="仿宋" w:eastAsia="仿宋" w:cs="仿宋"/>
          <w:color w:val="auto"/>
          <w:kern w:val="1"/>
          <w:sz w:val="28"/>
          <w:szCs w:val="28"/>
          <w:highlight w:val="none"/>
          <w:lang w:eastAsia="zh-CN"/>
        </w:rPr>
        <w:t>；</w:t>
      </w:r>
    </w:p>
    <w:p w14:paraId="022E74D5">
      <w:pPr>
        <w:spacing w:line="360" w:lineRule="auto"/>
        <w:ind w:firstLine="480"/>
        <w:rPr>
          <w:rFonts w:hint="eastAsia" w:ascii="仿宋" w:hAnsi="仿宋" w:eastAsia="仿宋" w:cs="仿宋"/>
          <w:color w:val="auto"/>
          <w:kern w:val="1"/>
          <w:sz w:val="28"/>
          <w:szCs w:val="28"/>
          <w:highlight w:val="none"/>
          <w:lang w:eastAsia="zh-CN"/>
        </w:rPr>
      </w:pPr>
      <w:r>
        <w:rPr>
          <w:rFonts w:hint="eastAsia" w:ascii="仿宋" w:hAnsi="仿宋" w:eastAsia="仿宋" w:cs="仿宋"/>
          <w:color w:val="auto"/>
          <w:kern w:val="1"/>
          <w:sz w:val="28"/>
          <w:szCs w:val="28"/>
          <w:highlight w:val="none"/>
          <w:lang w:val="en-US" w:eastAsia="zh-CN"/>
        </w:rPr>
        <w:t>1.4.4</w:t>
      </w:r>
      <w:r>
        <w:rPr>
          <w:rFonts w:hint="eastAsia" w:ascii="仿宋" w:hAnsi="仿宋" w:eastAsia="仿宋" w:cs="仿宋"/>
          <w:color w:val="auto"/>
          <w:kern w:val="1"/>
          <w:sz w:val="28"/>
          <w:szCs w:val="28"/>
          <w:highlight w:val="none"/>
        </w:rPr>
        <w:t>开启竞争性磋商响应文件，公开唱出磋商供应商名称、递交文件份数</w:t>
      </w:r>
      <w:r>
        <w:rPr>
          <w:rFonts w:hint="eastAsia" w:ascii="仿宋" w:hAnsi="仿宋" w:eastAsia="仿宋" w:cs="仿宋"/>
          <w:color w:val="auto"/>
          <w:kern w:val="1"/>
          <w:sz w:val="28"/>
          <w:szCs w:val="28"/>
          <w:highlight w:val="none"/>
          <w:lang w:eastAsia="zh-CN"/>
        </w:rPr>
        <w:t>；</w:t>
      </w:r>
    </w:p>
    <w:p w14:paraId="31EB7D17">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1.5采购代理机构对开标过程做好记录，并存档备案。</w:t>
      </w:r>
    </w:p>
    <w:p w14:paraId="496C26B8">
      <w:pPr>
        <w:spacing w:line="360" w:lineRule="auto"/>
        <w:rPr>
          <w:rFonts w:hint="eastAsia" w:ascii="仿宋" w:hAnsi="仿宋" w:eastAsia="仿宋" w:cs="仿宋"/>
          <w:b/>
          <w:color w:val="auto"/>
          <w:sz w:val="28"/>
          <w:szCs w:val="28"/>
          <w:highlight w:val="none"/>
        </w:rPr>
      </w:pPr>
      <w:r>
        <w:rPr>
          <w:rFonts w:hint="eastAsia" w:ascii="仿宋" w:hAnsi="仿宋" w:eastAsia="仿宋" w:cs="仿宋"/>
          <w:color w:val="auto"/>
          <w:kern w:val="1"/>
          <w:sz w:val="28"/>
          <w:szCs w:val="28"/>
          <w:highlight w:val="none"/>
        </w:rPr>
        <w:t>1.6</w:t>
      </w:r>
      <w:r>
        <w:rPr>
          <w:rFonts w:hint="eastAsia" w:ascii="仿宋" w:hAnsi="仿宋" w:eastAsia="仿宋" w:cs="仿宋"/>
          <w:b/>
          <w:color w:val="auto"/>
          <w:sz w:val="28"/>
          <w:szCs w:val="28"/>
          <w:highlight w:val="none"/>
        </w:rPr>
        <w:t>资格审查</w:t>
      </w:r>
    </w:p>
    <w:p w14:paraId="3064234F">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会议</w:t>
      </w:r>
      <w:r>
        <w:rPr>
          <w:rFonts w:hint="eastAsia" w:ascii="仿宋" w:hAnsi="仿宋" w:eastAsia="仿宋" w:cs="仿宋"/>
          <w:color w:val="auto"/>
          <w:sz w:val="28"/>
          <w:szCs w:val="28"/>
          <w:highlight w:val="none"/>
        </w:rPr>
        <w:t>结束后，</w:t>
      </w:r>
      <w:r>
        <w:rPr>
          <w:rFonts w:hint="eastAsia" w:ascii="仿宋" w:hAnsi="仿宋" w:eastAsia="仿宋" w:cs="仿宋"/>
          <w:color w:val="auto"/>
          <w:sz w:val="28"/>
          <w:szCs w:val="28"/>
          <w:highlight w:val="none"/>
          <w:lang w:val="en-US" w:eastAsia="zh-CN"/>
        </w:rPr>
        <w:t>采购人或采购代理机构</w:t>
      </w:r>
      <w:r>
        <w:rPr>
          <w:rFonts w:hint="eastAsia" w:ascii="仿宋" w:hAnsi="仿宋" w:eastAsia="仿宋" w:cs="仿宋"/>
          <w:color w:val="auto"/>
          <w:sz w:val="28"/>
          <w:szCs w:val="28"/>
          <w:highlight w:val="none"/>
        </w:rPr>
        <w:t>对</w:t>
      </w:r>
      <w:r>
        <w:rPr>
          <w:rFonts w:hint="eastAsia" w:ascii="仿宋" w:hAnsi="仿宋" w:eastAsia="仿宋" w:cs="仿宋"/>
          <w:color w:val="auto"/>
          <w:kern w:val="1"/>
          <w:sz w:val="28"/>
          <w:szCs w:val="28"/>
          <w:highlight w:val="none"/>
        </w:rPr>
        <w:t>磋商供应商</w:t>
      </w:r>
      <w:r>
        <w:rPr>
          <w:rFonts w:hint="eastAsia" w:ascii="仿宋" w:hAnsi="仿宋" w:eastAsia="仿宋" w:cs="仿宋"/>
          <w:color w:val="auto"/>
          <w:sz w:val="28"/>
          <w:szCs w:val="28"/>
          <w:highlight w:val="none"/>
        </w:rPr>
        <w:t>的资格进行审查。审查内容出现任何一项不符合，按无效处理。资格审查内容如下：</w:t>
      </w:r>
    </w:p>
    <w:tbl>
      <w:tblPr>
        <w:tblStyle w:val="18"/>
        <w:tblW w:w="9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
        <w:gridCol w:w="5326"/>
        <w:gridCol w:w="3463"/>
      </w:tblGrid>
      <w:tr w14:paraId="214F1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66" w:type="dxa"/>
            <w:vAlign w:val="center"/>
          </w:tcPr>
          <w:p w14:paraId="3D396824">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序号</w:t>
            </w:r>
          </w:p>
        </w:tc>
        <w:tc>
          <w:tcPr>
            <w:tcW w:w="5326" w:type="dxa"/>
            <w:vAlign w:val="center"/>
          </w:tcPr>
          <w:p w14:paraId="67E815E6">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审查内容</w:t>
            </w:r>
          </w:p>
        </w:tc>
        <w:tc>
          <w:tcPr>
            <w:tcW w:w="3463" w:type="dxa"/>
            <w:vAlign w:val="center"/>
          </w:tcPr>
          <w:p w14:paraId="7571B331">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合格条件</w:t>
            </w:r>
          </w:p>
        </w:tc>
      </w:tr>
      <w:tr w14:paraId="427C9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55" w:type="dxa"/>
            <w:gridSpan w:val="3"/>
            <w:vAlign w:val="center"/>
          </w:tcPr>
          <w:p w14:paraId="51CCF469">
            <w:pPr>
              <w:keepNext w:val="0"/>
              <w:keepLines w:val="0"/>
              <w:pageBreakBefore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基本资格条件：</w:t>
            </w:r>
          </w:p>
        </w:tc>
      </w:tr>
      <w:tr w14:paraId="364F2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966" w:type="dxa"/>
            <w:vAlign w:val="center"/>
          </w:tcPr>
          <w:p w14:paraId="3171E5F8">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5326" w:type="dxa"/>
            <w:vAlign w:val="center"/>
          </w:tcPr>
          <w:p w14:paraId="321B7BCF">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法定代表人</w:t>
            </w:r>
            <w:r>
              <w:rPr>
                <w:rFonts w:hint="eastAsia" w:ascii="仿宋" w:hAnsi="仿宋" w:eastAsia="仿宋" w:cs="仿宋"/>
                <w:color w:val="auto"/>
                <w:sz w:val="28"/>
                <w:szCs w:val="28"/>
                <w:highlight w:val="none"/>
              </w:rPr>
              <w:t>、其他组织或自然人，出具合法有效的营业执照等证明文件，自然人参与的提供其身份证</w:t>
            </w:r>
            <w:r>
              <w:rPr>
                <w:rFonts w:hint="eastAsia" w:ascii="仿宋" w:hAnsi="仿宋" w:eastAsia="仿宋" w:cs="仿宋"/>
                <w:color w:val="auto"/>
                <w:sz w:val="28"/>
                <w:szCs w:val="28"/>
                <w:highlight w:val="none"/>
                <w:lang w:eastAsia="zh-CN"/>
              </w:rPr>
              <w:t>。</w:t>
            </w:r>
          </w:p>
        </w:tc>
        <w:tc>
          <w:tcPr>
            <w:tcW w:w="3463" w:type="dxa"/>
            <w:vAlign w:val="center"/>
          </w:tcPr>
          <w:p w14:paraId="26AA6A8D">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符合磋商文件要求</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合法有效。</w:t>
            </w:r>
          </w:p>
        </w:tc>
      </w:tr>
      <w:tr w14:paraId="047A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66" w:type="dxa"/>
            <w:vAlign w:val="center"/>
          </w:tcPr>
          <w:p w14:paraId="2F570EB4">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5326" w:type="dxa"/>
            <w:vAlign w:val="center"/>
          </w:tcPr>
          <w:p w14:paraId="1C269720">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提供具有履行本合同所必需的设备和专业技术能力的声明。</w:t>
            </w:r>
          </w:p>
        </w:tc>
        <w:tc>
          <w:tcPr>
            <w:tcW w:w="3463" w:type="dxa"/>
            <w:vAlign w:val="center"/>
          </w:tcPr>
          <w:p w14:paraId="4D9AEE23">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符合磋商文件要求</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合法有效。</w:t>
            </w:r>
          </w:p>
        </w:tc>
      </w:tr>
      <w:tr w14:paraId="3C950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66" w:type="dxa"/>
            <w:vAlign w:val="center"/>
          </w:tcPr>
          <w:p w14:paraId="2BE7F0BE">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3</w:t>
            </w:r>
          </w:p>
        </w:tc>
        <w:tc>
          <w:tcPr>
            <w:tcW w:w="5326" w:type="dxa"/>
            <w:vAlign w:val="center"/>
          </w:tcPr>
          <w:p w14:paraId="292AAC3A">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提供参加本次政府采购活动前3年内，在经营活动中没有重大违法记录的书面声明</w:t>
            </w:r>
            <w:r>
              <w:rPr>
                <w:rFonts w:hint="eastAsia" w:ascii="仿宋" w:hAnsi="仿宋" w:eastAsia="仿宋" w:cs="仿宋"/>
                <w:color w:val="auto"/>
                <w:sz w:val="28"/>
                <w:szCs w:val="28"/>
                <w:highlight w:val="none"/>
                <w:lang w:eastAsia="zh-CN"/>
              </w:rPr>
              <w:t>。</w:t>
            </w:r>
          </w:p>
        </w:tc>
        <w:tc>
          <w:tcPr>
            <w:tcW w:w="3463" w:type="dxa"/>
            <w:vAlign w:val="center"/>
          </w:tcPr>
          <w:p w14:paraId="48925A02">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符合磋商文件要求</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合法有效。</w:t>
            </w:r>
          </w:p>
        </w:tc>
      </w:tr>
      <w:tr w14:paraId="1D6D9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66" w:type="dxa"/>
            <w:vAlign w:val="center"/>
          </w:tcPr>
          <w:p w14:paraId="53070034">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c>
          <w:tcPr>
            <w:tcW w:w="5326" w:type="dxa"/>
            <w:vAlign w:val="center"/>
          </w:tcPr>
          <w:p w14:paraId="598CACA4">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财务状况报告：提供具有财务审计资质单位出具的</w:t>
            </w:r>
            <w:r>
              <w:rPr>
                <w:rFonts w:hint="eastAsia" w:ascii="仿宋" w:hAnsi="仿宋" w:eastAsia="仿宋" w:cs="仿宋"/>
                <w:color w:val="auto"/>
                <w:sz w:val="28"/>
                <w:szCs w:val="28"/>
                <w:highlight w:val="none"/>
                <w:lang w:val="en-US" w:eastAsia="zh-CN"/>
              </w:rPr>
              <w:t>2024或2025年度</w:t>
            </w:r>
            <w:r>
              <w:rPr>
                <w:rFonts w:hint="eastAsia" w:ascii="仿宋" w:hAnsi="仿宋" w:eastAsia="仿宋" w:cs="仿宋"/>
                <w:color w:val="auto"/>
                <w:sz w:val="28"/>
                <w:szCs w:val="28"/>
                <w:highlight w:val="none"/>
              </w:rPr>
              <w:t>的财务报告（成立时间至</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时间不足一年的可提供成立后任意时段的资产负债表）或</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前六个月内其基本账户银行出具的资信证明（附开户许可证）或政府采购信用担保机构出具的担保函</w:t>
            </w:r>
            <w:r>
              <w:rPr>
                <w:rFonts w:hint="eastAsia" w:ascii="仿宋" w:hAnsi="仿宋" w:eastAsia="仿宋" w:cs="仿宋"/>
                <w:color w:val="auto"/>
                <w:sz w:val="28"/>
                <w:szCs w:val="28"/>
                <w:highlight w:val="none"/>
                <w:lang w:eastAsia="zh-CN"/>
              </w:rPr>
              <w:t>。</w:t>
            </w:r>
          </w:p>
        </w:tc>
        <w:tc>
          <w:tcPr>
            <w:tcW w:w="3463" w:type="dxa"/>
            <w:vAlign w:val="center"/>
          </w:tcPr>
          <w:p w14:paraId="2C3682B6">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符合磋商文件要求</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合法有效。</w:t>
            </w:r>
          </w:p>
        </w:tc>
      </w:tr>
      <w:tr w14:paraId="5F3B9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66" w:type="dxa"/>
            <w:vAlign w:val="center"/>
          </w:tcPr>
          <w:p w14:paraId="64D6C4AC">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5326" w:type="dxa"/>
            <w:vAlign w:val="center"/>
          </w:tcPr>
          <w:p w14:paraId="3709D08B">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税收缴纳证明：提供</w:t>
            </w:r>
            <w:r>
              <w:rPr>
                <w:rFonts w:hint="eastAsia" w:ascii="仿宋" w:hAnsi="仿宋" w:eastAsia="仿宋" w:cs="仿宋"/>
                <w:color w:val="auto"/>
                <w:sz w:val="28"/>
                <w:szCs w:val="28"/>
                <w:highlight w:val="none"/>
                <w:lang w:eastAsia="zh-CN"/>
              </w:rPr>
              <w:t>自202</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年11月1日</w:t>
            </w:r>
            <w:r>
              <w:rPr>
                <w:rFonts w:hint="eastAsia" w:ascii="仿宋" w:hAnsi="仿宋" w:eastAsia="仿宋" w:cs="仿宋"/>
                <w:color w:val="auto"/>
                <w:sz w:val="28"/>
                <w:szCs w:val="28"/>
                <w:highlight w:val="none"/>
              </w:rPr>
              <w:t>至今已缴纳的至少一个月的纳税证明或完税证明，纳税证明或完税证明上应有代收机构或税务机关的公章或业务专用章，依法免税的服务商应提供相关文件证明</w:t>
            </w:r>
            <w:r>
              <w:rPr>
                <w:rFonts w:hint="eastAsia" w:ascii="仿宋" w:hAnsi="仿宋" w:eastAsia="仿宋" w:cs="仿宋"/>
                <w:color w:val="auto"/>
                <w:sz w:val="28"/>
                <w:szCs w:val="28"/>
                <w:highlight w:val="none"/>
                <w:lang w:eastAsia="zh-CN"/>
              </w:rPr>
              <w:t>。</w:t>
            </w:r>
          </w:p>
        </w:tc>
        <w:tc>
          <w:tcPr>
            <w:tcW w:w="3463" w:type="dxa"/>
            <w:vAlign w:val="center"/>
          </w:tcPr>
          <w:p w14:paraId="31BCBD43">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符合磋商文件要求</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合法有效。</w:t>
            </w:r>
          </w:p>
        </w:tc>
      </w:tr>
      <w:tr w14:paraId="04E2F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66" w:type="dxa"/>
            <w:vAlign w:val="center"/>
          </w:tcPr>
          <w:p w14:paraId="01FDD07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p>
        </w:tc>
        <w:tc>
          <w:tcPr>
            <w:tcW w:w="5326" w:type="dxa"/>
            <w:vAlign w:val="center"/>
          </w:tcPr>
          <w:p w14:paraId="45FC52D3">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社会保障资金缴纳证明：</w:t>
            </w:r>
            <w:r>
              <w:rPr>
                <w:rFonts w:hint="eastAsia" w:ascii="仿宋" w:hAnsi="仿宋" w:eastAsia="仿宋" w:cs="仿宋"/>
                <w:color w:val="auto"/>
                <w:sz w:val="28"/>
                <w:szCs w:val="28"/>
                <w:highlight w:val="none"/>
                <w:lang w:eastAsia="zh-CN"/>
              </w:rPr>
              <w:t>提供递交响应文件截止之日前一年内任意一个月的社会保障资金缴存单据或社保机构开具的社会保险参保缴费情况证明。依法不需要缴纳社会保障资金的供应商应提供相关证明文件。</w:t>
            </w:r>
          </w:p>
        </w:tc>
        <w:tc>
          <w:tcPr>
            <w:tcW w:w="3463" w:type="dxa"/>
            <w:vAlign w:val="center"/>
          </w:tcPr>
          <w:p w14:paraId="43F69ED0">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符合磋商文件要求</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合法有效。</w:t>
            </w:r>
          </w:p>
        </w:tc>
      </w:tr>
      <w:tr w14:paraId="299A1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755" w:type="dxa"/>
            <w:gridSpan w:val="3"/>
            <w:vAlign w:val="center"/>
          </w:tcPr>
          <w:p w14:paraId="6DA8CE18">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特定资格条件：</w:t>
            </w:r>
          </w:p>
        </w:tc>
      </w:tr>
      <w:tr w14:paraId="5E2E8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66" w:type="dxa"/>
            <w:vAlign w:val="center"/>
          </w:tcPr>
          <w:p w14:paraId="73862E4C">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7</w:t>
            </w:r>
          </w:p>
        </w:tc>
        <w:tc>
          <w:tcPr>
            <w:tcW w:w="5326" w:type="dxa"/>
            <w:vAlign w:val="center"/>
          </w:tcPr>
          <w:p w14:paraId="165702C7">
            <w:pPr>
              <w:keepNext w:val="0"/>
              <w:keepLines w:val="0"/>
              <w:pageBreakBefore w:val="0"/>
              <w:numPr>
                <w:ilvl w:val="0"/>
                <w:numId w:val="0"/>
              </w:numPr>
              <w:kinsoku/>
              <w:wordWrap/>
              <w:overflowPunct/>
              <w:topLinePunct w:val="0"/>
              <w:autoSpaceDE/>
              <w:autoSpaceDN/>
              <w:bidi w:val="0"/>
              <w:adjustRightInd/>
              <w:snapToGrid/>
              <w:spacing w:line="480" w:lineRule="exact"/>
              <w:ind w:left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供应商应授权合法的人员参加</w:t>
            </w:r>
            <w:r>
              <w:rPr>
                <w:rFonts w:hint="eastAsia" w:ascii="仿宋" w:hAnsi="仿宋" w:eastAsia="仿宋" w:cs="仿宋"/>
                <w:color w:val="auto"/>
                <w:sz w:val="28"/>
                <w:szCs w:val="28"/>
                <w:highlight w:val="none"/>
                <w:lang w:eastAsia="zh-CN"/>
              </w:rPr>
              <w:t>磋商</w:t>
            </w:r>
            <w:r>
              <w:rPr>
                <w:rFonts w:hint="eastAsia" w:ascii="仿宋" w:hAnsi="仿宋" w:eastAsia="仿宋" w:cs="仿宋"/>
                <w:color w:val="auto"/>
                <w:sz w:val="28"/>
                <w:szCs w:val="28"/>
                <w:highlight w:val="none"/>
              </w:rPr>
              <w:t>，其中法定代表人直接参加</w:t>
            </w:r>
            <w:r>
              <w:rPr>
                <w:rFonts w:hint="eastAsia" w:ascii="仿宋" w:hAnsi="仿宋" w:eastAsia="仿宋" w:cs="仿宋"/>
                <w:color w:val="auto"/>
                <w:sz w:val="28"/>
                <w:szCs w:val="28"/>
                <w:highlight w:val="none"/>
                <w:lang w:eastAsia="zh-CN"/>
              </w:rPr>
              <w:t>磋商</w:t>
            </w:r>
            <w:r>
              <w:rPr>
                <w:rFonts w:hint="eastAsia" w:ascii="仿宋" w:hAnsi="仿宋" w:eastAsia="仿宋" w:cs="仿宋"/>
                <w:color w:val="auto"/>
                <w:sz w:val="28"/>
                <w:szCs w:val="28"/>
                <w:highlight w:val="none"/>
              </w:rPr>
              <w:t>的，须出具</w:t>
            </w:r>
            <w:r>
              <w:rPr>
                <w:rFonts w:hint="eastAsia" w:ascii="仿宋" w:hAnsi="仿宋" w:eastAsia="仿宋" w:cs="仿宋"/>
                <w:color w:val="auto"/>
                <w:sz w:val="28"/>
                <w:szCs w:val="28"/>
                <w:highlight w:val="none"/>
                <w:lang w:eastAsia="zh-CN"/>
              </w:rPr>
              <w:t>法定代表人</w:t>
            </w:r>
            <w:r>
              <w:rPr>
                <w:rFonts w:hint="eastAsia" w:ascii="仿宋" w:hAnsi="仿宋" w:eastAsia="仿宋" w:cs="仿宋"/>
                <w:color w:val="auto"/>
                <w:sz w:val="28"/>
                <w:szCs w:val="28"/>
                <w:highlight w:val="none"/>
              </w:rPr>
              <w:t>身份证，并与营业执照上信息一致；授权代表参加的，须出具法定代表人授权委托书、被授权人身份证</w:t>
            </w:r>
            <w:r>
              <w:rPr>
                <w:rFonts w:hint="eastAsia" w:ascii="仿宋" w:hAnsi="仿宋" w:eastAsia="仿宋" w:cs="仿宋"/>
                <w:color w:val="auto"/>
                <w:sz w:val="28"/>
                <w:szCs w:val="28"/>
                <w:highlight w:val="none"/>
                <w:lang w:eastAsia="zh-CN"/>
              </w:rPr>
              <w:t>。</w:t>
            </w:r>
          </w:p>
        </w:tc>
        <w:tc>
          <w:tcPr>
            <w:tcW w:w="3463" w:type="dxa"/>
            <w:vAlign w:val="center"/>
          </w:tcPr>
          <w:p w14:paraId="40237D90">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符合磋商文件要求</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合法有效。</w:t>
            </w:r>
          </w:p>
        </w:tc>
      </w:tr>
      <w:tr w14:paraId="2CD7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66" w:type="dxa"/>
            <w:vAlign w:val="center"/>
          </w:tcPr>
          <w:p w14:paraId="66ABC73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p>
        </w:tc>
        <w:tc>
          <w:tcPr>
            <w:tcW w:w="5326" w:type="dxa"/>
            <w:vAlign w:val="center"/>
          </w:tcPr>
          <w:p w14:paraId="62C7C5FA">
            <w:pPr>
              <w:keepNext w:val="0"/>
              <w:keepLines w:val="0"/>
              <w:pageBreakBefore w:val="0"/>
              <w:numPr>
                <w:ilvl w:val="0"/>
                <w:numId w:val="0"/>
              </w:numPr>
              <w:kinsoku/>
              <w:wordWrap/>
              <w:overflowPunct/>
              <w:topLinePunct w:val="0"/>
              <w:autoSpaceDE/>
              <w:autoSpaceDN/>
              <w:bidi w:val="0"/>
              <w:adjustRightInd/>
              <w:snapToGrid/>
              <w:spacing w:line="480" w:lineRule="exact"/>
              <w:ind w:leftChars="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r>
              <w:rPr>
                <w:rFonts w:hint="eastAsia" w:ascii="仿宋" w:hAnsi="仿宋" w:eastAsia="仿宋" w:cs="仿宋"/>
                <w:color w:val="auto"/>
                <w:sz w:val="28"/>
                <w:szCs w:val="28"/>
                <w:highlight w:val="none"/>
                <w:lang w:eastAsia="zh-CN"/>
              </w:rPr>
              <w:t>。</w:t>
            </w:r>
          </w:p>
        </w:tc>
        <w:tc>
          <w:tcPr>
            <w:tcW w:w="3463" w:type="dxa"/>
            <w:vAlign w:val="center"/>
          </w:tcPr>
          <w:p w14:paraId="1E2805A6">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符合磋商文件要求</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合法有效。</w:t>
            </w:r>
          </w:p>
        </w:tc>
      </w:tr>
      <w:tr w14:paraId="1FC4A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66" w:type="dxa"/>
            <w:vAlign w:val="center"/>
          </w:tcPr>
          <w:p w14:paraId="738578E2">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9</w:t>
            </w:r>
          </w:p>
        </w:tc>
        <w:tc>
          <w:tcPr>
            <w:tcW w:w="5326" w:type="dxa"/>
            <w:vAlign w:val="center"/>
          </w:tcPr>
          <w:p w14:paraId="24A89357">
            <w:pPr>
              <w:keepNext w:val="0"/>
              <w:keepLines w:val="0"/>
              <w:pageBreakBefore w:val="0"/>
              <w:numPr>
                <w:ilvl w:val="0"/>
                <w:numId w:val="0"/>
              </w:numPr>
              <w:kinsoku/>
              <w:wordWrap/>
              <w:overflowPunct/>
              <w:topLinePunct w:val="0"/>
              <w:autoSpaceDE/>
              <w:autoSpaceDN/>
              <w:bidi w:val="0"/>
              <w:adjustRightInd/>
              <w:snapToGrid/>
              <w:spacing w:line="480" w:lineRule="exact"/>
              <w:ind w:leftChars="0"/>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2"/>
                <w:sz w:val="28"/>
                <w:szCs w:val="28"/>
                <w:highlight w:val="none"/>
                <w:lang w:val="en-US" w:eastAsia="zh-CN" w:bidi="ar-SA"/>
              </w:rPr>
              <w:t>单位负责人为同一人或者存在控股、管理关系的不同单位，不得同时参加同一项目的磋商。</w:t>
            </w:r>
          </w:p>
        </w:tc>
        <w:tc>
          <w:tcPr>
            <w:tcW w:w="3463" w:type="dxa"/>
            <w:vAlign w:val="center"/>
          </w:tcPr>
          <w:p w14:paraId="4DEE2334">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val="en-US" w:eastAsia="zh-CN" w:bidi="ar-SA"/>
              </w:rPr>
              <w:t>符合磋商文件要求，合法有效。</w:t>
            </w:r>
          </w:p>
        </w:tc>
      </w:tr>
      <w:tr w14:paraId="2B40A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755" w:type="dxa"/>
            <w:gridSpan w:val="3"/>
            <w:vAlign w:val="center"/>
          </w:tcPr>
          <w:p w14:paraId="6C72A413">
            <w:pPr>
              <w:keepNext w:val="0"/>
              <w:keepLines w:val="0"/>
              <w:pageBreakBefore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评定结果：以上内容有一项不符合要求，则资格审查评定为不合格。</w:t>
            </w:r>
          </w:p>
        </w:tc>
      </w:tr>
    </w:tbl>
    <w:p w14:paraId="6F42A821">
      <w:pPr>
        <w:spacing w:line="360" w:lineRule="auto"/>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2</w:t>
      </w:r>
      <w:r>
        <w:rPr>
          <w:rFonts w:hint="eastAsia" w:ascii="仿宋" w:hAnsi="仿宋" w:eastAsia="仿宋" w:cs="仿宋"/>
          <w:b/>
          <w:color w:val="auto"/>
          <w:kern w:val="1"/>
          <w:sz w:val="28"/>
          <w:szCs w:val="28"/>
          <w:highlight w:val="none"/>
        </w:rPr>
        <w:t>.磋商小组</w:t>
      </w:r>
    </w:p>
    <w:p w14:paraId="77ABC165">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eastAsia="zh-CN"/>
        </w:rPr>
        <w:t>2</w:t>
      </w:r>
      <w:r>
        <w:rPr>
          <w:rFonts w:hint="eastAsia" w:ascii="仿宋" w:hAnsi="仿宋" w:eastAsia="仿宋" w:cs="仿宋"/>
          <w:color w:val="auto"/>
          <w:kern w:val="1"/>
          <w:sz w:val="28"/>
          <w:szCs w:val="28"/>
          <w:highlight w:val="none"/>
        </w:rPr>
        <w:t>.1为确保</w:t>
      </w:r>
      <w:r>
        <w:rPr>
          <w:rFonts w:hint="eastAsia" w:ascii="仿宋" w:hAnsi="仿宋" w:eastAsia="仿宋" w:cs="仿宋"/>
          <w:color w:val="auto"/>
          <w:kern w:val="1"/>
          <w:sz w:val="28"/>
          <w:szCs w:val="28"/>
          <w:highlight w:val="none"/>
          <w:lang w:eastAsia="zh-CN"/>
        </w:rPr>
        <w:t>评审</w:t>
      </w:r>
      <w:r>
        <w:rPr>
          <w:rFonts w:hint="eastAsia" w:ascii="仿宋" w:hAnsi="仿宋" w:eastAsia="仿宋" w:cs="仿宋"/>
          <w:color w:val="auto"/>
          <w:kern w:val="1"/>
          <w:sz w:val="28"/>
          <w:szCs w:val="28"/>
          <w:highlight w:val="none"/>
        </w:rPr>
        <w:t>工作公开、公平、公正，依法成立磋商小组。磋商小组由采购人和评审专家共3人以上单数组成，其中评审专家人数不得少于小组成员总数的三分之二，评审专家在财政部门专家库中随机抽取产生。</w:t>
      </w:r>
    </w:p>
    <w:p w14:paraId="66933E35">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eastAsia="zh-CN"/>
        </w:rPr>
        <w:t>2</w:t>
      </w:r>
      <w:r>
        <w:rPr>
          <w:rFonts w:hint="eastAsia" w:ascii="仿宋" w:hAnsi="仿宋" w:eastAsia="仿宋" w:cs="仿宋"/>
          <w:color w:val="auto"/>
          <w:kern w:val="1"/>
          <w:sz w:val="28"/>
          <w:szCs w:val="28"/>
          <w:highlight w:val="none"/>
        </w:rPr>
        <w:t>.2磋商小组应当遵守评审工作纪律，不得</w:t>
      </w:r>
      <w:r>
        <w:rPr>
          <w:rFonts w:hint="eastAsia" w:ascii="仿宋" w:hAnsi="仿宋" w:eastAsia="仿宋" w:cs="仿宋"/>
          <w:color w:val="auto"/>
          <w:kern w:val="1"/>
          <w:sz w:val="28"/>
          <w:szCs w:val="28"/>
          <w:highlight w:val="none"/>
          <w:lang w:eastAsia="zh-CN"/>
        </w:rPr>
        <w:t>泄露</w:t>
      </w:r>
      <w:r>
        <w:rPr>
          <w:rFonts w:hint="eastAsia" w:ascii="仿宋" w:hAnsi="仿宋" w:eastAsia="仿宋" w:cs="仿宋"/>
          <w:color w:val="auto"/>
          <w:kern w:val="1"/>
          <w:sz w:val="28"/>
          <w:szCs w:val="28"/>
          <w:highlight w:val="none"/>
        </w:rPr>
        <w:t>评审情况和评审中获悉的商业秘密。</w:t>
      </w:r>
    </w:p>
    <w:p w14:paraId="39CFCE0A">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eastAsia="zh-CN"/>
        </w:rPr>
        <w:t>2</w:t>
      </w:r>
      <w:r>
        <w:rPr>
          <w:rFonts w:hint="eastAsia" w:ascii="仿宋" w:hAnsi="仿宋" w:eastAsia="仿宋" w:cs="仿宋"/>
          <w:color w:val="auto"/>
          <w:kern w:val="1"/>
          <w:sz w:val="28"/>
          <w:szCs w:val="28"/>
          <w:highlight w:val="none"/>
        </w:rPr>
        <w:t>.3磋商小组在评审过程中发现供应商有行贿、提供虚假材料或者串通等违法行为的，应当及时向财政部门报告。</w:t>
      </w:r>
    </w:p>
    <w:p w14:paraId="749B30B2">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eastAsia="zh-CN"/>
        </w:rPr>
        <w:t>2</w:t>
      </w:r>
      <w:r>
        <w:rPr>
          <w:rFonts w:hint="eastAsia" w:ascii="仿宋" w:hAnsi="仿宋" w:eastAsia="仿宋" w:cs="仿宋"/>
          <w:color w:val="auto"/>
          <w:kern w:val="1"/>
          <w:sz w:val="28"/>
          <w:szCs w:val="28"/>
          <w:highlight w:val="none"/>
        </w:rPr>
        <w:t>.4磋商小组在评审过程中</w:t>
      </w:r>
      <w:r>
        <w:rPr>
          <w:rFonts w:hint="eastAsia" w:ascii="仿宋" w:hAnsi="仿宋" w:eastAsia="仿宋" w:cs="仿宋"/>
          <w:color w:val="auto"/>
          <w:kern w:val="1"/>
          <w:sz w:val="28"/>
          <w:szCs w:val="28"/>
          <w:highlight w:val="none"/>
          <w:lang w:val="en-US" w:eastAsia="zh-CN"/>
        </w:rPr>
        <w:t>受</w:t>
      </w:r>
      <w:r>
        <w:rPr>
          <w:rFonts w:hint="eastAsia" w:ascii="仿宋" w:hAnsi="仿宋" w:eastAsia="仿宋" w:cs="仿宋"/>
          <w:color w:val="auto"/>
          <w:kern w:val="1"/>
          <w:sz w:val="28"/>
          <w:szCs w:val="28"/>
          <w:highlight w:val="none"/>
        </w:rPr>
        <w:t>到非法干涉的，应当及时向财政、监察等部门举报。</w:t>
      </w:r>
    </w:p>
    <w:p w14:paraId="76470354">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2</w:t>
      </w:r>
      <w:r>
        <w:rPr>
          <w:rFonts w:hint="eastAsia" w:ascii="仿宋" w:hAnsi="仿宋" w:eastAsia="仿宋" w:cs="仿宋"/>
          <w:color w:val="auto"/>
          <w:kern w:val="1"/>
          <w:sz w:val="28"/>
          <w:szCs w:val="28"/>
          <w:highlight w:val="none"/>
        </w:rPr>
        <w:t>.5磋商小组成员应当按照客观、公正、审慎的原则，根据磋商文件规定的评审程序、评审方法和评审标准进行独立评审。</w:t>
      </w:r>
    </w:p>
    <w:p w14:paraId="7DD8BEA4">
      <w:pPr>
        <w:spacing w:line="360" w:lineRule="auto"/>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3</w:t>
      </w:r>
      <w:r>
        <w:rPr>
          <w:rFonts w:hint="eastAsia" w:ascii="仿宋" w:hAnsi="仿宋" w:eastAsia="仿宋" w:cs="仿宋"/>
          <w:b/>
          <w:color w:val="auto"/>
          <w:kern w:val="1"/>
          <w:sz w:val="28"/>
          <w:szCs w:val="28"/>
          <w:highlight w:val="none"/>
        </w:rPr>
        <w:t>.对磋商响应文件的评审</w:t>
      </w:r>
    </w:p>
    <w:p w14:paraId="1923A75C">
      <w:pPr>
        <w:spacing w:line="360" w:lineRule="auto"/>
        <w:ind w:firstLine="548" w:firstLineChars="196"/>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.1对竞争性磋商响应文件的</w:t>
      </w:r>
      <w:r>
        <w:rPr>
          <w:rFonts w:hint="eastAsia" w:ascii="仿宋" w:hAnsi="仿宋" w:eastAsia="仿宋" w:cs="仿宋"/>
          <w:bCs/>
          <w:color w:val="auto"/>
          <w:sz w:val="28"/>
          <w:szCs w:val="28"/>
          <w:highlight w:val="none"/>
        </w:rPr>
        <w:t>符合性审查</w:t>
      </w:r>
    </w:p>
    <w:p w14:paraId="56269C68">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磋商小组按照下列内容对通过资格审查的磋商响应文件进行符合性审查，出现任何一项不符合，按响应无效处理：</w:t>
      </w:r>
    </w:p>
    <w:tbl>
      <w:tblPr>
        <w:tblStyle w:val="18"/>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3553"/>
        <w:gridCol w:w="4765"/>
      </w:tblGrid>
      <w:tr w14:paraId="4EC4F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61" w:type="dxa"/>
            <w:vAlign w:val="center"/>
          </w:tcPr>
          <w:p w14:paraId="58F7F66F">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序号</w:t>
            </w:r>
          </w:p>
        </w:tc>
        <w:tc>
          <w:tcPr>
            <w:tcW w:w="3553" w:type="dxa"/>
            <w:vAlign w:val="center"/>
          </w:tcPr>
          <w:p w14:paraId="1ABAB08B">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审查内容</w:t>
            </w:r>
          </w:p>
        </w:tc>
        <w:tc>
          <w:tcPr>
            <w:tcW w:w="4765" w:type="dxa"/>
            <w:vAlign w:val="center"/>
          </w:tcPr>
          <w:p w14:paraId="0F3DF183">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合格条件</w:t>
            </w:r>
          </w:p>
        </w:tc>
      </w:tr>
      <w:tr w14:paraId="6B511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61" w:type="dxa"/>
            <w:vAlign w:val="center"/>
          </w:tcPr>
          <w:p w14:paraId="0A3A8E46">
            <w:pPr>
              <w:keepNext w:val="0"/>
              <w:keepLines w:val="0"/>
              <w:pageBreakBefore w:val="0"/>
              <w:widowControl w:val="0"/>
              <w:kinsoku/>
              <w:wordWrap/>
              <w:overflowPunct/>
              <w:topLinePunct w:val="0"/>
              <w:autoSpaceDE/>
              <w:autoSpaceDN/>
              <w:bidi w:val="0"/>
              <w:adjustRightInd/>
              <w:snapToGrid/>
              <w:spacing w:line="480" w:lineRule="exact"/>
              <w:ind w:firstLine="280" w:firstLineChars="1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3553" w:type="dxa"/>
            <w:vAlign w:val="center"/>
          </w:tcPr>
          <w:p w14:paraId="03F755C7">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响应文件签字盖章</w:t>
            </w:r>
          </w:p>
        </w:tc>
        <w:tc>
          <w:tcPr>
            <w:tcW w:w="4765" w:type="dxa"/>
            <w:vAlign w:val="center"/>
          </w:tcPr>
          <w:p w14:paraId="72CA54FB">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rPr>
              <w:t>文件上法定代表人或其授权代表人的签字齐全或加盖单位公章</w:t>
            </w:r>
          </w:p>
        </w:tc>
      </w:tr>
      <w:tr w14:paraId="27116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61" w:type="dxa"/>
            <w:vAlign w:val="center"/>
          </w:tcPr>
          <w:p w14:paraId="055E67CF">
            <w:pPr>
              <w:keepNext w:val="0"/>
              <w:keepLines w:val="0"/>
              <w:pageBreakBefore w:val="0"/>
              <w:widowControl w:val="0"/>
              <w:kinsoku/>
              <w:wordWrap/>
              <w:overflowPunct/>
              <w:topLinePunct w:val="0"/>
              <w:autoSpaceDE/>
              <w:autoSpaceDN/>
              <w:bidi w:val="0"/>
              <w:adjustRightInd/>
              <w:snapToGrid/>
              <w:spacing w:line="480" w:lineRule="exact"/>
              <w:ind w:firstLine="280" w:firstLineChars="1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p>
        </w:tc>
        <w:tc>
          <w:tcPr>
            <w:tcW w:w="3553" w:type="dxa"/>
            <w:vAlign w:val="center"/>
          </w:tcPr>
          <w:p w14:paraId="3F45079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响应</w:t>
            </w:r>
            <w:r>
              <w:rPr>
                <w:rFonts w:hint="eastAsia" w:ascii="仿宋" w:hAnsi="仿宋" w:eastAsia="仿宋" w:cs="仿宋"/>
                <w:color w:val="auto"/>
                <w:sz w:val="28"/>
                <w:szCs w:val="28"/>
                <w:highlight w:val="none"/>
              </w:rPr>
              <w:t>文件完整性及响应性</w:t>
            </w:r>
          </w:p>
        </w:tc>
        <w:tc>
          <w:tcPr>
            <w:tcW w:w="4765" w:type="dxa"/>
            <w:vAlign w:val="center"/>
          </w:tcPr>
          <w:p w14:paraId="254C5EC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响应</w:t>
            </w:r>
            <w:r>
              <w:rPr>
                <w:rFonts w:hint="eastAsia" w:ascii="仿宋" w:hAnsi="仿宋" w:eastAsia="仿宋" w:cs="仿宋"/>
                <w:color w:val="auto"/>
                <w:sz w:val="28"/>
                <w:szCs w:val="28"/>
                <w:highlight w:val="none"/>
              </w:rPr>
              <w:t>文件构成无缺项且响应</w:t>
            </w:r>
            <w:r>
              <w:rPr>
                <w:rFonts w:hint="eastAsia" w:ascii="仿宋" w:hAnsi="仿宋" w:eastAsia="仿宋" w:cs="仿宋"/>
                <w:color w:val="auto"/>
                <w:sz w:val="28"/>
                <w:szCs w:val="28"/>
                <w:highlight w:val="none"/>
                <w:lang w:eastAsia="zh-CN"/>
              </w:rPr>
              <w:t>磋商</w:t>
            </w:r>
            <w:r>
              <w:rPr>
                <w:rFonts w:hint="eastAsia" w:ascii="仿宋" w:hAnsi="仿宋" w:eastAsia="仿宋" w:cs="仿宋"/>
                <w:color w:val="auto"/>
                <w:sz w:val="28"/>
                <w:szCs w:val="28"/>
                <w:highlight w:val="none"/>
              </w:rPr>
              <w:t>文件</w:t>
            </w:r>
          </w:p>
        </w:tc>
      </w:tr>
      <w:tr w14:paraId="78481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1" w:type="dxa"/>
            <w:vAlign w:val="center"/>
          </w:tcPr>
          <w:p w14:paraId="613E9A1F">
            <w:pPr>
              <w:keepNext w:val="0"/>
              <w:keepLines w:val="0"/>
              <w:pageBreakBefore w:val="0"/>
              <w:widowControl w:val="0"/>
              <w:kinsoku/>
              <w:wordWrap/>
              <w:overflowPunct/>
              <w:topLinePunct w:val="0"/>
              <w:autoSpaceDE/>
              <w:autoSpaceDN/>
              <w:bidi w:val="0"/>
              <w:adjustRightInd/>
              <w:snapToGrid/>
              <w:spacing w:line="480" w:lineRule="exact"/>
              <w:ind w:firstLine="280" w:firstLineChars="10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3</w:t>
            </w:r>
          </w:p>
        </w:tc>
        <w:tc>
          <w:tcPr>
            <w:tcW w:w="3553" w:type="dxa"/>
            <w:shd w:val="clear" w:color="auto" w:fill="auto"/>
            <w:vAlign w:val="center"/>
          </w:tcPr>
          <w:p w14:paraId="3EB8FEED">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磋商报价</w:t>
            </w:r>
          </w:p>
        </w:tc>
        <w:tc>
          <w:tcPr>
            <w:tcW w:w="4765" w:type="dxa"/>
            <w:shd w:val="clear" w:color="auto" w:fill="auto"/>
            <w:vAlign w:val="center"/>
          </w:tcPr>
          <w:p w14:paraId="711523BC">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只能有一个有效报价，不得提交选择性报价，且报价不超过最高限价。</w:t>
            </w:r>
          </w:p>
        </w:tc>
      </w:tr>
      <w:tr w14:paraId="4B951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61" w:type="dxa"/>
            <w:vAlign w:val="center"/>
          </w:tcPr>
          <w:p w14:paraId="13D5B334">
            <w:pPr>
              <w:keepNext w:val="0"/>
              <w:keepLines w:val="0"/>
              <w:pageBreakBefore w:val="0"/>
              <w:widowControl w:val="0"/>
              <w:kinsoku/>
              <w:wordWrap/>
              <w:overflowPunct/>
              <w:topLinePunct w:val="0"/>
              <w:autoSpaceDE/>
              <w:autoSpaceDN/>
              <w:bidi w:val="0"/>
              <w:adjustRightInd/>
              <w:snapToGrid/>
              <w:spacing w:line="480" w:lineRule="exact"/>
              <w:ind w:firstLine="280" w:firstLineChars="10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4</w:t>
            </w:r>
          </w:p>
        </w:tc>
        <w:tc>
          <w:tcPr>
            <w:tcW w:w="3553" w:type="dxa"/>
            <w:shd w:val="clear" w:color="auto" w:fill="auto"/>
            <w:vAlign w:val="center"/>
          </w:tcPr>
          <w:p w14:paraId="6F969652">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服务期</w:t>
            </w:r>
          </w:p>
        </w:tc>
        <w:tc>
          <w:tcPr>
            <w:tcW w:w="4765" w:type="dxa"/>
            <w:shd w:val="clear" w:color="auto" w:fill="auto"/>
            <w:vAlign w:val="center"/>
          </w:tcPr>
          <w:p w14:paraId="20DC23A2">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符合磋商文件要求</w:t>
            </w:r>
          </w:p>
        </w:tc>
      </w:tr>
      <w:tr w14:paraId="37488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179" w:type="dxa"/>
            <w:gridSpan w:val="3"/>
            <w:vAlign w:val="center"/>
          </w:tcPr>
          <w:p w14:paraId="349D4538">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评定结果：以上内容有一项不符合要求，则初步审查评定为不合格。</w:t>
            </w:r>
          </w:p>
        </w:tc>
      </w:tr>
    </w:tbl>
    <w:p w14:paraId="74855DEF">
      <w:pPr>
        <w:spacing w:line="360" w:lineRule="auto"/>
        <w:ind w:firstLine="560" w:firstLineChars="200"/>
        <w:rPr>
          <w:rFonts w:hint="eastAsia" w:ascii="仿宋" w:hAnsi="仿宋" w:eastAsia="仿宋" w:cs="仿宋"/>
          <w:color w:val="auto"/>
          <w:sz w:val="28"/>
          <w:szCs w:val="28"/>
          <w:highlight w:val="none"/>
        </w:rPr>
      </w:pPr>
    </w:p>
    <w:p w14:paraId="75E06241">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w:t>
      </w:r>
      <w:r>
        <w:rPr>
          <w:rFonts w:hint="eastAsia" w:ascii="仿宋" w:hAnsi="仿宋" w:eastAsia="仿宋" w:cs="仿宋"/>
          <w:color w:val="auto"/>
          <w:kern w:val="1"/>
          <w:sz w:val="28"/>
          <w:szCs w:val="28"/>
          <w:highlight w:val="none"/>
        </w:rPr>
        <w:t>.2评审中，磋商响应文件中出现下列情况，修正原则为：</w:t>
      </w:r>
    </w:p>
    <w:p w14:paraId="6ACFA445">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w:t>
      </w:r>
      <w:r>
        <w:rPr>
          <w:rFonts w:hint="eastAsia" w:ascii="仿宋" w:hAnsi="仿宋" w:eastAsia="仿宋" w:cs="仿宋"/>
          <w:color w:val="auto"/>
          <w:kern w:val="1"/>
          <w:sz w:val="28"/>
          <w:szCs w:val="28"/>
          <w:highlight w:val="none"/>
        </w:rPr>
        <w:t>.</w:t>
      </w:r>
      <w:r>
        <w:rPr>
          <w:rFonts w:hint="eastAsia" w:ascii="仿宋" w:hAnsi="仿宋" w:eastAsia="仿宋" w:cs="仿宋"/>
          <w:color w:val="auto"/>
          <w:kern w:val="1"/>
          <w:sz w:val="28"/>
          <w:szCs w:val="28"/>
          <w:highlight w:val="none"/>
          <w:lang w:val="en-US" w:eastAsia="zh-CN"/>
        </w:rPr>
        <w:t>2.1</w:t>
      </w:r>
      <w:r>
        <w:rPr>
          <w:rFonts w:hint="eastAsia" w:ascii="仿宋" w:hAnsi="仿宋" w:eastAsia="仿宋" w:cs="仿宋"/>
          <w:color w:val="auto"/>
          <w:kern w:val="1"/>
          <w:sz w:val="28"/>
          <w:szCs w:val="28"/>
          <w:highlight w:val="none"/>
        </w:rPr>
        <w:t>报价的大写金额和小写金额不一致的，以大写金额为准；</w:t>
      </w:r>
    </w:p>
    <w:p w14:paraId="493DE326">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w:t>
      </w:r>
      <w:r>
        <w:rPr>
          <w:rFonts w:hint="eastAsia" w:ascii="仿宋" w:hAnsi="仿宋" w:eastAsia="仿宋" w:cs="仿宋"/>
          <w:color w:val="auto"/>
          <w:kern w:val="1"/>
          <w:sz w:val="28"/>
          <w:szCs w:val="28"/>
          <w:highlight w:val="none"/>
        </w:rPr>
        <w:t>.</w:t>
      </w:r>
      <w:r>
        <w:rPr>
          <w:rFonts w:hint="eastAsia" w:ascii="仿宋" w:hAnsi="仿宋" w:eastAsia="仿宋" w:cs="仿宋"/>
          <w:color w:val="auto"/>
          <w:kern w:val="1"/>
          <w:sz w:val="28"/>
          <w:szCs w:val="28"/>
          <w:highlight w:val="none"/>
          <w:lang w:val="en-US" w:eastAsia="zh-CN"/>
        </w:rPr>
        <w:t>2.2</w:t>
      </w:r>
      <w:r>
        <w:rPr>
          <w:rFonts w:hint="eastAsia" w:ascii="仿宋" w:hAnsi="仿宋" w:eastAsia="仿宋" w:cs="仿宋"/>
          <w:color w:val="auto"/>
          <w:kern w:val="1"/>
          <w:sz w:val="28"/>
          <w:szCs w:val="28"/>
          <w:highlight w:val="none"/>
        </w:rPr>
        <w:t>总价金额与按单价汇总金额不一致的，以单价汇总金额为准；</w:t>
      </w:r>
    </w:p>
    <w:p w14:paraId="71698ED0">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w:t>
      </w:r>
      <w:r>
        <w:rPr>
          <w:rFonts w:hint="eastAsia" w:ascii="仿宋" w:hAnsi="仿宋" w:eastAsia="仿宋" w:cs="仿宋"/>
          <w:color w:val="auto"/>
          <w:kern w:val="1"/>
          <w:sz w:val="28"/>
          <w:szCs w:val="28"/>
          <w:highlight w:val="none"/>
        </w:rPr>
        <w:t>.</w:t>
      </w:r>
      <w:r>
        <w:rPr>
          <w:rFonts w:hint="eastAsia" w:ascii="仿宋" w:hAnsi="仿宋" w:eastAsia="仿宋" w:cs="仿宋"/>
          <w:color w:val="auto"/>
          <w:kern w:val="1"/>
          <w:sz w:val="28"/>
          <w:szCs w:val="28"/>
          <w:highlight w:val="none"/>
          <w:lang w:val="en-US" w:eastAsia="zh-CN"/>
        </w:rPr>
        <w:t>2.3</w:t>
      </w:r>
      <w:r>
        <w:rPr>
          <w:rFonts w:hint="eastAsia" w:ascii="仿宋" w:hAnsi="仿宋" w:eastAsia="仿宋" w:cs="仿宋"/>
          <w:color w:val="auto"/>
          <w:kern w:val="1"/>
          <w:sz w:val="28"/>
          <w:szCs w:val="28"/>
          <w:highlight w:val="none"/>
        </w:rPr>
        <w:t>单价金额小数点有明显错位的，以总价为准，并修改单价；</w:t>
      </w:r>
    </w:p>
    <w:p w14:paraId="6AB72F0E">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w:t>
      </w:r>
      <w:r>
        <w:rPr>
          <w:rFonts w:hint="eastAsia" w:ascii="仿宋" w:hAnsi="仿宋" w:eastAsia="仿宋" w:cs="仿宋"/>
          <w:color w:val="auto"/>
          <w:kern w:val="1"/>
          <w:sz w:val="28"/>
          <w:szCs w:val="28"/>
          <w:highlight w:val="none"/>
        </w:rPr>
        <w:t>.</w:t>
      </w:r>
      <w:r>
        <w:rPr>
          <w:rFonts w:hint="eastAsia" w:ascii="仿宋" w:hAnsi="仿宋" w:eastAsia="仿宋" w:cs="仿宋"/>
          <w:color w:val="auto"/>
          <w:kern w:val="1"/>
          <w:sz w:val="28"/>
          <w:szCs w:val="28"/>
          <w:highlight w:val="none"/>
          <w:lang w:val="en-US" w:eastAsia="zh-CN"/>
        </w:rPr>
        <w:t>2.4</w:t>
      </w:r>
      <w:r>
        <w:rPr>
          <w:rFonts w:hint="eastAsia" w:ascii="仿宋" w:hAnsi="仿宋" w:eastAsia="仿宋" w:cs="仿宋"/>
          <w:color w:val="auto"/>
          <w:kern w:val="1"/>
          <w:sz w:val="28"/>
          <w:szCs w:val="28"/>
          <w:highlight w:val="none"/>
        </w:rPr>
        <w:t>磋商响应文件正本与副本不一致的，以正本为准；</w:t>
      </w:r>
    </w:p>
    <w:p w14:paraId="6B01A941">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w:t>
      </w:r>
      <w:r>
        <w:rPr>
          <w:rFonts w:hint="eastAsia" w:ascii="仿宋" w:hAnsi="仿宋" w:eastAsia="仿宋" w:cs="仿宋"/>
          <w:color w:val="auto"/>
          <w:kern w:val="1"/>
          <w:sz w:val="28"/>
          <w:szCs w:val="28"/>
          <w:highlight w:val="none"/>
        </w:rPr>
        <w:t>.</w:t>
      </w:r>
      <w:r>
        <w:rPr>
          <w:rFonts w:hint="eastAsia" w:ascii="仿宋" w:hAnsi="仿宋" w:eastAsia="仿宋" w:cs="仿宋"/>
          <w:color w:val="auto"/>
          <w:kern w:val="1"/>
          <w:sz w:val="28"/>
          <w:szCs w:val="28"/>
          <w:highlight w:val="none"/>
          <w:lang w:val="en-US" w:eastAsia="zh-CN"/>
        </w:rPr>
        <w:t>2.5</w:t>
      </w:r>
      <w:r>
        <w:rPr>
          <w:rFonts w:hint="eastAsia" w:ascii="仿宋" w:hAnsi="仿宋" w:eastAsia="仿宋" w:cs="仿宋"/>
          <w:color w:val="auto"/>
          <w:kern w:val="1"/>
          <w:sz w:val="28"/>
          <w:szCs w:val="28"/>
          <w:highlight w:val="none"/>
        </w:rPr>
        <w:t>多处内容交叉不符时，以磋商小组评审结果为准；</w:t>
      </w:r>
    </w:p>
    <w:p w14:paraId="1D0F7D28">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w:t>
      </w:r>
      <w:r>
        <w:rPr>
          <w:rFonts w:hint="eastAsia" w:ascii="仿宋" w:hAnsi="仿宋" w:eastAsia="仿宋" w:cs="仿宋"/>
          <w:color w:val="auto"/>
          <w:kern w:val="1"/>
          <w:sz w:val="28"/>
          <w:szCs w:val="28"/>
          <w:highlight w:val="none"/>
        </w:rPr>
        <w:t>.</w:t>
      </w:r>
      <w:r>
        <w:rPr>
          <w:rFonts w:hint="eastAsia" w:ascii="仿宋" w:hAnsi="仿宋" w:eastAsia="仿宋" w:cs="仿宋"/>
          <w:color w:val="auto"/>
          <w:kern w:val="1"/>
          <w:sz w:val="28"/>
          <w:szCs w:val="28"/>
          <w:highlight w:val="none"/>
          <w:lang w:val="en-US" w:eastAsia="zh-CN"/>
        </w:rPr>
        <w:t>2.6</w:t>
      </w:r>
      <w:r>
        <w:rPr>
          <w:rFonts w:hint="eastAsia" w:ascii="仿宋" w:hAnsi="仿宋" w:eastAsia="仿宋" w:cs="仿宋"/>
          <w:color w:val="auto"/>
          <w:kern w:val="1"/>
          <w:sz w:val="28"/>
          <w:szCs w:val="28"/>
          <w:highlight w:val="none"/>
        </w:rPr>
        <w:t>文字与图表不符时，以文字为准；</w:t>
      </w:r>
    </w:p>
    <w:p w14:paraId="29D6B235">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w:t>
      </w:r>
      <w:r>
        <w:rPr>
          <w:rFonts w:hint="eastAsia" w:ascii="仿宋" w:hAnsi="仿宋" w:eastAsia="仿宋" w:cs="仿宋"/>
          <w:color w:val="auto"/>
          <w:kern w:val="1"/>
          <w:sz w:val="28"/>
          <w:szCs w:val="28"/>
          <w:highlight w:val="none"/>
        </w:rPr>
        <w:t>.3供应商不同意以上修正，则其将被拒绝。供应商同意后，按上述规定修正后的报价对磋商供应商起约束作用。</w:t>
      </w:r>
    </w:p>
    <w:p w14:paraId="2966A4A8">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w:t>
      </w:r>
      <w:r>
        <w:rPr>
          <w:rFonts w:hint="eastAsia" w:ascii="仿宋" w:hAnsi="仿宋" w:eastAsia="仿宋" w:cs="仿宋"/>
          <w:color w:val="auto"/>
          <w:kern w:val="1"/>
          <w:sz w:val="28"/>
          <w:szCs w:val="28"/>
          <w:highlight w:val="none"/>
        </w:rPr>
        <w:t>.4对竞争性磋商响应文件的判定，只依据竞争性磋商响应文件所列内容，不依靠任何外来证明。</w:t>
      </w:r>
    </w:p>
    <w:p w14:paraId="01AF17B9">
      <w:pPr>
        <w:spacing w:line="360" w:lineRule="auto"/>
        <w:ind w:firstLine="480"/>
        <w:rPr>
          <w:rFonts w:hint="eastAsia" w:ascii="仿宋" w:hAnsi="仿宋" w:eastAsia="仿宋" w:cs="仿宋"/>
          <w:color w:val="auto"/>
          <w:kern w:val="1"/>
          <w:sz w:val="28"/>
          <w:szCs w:val="28"/>
          <w:highlight w:val="none"/>
          <w:lang w:eastAsia="zh-CN"/>
        </w:rPr>
      </w:pPr>
      <w:r>
        <w:rPr>
          <w:rFonts w:hint="eastAsia" w:ascii="仿宋" w:hAnsi="仿宋" w:eastAsia="仿宋" w:cs="仿宋"/>
          <w:color w:val="auto"/>
          <w:kern w:val="1"/>
          <w:sz w:val="28"/>
          <w:szCs w:val="28"/>
          <w:highlight w:val="none"/>
          <w:lang w:val="en-US" w:eastAsia="zh-CN"/>
        </w:rPr>
        <w:t>3</w:t>
      </w:r>
      <w:r>
        <w:rPr>
          <w:rFonts w:hint="eastAsia" w:ascii="仿宋" w:hAnsi="仿宋" w:eastAsia="仿宋" w:cs="仿宋"/>
          <w:color w:val="auto"/>
          <w:kern w:val="1"/>
          <w:sz w:val="28"/>
          <w:szCs w:val="28"/>
          <w:highlight w:val="none"/>
        </w:rPr>
        <w:t>.5凡审查、澄清、和比较的有关资料及被授标意见等内容，磋商小组成员均不得向磋商供应商及与</w:t>
      </w:r>
      <w:r>
        <w:rPr>
          <w:rFonts w:hint="eastAsia" w:ascii="仿宋" w:hAnsi="仿宋" w:eastAsia="仿宋" w:cs="仿宋"/>
          <w:color w:val="auto"/>
          <w:kern w:val="1"/>
          <w:sz w:val="28"/>
          <w:szCs w:val="28"/>
          <w:highlight w:val="none"/>
          <w:lang w:eastAsia="zh-CN"/>
        </w:rPr>
        <w:t>评审</w:t>
      </w:r>
      <w:r>
        <w:rPr>
          <w:rFonts w:hint="eastAsia" w:ascii="仿宋" w:hAnsi="仿宋" w:eastAsia="仿宋" w:cs="仿宋"/>
          <w:color w:val="auto"/>
          <w:kern w:val="1"/>
          <w:sz w:val="28"/>
          <w:szCs w:val="28"/>
          <w:highlight w:val="none"/>
        </w:rPr>
        <w:t>无关的其他人透露。</w:t>
      </w:r>
    </w:p>
    <w:p w14:paraId="13A07C4E">
      <w:pPr>
        <w:spacing w:line="360" w:lineRule="auto"/>
        <w:ind w:firstLine="480"/>
        <w:rPr>
          <w:rFonts w:hint="eastAsia" w:ascii="仿宋" w:hAnsi="仿宋" w:eastAsia="仿宋" w:cs="仿宋"/>
          <w:bCs/>
          <w:color w:val="auto"/>
          <w:kern w:val="1"/>
          <w:sz w:val="28"/>
          <w:szCs w:val="28"/>
          <w:highlight w:val="none"/>
        </w:rPr>
      </w:pPr>
      <w:r>
        <w:rPr>
          <w:rFonts w:hint="eastAsia" w:ascii="仿宋" w:hAnsi="仿宋" w:eastAsia="仿宋" w:cs="仿宋"/>
          <w:color w:val="auto"/>
          <w:kern w:val="1"/>
          <w:sz w:val="28"/>
          <w:szCs w:val="28"/>
          <w:highlight w:val="none"/>
          <w:lang w:val="en-US" w:eastAsia="zh-CN"/>
        </w:rPr>
        <w:t>3</w:t>
      </w:r>
      <w:r>
        <w:rPr>
          <w:rFonts w:hint="eastAsia" w:ascii="仿宋" w:hAnsi="仿宋" w:eastAsia="仿宋" w:cs="仿宋"/>
          <w:color w:val="auto"/>
          <w:kern w:val="1"/>
          <w:sz w:val="28"/>
          <w:szCs w:val="28"/>
          <w:highlight w:val="none"/>
        </w:rPr>
        <w:t>.6竞争性磋商响应文件中出现下列情况之一者（但不限于），</w:t>
      </w:r>
      <w:r>
        <w:rPr>
          <w:rFonts w:hint="eastAsia" w:ascii="仿宋" w:hAnsi="仿宋" w:eastAsia="仿宋" w:cs="仿宋"/>
          <w:bCs/>
          <w:color w:val="auto"/>
          <w:kern w:val="1"/>
          <w:sz w:val="28"/>
          <w:szCs w:val="28"/>
          <w:highlight w:val="none"/>
        </w:rPr>
        <w:t>按响应无效处理：</w:t>
      </w:r>
    </w:p>
    <w:p w14:paraId="109220B2">
      <w:pPr>
        <w:spacing w:line="360" w:lineRule="auto"/>
        <w:ind w:firstLine="560" w:firstLineChars="20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3.6.1磋商供应商未经正常渠道购买竞争性磋商文件，或磋商供应商名称与领取文</w:t>
      </w:r>
      <w:r>
        <w:rPr>
          <w:rFonts w:hint="eastAsia" w:ascii="仿宋" w:hAnsi="仿宋" w:eastAsia="仿宋" w:cs="仿宋"/>
          <w:color w:val="auto"/>
          <w:kern w:val="1"/>
          <w:sz w:val="28"/>
          <w:szCs w:val="28"/>
          <w:highlight w:val="none"/>
        </w:rPr>
        <w:t>件时登记的单位名称不符，且未出具有效证明的。</w:t>
      </w:r>
    </w:p>
    <w:p w14:paraId="029B6FB5">
      <w:pPr>
        <w:spacing w:line="360" w:lineRule="auto"/>
        <w:ind w:firstLine="560" w:firstLineChars="20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3.6.2</w:t>
      </w:r>
      <w:r>
        <w:rPr>
          <w:rFonts w:hint="eastAsia" w:ascii="仿宋" w:hAnsi="仿宋" w:eastAsia="仿宋" w:cs="仿宋"/>
          <w:color w:val="auto"/>
          <w:kern w:val="1"/>
          <w:sz w:val="28"/>
          <w:szCs w:val="28"/>
          <w:highlight w:val="none"/>
        </w:rPr>
        <w:t>竞争性磋商响应文件没有法定代表人授权书或授权书的合法性或有效性不符合要求（法定代表人直接</w:t>
      </w:r>
      <w:r>
        <w:rPr>
          <w:rFonts w:hint="eastAsia" w:ascii="仿宋" w:hAnsi="仿宋" w:eastAsia="仿宋" w:cs="仿宋"/>
          <w:color w:val="auto"/>
          <w:kern w:val="1"/>
          <w:sz w:val="28"/>
          <w:szCs w:val="28"/>
          <w:highlight w:val="none"/>
          <w:lang w:val="en-US" w:eastAsia="zh-CN"/>
        </w:rPr>
        <w:t>参与</w:t>
      </w:r>
      <w:r>
        <w:rPr>
          <w:rFonts w:hint="eastAsia" w:ascii="仿宋" w:hAnsi="仿宋" w:eastAsia="仿宋" w:cs="仿宋"/>
          <w:color w:val="auto"/>
          <w:kern w:val="1"/>
          <w:sz w:val="28"/>
          <w:szCs w:val="28"/>
          <w:highlight w:val="none"/>
        </w:rPr>
        <w:t>除外，但须提供身份证件）。</w:t>
      </w:r>
    </w:p>
    <w:p w14:paraId="1236D6A1">
      <w:pPr>
        <w:spacing w:line="360" w:lineRule="auto"/>
        <w:ind w:firstLine="560" w:firstLineChars="20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3.6.3</w:t>
      </w:r>
      <w:r>
        <w:rPr>
          <w:rFonts w:hint="eastAsia" w:ascii="仿宋" w:hAnsi="仿宋" w:eastAsia="仿宋" w:cs="仿宋"/>
          <w:color w:val="auto"/>
          <w:kern w:val="1"/>
          <w:sz w:val="28"/>
          <w:szCs w:val="28"/>
          <w:highlight w:val="none"/>
        </w:rPr>
        <w:t>竞争性磋商响应文件未按竞争性磋商文件要求密封、签署、盖章的。</w:t>
      </w:r>
    </w:p>
    <w:p w14:paraId="44774836">
      <w:pPr>
        <w:spacing w:line="360" w:lineRule="auto"/>
        <w:ind w:firstLine="560" w:firstLineChars="20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lang w:val="en-US" w:eastAsia="zh-CN"/>
        </w:rPr>
        <w:t>3.6.4</w:t>
      </w:r>
      <w:r>
        <w:rPr>
          <w:rFonts w:hint="eastAsia" w:ascii="仿宋" w:hAnsi="仿宋" w:eastAsia="仿宋" w:cs="仿宋"/>
          <w:color w:val="auto"/>
          <w:kern w:val="1"/>
          <w:sz w:val="28"/>
          <w:szCs w:val="28"/>
          <w:highlight w:val="none"/>
        </w:rPr>
        <w:t>产品供货渠道不明确的，提供虚假技术性能指标的。</w:t>
      </w:r>
    </w:p>
    <w:p w14:paraId="18517E3F">
      <w:pPr>
        <w:spacing w:line="360" w:lineRule="auto"/>
        <w:ind w:firstLine="560" w:firstLineChars="200"/>
        <w:rPr>
          <w:rFonts w:hint="eastAsia" w:ascii="仿宋" w:hAnsi="仿宋" w:eastAsia="仿宋" w:cs="仿宋"/>
          <w:color w:val="auto"/>
          <w:kern w:val="1"/>
          <w:sz w:val="28"/>
          <w:szCs w:val="28"/>
          <w:highlight w:val="none"/>
          <w:lang w:val="en-US" w:eastAsia="zh-CN"/>
        </w:rPr>
      </w:pPr>
      <w:r>
        <w:rPr>
          <w:rFonts w:hint="eastAsia" w:ascii="仿宋" w:hAnsi="仿宋" w:eastAsia="仿宋" w:cs="仿宋"/>
          <w:color w:val="auto"/>
          <w:kern w:val="1"/>
          <w:sz w:val="28"/>
          <w:szCs w:val="28"/>
          <w:highlight w:val="none"/>
          <w:lang w:val="en-US" w:eastAsia="zh-CN"/>
        </w:rPr>
        <w:t>3.6.5提供虚假证明、虚假资质（包含第三方提供的虚假证明）、出现虚假应答的，除按无效文件处理外，还进行相应的处罚。</w:t>
      </w:r>
    </w:p>
    <w:p w14:paraId="1B1FEA0B">
      <w:pPr>
        <w:spacing w:line="360" w:lineRule="auto"/>
        <w:ind w:firstLine="560" w:firstLineChars="200"/>
        <w:rPr>
          <w:rFonts w:hint="eastAsia" w:ascii="仿宋" w:hAnsi="仿宋" w:eastAsia="仿宋" w:cs="仿宋"/>
          <w:color w:val="auto"/>
          <w:kern w:val="1"/>
          <w:sz w:val="28"/>
          <w:szCs w:val="28"/>
          <w:highlight w:val="none"/>
          <w:lang w:val="en-US" w:eastAsia="zh-CN"/>
        </w:rPr>
      </w:pPr>
      <w:r>
        <w:rPr>
          <w:rFonts w:hint="eastAsia" w:ascii="仿宋" w:hAnsi="仿宋" w:eastAsia="仿宋" w:cs="仿宋"/>
          <w:color w:val="auto"/>
          <w:kern w:val="1"/>
          <w:sz w:val="28"/>
          <w:szCs w:val="28"/>
          <w:highlight w:val="none"/>
          <w:lang w:val="en-US" w:eastAsia="zh-CN"/>
        </w:rPr>
        <w:t>3.6.6磋商小组认为磋商供应商的报价明显低于其他通过符合性审查磋商供应商的报价，有可能影响产品质量或者不能诚信履约的，应当要求其在评审现场合理的时间内提供书面说明，必要时提交相关证明材料；磋商供应商不能证明其报价合理性的。</w:t>
      </w:r>
    </w:p>
    <w:p w14:paraId="3B017B05">
      <w:pPr>
        <w:spacing w:line="360" w:lineRule="auto"/>
        <w:ind w:firstLine="560" w:firstLineChars="200"/>
        <w:rPr>
          <w:rFonts w:hint="eastAsia" w:ascii="仿宋" w:hAnsi="仿宋" w:eastAsia="仿宋" w:cs="仿宋"/>
          <w:color w:val="auto"/>
          <w:kern w:val="1"/>
          <w:sz w:val="28"/>
          <w:szCs w:val="28"/>
          <w:highlight w:val="none"/>
          <w:lang w:val="en-US" w:eastAsia="zh-CN"/>
        </w:rPr>
      </w:pPr>
      <w:r>
        <w:rPr>
          <w:rFonts w:hint="eastAsia" w:ascii="仿宋" w:hAnsi="仿宋" w:eastAsia="仿宋" w:cs="仿宋"/>
          <w:color w:val="auto"/>
          <w:kern w:val="1"/>
          <w:sz w:val="28"/>
          <w:szCs w:val="28"/>
          <w:highlight w:val="none"/>
          <w:lang w:val="en-US" w:eastAsia="zh-CN"/>
        </w:rPr>
        <w:t>3.6.7磋商供应商不按照磋商小组要求进行澄清或说明。</w:t>
      </w:r>
    </w:p>
    <w:p w14:paraId="783F3077">
      <w:pPr>
        <w:spacing w:line="360" w:lineRule="auto"/>
        <w:ind w:firstLine="560" w:firstLineChars="200"/>
        <w:rPr>
          <w:rFonts w:hint="eastAsia" w:ascii="仿宋" w:hAnsi="仿宋" w:eastAsia="仿宋" w:cs="仿宋"/>
          <w:color w:val="auto"/>
          <w:kern w:val="1"/>
          <w:sz w:val="28"/>
          <w:szCs w:val="28"/>
          <w:highlight w:val="none"/>
          <w:lang w:val="en-US" w:eastAsia="zh-CN"/>
        </w:rPr>
      </w:pPr>
      <w:r>
        <w:rPr>
          <w:rFonts w:hint="eastAsia" w:ascii="仿宋" w:hAnsi="仿宋" w:eastAsia="仿宋" w:cs="仿宋"/>
          <w:color w:val="auto"/>
          <w:kern w:val="1"/>
          <w:sz w:val="28"/>
          <w:szCs w:val="28"/>
          <w:highlight w:val="none"/>
          <w:lang w:val="en-US" w:eastAsia="zh-CN"/>
        </w:rPr>
        <w:t>3.6.8响应内容存在重大缺漏项。</w:t>
      </w:r>
    </w:p>
    <w:p w14:paraId="7FD168E5">
      <w:pPr>
        <w:spacing w:line="360" w:lineRule="auto"/>
        <w:ind w:firstLine="560" w:firstLineChars="200"/>
        <w:rPr>
          <w:rFonts w:hint="eastAsia" w:ascii="仿宋" w:hAnsi="仿宋" w:eastAsia="仿宋" w:cs="仿宋"/>
          <w:color w:val="auto"/>
          <w:kern w:val="1"/>
          <w:sz w:val="28"/>
          <w:szCs w:val="28"/>
          <w:highlight w:val="none"/>
          <w:lang w:val="en-US" w:eastAsia="zh-CN"/>
        </w:rPr>
      </w:pPr>
      <w:r>
        <w:rPr>
          <w:rFonts w:hint="eastAsia" w:ascii="仿宋" w:hAnsi="仿宋" w:eastAsia="仿宋" w:cs="仿宋"/>
          <w:color w:val="auto"/>
          <w:kern w:val="1"/>
          <w:sz w:val="28"/>
          <w:szCs w:val="28"/>
          <w:highlight w:val="none"/>
          <w:lang w:val="en-US" w:eastAsia="zh-CN"/>
        </w:rPr>
        <w:t>3.6.9附加了采购人难以接受的条件或条款。</w:t>
      </w:r>
    </w:p>
    <w:p w14:paraId="1D0C454B">
      <w:pPr>
        <w:spacing w:line="360" w:lineRule="auto"/>
        <w:ind w:firstLine="560" w:firstLineChars="200"/>
        <w:rPr>
          <w:rFonts w:hint="eastAsia" w:ascii="仿宋" w:hAnsi="仿宋" w:eastAsia="仿宋" w:cs="仿宋"/>
          <w:color w:val="auto"/>
          <w:kern w:val="1"/>
          <w:sz w:val="28"/>
          <w:szCs w:val="28"/>
          <w:highlight w:val="none"/>
          <w:lang w:val="en-US" w:eastAsia="zh-CN"/>
        </w:rPr>
      </w:pPr>
      <w:r>
        <w:rPr>
          <w:rFonts w:hint="eastAsia" w:ascii="仿宋" w:hAnsi="仿宋" w:eastAsia="仿宋" w:cs="仿宋"/>
          <w:color w:val="auto"/>
          <w:kern w:val="1"/>
          <w:sz w:val="28"/>
          <w:szCs w:val="28"/>
          <w:highlight w:val="none"/>
          <w:lang w:val="en-US" w:eastAsia="zh-CN"/>
        </w:rPr>
        <w:t>3.6.10单位负责人为同一人或者存在直接控股、管理关系的不同供应商，不得参加同一合同项下的政府采购活动。</w:t>
      </w:r>
    </w:p>
    <w:p w14:paraId="05A38F26">
      <w:pPr>
        <w:spacing w:line="360" w:lineRule="auto"/>
        <w:ind w:firstLine="560" w:firstLineChars="200"/>
        <w:rPr>
          <w:rFonts w:hint="eastAsia" w:ascii="仿宋" w:hAnsi="仿宋" w:eastAsia="仿宋" w:cs="仿宋"/>
          <w:color w:val="auto"/>
          <w:kern w:val="1"/>
          <w:sz w:val="28"/>
          <w:szCs w:val="28"/>
          <w:highlight w:val="none"/>
          <w:lang w:val="en-US" w:eastAsia="zh-CN"/>
        </w:rPr>
      </w:pPr>
      <w:r>
        <w:rPr>
          <w:rFonts w:hint="eastAsia" w:ascii="仿宋" w:hAnsi="仿宋" w:eastAsia="仿宋" w:cs="仿宋"/>
          <w:color w:val="auto"/>
          <w:kern w:val="1"/>
          <w:sz w:val="28"/>
          <w:szCs w:val="28"/>
          <w:highlight w:val="none"/>
          <w:lang w:val="en-US" w:eastAsia="zh-CN"/>
        </w:rPr>
        <w:t>3.6.11出现相关法律法规所不允许或磋商文件规定的其他情况。</w:t>
      </w:r>
    </w:p>
    <w:p w14:paraId="6EFD0DBC">
      <w:pPr>
        <w:spacing w:line="360" w:lineRule="auto"/>
        <w:ind w:firstLine="560" w:firstLineChars="200"/>
        <w:rPr>
          <w:rFonts w:hint="eastAsia" w:ascii="仿宋" w:hAnsi="仿宋" w:eastAsia="仿宋" w:cs="仿宋"/>
          <w:color w:val="auto"/>
          <w:kern w:val="1"/>
          <w:sz w:val="28"/>
          <w:szCs w:val="28"/>
          <w:highlight w:val="none"/>
          <w:lang w:val="en-US" w:eastAsia="zh-CN"/>
        </w:rPr>
      </w:pPr>
      <w:r>
        <w:rPr>
          <w:rFonts w:hint="eastAsia" w:ascii="仿宋" w:hAnsi="仿宋" w:eastAsia="仿宋" w:cs="仿宋"/>
          <w:color w:val="auto"/>
          <w:kern w:val="1"/>
          <w:sz w:val="28"/>
          <w:szCs w:val="28"/>
          <w:highlight w:val="none"/>
          <w:lang w:val="en-US" w:eastAsia="zh-CN"/>
        </w:rPr>
        <w:t>3.7磋商响应文件的澄清</w:t>
      </w:r>
    </w:p>
    <w:p w14:paraId="53B9A568">
      <w:pPr>
        <w:widowControl/>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.7.1磋商小组有权就磋商响应文件中含混之处向磋商供应商提出询问或澄清要求；磋商供应商将有关询标澄清、补正、说明的内容应以书面形式提交。</w:t>
      </w:r>
    </w:p>
    <w:p w14:paraId="6FA18A45">
      <w:pPr>
        <w:widowControl/>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.7.2询标澄清时磋商供应商只作说明和解释，不得借此对报价、</w:t>
      </w:r>
      <w:r>
        <w:rPr>
          <w:rFonts w:hint="eastAsia" w:ascii="仿宋" w:hAnsi="仿宋" w:eastAsia="仿宋" w:cs="仿宋"/>
          <w:color w:val="auto"/>
          <w:sz w:val="28"/>
          <w:szCs w:val="28"/>
          <w:highlight w:val="none"/>
          <w:lang w:val="en-US" w:eastAsia="zh-CN"/>
        </w:rPr>
        <w:t>服务期</w:t>
      </w:r>
      <w:r>
        <w:rPr>
          <w:rFonts w:hint="eastAsia" w:ascii="仿宋" w:hAnsi="仿宋" w:eastAsia="仿宋" w:cs="仿宋"/>
          <w:color w:val="auto"/>
          <w:sz w:val="28"/>
          <w:szCs w:val="28"/>
          <w:highlight w:val="none"/>
        </w:rPr>
        <w:t>、主要技术指标等实质性内容做任何修改。</w:t>
      </w:r>
    </w:p>
    <w:p w14:paraId="0BB83E8C">
      <w:pPr>
        <w:pStyle w:val="15"/>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.8</w:t>
      </w:r>
      <w:r>
        <w:rPr>
          <w:rFonts w:hint="eastAsia" w:ascii="仿宋" w:hAnsi="仿宋" w:eastAsia="仿宋" w:cs="仿宋"/>
          <w:color w:val="auto"/>
          <w:sz w:val="28"/>
          <w:szCs w:val="28"/>
          <w:highlight w:val="none"/>
          <w:lang w:val="zh-CN"/>
        </w:rPr>
        <w:t>磋商小组所有成员集中与单一供应商分别进行磋商，并给予参加磋商的供应商平等的磋商机会。</w:t>
      </w:r>
      <w:r>
        <w:rPr>
          <w:rFonts w:hint="eastAsia" w:ascii="仿宋" w:hAnsi="仿宋" w:eastAsia="仿宋" w:cs="仿宋"/>
          <w:color w:val="auto"/>
          <w:sz w:val="28"/>
          <w:szCs w:val="28"/>
          <w:highlight w:val="none"/>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加盖公章。</w:t>
      </w:r>
    </w:p>
    <w:p w14:paraId="43E34D05">
      <w:pPr>
        <w:pStyle w:val="15"/>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.9在竞争性磋商文件规定的竞争性磋商响应文件递交截止时间后，磋商单位不足三家或在评议期间，出现符合条件的磋商单位不足三家的情形时，依照</w:t>
      </w:r>
      <w:r>
        <w:rPr>
          <w:rFonts w:hint="eastAsia" w:ascii="仿宋" w:hAnsi="仿宋" w:eastAsia="仿宋" w:cs="仿宋"/>
          <w:color w:val="auto"/>
          <w:sz w:val="28"/>
          <w:szCs w:val="28"/>
          <w:highlight w:val="none"/>
          <w:lang w:val="en-US" w:eastAsia="zh-CN"/>
        </w:rPr>
        <w:t>省、市</w:t>
      </w:r>
      <w:r>
        <w:rPr>
          <w:rFonts w:hint="eastAsia" w:ascii="仿宋" w:hAnsi="仿宋" w:eastAsia="仿宋" w:cs="仿宋"/>
          <w:color w:val="auto"/>
          <w:sz w:val="28"/>
          <w:szCs w:val="28"/>
          <w:highlight w:val="none"/>
        </w:rPr>
        <w:t>财政局</w:t>
      </w:r>
      <w:r>
        <w:rPr>
          <w:rFonts w:hint="eastAsia" w:ascii="仿宋" w:hAnsi="仿宋" w:eastAsia="仿宋" w:cs="仿宋"/>
          <w:color w:val="auto"/>
          <w:sz w:val="28"/>
          <w:szCs w:val="28"/>
          <w:highlight w:val="none"/>
          <w:lang w:val="en-US" w:eastAsia="zh-CN"/>
        </w:rPr>
        <w:t>相关文件</w:t>
      </w:r>
      <w:r>
        <w:rPr>
          <w:rFonts w:hint="eastAsia" w:ascii="仿宋" w:hAnsi="仿宋" w:eastAsia="仿宋" w:cs="仿宋"/>
          <w:color w:val="auto"/>
          <w:sz w:val="28"/>
          <w:szCs w:val="28"/>
          <w:highlight w:val="none"/>
        </w:rPr>
        <w:t>的规定执行。</w:t>
      </w:r>
    </w:p>
    <w:p w14:paraId="3A441913">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.10磋商响应文件的</w:t>
      </w:r>
      <w:r>
        <w:rPr>
          <w:rFonts w:hint="eastAsia" w:ascii="仿宋" w:hAnsi="仿宋" w:eastAsia="仿宋" w:cs="仿宋"/>
          <w:bCs/>
          <w:color w:val="auto"/>
          <w:sz w:val="28"/>
          <w:szCs w:val="28"/>
          <w:highlight w:val="none"/>
        </w:rPr>
        <w:t>详细审查</w:t>
      </w:r>
    </w:p>
    <w:p w14:paraId="443870BC">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.10.1经磋商确定最终采购需求和提交最后报价的供应商后，磋商小组采用综合评分法对提交最后报价的供应商的竞争性磋商响应文件和最后报价进行综合评分。</w:t>
      </w:r>
    </w:p>
    <w:p w14:paraId="12856460">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.10.2综合评分法是指响应文件满足磋商文件全部实质性要求且按评审因素的量化指标评审得分最高的供应商为成交候选供应商的评审方法。磋商文件中没有规定的评审标准不得作为评审依据。</w:t>
      </w:r>
    </w:p>
    <w:p w14:paraId="0D562DE3">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.10.3磋商小组各成员应独立对每个有效响应文件进行、打分，然后汇总每个供应商每项评分因素的得分，并根据综合评分情况，按照评审得分由高到低顺序推荐</w:t>
      </w:r>
      <w:r>
        <w:rPr>
          <w:rFonts w:hint="eastAsia" w:ascii="仿宋" w:hAnsi="仿宋" w:eastAsia="仿宋" w:cs="仿宋"/>
          <w:color w:val="auto"/>
          <w:sz w:val="28"/>
          <w:szCs w:val="28"/>
          <w:highlight w:val="none"/>
          <w:lang w:val="en-US" w:eastAsia="zh-CN"/>
        </w:rPr>
        <w:t>3名</w:t>
      </w:r>
      <w:r>
        <w:rPr>
          <w:rFonts w:hint="eastAsia" w:ascii="仿宋" w:hAnsi="仿宋" w:eastAsia="仿宋" w:cs="仿宋"/>
          <w:color w:val="auto"/>
          <w:sz w:val="28"/>
          <w:szCs w:val="28"/>
          <w:highlight w:val="none"/>
        </w:rPr>
        <w:t>成交候选</w:t>
      </w:r>
      <w:r>
        <w:rPr>
          <w:rFonts w:hint="eastAsia" w:ascii="仿宋" w:hAnsi="仿宋" w:eastAsia="仿宋" w:cs="仿宋"/>
          <w:color w:val="auto"/>
          <w:sz w:val="28"/>
          <w:szCs w:val="28"/>
          <w:highlight w:val="none"/>
          <w:lang w:val="en-US" w:eastAsia="zh-CN"/>
        </w:rPr>
        <w:t>人</w:t>
      </w:r>
      <w:r>
        <w:rPr>
          <w:rFonts w:hint="eastAsia" w:ascii="仿宋" w:hAnsi="仿宋" w:eastAsia="仿宋" w:cs="仿宋"/>
          <w:color w:val="auto"/>
          <w:sz w:val="28"/>
          <w:szCs w:val="28"/>
          <w:highlight w:val="none"/>
        </w:rPr>
        <w:t>，并编写评审报告。</w:t>
      </w:r>
    </w:p>
    <w:p w14:paraId="37954A6E">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.10.4</w:t>
      </w:r>
      <w:r>
        <w:rPr>
          <w:rFonts w:hint="eastAsia" w:ascii="仿宋" w:hAnsi="仿宋" w:eastAsia="仿宋" w:cs="仿宋"/>
          <w:bCs/>
          <w:color w:val="auto"/>
          <w:sz w:val="28"/>
          <w:szCs w:val="28"/>
          <w:highlight w:val="none"/>
          <w:lang w:val="zh-CN"/>
        </w:rPr>
        <w:t>评审报告应当由磋商小组全体人员签字认可。对评审报告有异议的磋商小组成员，应当在报告上签署不同意见并说明理由，由磋商小组书面记录相关情况。磋商小组成员拒绝在报告上签字又不书面说明其不同意见和理由的，视为同意评审报告。</w:t>
      </w:r>
    </w:p>
    <w:p w14:paraId="0D4B808A">
      <w:pPr>
        <w:spacing w:line="360" w:lineRule="auto"/>
        <w:ind w:firstLine="480"/>
        <w:rPr>
          <w:rFonts w:hint="eastAsia" w:ascii="仿宋" w:hAnsi="仿宋" w:eastAsia="仿宋" w:cs="仿宋"/>
          <w:color w:val="auto"/>
          <w:sz w:val="28"/>
          <w:szCs w:val="28"/>
          <w:highlight w:val="none"/>
        </w:rPr>
      </w:pPr>
      <w:bookmarkStart w:id="16" w:name="OLE_LINK8"/>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.11评审内容、原则及标准</w:t>
      </w:r>
      <w:bookmarkEnd w:id="16"/>
      <w:r>
        <w:rPr>
          <w:rFonts w:hint="eastAsia" w:ascii="仿宋" w:hAnsi="仿宋" w:eastAsia="仿宋" w:cs="仿宋"/>
          <w:color w:val="auto"/>
          <w:sz w:val="28"/>
          <w:szCs w:val="28"/>
          <w:highlight w:val="none"/>
        </w:rPr>
        <w:t>（满分100分）</w:t>
      </w:r>
    </w:p>
    <w:tbl>
      <w:tblPr>
        <w:tblStyle w:val="23"/>
        <w:tblpPr w:leftFromText="180" w:rightFromText="180" w:vertAnchor="text" w:horzAnchor="page" w:tblpXSpec="center" w:tblpY="493"/>
        <w:tblOverlap w:val="never"/>
        <w:tblW w:w="109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35"/>
        <w:gridCol w:w="6728"/>
        <w:gridCol w:w="1375"/>
        <w:gridCol w:w="1375"/>
      </w:tblGrid>
      <w:tr w14:paraId="2A47E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1435" w:type="dxa"/>
            <w:vAlign w:val="center"/>
          </w:tcPr>
          <w:p w14:paraId="3B1C7C30">
            <w:pPr>
              <w:pStyle w:val="22"/>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评审</w:t>
            </w:r>
            <w:r>
              <w:rPr>
                <w:rFonts w:hint="eastAsia" w:ascii="仿宋" w:hAnsi="仿宋" w:eastAsia="仿宋" w:cs="仿宋"/>
                <w:color w:val="auto"/>
                <w:sz w:val="28"/>
                <w:szCs w:val="28"/>
                <w:highlight w:val="none"/>
                <w:lang w:val="en-US" w:eastAsia="zh-CN"/>
              </w:rPr>
              <w:t>内容</w:t>
            </w:r>
          </w:p>
        </w:tc>
        <w:tc>
          <w:tcPr>
            <w:tcW w:w="6728" w:type="dxa"/>
            <w:vAlign w:val="center"/>
          </w:tcPr>
          <w:p w14:paraId="4AC26A80">
            <w:pPr>
              <w:pStyle w:val="22"/>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详细描述</w:t>
            </w:r>
          </w:p>
        </w:tc>
        <w:tc>
          <w:tcPr>
            <w:tcW w:w="1375" w:type="dxa"/>
            <w:vAlign w:val="center"/>
          </w:tcPr>
          <w:p w14:paraId="1AB45E18">
            <w:pPr>
              <w:pStyle w:val="22"/>
              <w:spacing w:line="360" w:lineRule="auto"/>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分值</w:t>
            </w:r>
          </w:p>
        </w:tc>
        <w:tc>
          <w:tcPr>
            <w:tcW w:w="1375" w:type="dxa"/>
            <w:vAlign w:val="center"/>
          </w:tcPr>
          <w:p w14:paraId="3F50BCF8">
            <w:pPr>
              <w:pStyle w:val="22"/>
              <w:spacing w:line="360" w:lineRule="auto"/>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主/客观</w:t>
            </w:r>
          </w:p>
        </w:tc>
      </w:tr>
      <w:tr w14:paraId="2A40D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435" w:type="dxa"/>
            <w:shd w:val="clear" w:color="auto" w:fill="auto"/>
            <w:vAlign w:val="center"/>
          </w:tcPr>
          <w:p w14:paraId="26B143D6">
            <w:pPr>
              <w:pStyle w:val="22"/>
              <w:spacing w:before="61" w:line="360" w:lineRule="auto"/>
              <w:ind w:left="101"/>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报价</w:t>
            </w:r>
          </w:p>
        </w:tc>
        <w:tc>
          <w:tcPr>
            <w:tcW w:w="6728" w:type="dxa"/>
            <w:shd w:val="clear" w:color="auto" w:fill="auto"/>
            <w:vAlign w:val="center"/>
          </w:tcPr>
          <w:p w14:paraId="5869B5CB">
            <w:pP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价格分统一采用低价优先法计算，即满足</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文件要求且</w:t>
            </w:r>
            <w:r>
              <w:rPr>
                <w:rFonts w:hint="eastAsia" w:ascii="仿宋" w:hAnsi="仿宋" w:eastAsia="仿宋" w:cs="仿宋"/>
                <w:color w:val="auto"/>
                <w:sz w:val="28"/>
                <w:szCs w:val="28"/>
                <w:highlight w:val="none"/>
                <w:lang w:val="en-US" w:eastAsia="zh-CN"/>
              </w:rPr>
              <w:t>报价</w:t>
            </w:r>
            <w:r>
              <w:rPr>
                <w:rFonts w:hint="eastAsia" w:ascii="仿宋" w:hAnsi="仿宋" w:eastAsia="仿宋" w:cs="仿宋"/>
                <w:color w:val="auto"/>
                <w:sz w:val="28"/>
                <w:szCs w:val="28"/>
                <w:highlight w:val="none"/>
              </w:rPr>
              <w:t>最低的为评审基准价，其价格分为满分。其他供应商的价格分统一按照下列公式计算：</w:t>
            </w:r>
          </w:p>
          <w:p w14:paraId="593AD7B8">
            <w:pP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报价得分=(评审基准价／</w:t>
            </w:r>
            <w:r>
              <w:rPr>
                <w:rFonts w:hint="eastAsia" w:ascii="仿宋" w:hAnsi="仿宋" w:eastAsia="仿宋" w:cs="仿宋"/>
                <w:color w:val="auto"/>
                <w:sz w:val="28"/>
                <w:szCs w:val="28"/>
                <w:highlight w:val="none"/>
                <w:lang w:val="en-US" w:eastAsia="zh-CN"/>
              </w:rPr>
              <w:t>总</w:t>
            </w:r>
            <w:r>
              <w:rPr>
                <w:rFonts w:hint="eastAsia" w:ascii="仿宋" w:hAnsi="仿宋" w:eastAsia="仿宋" w:cs="仿宋"/>
                <w:color w:val="auto"/>
                <w:sz w:val="28"/>
                <w:szCs w:val="28"/>
                <w:highlight w:val="none"/>
              </w:rPr>
              <w:t>报价)×价格权值×100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计算分数时四舍五入取小数点后两位</w:t>
            </w:r>
            <w:r>
              <w:rPr>
                <w:rFonts w:hint="eastAsia" w:ascii="仿宋" w:hAnsi="仿宋" w:eastAsia="仿宋" w:cs="仿宋"/>
                <w:color w:val="auto"/>
                <w:sz w:val="28"/>
                <w:szCs w:val="28"/>
                <w:highlight w:val="none"/>
                <w:lang w:eastAsia="zh-CN"/>
              </w:rPr>
              <w:t>。</w:t>
            </w:r>
          </w:p>
          <w:p w14:paraId="075C65F0">
            <w:pPr>
              <w:spacing w:line="360" w:lineRule="auto"/>
              <w:jc w:val="both"/>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注：（1）根据《政府采购促进中小企业发展管理办法》的通知--财库〔2020〕46号的相关规定，对小型和微型企业的价格给予10%的扣除，用扣除后的价格参与评审。</w:t>
            </w:r>
          </w:p>
          <w:p w14:paraId="7C0BF94B">
            <w:pPr>
              <w:spacing w:line="360" w:lineRule="auto"/>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根据《财政部民政部中国残疾人联合会关于促进残疾人就业政府采购政策的通知》（财库〔2017〕141号）的规定，对符合条件的残疾人福利性单位产品的价格给予10%的扣除，用扣除后的价格参与评审。小型、微型企业和监狱企业符合财政部、民政部、中国残疾人联合会关于促进残疾人就业政府采购政策的通知，以上政策同时具备的仅对其进行一次10%的价格扣除，不重复扣除。</w:t>
            </w:r>
          </w:p>
        </w:tc>
        <w:tc>
          <w:tcPr>
            <w:tcW w:w="1375" w:type="dxa"/>
            <w:shd w:val="clear" w:color="auto" w:fill="auto"/>
            <w:vAlign w:val="center"/>
          </w:tcPr>
          <w:p w14:paraId="2B4322F7">
            <w:pPr>
              <w:spacing w:line="360"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30</w:t>
            </w:r>
          </w:p>
        </w:tc>
        <w:tc>
          <w:tcPr>
            <w:tcW w:w="1375" w:type="dxa"/>
            <w:shd w:val="clear" w:color="auto" w:fill="auto"/>
            <w:vAlign w:val="center"/>
          </w:tcPr>
          <w:p w14:paraId="3B4B6FA9">
            <w:pPr>
              <w:spacing w:line="360" w:lineRule="auto"/>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客观</w:t>
            </w:r>
          </w:p>
        </w:tc>
      </w:tr>
      <w:tr w14:paraId="22E56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8" w:hRule="atLeast"/>
          <w:jc w:val="center"/>
        </w:trPr>
        <w:tc>
          <w:tcPr>
            <w:tcW w:w="1435" w:type="dxa"/>
            <w:shd w:val="clear" w:color="auto" w:fill="auto"/>
            <w:vAlign w:val="center"/>
          </w:tcPr>
          <w:p w14:paraId="3898C551">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业绩</w:t>
            </w:r>
          </w:p>
        </w:tc>
        <w:tc>
          <w:tcPr>
            <w:tcW w:w="6728" w:type="dxa"/>
            <w:shd w:val="clear" w:color="auto" w:fill="auto"/>
            <w:vAlign w:val="center"/>
          </w:tcPr>
          <w:p w14:paraId="6D2DFA38">
            <w:pP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lang w:val="en-US" w:eastAsia="zh-CN"/>
              </w:rPr>
              <w:t>提供截至磋商日期近三年</w:t>
            </w:r>
            <w:r>
              <w:rPr>
                <w:rFonts w:hint="eastAsia" w:ascii="仿宋" w:hAnsi="仿宋" w:eastAsia="仿宋" w:cs="仿宋"/>
                <w:color w:val="auto"/>
                <w:sz w:val="28"/>
                <w:szCs w:val="28"/>
                <w:highlight w:val="none"/>
              </w:rPr>
              <w:t>项目</w:t>
            </w:r>
            <w:r>
              <w:rPr>
                <w:rFonts w:hint="eastAsia" w:ascii="仿宋" w:hAnsi="仿宋" w:eastAsia="仿宋" w:cs="仿宋"/>
                <w:color w:val="auto"/>
                <w:sz w:val="28"/>
                <w:szCs w:val="28"/>
                <w:highlight w:val="none"/>
                <w:lang w:val="en-US" w:eastAsia="zh-CN"/>
              </w:rPr>
              <w:t>类似业绩</w:t>
            </w:r>
            <w:r>
              <w:rPr>
                <w:rFonts w:hint="eastAsia" w:ascii="仿宋" w:hAnsi="仿宋" w:eastAsia="仿宋" w:cs="仿宋"/>
                <w:color w:val="auto"/>
                <w:sz w:val="28"/>
                <w:szCs w:val="28"/>
                <w:highlight w:val="none"/>
              </w:rPr>
              <w:t>合同(以合同签订日期为准)，每提供1个得</w:t>
            </w:r>
            <w:r>
              <w:rPr>
                <w:rFonts w:hint="eastAsia" w:ascii="仿宋" w:hAnsi="仿宋" w:eastAsia="仿宋" w:cs="仿宋"/>
                <w:color w:val="auto"/>
                <w:sz w:val="28"/>
                <w:szCs w:val="28"/>
                <w:highlight w:val="none"/>
                <w:lang w:val="en-US" w:eastAsia="zh-CN"/>
              </w:rPr>
              <w:t>2.5</w:t>
            </w:r>
            <w:r>
              <w:rPr>
                <w:rFonts w:hint="eastAsia" w:ascii="仿宋" w:hAnsi="仿宋" w:eastAsia="仿宋" w:cs="仿宋"/>
                <w:color w:val="auto"/>
                <w:sz w:val="28"/>
                <w:szCs w:val="28"/>
                <w:highlight w:val="none"/>
              </w:rPr>
              <w:t>分，最高得</w:t>
            </w:r>
            <w:r>
              <w:rPr>
                <w:rFonts w:hint="eastAsia" w:ascii="仿宋" w:hAnsi="仿宋" w:eastAsia="仿宋" w:cs="仿宋"/>
                <w:color w:val="auto"/>
                <w:sz w:val="28"/>
                <w:szCs w:val="28"/>
                <w:highlight w:val="none"/>
                <w:lang w:val="en-US" w:eastAsia="zh-CN"/>
              </w:rPr>
              <w:t>15</w:t>
            </w:r>
            <w:r>
              <w:rPr>
                <w:rFonts w:hint="eastAsia" w:ascii="仿宋" w:hAnsi="仿宋" w:eastAsia="仿宋" w:cs="仿宋"/>
                <w:color w:val="auto"/>
                <w:sz w:val="28"/>
                <w:szCs w:val="28"/>
                <w:highlight w:val="none"/>
              </w:rPr>
              <w:t>分。</w:t>
            </w:r>
          </w:p>
          <w:p w14:paraId="1D802A88">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备注：提供合同复印件加盖公章。</w:t>
            </w:r>
          </w:p>
        </w:tc>
        <w:tc>
          <w:tcPr>
            <w:tcW w:w="1375" w:type="dxa"/>
            <w:shd w:val="clear" w:color="auto" w:fill="auto"/>
            <w:vAlign w:val="center"/>
          </w:tcPr>
          <w:p w14:paraId="4AA5002E">
            <w:pPr>
              <w:spacing w:line="360" w:lineRule="auto"/>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15</w:t>
            </w:r>
          </w:p>
        </w:tc>
        <w:tc>
          <w:tcPr>
            <w:tcW w:w="1375" w:type="dxa"/>
            <w:shd w:val="clear" w:color="auto" w:fill="auto"/>
            <w:vAlign w:val="center"/>
          </w:tcPr>
          <w:p w14:paraId="3D554E38">
            <w:pPr>
              <w:spacing w:line="360" w:lineRule="auto"/>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客观</w:t>
            </w:r>
          </w:p>
        </w:tc>
      </w:tr>
      <w:tr w14:paraId="00A51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8" w:hRule="atLeast"/>
          <w:jc w:val="center"/>
        </w:trPr>
        <w:tc>
          <w:tcPr>
            <w:tcW w:w="1435" w:type="dxa"/>
            <w:shd w:val="clear" w:color="auto" w:fill="auto"/>
            <w:vAlign w:val="center"/>
          </w:tcPr>
          <w:p w14:paraId="3983EAB5">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需求理解</w:t>
            </w:r>
          </w:p>
          <w:p w14:paraId="248C0839">
            <w:pPr>
              <w:spacing w:line="360" w:lineRule="auto"/>
              <w:jc w:val="center"/>
              <w:rPr>
                <w:rFonts w:hint="eastAsia" w:ascii="仿宋" w:hAnsi="仿宋" w:eastAsia="仿宋" w:cs="仿宋"/>
                <w:color w:val="auto"/>
                <w:sz w:val="28"/>
                <w:szCs w:val="28"/>
                <w:highlight w:val="none"/>
              </w:rPr>
            </w:pPr>
          </w:p>
        </w:tc>
        <w:tc>
          <w:tcPr>
            <w:tcW w:w="6728" w:type="dxa"/>
            <w:shd w:val="clear" w:color="auto" w:fill="auto"/>
            <w:vAlign w:val="center"/>
          </w:tcPr>
          <w:p w14:paraId="6954AD2C">
            <w:pPr>
              <w:numPr>
                <w:ilvl w:val="0"/>
                <w:numId w:val="4"/>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评审因素</w:t>
            </w:r>
          </w:p>
          <w:p w14:paraId="352350F4">
            <w:pPr>
              <w:numPr>
                <w:ilvl w:val="0"/>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针对本项目提供项目</w:t>
            </w:r>
            <w:r>
              <w:rPr>
                <w:rFonts w:hint="eastAsia" w:ascii="仿宋" w:hAnsi="仿宋" w:eastAsia="仿宋" w:cs="仿宋"/>
                <w:color w:val="auto"/>
                <w:sz w:val="28"/>
                <w:szCs w:val="28"/>
                <w:highlight w:val="none"/>
                <w:lang w:val="en-US" w:eastAsia="zh-CN"/>
              </w:rPr>
              <w:t>需求</w:t>
            </w:r>
            <w:r>
              <w:rPr>
                <w:rFonts w:hint="eastAsia" w:ascii="仿宋" w:hAnsi="仿宋" w:eastAsia="仿宋" w:cs="仿宋"/>
                <w:color w:val="auto"/>
                <w:sz w:val="28"/>
                <w:szCs w:val="28"/>
                <w:highlight w:val="none"/>
              </w:rPr>
              <w:t>理解分析</w:t>
            </w:r>
            <w:r>
              <w:rPr>
                <w:rFonts w:hint="eastAsia" w:ascii="仿宋" w:hAnsi="仿宋" w:eastAsia="仿宋" w:cs="仿宋"/>
                <w:color w:val="auto"/>
                <w:sz w:val="28"/>
                <w:szCs w:val="28"/>
                <w:highlight w:val="none"/>
                <w:lang w:val="en-US" w:eastAsia="zh-CN"/>
              </w:rPr>
              <w:t>方案</w:t>
            </w:r>
            <w:r>
              <w:rPr>
                <w:rFonts w:hint="eastAsia" w:ascii="仿宋" w:hAnsi="仿宋" w:eastAsia="仿宋" w:cs="仿宋"/>
                <w:color w:val="auto"/>
                <w:sz w:val="28"/>
                <w:szCs w:val="28"/>
                <w:highlight w:val="none"/>
              </w:rPr>
              <w:t>，包括： ①项目政策背景、工作目标、核心要求的理解； ②</w:t>
            </w:r>
            <w:r>
              <w:rPr>
                <w:rFonts w:hint="eastAsia" w:ascii="仿宋" w:hAnsi="仿宋" w:eastAsia="仿宋" w:cs="仿宋"/>
                <w:color w:val="auto"/>
                <w:sz w:val="28"/>
                <w:szCs w:val="28"/>
                <w:highlight w:val="none"/>
                <w:lang w:val="en-US" w:eastAsia="zh-CN"/>
              </w:rPr>
              <w:t>服务</w:t>
            </w:r>
            <w:r>
              <w:rPr>
                <w:rFonts w:hint="eastAsia" w:ascii="仿宋" w:hAnsi="仿宋" w:eastAsia="仿宋" w:cs="仿宋"/>
                <w:color w:val="auto"/>
                <w:sz w:val="28"/>
                <w:szCs w:val="28"/>
                <w:highlight w:val="none"/>
              </w:rPr>
              <w:t xml:space="preserve">的范围、工作任务； ③项目重点及难点分析。 </w:t>
            </w:r>
          </w:p>
          <w:p w14:paraId="53E523AE">
            <w:pPr>
              <w:numPr>
                <w:ilvl w:val="0"/>
                <w:numId w:val="4"/>
              </w:numPr>
              <w:spacing w:line="360" w:lineRule="auto"/>
              <w:ind w:left="0" w:leftChars="0" w:firstLine="0" w:firstLineChars="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评审标准 </w:t>
            </w:r>
          </w:p>
          <w:p w14:paraId="34D6324D">
            <w:pPr>
              <w:numPr>
                <w:ilvl w:val="0"/>
                <w:numId w:val="0"/>
              </w:numPr>
              <w:spacing w:line="360" w:lineRule="auto"/>
              <w:ind w:leftChars="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1.完整性：方案须全面，对评审内容中的各项要求有详细描述； 2.可实施性：切合本项目实际情况，实施步骤清晰、合理； 3.针对性：方案能够紧扣项目实际情况，内容科学合理。 </w:t>
            </w:r>
          </w:p>
          <w:p w14:paraId="182E995F">
            <w:pPr>
              <w:numPr>
                <w:ilvl w:val="0"/>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三、赋分依据（满分</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 xml:space="preserve">分） </w:t>
            </w:r>
          </w:p>
          <w:p w14:paraId="629C4869">
            <w:pPr>
              <w:numPr>
                <w:ilvl w:val="0"/>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①项目政策背景、工作目标、核心要求理解：每完全满足一个评审标准得</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分，每存在一项缺陷的扣</w:t>
            </w:r>
            <w:r>
              <w:rPr>
                <w:rFonts w:hint="eastAsia" w:ascii="仿宋" w:hAnsi="仿宋" w:eastAsia="仿宋" w:cs="仿宋"/>
                <w:color w:val="auto"/>
                <w:sz w:val="28"/>
                <w:szCs w:val="28"/>
                <w:highlight w:val="none"/>
                <w:lang w:val="en-US" w:eastAsia="zh-CN"/>
              </w:rPr>
              <w:t>0.5</w:t>
            </w:r>
            <w:r>
              <w:rPr>
                <w:rFonts w:hint="eastAsia" w:ascii="仿宋" w:hAnsi="仿宋" w:eastAsia="仿宋" w:cs="仿宋"/>
                <w:color w:val="auto"/>
                <w:sz w:val="28"/>
                <w:szCs w:val="28"/>
                <w:highlight w:val="none"/>
              </w:rPr>
              <w:t>分，满分</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分； ②</w:t>
            </w:r>
            <w:r>
              <w:rPr>
                <w:rFonts w:hint="eastAsia" w:ascii="仿宋" w:hAnsi="仿宋" w:eastAsia="仿宋" w:cs="仿宋"/>
                <w:color w:val="auto"/>
                <w:sz w:val="28"/>
                <w:szCs w:val="28"/>
                <w:highlight w:val="none"/>
                <w:lang w:val="en-US" w:eastAsia="zh-CN"/>
              </w:rPr>
              <w:t>服务</w:t>
            </w:r>
            <w:r>
              <w:rPr>
                <w:rFonts w:hint="eastAsia" w:ascii="仿宋" w:hAnsi="仿宋" w:eastAsia="仿宋" w:cs="仿宋"/>
                <w:color w:val="auto"/>
                <w:sz w:val="28"/>
                <w:szCs w:val="28"/>
                <w:highlight w:val="none"/>
              </w:rPr>
              <w:t>的范围、工作任务：每完全满足一个评审标准得</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分，每存在一项缺陷的扣</w:t>
            </w:r>
            <w:r>
              <w:rPr>
                <w:rFonts w:hint="eastAsia" w:ascii="仿宋" w:hAnsi="仿宋" w:eastAsia="仿宋" w:cs="仿宋"/>
                <w:color w:val="auto"/>
                <w:sz w:val="28"/>
                <w:szCs w:val="28"/>
                <w:highlight w:val="none"/>
                <w:lang w:val="en-US" w:eastAsia="zh-CN"/>
              </w:rPr>
              <w:t>0.5</w:t>
            </w:r>
            <w:r>
              <w:rPr>
                <w:rFonts w:hint="eastAsia" w:ascii="仿宋" w:hAnsi="仿宋" w:eastAsia="仿宋" w:cs="仿宋"/>
                <w:color w:val="auto"/>
                <w:sz w:val="28"/>
                <w:szCs w:val="28"/>
                <w:highlight w:val="none"/>
              </w:rPr>
              <w:t>分，满分</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分。 ③项目重点及难点分析：每完全满足一个评审标准得</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分，每存在一项缺陷的扣</w:t>
            </w:r>
            <w:r>
              <w:rPr>
                <w:rFonts w:hint="eastAsia" w:ascii="仿宋" w:hAnsi="仿宋" w:eastAsia="仿宋" w:cs="仿宋"/>
                <w:color w:val="auto"/>
                <w:sz w:val="28"/>
                <w:szCs w:val="28"/>
                <w:highlight w:val="none"/>
                <w:lang w:val="en-US" w:eastAsia="zh-CN"/>
              </w:rPr>
              <w:t>0.5</w:t>
            </w:r>
            <w:r>
              <w:rPr>
                <w:rFonts w:hint="eastAsia" w:ascii="仿宋" w:hAnsi="仿宋" w:eastAsia="仿宋" w:cs="仿宋"/>
                <w:color w:val="auto"/>
                <w:sz w:val="28"/>
                <w:szCs w:val="28"/>
                <w:highlight w:val="none"/>
              </w:rPr>
              <w:t>分，满分</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 xml:space="preserve">分。 </w:t>
            </w:r>
          </w:p>
          <w:p w14:paraId="3E8FACF1">
            <w:pPr>
              <w:numPr>
                <w:ilvl w:val="0"/>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w="1375" w:type="dxa"/>
            <w:shd w:val="clear" w:color="auto" w:fill="auto"/>
            <w:vAlign w:val="center"/>
          </w:tcPr>
          <w:p w14:paraId="5C496B17">
            <w:pPr>
              <w:spacing w:line="360" w:lineRule="auto"/>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w:t>
            </w:r>
          </w:p>
        </w:tc>
        <w:tc>
          <w:tcPr>
            <w:tcW w:w="1375" w:type="dxa"/>
            <w:shd w:val="clear" w:color="auto" w:fill="auto"/>
            <w:vAlign w:val="center"/>
          </w:tcPr>
          <w:p w14:paraId="599682EB">
            <w:pPr>
              <w:spacing w:line="360" w:lineRule="auto"/>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主观</w:t>
            </w:r>
          </w:p>
        </w:tc>
      </w:tr>
      <w:tr w14:paraId="479A8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6" w:hRule="atLeast"/>
          <w:jc w:val="center"/>
        </w:trPr>
        <w:tc>
          <w:tcPr>
            <w:tcW w:w="1435" w:type="dxa"/>
            <w:vAlign w:val="center"/>
          </w:tcPr>
          <w:p w14:paraId="62A45491">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日常技术支持服务方案</w:t>
            </w:r>
          </w:p>
        </w:tc>
        <w:tc>
          <w:tcPr>
            <w:tcW w:w="6728" w:type="dxa"/>
          </w:tcPr>
          <w:p w14:paraId="71422C9A">
            <w:pPr>
              <w:numPr>
                <w:ilvl w:val="0"/>
                <w:numId w:val="5"/>
              </w:numP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评审内容 </w:t>
            </w:r>
          </w:p>
          <w:p w14:paraId="120B4B16">
            <w:pPr>
              <w:numPr>
                <w:ilvl w:val="0"/>
                <w:numId w:val="0"/>
              </w:numP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针对本项目提供服务方案，包括： ①项目前期准备工作；②总体服务方案；③工作服务流程；④项目工作思路及计划制定；⑤项目进度安排；⑥针对本项目的服务承诺，包括质量保证承诺、遇到突发情况或临时任务时的保障服务、增值服务承诺等。</w:t>
            </w:r>
          </w:p>
          <w:p w14:paraId="2EFBEB70">
            <w:pPr>
              <w:numPr>
                <w:ilvl w:val="0"/>
                <w:numId w:val="5"/>
              </w:numPr>
              <w:spacing w:line="360" w:lineRule="auto"/>
              <w:ind w:left="0" w:leftChars="0" w:firstLine="0" w:firstLineChars="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评审标准 </w:t>
            </w:r>
          </w:p>
          <w:p w14:paraId="2C444EC7">
            <w:pPr>
              <w:numPr>
                <w:ilvl w:val="0"/>
                <w:numId w:val="6"/>
              </w:numPr>
              <w:spacing w:line="360" w:lineRule="auto"/>
              <w:ind w:leftChars="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完整性：方案须全面，对评审内容中的各项要求有详细描述； 2.可实施性：切合本项目实际情况，实施步骤清晰、合理； 3.针对性：方案能够紧扣项目实际情况，内容科学合理。 </w:t>
            </w:r>
          </w:p>
          <w:p w14:paraId="6EF2139D">
            <w:pPr>
              <w:numPr>
                <w:ilvl w:val="0"/>
                <w:numId w:val="0"/>
              </w:numP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三、赋分依据（满分</w:t>
            </w:r>
            <w:r>
              <w:rPr>
                <w:rFonts w:hint="eastAsia" w:ascii="仿宋" w:hAnsi="仿宋" w:eastAsia="仿宋" w:cs="仿宋"/>
                <w:color w:val="auto"/>
                <w:sz w:val="28"/>
                <w:szCs w:val="28"/>
                <w:highlight w:val="none"/>
                <w:lang w:val="en-US" w:eastAsia="zh-CN"/>
              </w:rPr>
              <w:t>18</w:t>
            </w:r>
            <w:r>
              <w:rPr>
                <w:rFonts w:hint="eastAsia" w:ascii="仿宋" w:hAnsi="仿宋" w:eastAsia="仿宋" w:cs="仿宋"/>
                <w:color w:val="auto"/>
                <w:sz w:val="28"/>
                <w:szCs w:val="28"/>
                <w:highlight w:val="none"/>
                <w:lang w:eastAsia="zh-CN"/>
              </w:rPr>
              <w:t>分） ①项目前期准备工作：每完全满足一个评审标准得</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分，每存在一项缺陷的扣0.</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分，满分</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分。 ②总体服务方案：每完全满足一个评审标准得</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分，每存在一项缺陷的扣0.</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分，满分</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分。 ③工作服务流程：每完全满足一个评审标准得</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分，每存在一项缺陷的扣0.5分，满分</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分。 ④项目工作思路及计划制定：每完全满足一个评审标准得</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分，每存在一项缺陷的扣0.5分，满分</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分。 ⑤项目工作进度安排：每完全满足一个评审标准得</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分，每存在一项缺陷的扣0.5分，满分</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分。 ⑥针对本项目的服务承诺，包括质量保障承诺、遇到突发情况或临时任务时的保障服务、增值服务等：每完全满足一个评审标准得</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分，每存在一项缺陷的扣0.5分，满分</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分。 （“缺陷”是指以下任意一种情形：数据、名称、专业术语及符号、文字表述错误；或前后矛盾；或存在与采购情况无关的内容，或涉及的内容与本项目要求不一致；或提供方案与采购需求存在相互矛盾；或照搬其他内容，存在与本项目执行无关的内容，或只有简单复制粘贴需求内容而无描述。）</w:t>
            </w:r>
          </w:p>
        </w:tc>
        <w:tc>
          <w:tcPr>
            <w:tcW w:w="1375" w:type="dxa"/>
            <w:vAlign w:val="center"/>
          </w:tcPr>
          <w:p w14:paraId="1F874B84">
            <w:pPr>
              <w:spacing w:line="360" w:lineRule="auto"/>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18</w:t>
            </w:r>
          </w:p>
        </w:tc>
        <w:tc>
          <w:tcPr>
            <w:tcW w:w="1375" w:type="dxa"/>
            <w:vAlign w:val="center"/>
          </w:tcPr>
          <w:p w14:paraId="54CECAEB">
            <w:pPr>
              <w:spacing w:line="360" w:lineRule="auto"/>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主观</w:t>
            </w:r>
          </w:p>
        </w:tc>
      </w:tr>
      <w:tr w14:paraId="52605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1435" w:type="dxa"/>
            <w:vAlign w:val="center"/>
          </w:tcPr>
          <w:p w14:paraId="235C31C2">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团队人员服务</w:t>
            </w:r>
            <w:r>
              <w:rPr>
                <w:rFonts w:hint="eastAsia" w:ascii="仿宋" w:hAnsi="仿宋" w:eastAsia="仿宋" w:cs="仿宋"/>
                <w:color w:val="auto"/>
                <w:sz w:val="28"/>
                <w:szCs w:val="28"/>
                <w:highlight w:val="none"/>
              </w:rPr>
              <w:t>方案</w:t>
            </w:r>
          </w:p>
        </w:tc>
        <w:tc>
          <w:tcPr>
            <w:tcW w:w="6728" w:type="dxa"/>
          </w:tcPr>
          <w:p w14:paraId="1C952466">
            <w:pPr>
              <w:numPr>
                <w:ilvl w:val="0"/>
                <w:numId w:val="7"/>
              </w:numP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评审内容 </w:t>
            </w:r>
          </w:p>
          <w:p w14:paraId="54ACC678">
            <w:pPr>
              <w:numPr>
                <w:ilvl w:val="0"/>
                <w:numId w:val="0"/>
              </w:numP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针对本项目提供项目团队配置，包括： ①项目团队人员配备、分工及责任制度； ②技术团队人员管理制度； ③技术团队行业经验丰富程度、技术团队专业性； </w:t>
            </w:r>
          </w:p>
          <w:p w14:paraId="5C464300">
            <w:pPr>
              <w:numPr>
                <w:ilvl w:val="0"/>
                <w:numId w:val="7"/>
              </w:numPr>
              <w:spacing w:line="360" w:lineRule="auto"/>
              <w:ind w:left="0" w:leftChars="0" w:firstLine="0" w:firstLineChars="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评审标准 1.完整性：方案须全面，对评审内容中的各项要求有详细描述； 2.可实施性：切合本项目实际情况，实施步骤清晰、合理； 3.针对性：方案能够紧扣项目实际情况，内容科学合理。 </w:t>
            </w:r>
          </w:p>
          <w:p w14:paraId="71799503">
            <w:pPr>
              <w:numPr>
                <w:ilvl w:val="0"/>
                <w:numId w:val="0"/>
              </w:numPr>
              <w:spacing w:line="360" w:lineRule="auto"/>
              <w:ind w:leftChars="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三、赋分依据（满分</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lang w:eastAsia="zh-CN"/>
              </w:rPr>
              <w:t>分） ①项目团队人员配备、分工及责任制度：每完全满足一个评审标准得1分，每存在一项缺陷的扣0.5分，满分</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分。 ②技术团队人员管理制度：每完全满足一个评审标准得1分，每存在一项缺陷的扣0.5分，满分3分。 ③技术团队行业经验丰富程度、技术团队专业性，每完全满足一个评审标准得1分，每存在一项缺陷的扣0.5分，满分3分。 （“缺陷”是指以下任意一种情形：数据、名称、专业术语及符号、文字表述错误；或前后矛盾；或存在与采购情况无关的内容；或涉及的内容与本项目要求不一致；或提供方案与采购需求存在相互矛盾；或照搬其他内容，存在与本项目执行无关的内容；或只有简单复制粘贴需求内容而无描述。）</w:t>
            </w:r>
          </w:p>
        </w:tc>
        <w:tc>
          <w:tcPr>
            <w:tcW w:w="1375" w:type="dxa"/>
            <w:vAlign w:val="center"/>
          </w:tcPr>
          <w:p w14:paraId="0EF4CBE7">
            <w:pPr>
              <w:spacing w:line="360" w:lineRule="auto"/>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w:t>
            </w:r>
          </w:p>
        </w:tc>
        <w:tc>
          <w:tcPr>
            <w:tcW w:w="1375" w:type="dxa"/>
            <w:vAlign w:val="center"/>
          </w:tcPr>
          <w:p w14:paraId="0FA3F764">
            <w:pPr>
              <w:spacing w:line="360" w:lineRule="auto"/>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主观</w:t>
            </w:r>
          </w:p>
        </w:tc>
      </w:tr>
      <w:tr w14:paraId="2E7D6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jc w:val="center"/>
        </w:trPr>
        <w:tc>
          <w:tcPr>
            <w:tcW w:w="1435" w:type="dxa"/>
            <w:shd w:val="clear" w:color="auto" w:fill="auto"/>
            <w:vAlign w:val="center"/>
          </w:tcPr>
          <w:p w14:paraId="5C85D160">
            <w:pPr>
              <w:spacing w:line="36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保密措施</w:t>
            </w:r>
          </w:p>
        </w:tc>
        <w:tc>
          <w:tcPr>
            <w:tcW w:w="6728" w:type="dxa"/>
            <w:shd w:val="clear" w:color="auto" w:fill="auto"/>
            <w:vAlign w:val="center"/>
          </w:tcPr>
          <w:p w14:paraId="1ECC7491">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供应商具有相关的保密制度措施及保密承诺函等。</w:t>
            </w:r>
          </w:p>
          <w:p w14:paraId="4E7F11AA">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1、承诺明确清晰，保密制度完善、合理，计4分；</w:t>
            </w:r>
          </w:p>
          <w:p w14:paraId="4783F6B2">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2、承诺明确清晰，保密制度较为完善、合理性欠缺计2分；</w:t>
            </w:r>
          </w:p>
          <w:p w14:paraId="7BFAF46D">
            <w:pPr>
              <w:spacing w:line="36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注：</w:t>
            </w:r>
            <w:r>
              <w:rPr>
                <w:rFonts w:hint="eastAsia" w:ascii="仿宋" w:hAnsi="仿宋" w:eastAsia="仿宋" w:cs="仿宋"/>
                <w:color w:val="auto"/>
                <w:sz w:val="28"/>
                <w:szCs w:val="28"/>
                <w:highlight w:val="none"/>
                <w:lang w:val="zh-CN" w:eastAsia="zh-CN"/>
              </w:rPr>
              <w:t>未提供</w:t>
            </w:r>
            <w:r>
              <w:rPr>
                <w:rFonts w:hint="eastAsia" w:ascii="仿宋" w:hAnsi="仿宋" w:eastAsia="仿宋" w:cs="仿宋"/>
                <w:color w:val="auto"/>
                <w:sz w:val="28"/>
                <w:szCs w:val="28"/>
                <w:highlight w:val="none"/>
                <w:lang w:val="en-US" w:eastAsia="zh-CN"/>
              </w:rPr>
              <w:t>承诺函或措施内容与本项目无关</w:t>
            </w:r>
            <w:r>
              <w:rPr>
                <w:rFonts w:hint="eastAsia" w:ascii="仿宋" w:hAnsi="仿宋" w:eastAsia="仿宋" w:cs="仿宋"/>
                <w:color w:val="auto"/>
                <w:sz w:val="28"/>
                <w:szCs w:val="28"/>
                <w:highlight w:val="none"/>
                <w:lang w:val="zh-CN" w:eastAsia="zh-CN"/>
              </w:rPr>
              <w:t>的不得分。</w:t>
            </w:r>
          </w:p>
        </w:tc>
        <w:tc>
          <w:tcPr>
            <w:tcW w:w="1375" w:type="dxa"/>
            <w:shd w:val="clear" w:color="auto" w:fill="auto"/>
            <w:vAlign w:val="center"/>
          </w:tcPr>
          <w:p w14:paraId="66D90BAA">
            <w:pPr>
              <w:spacing w:line="360" w:lineRule="auto"/>
              <w:jc w:val="center"/>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4</w:t>
            </w:r>
          </w:p>
        </w:tc>
        <w:tc>
          <w:tcPr>
            <w:tcW w:w="1375" w:type="dxa"/>
            <w:shd w:val="clear" w:color="auto" w:fill="auto"/>
            <w:vAlign w:val="center"/>
          </w:tcPr>
          <w:p w14:paraId="6858F878">
            <w:pPr>
              <w:spacing w:line="360" w:lineRule="auto"/>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主观</w:t>
            </w:r>
          </w:p>
        </w:tc>
      </w:tr>
      <w:tr w14:paraId="7EDC2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1435" w:type="dxa"/>
            <w:shd w:val="clear" w:color="auto" w:fill="auto"/>
            <w:vAlign w:val="center"/>
          </w:tcPr>
          <w:p w14:paraId="7B8E1E52">
            <w:pPr>
              <w:spacing w:line="36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项目负责人</w:t>
            </w:r>
          </w:p>
        </w:tc>
        <w:tc>
          <w:tcPr>
            <w:tcW w:w="6728" w:type="dxa"/>
            <w:shd w:val="clear" w:color="auto" w:fill="auto"/>
            <w:vAlign w:val="top"/>
          </w:tcPr>
          <w:p w14:paraId="63732297">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项目负责人：</w:t>
            </w:r>
          </w:p>
          <w:p w14:paraId="14E16B07">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拟派项目负责人（1人）具有本科及以上学历，得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分；其他不得分。</w:t>
            </w:r>
          </w:p>
          <w:p w14:paraId="365DAA56">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从业经验：项目负责人具有类似从业经验（提供202</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月1日至今的类似项目从业经验证明材料(注:供应商需提供负责人项目经验清单并加盖供应商公章。清单需能体现出委托单位名称、项目名称、项目负责人名字 , 否则不予承认，清单一经发现伪造，供应商自行承担相关后果。)每提供一项计</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分，最高得</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 xml:space="preserve">分；不满足或未提供不得分。 </w:t>
            </w:r>
          </w:p>
          <w:p w14:paraId="3BF69813">
            <w:pPr>
              <w:spacing w:line="360" w:lineRule="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职称</w:t>
            </w:r>
            <w:r>
              <w:rPr>
                <w:rFonts w:hint="eastAsia" w:ascii="仿宋" w:hAnsi="仿宋" w:eastAsia="仿宋" w:cs="仿宋"/>
                <w:color w:val="auto"/>
                <w:sz w:val="28"/>
                <w:szCs w:val="28"/>
                <w:highlight w:val="none"/>
              </w:rPr>
              <w:t>要求</w:t>
            </w:r>
            <w:r>
              <w:rPr>
                <w:rFonts w:hint="eastAsia" w:ascii="仿宋" w:hAnsi="仿宋" w:eastAsia="仿宋" w:cs="仿宋"/>
                <w:color w:val="auto"/>
                <w:sz w:val="28"/>
                <w:szCs w:val="28"/>
                <w:highlight w:val="none"/>
                <w:lang w:eastAsia="zh-CN"/>
              </w:rPr>
              <w:t>：具有中级及以上职称</w:t>
            </w:r>
            <w:r>
              <w:rPr>
                <w:rFonts w:hint="eastAsia" w:ascii="仿宋" w:hAnsi="仿宋" w:eastAsia="仿宋" w:cs="仿宋"/>
                <w:color w:val="auto"/>
                <w:sz w:val="28"/>
                <w:szCs w:val="28"/>
                <w:highlight w:val="none"/>
              </w:rPr>
              <w:t>得</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 xml:space="preserve">分 </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未提供不得分。</w:t>
            </w:r>
          </w:p>
        </w:tc>
        <w:tc>
          <w:tcPr>
            <w:tcW w:w="1375" w:type="dxa"/>
            <w:shd w:val="clear" w:color="auto" w:fill="auto"/>
            <w:vAlign w:val="center"/>
          </w:tcPr>
          <w:p w14:paraId="61F7FACA">
            <w:pPr>
              <w:spacing w:line="360" w:lineRule="auto"/>
              <w:jc w:val="center"/>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15</w:t>
            </w:r>
          </w:p>
        </w:tc>
        <w:tc>
          <w:tcPr>
            <w:tcW w:w="1375" w:type="dxa"/>
            <w:shd w:val="clear" w:color="auto" w:fill="auto"/>
            <w:vAlign w:val="center"/>
          </w:tcPr>
          <w:p w14:paraId="7D2CAB66">
            <w:pPr>
              <w:spacing w:line="360" w:lineRule="auto"/>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客观</w:t>
            </w:r>
          </w:p>
        </w:tc>
      </w:tr>
    </w:tbl>
    <w:p w14:paraId="00FCC35E">
      <w:pPr>
        <w:spacing w:line="360" w:lineRule="auto"/>
        <w:rPr>
          <w:rFonts w:hint="eastAsia" w:ascii="仿宋" w:hAnsi="仿宋" w:eastAsia="仿宋" w:cs="仿宋"/>
          <w:b/>
          <w:color w:val="auto"/>
          <w:kern w:val="1"/>
          <w:sz w:val="28"/>
          <w:szCs w:val="28"/>
          <w:highlight w:val="none"/>
          <w:lang w:val="en-US" w:eastAsia="zh-CN"/>
        </w:rPr>
      </w:pPr>
    </w:p>
    <w:p w14:paraId="10563193">
      <w:pPr>
        <w:pStyle w:val="2"/>
        <w:rPr>
          <w:rFonts w:hint="eastAsia"/>
          <w:lang w:val="en-US" w:eastAsia="zh-CN"/>
        </w:rPr>
      </w:pPr>
    </w:p>
    <w:p w14:paraId="579254CA">
      <w:pPr>
        <w:spacing w:line="360" w:lineRule="auto"/>
        <w:rPr>
          <w:rFonts w:hint="eastAsia" w:ascii="仿宋" w:hAnsi="仿宋" w:eastAsia="仿宋" w:cs="仿宋"/>
          <w:b/>
          <w:color w:val="auto"/>
          <w:kern w:val="1"/>
          <w:sz w:val="28"/>
          <w:szCs w:val="28"/>
          <w:highlight w:val="none"/>
          <w:lang w:val="en-US" w:eastAsia="zh-CN"/>
        </w:rPr>
      </w:pPr>
    </w:p>
    <w:p w14:paraId="74C47D98">
      <w:pPr>
        <w:spacing w:line="360" w:lineRule="auto"/>
        <w:rPr>
          <w:rFonts w:hint="eastAsia" w:ascii="仿宋" w:hAnsi="仿宋" w:eastAsia="仿宋" w:cs="仿宋"/>
          <w:b/>
          <w:color w:val="auto"/>
          <w:kern w:val="1"/>
          <w:sz w:val="28"/>
          <w:szCs w:val="28"/>
          <w:highlight w:val="none"/>
        </w:rPr>
      </w:pPr>
      <w:r>
        <w:rPr>
          <w:rFonts w:hint="eastAsia" w:ascii="仿宋" w:hAnsi="仿宋" w:eastAsia="仿宋" w:cs="仿宋"/>
          <w:b/>
          <w:color w:val="auto"/>
          <w:kern w:val="1"/>
          <w:sz w:val="28"/>
          <w:szCs w:val="28"/>
          <w:highlight w:val="none"/>
          <w:lang w:val="en-US" w:eastAsia="zh-CN"/>
        </w:rPr>
        <w:t>4</w:t>
      </w:r>
      <w:r>
        <w:rPr>
          <w:rFonts w:hint="eastAsia" w:ascii="仿宋" w:hAnsi="仿宋" w:eastAsia="仿宋" w:cs="仿宋"/>
          <w:b/>
          <w:color w:val="auto"/>
          <w:kern w:val="1"/>
          <w:sz w:val="28"/>
          <w:szCs w:val="28"/>
          <w:highlight w:val="none"/>
        </w:rPr>
        <w:t>.评审过程保密</w:t>
      </w:r>
    </w:p>
    <w:p w14:paraId="339DFE93">
      <w:pPr>
        <w:pStyle w:val="15"/>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.1从磋商截止之日到确定成交供应商止，磋商小组成员不得向磋商供应商或其他无关人员透露有关审查、澄清、等情况或授标意向。</w:t>
      </w:r>
    </w:p>
    <w:p w14:paraId="1DB08365">
      <w:pPr>
        <w:pStyle w:val="15"/>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.2任何人员如发生泄密现象，将承担相应的法律责任。</w:t>
      </w:r>
    </w:p>
    <w:p w14:paraId="63A586F0">
      <w:pPr>
        <w:pStyle w:val="15"/>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.3磋商供应商企图影响采购人的任何行为，将导致该磋商供应商被拒绝，并承担相应的法律责任。</w:t>
      </w:r>
    </w:p>
    <w:p w14:paraId="14D7AA21">
      <w:pPr>
        <w:pStyle w:val="2"/>
        <w:jc w:val="center"/>
        <w:rPr>
          <w:rFonts w:hint="eastAsia" w:ascii="仿宋" w:hAnsi="仿宋" w:eastAsia="仿宋" w:cs="仿宋"/>
          <w:color w:val="auto"/>
          <w:kern w:val="1"/>
          <w:szCs w:val="24"/>
          <w:highlight w:val="none"/>
          <w:lang w:eastAsia="zh-CN"/>
        </w:rPr>
      </w:pPr>
      <w:bookmarkStart w:id="17" w:name="_Toc14487"/>
      <w:bookmarkStart w:id="18" w:name="_Toc26122"/>
      <w:r>
        <w:rPr>
          <w:rFonts w:hint="eastAsia" w:ascii="仿宋" w:hAnsi="仿宋" w:eastAsia="仿宋" w:cs="仿宋"/>
          <w:color w:val="auto"/>
          <w:kern w:val="1"/>
          <w:szCs w:val="24"/>
          <w:highlight w:val="none"/>
        </w:rPr>
        <w:t>六、确定</w:t>
      </w:r>
      <w:r>
        <w:rPr>
          <w:rFonts w:hint="eastAsia" w:ascii="仿宋" w:hAnsi="仿宋" w:eastAsia="仿宋" w:cs="仿宋"/>
          <w:color w:val="auto"/>
          <w:kern w:val="1"/>
          <w:szCs w:val="24"/>
          <w:highlight w:val="none"/>
          <w:lang w:eastAsia="zh-CN"/>
        </w:rPr>
        <w:t>成交</w:t>
      </w:r>
      <w:bookmarkEnd w:id="17"/>
      <w:bookmarkEnd w:id="18"/>
    </w:p>
    <w:p w14:paraId="6EA2D7FB">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1</w:t>
      </w:r>
      <w:r>
        <w:rPr>
          <w:rFonts w:hint="eastAsia" w:ascii="仿宋" w:hAnsi="仿宋" w:eastAsia="仿宋" w:cs="仿宋"/>
          <w:color w:val="auto"/>
          <w:kern w:val="1"/>
          <w:sz w:val="28"/>
          <w:szCs w:val="28"/>
          <w:highlight w:val="none"/>
          <w:lang w:eastAsia="zh-CN"/>
        </w:rPr>
        <w:t>.</w:t>
      </w:r>
      <w:r>
        <w:rPr>
          <w:rFonts w:hint="eastAsia" w:ascii="仿宋" w:hAnsi="仿宋" w:eastAsia="仿宋" w:cs="仿宋"/>
          <w:color w:val="auto"/>
          <w:kern w:val="1"/>
          <w:sz w:val="28"/>
          <w:szCs w:val="28"/>
          <w:highlight w:val="none"/>
        </w:rPr>
        <w:t>采购代理机构应当在评审结束后</w:t>
      </w:r>
      <w:r>
        <w:rPr>
          <w:rFonts w:hint="eastAsia" w:ascii="仿宋" w:hAnsi="仿宋" w:eastAsia="仿宋" w:cs="仿宋"/>
          <w:color w:val="auto"/>
          <w:kern w:val="1"/>
          <w:sz w:val="28"/>
          <w:szCs w:val="28"/>
          <w:highlight w:val="none"/>
          <w:lang w:val="en-US" w:eastAsia="zh-CN"/>
        </w:rPr>
        <w:t>2</w:t>
      </w:r>
      <w:r>
        <w:rPr>
          <w:rFonts w:hint="eastAsia" w:ascii="仿宋" w:hAnsi="仿宋" w:eastAsia="仿宋" w:cs="仿宋"/>
          <w:color w:val="auto"/>
          <w:kern w:val="1"/>
          <w:sz w:val="28"/>
          <w:szCs w:val="28"/>
          <w:highlight w:val="none"/>
        </w:rPr>
        <w:t>个工作日内将评审报告送采购人确认。</w:t>
      </w:r>
    </w:p>
    <w:p w14:paraId="0EFA315D">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2</w:t>
      </w:r>
      <w:r>
        <w:rPr>
          <w:rFonts w:hint="eastAsia" w:ascii="仿宋" w:hAnsi="仿宋" w:eastAsia="仿宋" w:cs="仿宋"/>
          <w:color w:val="auto"/>
          <w:kern w:val="1"/>
          <w:sz w:val="28"/>
          <w:szCs w:val="28"/>
          <w:highlight w:val="none"/>
          <w:lang w:eastAsia="zh-CN"/>
        </w:rPr>
        <w:t>.</w:t>
      </w:r>
      <w:r>
        <w:rPr>
          <w:rFonts w:hint="eastAsia" w:ascii="仿宋" w:hAnsi="仿宋" w:eastAsia="仿宋" w:cs="仿宋"/>
          <w:color w:val="auto"/>
          <w:kern w:val="1"/>
          <w:sz w:val="28"/>
          <w:szCs w:val="28"/>
          <w:highlight w:val="none"/>
        </w:rPr>
        <w:t>采购人应当在收到评审报告后</w:t>
      </w:r>
      <w:r>
        <w:rPr>
          <w:rFonts w:hint="eastAsia" w:ascii="仿宋" w:hAnsi="仿宋" w:eastAsia="仿宋" w:cs="仿宋"/>
          <w:color w:val="auto"/>
          <w:kern w:val="1"/>
          <w:sz w:val="28"/>
          <w:szCs w:val="28"/>
          <w:highlight w:val="none"/>
          <w:lang w:val="en-US" w:eastAsia="zh-CN"/>
        </w:rPr>
        <w:t>5</w:t>
      </w:r>
      <w:r>
        <w:rPr>
          <w:rFonts w:hint="eastAsia" w:ascii="仿宋" w:hAnsi="仿宋" w:eastAsia="仿宋" w:cs="仿宋"/>
          <w:color w:val="auto"/>
          <w:kern w:val="1"/>
          <w:sz w:val="28"/>
          <w:szCs w:val="28"/>
          <w:highlight w:val="none"/>
        </w:rPr>
        <w:t>个工作日内，从评审报告推荐的成交候选供应商中，按照排序由高到低的原则确定成交供应商，并向采购代理机构出具“成交复函”。采购人逾期未确定成交供应商且不提出异议的，视为确定评审报告提出的排序第一的供应商为成交供应商。</w:t>
      </w:r>
    </w:p>
    <w:p w14:paraId="06D4FA5D">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3</w:t>
      </w:r>
      <w:r>
        <w:rPr>
          <w:rFonts w:hint="eastAsia" w:ascii="仿宋" w:hAnsi="仿宋" w:eastAsia="仿宋" w:cs="仿宋"/>
          <w:color w:val="auto"/>
          <w:kern w:val="1"/>
          <w:sz w:val="28"/>
          <w:szCs w:val="28"/>
          <w:highlight w:val="none"/>
          <w:lang w:eastAsia="zh-CN"/>
        </w:rPr>
        <w:t>.</w:t>
      </w:r>
      <w:r>
        <w:rPr>
          <w:rFonts w:hint="eastAsia" w:ascii="仿宋" w:hAnsi="仿宋" w:eastAsia="仿宋" w:cs="仿宋"/>
          <w:color w:val="auto"/>
          <w:kern w:val="1"/>
          <w:sz w:val="28"/>
          <w:szCs w:val="28"/>
          <w:highlight w:val="none"/>
        </w:rPr>
        <w:t>采购代理机构应当在收到采购人出具的“成交复函”后</w:t>
      </w:r>
      <w:r>
        <w:rPr>
          <w:rFonts w:hint="eastAsia" w:ascii="仿宋" w:hAnsi="仿宋" w:eastAsia="仿宋" w:cs="仿宋"/>
          <w:color w:val="auto"/>
          <w:kern w:val="1"/>
          <w:sz w:val="28"/>
          <w:szCs w:val="28"/>
          <w:highlight w:val="none"/>
          <w:lang w:val="en-US" w:eastAsia="zh-CN"/>
        </w:rPr>
        <w:t>2</w:t>
      </w:r>
      <w:r>
        <w:rPr>
          <w:rFonts w:hint="eastAsia" w:ascii="仿宋" w:hAnsi="仿宋" w:eastAsia="仿宋" w:cs="仿宋"/>
          <w:color w:val="auto"/>
          <w:kern w:val="1"/>
          <w:sz w:val="28"/>
          <w:szCs w:val="28"/>
          <w:highlight w:val="none"/>
        </w:rPr>
        <w:t>个工作日内，在陕西省政府采购网上发布成交结果公告，同时向成交供应商发出成交通知书，并将磋商文件随成交结果同时公告。</w:t>
      </w:r>
    </w:p>
    <w:p w14:paraId="02CCC37E">
      <w:pPr>
        <w:spacing w:line="360" w:lineRule="auto"/>
        <w:ind w:firstLine="480"/>
        <w:rPr>
          <w:rFonts w:hint="eastAsia" w:ascii="仿宋" w:hAnsi="仿宋" w:eastAsia="仿宋" w:cs="仿宋"/>
          <w:color w:val="auto"/>
          <w:kern w:val="1"/>
          <w:sz w:val="24"/>
          <w:szCs w:val="24"/>
          <w:highlight w:val="none"/>
        </w:rPr>
      </w:pPr>
      <w:r>
        <w:rPr>
          <w:rFonts w:hint="eastAsia" w:ascii="仿宋" w:hAnsi="仿宋" w:eastAsia="仿宋" w:cs="仿宋"/>
          <w:color w:val="auto"/>
          <w:kern w:val="1"/>
          <w:sz w:val="28"/>
          <w:szCs w:val="28"/>
          <w:highlight w:val="none"/>
          <w:lang w:val="en-US" w:eastAsia="zh-CN"/>
        </w:rPr>
        <w:t>4.</w:t>
      </w:r>
      <w:r>
        <w:rPr>
          <w:rFonts w:hint="eastAsia" w:ascii="仿宋" w:hAnsi="仿宋" w:eastAsia="仿宋" w:cs="仿宋"/>
          <w:color w:val="auto"/>
          <w:kern w:val="1"/>
          <w:sz w:val="28"/>
          <w:szCs w:val="28"/>
          <w:highlight w:val="none"/>
        </w:rPr>
        <w:t>采购代理机构不做未成交原因的解释。</w:t>
      </w:r>
    </w:p>
    <w:p w14:paraId="17315DF6">
      <w:pPr>
        <w:pStyle w:val="2"/>
        <w:jc w:val="center"/>
        <w:rPr>
          <w:rFonts w:hint="eastAsia" w:ascii="仿宋" w:hAnsi="仿宋" w:eastAsia="仿宋" w:cs="仿宋"/>
          <w:color w:val="auto"/>
          <w:kern w:val="1"/>
          <w:szCs w:val="24"/>
          <w:highlight w:val="none"/>
        </w:rPr>
      </w:pPr>
      <w:bookmarkStart w:id="19" w:name="_Toc28"/>
      <w:r>
        <w:rPr>
          <w:rFonts w:hint="eastAsia" w:ascii="仿宋" w:hAnsi="仿宋" w:eastAsia="仿宋" w:cs="仿宋"/>
          <w:color w:val="auto"/>
          <w:kern w:val="1"/>
          <w:szCs w:val="24"/>
          <w:highlight w:val="none"/>
          <w:lang w:val="en-US" w:eastAsia="zh-CN"/>
        </w:rPr>
        <w:t>七</w:t>
      </w:r>
      <w:r>
        <w:rPr>
          <w:rFonts w:hint="eastAsia" w:ascii="仿宋" w:hAnsi="仿宋" w:eastAsia="仿宋" w:cs="仿宋"/>
          <w:color w:val="auto"/>
          <w:kern w:val="1"/>
          <w:szCs w:val="24"/>
          <w:highlight w:val="none"/>
        </w:rPr>
        <w:t>、合同授予</w:t>
      </w:r>
      <w:bookmarkEnd w:id="19"/>
      <w:bookmarkStart w:id="20" w:name="_Toc217446065"/>
    </w:p>
    <w:p w14:paraId="76CA9029">
      <w:pPr>
        <w:spacing w:line="360" w:lineRule="auto"/>
        <w:rPr>
          <w:rFonts w:hint="eastAsia" w:ascii="仿宋" w:hAnsi="仿宋" w:eastAsia="仿宋" w:cs="仿宋"/>
          <w:b/>
          <w:color w:val="auto"/>
          <w:kern w:val="1"/>
          <w:sz w:val="28"/>
          <w:szCs w:val="28"/>
          <w:highlight w:val="none"/>
          <w:lang w:val="en-US" w:eastAsia="zh-CN"/>
        </w:rPr>
      </w:pPr>
      <w:r>
        <w:rPr>
          <w:rFonts w:hint="eastAsia" w:ascii="仿宋" w:hAnsi="仿宋" w:eastAsia="仿宋" w:cs="仿宋"/>
          <w:b/>
          <w:color w:val="auto"/>
          <w:kern w:val="1"/>
          <w:sz w:val="28"/>
          <w:szCs w:val="28"/>
          <w:highlight w:val="none"/>
          <w:lang w:val="en-US" w:eastAsia="zh-CN"/>
        </w:rPr>
        <w:t>1.合同</w:t>
      </w:r>
      <w:bookmarkEnd w:id="20"/>
      <w:r>
        <w:rPr>
          <w:rFonts w:hint="eastAsia" w:ascii="仿宋" w:hAnsi="仿宋" w:eastAsia="仿宋" w:cs="仿宋"/>
          <w:b/>
          <w:color w:val="auto"/>
          <w:kern w:val="1"/>
          <w:sz w:val="28"/>
          <w:szCs w:val="28"/>
          <w:highlight w:val="none"/>
          <w:lang w:val="en-US" w:eastAsia="zh-CN"/>
        </w:rPr>
        <w:t>订立</w:t>
      </w:r>
    </w:p>
    <w:p w14:paraId="4B9C03EE">
      <w:pPr>
        <w:tabs>
          <w:tab w:val="left" w:pos="7665"/>
        </w:tabs>
        <w:spacing w:line="360" w:lineRule="auto"/>
        <w:ind w:firstLine="482"/>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.成交供应商</w:t>
      </w:r>
      <w:r>
        <w:rPr>
          <w:rFonts w:hint="eastAsia" w:ascii="仿宋" w:hAnsi="仿宋" w:eastAsia="仿宋" w:cs="仿宋"/>
          <w:color w:val="auto"/>
          <w:sz w:val="28"/>
          <w:szCs w:val="28"/>
          <w:highlight w:val="none"/>
        </w:rPr>
        <w:t>应在《</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通知书》发出之日起30日内与采购人签订采购合同。由于</w:t>
      </w:r>
      <w:r>
        <w:rPr>
          <w:rFonts w:hint="eastAsia" w:ascii="仿宋" w:hAnsi="仿宋" w:eastAsia="仿宋" w:cs="仿宋"/>
          <w:color w:val="auto"/>
          <w:sz w:val="28"/>
          <w:szCs w:val="28"/>
          <w:highlight w:val="none"/>
          <w:lang w:val="en-US" w:eastAsia="zh-CN"/>
        </w:rPr>
        <w:t>成交供应商</w:t>
      </w:r>
      <w:r>
        <w:rPr>
          <w:rFonts w:hint="eastAsia" w:ascii="仿宋" w:hAnsi="仿宋" w:eastAsia="仿宋" w:cs="仿宋"/>
          <w:color w:val="auto"/>
          <w:sz w:val="28"/>
          <w:szCs w:val="28"/>
          <w:highlight w:val="none"/>
        </w:rPr>
        <w:t>的原因逾期未与采购人签订采购合同的，将视为放弃</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，取消其</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资格，给采购人造成的损失超过保证金数额的，</w:t>
      </w:r>
      <w:r>
        <w:rPr>
          <w:rFonts w:hint="eastAsia" w:ascii="仿宋" w:hAnsi="仿宋" w:eastAsia="仿宋" w:cs="仿宋"/>
          <w:color w:val="auto"/>
          <w:spacing w:val="2"/>
          <w:sz w:val="28"/>
          <w:szCs w:val="28"/>
          <w:highlight w:val="none"/>
        </w:rPr>
        <w:t>应当予以赔偿。</w:t>
      </w:r>
    </w:p>
    <w:p w14:paraId="4076CF8F">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.成交供应商</w:t>
      </w:r>
      <w:r>
        <w:rPr>
          <w:rFonts w:hint="eastAsia" w:ascii="仿宋" w:hAnsi="仿宋" w:eastAsia="仿宋" w:cs="仿宋"/>
          <w:color w:val="auto"/>
          <w:sz w:val="28"/>
          <w:szCs w:val="28"/>
          <w:highlight w:val="none"/>
        </w:rPr>
        <w:t>因不可抗力原因不能履行采购合同或放弃</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的，采购人可以与排在</w:t>
      </w:r>
      <w:r>
        <w:rPr>
          <w:rFonts w:hint="eastAsia" w:ascii="仿宋" w:hAnsi="仿宋" w:eastAsia="仿宋" w:cs="仿宋"/>
          <w:color w:val="auto"/>
          <w:sz w:val="28"/>
          <w:szCs w:val="28"/>
          <w:highlight w:val="none"/>
          <w:lang w:val="en-US" w:eastAsia="zh-CN"/>
        </w:rPr>
        <w:t>成交供应商</w:t>
      </w:r>
      <w:r>
        <w:rPr>
          <w:rFonts w:hint="eastAsia" w:ascii="仿宋" w:hAnsi="仿宋" w:eastAsia="仿宋" w:cs="仿宋"/>
          <w:color w:val="auto"/>
          <w:sz w:val="28"/>
          <w:szCs w:val="28"/>
          <w:highlight w:val="none"/>
        </w:rPr>
        <w:t>之后第一位的</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候选人签订采购合同，以此类推</w:t>
      </w:r>
      <w:bookmarkStart w:id="21" w:name="_Toc217446066"/>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也可重新进行采购。</w:t>
      </w:r>
    </w:p>
    <w:p w14:paraId="4058C186">
      <w:pPr>
        <w:keepNext/>
        <w:keepLines/>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合同履行</w:t>
      </w:r>
    </w:p>
    <w:p w14:paraId="435A4C70">
      <w:pPr>
        <w:tabs>
          <w:tab w:val="left" w:pos="7665"/>
        </w:tabs>
        <w:spacing w:line="360" w:lineRule="auto"/>
        <w:ind w:firstLine="48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TW"/>
        </w:rPr>
        <w:t>政府采购合同订立后，合同各方不得擅自变更</w:t>
      </w:r>
      <w:r>
        <w:rPr>
          <w:rFonts w:hint="eastAsia" w:ascii="仿宋" w:hAnsi="仿宋" w:eastAsia="仿宋" w:cs="仿宋"/>
          <w:color w:val="auto"/>
          <w:sz w:val="28"/>
          <w:szCs w:val="28"/>
          <w:highlight w:val="none"/>
        </w:rPr>
        <w:t>或者</w:t>
      </w:r>
      <w:r>
        <w:rPr>
          <w:rFonts w:hint="eastAsia" w:ascii="仿宋" w:hAnsi="仿宋" w:eastAsia="仿宋" w:cs="仿宋"/>
          <w:color w:val="auto"/>
          <w:sz w:val="28"/>
          <w:szCs w:val="28"/>
          <w:highlight w:val="none"/>
          <w:lang w:eastAsia="zh-TW"/>
        </w:rPr>
        <w:t>中止或者终止合同。政府采购合同需要变更的，采购人应将有关合同变更内容，以书面形式报政府采购监督管理</w:t>
      </w:r>
      <w:r>
        <w:rPr>
          <w:rFonts w:hint="eastAsia" w:ascii="仿宋" w:hAnsi="仿宋" w:eastAsia="仿宋" w:cs="仿宋"/>
          <w:color w:val="auto"/>
          <w:sz w:val="28"/>
          <w:szCs w:val="28"/>
          <w:highlight w:val="none"/>
        </w:rPr>
        <w:t>部门</w:t>
      </w:r>
      <w:r>
        <w:rPr>
          <w:rFonts w:hint="eastAsia" w:ascii="仿宋" w:hAnsi="仿宋" w:eastAsia="仿宋" w:cs="仿宋"/>
          <w:color w:val="auto"/>
          <w:sz w:val="28"/>
          <w:szCs w:val="28"/>
          <w:highlight w:val="none"/>
          <w:lang w:eastAsia="zh-TW"/>
        </w:rPr>
        <w:t>备案；因特殊情况需要中止或终止合同的，采购人应将中止或终止合同的理由以及相应措施，以书面形式报政府采购监督管理</w:t>
      </w:r>
      <w:r>
        <w:rPr>
          <w:rFonts w:hint="eastAsia" w:ascii="仿宋" w:hAnsi="仿宋" w:eastAsia="仿宋" w:cs="仿宋"/>
          <w:color w:val="auto"/>
          <w:sz w:val="28"/>
          <w:szCs w:val="28"/>
          <w:highlight w:val="none"/>
        </w:rPr>
        <w:t>部门</w:t>
      </w:r>
      <w:r>
        <w:rPr>
          <w:rFonts w:hint="eastAsia" w:ascii="仿宋" w:hAnsi="仿宋" w:eastAsia="仿宋" w:cs="仿宋"/>
          <w:color w:val="auto"/>
          <w:sz w:val="28"/>
          <w:szCs w:val="28"/>
          <w:highlight w:val="none"/>
          <w:lang w:eastAsia="zh-TW"/>
        </w:rPr>
        <w:t>备案。</w:t>
      </w:r>
    </w:p>
    <w:p w14:paraId="2463F1A8">
      <w:pPr>
        <w:tabs>
          <w:tab w:val="left" w:pos="7665"/>
        </w:tabs>
        <w:spacing w:line="360" w:lineRule="auto"/>
        <w:ind w:firstLine="48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TW"/>
        </w:rPr>
        <w:t>政府采购合同履行中，采购人需追加与合同标的相同的</w:t>
      </w:r>
      <w:r>
        <w:rPr>
          <w:rFonts w:hint="eastAsia" w:ascii="仿宋" w:hAnsi="仿宋" w:eastAsia="仿宋" w:cs="仿宋"/>
          <w:color w:val="auto"/>
          <w:sz w:val="28"/>
          <w:szCs w:val="28"/>
          <w:highlight w:val="none"/>
        </w:rPr>
        <w:t>服务</w:t>
      </w:r>
      <w:r>
        <w:rPr>
          <w:rFonts w:hint="eastAsia" w:ascii="仿宋" w:hAnsi="仿宋" w:eastAsia="仿宋" w:cs="仿宋"/>
          <w:color w:val="auto"/>
          <w:sz w:val="28"/>
          <w:szCs w:val="28"/>
          <w:highlight w:val="none"/>
          <w:lang w:eastAsia="zh-TW"/>
        </w:rPr>
        <w:t>的，在不改变合同其他条款的前提下，可以与</w:t>
      </w:r>
      <w:r>
        <w:rPr>
          <w:rFonts w:hint="eastAsia" w:ascii="仿宋" w:hAnsi="仿宋" w:eastAsia="仿宋" w:cs="仿宋"/>
          <w:color w:val="auto"/>
          <w:sz w:val="28"/>
          <w:szCs w:val="28"/>
          <w:highlight w:val="none"/>
          <w:lang w:eastAsia="zh-CN"/>
        </w:rPr>
        <w:t>成交</w:t>
      </w:r>
      <w:r>
        <w:rPr>
          <w:rFonts w:hint="eastAsia" w:ascii="仿宋" w:hAnsi="仿宋" w:eastAsia="仿宋" w:cs="仿宋"/>
          <w:color w:val="auto"/>
          <w:sz w:val="28"/>
          <w:szCs w:val="28"/>
          <w:highlight w:val="none"/>
        </w:rPr>
        <w:t>人</w:t>
      </w:r>
      <w:r>
        <w:rPr>
          <w:rFonts w:hint="eastAsia" w:ascii="仿宋" w:hAnsi="仿宋" w:eastAsia="仿宋" w:cs="仿宋"/>
          <w:color w:val="auto"/>
          <w:sz w:val="28"/>
          <w:szCs w:val="28"/>
          <w:highlight w:val="none"/>
          <w:lang w:eastAsia="zh-TW"/>
        </w:rPr>
        <w:t>签订补充合同，但所补充合同的采购金额不得超过原</w:t>
      </w:r>
      <w:r>
        <w:rPr>
          <w:rFonts w:hint="eastAsia" w:ascii="仿宋" w:hAnsi="仿宋" w:eastAsia="仿宋" w:cs="仿宋"/>
          <w:color w:val="auto"/>
          <w:sz w:val="28"/>
          <w:szCs w:val="28"/>
          <w:highlight w:val="none"/>
        </w:rPr>
        <w:t>合同</w:t>
      </w:r>
      <w:r>
        <w:rPr>
          <w:rFonts w:hint="eastAsia" w:ascii="仿宋" w:hAnsi="仿宋" w:eastAsia="仿宋" w:cs="仿宋"/>
          <w:color w:val="auto"/>
          <w:sz w:val="28"/>
          <w:szCs w:val="28"/>
          <w:highlight w:val="none"/>
          <w:lang w:eastAsia="zh-TW"/>
        </w:rPr>
        <w:t>采购金额的</w:t>
      </w:r>
      <w:r>
        <w:rPr>
          <w:rFonts w:hint="eastAsia" w:ascii="仿宋" w:hAnsi="仿宋" w:eastAsia="仿宋" w:cs="仿宋"/>
          <w:color w:val="auto"/>
          <w:sz w:val="28"/>
          <w:szCs w:val="28"/>
          <w:highlight w:val="none"/>
          <w:lang w:eastAsia="zh-CN"/>
        </w:rPr>
        <w:t>10%</w:t>
      </w:r>
      <w:r>
        <w:rPr>
          <w:rFonts w:hint="eastAsia" w:ascii="仿宋" w:hAnsi="仿宋" w:eastAsia="仿宋" w:cs="仿宋"/>
          <w:color w:val="auto"/>
          <w:sz w:val="28"/>
          <w:szCs w:val="28"/>
          <w:highlight w:val="none"/>
          <w:lang w:eastAsia="zh-TW"/>
        </w:rPr>
        <w:t>。签订补充合同的</w:t>
      </w:r>
      <w:r>
        <w:rPr>
          <w:rFonts w:hint="eastAsia" w:ascii="仿宋" w:hAnsi="仿宋" w:eastAsia="仿宋" w:cs="仿宋"/>
          <w:color w:val="auto"/>
          <w:sz w:val="28"/>
          <w:szCs w:val="28"/>
          <w:highlight w:val="none"/>
        </w:rPr>
        <w:t>应</w:t>
      </w:r>
      <w:r>
        <w:rPr>
          <w:rFonts w:hint="eastAsia" w:ascii="仿宋" w:hAnsi="仿宋" w:eastAsia="仿宋" w:cs="仿宋"/>
          <w:color w:val="auto"/>
          <w:sz w:val="28"/>
          <w:szCs w:val="28"/>
          <w:highlight w:val="none"/>
          <w:lang w:eastAsia="zh-TW"/>
        </w:rPr>
        <w:t>按规定备案。</w:t>
      </w:r>
    </w:p>
    <w:bookmarkEnd w:id="21"/>
    <w:p w14:paraId="4711147D">
      <w:pPr>
        <w:tabs>
          <w:tab w:val="left" w:pos="7665"/>
        </w:tabs>
        <w:spacing w:line="360" w:lineRule="auto"/>
        <w:ind w:firstLine="48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成交供应商应依据成交通知书与采购人在法定期限内签订合同。</w:t>
      </w:r>
    </w:p>
    <w:p w14:paraId="1C957DAA">
      <w:pPr>
        <w:tabs>
          <w:tab w:val="left" w:pos="7665"/>
        </w:tabs>
        <w:spacing w:line="360" w:lineRule="auto"/>
        <w:ind w:firstLine="48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竞争性磋商文件、成交供应商的竞争性磋商响应文件及有关的澄清文件均作为合同附件。</w:t>
      </w:r>
    </w:p>
    <w:p w14:paraId="3EB69B80">
      <w:pPr>
        <w:tabs>
          <w:tab w:val="left" w:pos="7665"/>
        </w:tabs>
        <w:spacing w:line="360" w:lineRule="auto"/>
        <w:ind w:firstLine="48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成交通知书将是合同的一个组成部分。</w:t>
      </w:r>
    </w:p>
    <w:p w14:paraId="46233544">
      <w:pPr>
        <w:pStyle w:val="2"/>
        <w:jc w:val="center"/>
        <w:rPr>
          <w:rFonts w:hint="eastAsia" w:ascii="仿宋" w:hAnsi="仿宋" w:eastAsia="仿宋" w:cs="仿宋"/>
          <w:color w:val="auto"/>
          <w:kern w:val="1"/>
          <w:szCs w:val="24"/>
          <w:highlight w:val="none"/>
          <w:lang w:val="en-US" w:eastAsia="zh-CN"/>
        </w:rPr>
      </w:pPr>
      <w:bookmarkStart w:id="22" w:name="_Toc20006"/>
      <w:bookmarkStart w:id="23" w:name="_Toc493074178"/>
      <w:bookmarkStart w:id="24" w:name="_Toc31232"/>
      <w:r>
        <w:rPr>
          <w:rFonts w:hint="eastAsia" w:ascii="仿宋" w:hAnsi="仿宋" w:eastAsia="仿宋" w:cs="仿宋"/>
          <w:color w:val="auto"/>
          <w:kern w:val="1"/>
          <w:szCs w:val="24"/>
          <w:highlight w:val="none"/>
          <w:lang w:val="en-US" w:eastAsia="zh-CN"/>
        </w:rPr>
        <w:t>八、合同的履约</w:t>
      </w:r>
      <w:bookmarkEnd w:id="22"/>
      <w:bookmarkEnd w:id="23"/>
      <w:bookmarkEnd w:id="24"/>
    </w:p>
    <w:p w14:paraId="7E9DE82F">
      <w:pPr>
        <w:spacing w:line="360" w:lineRule="auto"/>
        <w:ind w:firstLine="480"/>
        <w:rPr>
          <w:rFonts w:hint="eastAsia" w:ascii="仿宋" w:hAnsi="仿宋" w:eastAsia="仿宋" w:cs="仿宋"/>
          <w:color w:val="auto"/>
          <w:kern w:val="1"/>
          <w:sz w:val="28"/>
          <w:szCs w:val="28"/>
          <w:highlight w:val="none"/>
        </w:rPr>
      </w:pPr>
      <w:r>
        <w:rPr>
          <w:rFonts w:hint="eastAsia" w:ascii="仿宋" w:hAnsi="仿宋" w:eastAsia="仿宋" w:cs="仿宋"/>
          <w:color w:val="auto"/>
          <w:kern w:val="1"/>
          <w:sz w:val="28"/>
          <w:szCs w:val="28"/>
          <w:highlight w:val="none"/>
        </w:rPr>
        <w:t>采购人应按照政府采购合同约定的技术、服务、安全标准组织对供应商每一项技术、服务、安全标准的履约情况进行。</w:t>
      </w:r>
    </w:p>
    <w:p w14:paraId="133C058C">
      <w:pPr>
        <w:pStyle w:val="2"/>
        <w:jc w:val="center"/>
        <w:rPr>
          <w:rFonts w:hint="eastAsia" w:ascii="仿宋" w:hAnsi="仿宋" w:eastAsia="仿宋" w:cs="仿宋"/>
          <w:color w:val="auto"/>
          <w:kern w:val="1"/>
          <w:szCs w:val="24"/>
          <w:highlight w:val="none"/>
        </w:rPr>
      </w:pPr>
      <w:bookmarkStart w:id="25" w:name="_Toc25763"/>
      <w:bookmarkStart w:id="26" w:name="_Toc3332"/>
      <w:r>
        <w:rPr>
          <w:rFonts w:hint="eastAsia" w:ascii="仿宋" w:hAnsi="仿宋" w:eastAsia="仿宋" w:cs="仿宋"/>
          <w:color w:val="auto"/>
          <w:kern w:val="1"/>
          <w:szCs w:val="24"/>
          <w:highlight w:val="none"/>
          <w:lang w:val="en-US" w:eastAsia="zh-CN"/>
        </w:rPr>
        <w:t>九</w:t>
      </w:r>
      <w:r>
        <w:rPr>
          <w:rFonts w:hint="eastAsia" w:ascii="仿宋" w:hAnsi="仿宋" w:eastAsia="仿宋" w:cs="仿宋"/>
          <w:color w:val="auto"/>
          <w:kern w:val="1"/>
          <w:szCs w:val="24"/>
          <w:highlight w:val="none"/>
        </w:rPr>
        <w:t>、招标代理服务费</w:t>
      </w:r>
      <w:bookmarkEnd w:id="25"/>
      <w:bookmarkEnd w:id="26"/>
    </w:p>
    <w:p w14:paraId="686866A0">
      <w:pPr>
        <w:spacing w:line="360" w:lineRule="auto"/>
        <w:ind w:firstLine="560" w:firstLineChars="200"/>
        <w:rPr>
          <w:rFonts w:hint="eastAsia" w:ascii="仿宋" w:hAnsi="仿宋" w:eastAsia="仿宋" w:cs="仿宋"/>
          <w:color w:val="auto"/>
          <w:kern w:val="1"/>
          <w:sz w:val="28"/>
          <w:szCs w:val="28"/>
          <w:highlight w:val="none"/>
          <w:lang w:eastAsia="zh-CN"/>
        </w:rPr>
      </w:pPr>
      <w:bookmarkStart w:id="27" w:name="_Toc8634"/>
      <w:bookmarkStart w:id="28" w:name="_Toc28323"/>
      <w:r>
        <w:rPr>
          <w:rFonts w:hint="eastAsia" w:ascii="仿宋" w:hAnsi="仿宋" w:eastAsia="仿宋" w:cs="仿宋"/>
          <w:color w:val="auto"/>
          <w:kern w:val="1"/>
          <w:sz w:val="28"/>
          <w:szCs w:val="28"/>
          <w:highlight w:val="none"/>
          <w:lang w:eastAsia="zh-CN"/>
        </w:rPr>
        <w:t>本项目收取代理服务费</w:t>
      </w:r>
    </w:p>
    <w:p w14:paraId="43BA9558">
      <w:pPr>
        <w:spacing w:line="360" w:lineRule="auto"/>
        <w:ind w:firstLine="560" w:firstLineChars="200"/>
        <w:rPr>
          <w:rFonts w:hint="eastAsia" w:ascii="仿宋" w:hAnsi="仿宋" w:eastAsia="仿宋" w:cs="仿宋"/>
          <w:color w:val="auto"/>
          <w:kern w:val="1"/>
          <w:sz w:val="28"/>
          <w:szCs w:val="28"/>
          <w:highlight w:val="none"/>
          <w:lang w:eastAsia="zh-CN"/>
        </w:rPr>
      </w:pPr>
      <w:r>
        <w:rPr>
          <w:rFonts w:hint="eastAsia" w:ascii="仿宋" w:hAnsi="仿宋" w:eastAsia="仿宋" w:cs="仿宋"/>
          <w:color w:val="auto"/>
          <w:kern w:val="1"/>
          <w:sz w:val="28"/>
          <w:szCs w:val="28"/>
          <w:highlight w:val="none"/>
          <w:lang w:eastAsia="zh-CN"/>
        </w:rPr>
        <w:t>代理服务费用收取对象：成交供应商</w:t>
      </w:r>
    </w:p>
    <w:p w14:paraId="235EA043">
      <w:pPr>
        <w:spacing w:line="360" w:lineRule="auto"/>
        <w:ind w:firstLine="560" w:firstLineChars="200"/>
        <w:rPr>
          <w:rFonts w:hint="eastAsia" w:ascii="仿宋" w:hAnsi="仿宋" w:eastAsia="仿宋" w:cs="仿宋"/>
          <w:color w:val="auto"/>
          <w:kern w:val="1"/>
          <w:sz w:val="28"/>
          <w:szCs w:val="28"/>
          <w:highlight w:val="none"/>
          <w:lang w:eastAsia="zh-CN"/>
        </w:rPr>
      </w:pPr>
      <w:r>
        <w:rPr>
          <w:rFonts w:hint="eastAsia" w:ascii="仿宋" w:hAnsi="仿宋" w:eastAsia="仿宋" w:cs="仿宋"/>
          <w:color w:val="auto"/>
          <w:kern w:val="1"/>
          <w:sz w:val="28"/>
          <w:szCs w:val="28"/>
          <w:highlight w:val="none"/>
          <w:lang w:eastAsia="zh-CN"/>
        </w:rPr>
        <w:t>代理服务费收费标准：1.成交供应商在领取成交通知书前，须向采购代理机构支付成交服务费，服务费由采购人与采购代理机构约定：（参照原国家计委计价格〔2002〕1980号文和国家发改委发改办价格〔2003〕857号文的计算方法按标准下浮30%收取。</w:t>
      </w:r>
    </w:p>
    <w:p w14:paraId="50FC0E89">
      <w:pPr>
        <w:spacing w:line="360" w:lineRule="auto"/>
        <w:ind w:firstLine="2891" w:firstLineChars="900"/>
        <w:rPr>
          <w:rFonts w:hint="eastAsia" w:ascii="仿宋" w:hAnsi="仿宋" w:eastAsia="仿宋" w:cs="仿宋"/>
          <w:b/>
          <w:color w:val="auto"/>
          <w:kern w:val="1"/>
          <w:sz w:val="32"/>
          <w:szCs w:val="24"/>
          <w:highlight w:val="none"/>
          <w:lang w:val="en-US" w:eastAsia="zh-CN" w:bidi="ar-SA"/>
        </w:rPr>
      </w:pPr>
      <w:r>
        <w:rPr>
          <w:rFonts w:hint="eastAsia" w:ascii="仿宋" w:hAnsi="仿宋" w:eastAsia="仿宋" w:cs="仿宋"/>
          <w:b/>
          <w:color w:val="auto"/>
          <w:kern w:val="1"/>
          <w:sz w:val="32"/>
          <w:szCs w:val="24"/>
          <w:highlight w:val="none"/>
          <w:lang w:val="en-US" w:eastAsia="zh-CN" w:bidi="ar-SA"/>
        </w:rPr>
        <w:t>十、政府采购相关政策</w:t>
      </w:r>
      <w:bookmarkEnd w:id="27"/>
      <w:bookmarkEnd w:id="28"/>
    </w:p>
    <w:p w14:paraId="245B4CC2">
      <w:pPr>
        <w:keepNext/>
        <w:keepLines/>
        <w:pageBreakBefore w:val="0"/>
        <w:kinsoku/>
        <w:wordWrap/>
        <w:overflowPunct/>
        <w:topLinePunct w:val="0"/>
        <w:bidi w:val="0"/>
        <w:spacing w:line="480" w:lineRule="atLeast"/>
        <w:ind w:right="0" w:rightChars="0"/>
        <w:textAlignment w:val="auto"/>
        <w:outlineLvl w:val="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rPr>
        <w:t>享受政府采购政策</w:t>
      </w:r>
    </w:p>
    <w:p w14:paraId="05D97986">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b/>
          <w:bCs/>
          <w:color w:val="auto"/>
          <w:sz w:val="28"/>
          <w:szCs w:val="28"/>
          <w:highlight w:val="none"/>
          <w:lang w:val="en-US" w:eastAsia="zh-CN"/>
        </w:rPr>
        <w:t>《政府采购促进中小企业发展管理办法》的通知－－财库〔2020〕46号</w:t>
      </w:r>
    </w:p>
    <w:p w14:paraId="4002E182">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根据《政府采购促进中小企业发展管理办法》（财库〔2020〕46号）规定，参加政府采购活动的中小企业应当提供《中小企业声明函》。供应商提供的《中小企业声明函》资料必须真实，否则，按照有关规定予以处理。</w:t>
      </w:r>
    </w:p>
    <w:p w14:paraId="40930C50">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磋商小组对供应商提供的《中小企业声明函》，根据《政府采购促进中小企业发展暂行办法》的相关规定，对小型和微型企业的价格给予10%的扣除，用扣除后的价格参与评审。</w:t>
      </w:r>
    </w:p>
    <w:p w14:paraId="58918B30">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b/>
          <w:bCs/>
          <w:color w:val="auto"/>
          <w:sz w:val="28"/>
          <w:szCs w:val="28"/>
          <w:highlight w:val="none"/>
          <w:lang w:val="en-US" w:eastAsia="zh-CN"/>
        </w:rPr>
        <w:t>财政部司法部关于政府采购支持监狱企业发展有关问题的通知－－财库〔2014〕68号</w:t>
      </w:r>
    </w:p>
    <w:p w14:paraId="549614E0">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根据《关于政府采购支持监狱企业发展有关问题的通知》（财库（2014）68号）规定，在政府采购活动中，监狱企业视同小型、微型企业，享受政府采购促进中小企业发展的政府采购政策。监狱企业参加政府采购活动时，应当提供书面声明，并对声明的真实性负责，由磋商小组对监狱企业的价格给予10%的扣除，用扣除后的价格参与评审。</w:t>
      </w:r>
    </w:p>
    <w:p w14:paraId="4E0151CF">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b/>
          <w:bCs/>
          <w:color w:val="auto"/>
          <w:sz w:val="28"/>
          <w:szCs w:val="28"/>
          <w:highlight w:val="none"/>
          <w:lang w:val="en-US" w:eastAsia="zh-CN"/>
        </w:rPr>
        <w:t>《国务院办公厅关于建立政府强制采购节能产品制度的通知》--国办发〔2007〕51号</w:t>
      </w:r>
    </w:p>
    <w:p w14:paraId="6737FA15">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各级政府机构使用财政性资金进行政府采购活动时，在技术、服务等指标满足采购需求的前提下，要优先采购节能产品，对部分节能效果、性能等达到要求的产品，实行强制采购。</w:t>
      </w:r>
    </w:p>
    <w:p w14:paraId="57B60681">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r>
        <w:rPr>
          <w:rFonts w:hint="eastAsia" w:ascii="仿宋" w:hAnsi="仿宋" w:eastAsia="仿宋" w:cs="仿宋"/>
          <w:b/>
          <w:bCs/>
          <w:color w:val="auto"/>
          <w:sz w:val="28"/>
          <w:szCs w:val="28"/>
          <w:highlight w:val="none"/>
          <w:lang w:val="en-US" w:eastAsia="zh-CN"/>
        </w:rPr>
        <w:t>《财政部发展改革委生态环境部市场监管总局关于调整优化节能产品、环境标志产品政府采购执行机制的通知》--财库[2019]9号</w:t>
      </w:r>
    </w:p>
    <w:p w14:paraId="4C019B76">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根据《环境标志产品政府采购实施的意见》--财库[2006]90号规定，采购人采购的产品在品目清单中并具有认证证书的，在性能、技术、服务等指标同等条件下，应当优先采购清单中的产品。</w:t>
      </w:r>
    </w:p>
    <w:p w14:paraId="0A6D3F4B">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0EEA3F73">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r>
        <w:rPr>
          <w:rFonts w:hint="eastAsia" w:ascii="仿宋" w:hAnsi="仿宋" w:eastAsia="仿宋" w:cs="仿宋"/>
          <w:b/>
          <w:bCs/>
          <w:color w:val="auto"/>
          <w:sz w:val="28"/>
          <w:szCs w:val="28"/>
          <w:highlight w:val="none"/>
          <w:lang w:val="en-US" w:eastAsia="zh-CN"/>
        </w:rPr>
        <w:t>《三部门联合发布关于促进残疾人就业政府采购政策的通知》--财库〔2017〕141号</w:t>
      </w:r>
    </w:p>
    <w:p w14:paraId="2403EF8E">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符合条件的残疾人福利性单位在参加政府采购活动时，应提供本通知规定的《残疾人福利性单位声明函》，并对声明的真实性负责。</w:t>
      </w:r>
    </w:p>
    <w:p w14:paraId="5312FAB9">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18CEC933">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r>
        <w:rPr>
          <w:rFonts w:hint="eastAsia" w:ascii="仿宋" w:hAnsi="仿宋" w:eastAsia="仿宋" w:cs="仿宋"/>
          <w:b/>
          <w:bCs/>
          <w:color w:val="auto"/>
          <w:sz w:val="28"/>
          <w:szCs w:val="28"/>
          <w:highlight w:val="none"/>
          <w:lang w:val="en-US" w:eastAsia="zh-CN"/>
        </w:rPr>
        <w:t>《关于运用政府采购政策支持乡村产业振兴的通知》--（财库〔2021〕19号</w:t>
      </w:r>
    </w:p>
    <w:p w14:paraId="32747CE5">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各级预算单位采购农副产品的，同等条件下应优先采购贫困地区农副产品。贫困地区农副产品是指832个国家级贫困县域内注册的企业、农民专业合作社、家庭农场等出产的农副产品。</w:t>
      </w:r>
    </w:p>
    <w:p w14:paraId="0EAC7D75">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各级预算单位使用财政性资金采购物业服务的，有条件的应当优先采购注册地在832个国家级贫困县域内，且聘用建档立卡贫困人员物业公司提供的物业服务。</w:t>
      </w:r>
    </w:p>
    <w:p w14:paraId="579F7AA7">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（7）</w:t>
      </w:r>
      <w:r>
        <w:rPr>
          <w:rFonts w:hint="eastAsia" w:ascii="仿宋" w:hAnsi="仿宋" w:eastAsia="仿宋" w:cs="仿宋"/>
          <w:b/>
          <w:bCs/>
          <w:color w:val="auto"/>
          <w:sz w:val="28"/>
          <w:szCs w:val="28"/>
          <w:highlight w:val="none"/>
          <w:lang w:val="en-US" w:eastAsia="zh-CN"/>
        </w:rPr>
        <w:t>《节能产品政府采购实施意见》--（财库〔2004〕185号）</w:t>
      </w:r>
    </w:p>
    <w:p w14:paraId="67A5FDB0">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根据《节能产品政府采购实施意见》--（财库[2004]185号）规定，采购人采购的产品在品目清单中并具有认证证书的，在技术、服务等指标同等条件下，应当优先采购节能清单所列的节能产品。</w:t>
      </w:r>
    </w:p>
    <w:p w14:paraId="288B1620">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215BA7C5">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r>
        <w:rPr>
          <w:rFonts w:hint="eastAsia" w:ascii="仿宋" w:hAnsi="仿宋" w:eastAsia="仿宋" w:cs="仿宋"/>
          <w:b/>
          <w:bCs/>
          <w:color w:val="auto"/>
          <w:sz w:val="28"/>
          <w:szCs w:val="28"/>
          <w:highlight w:val="none"/>
          <w:lang w:val="en-US" w:eastAsia="zh-CN"/>
        </w:rPr>
        <w:t>《关于在政府采购活动中查询及使用信用记录有关问题的通知》--财库〔2016〕125号</w:t>
      </w:r>
    </w:p>
    <w:p w14:paraId="5624EEA5">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供应商通过“信用中国”网站（www.creditchina.gov.cn）和中国政府采购网（www.ccgp.gov.cn)查询相关主体信用记录，查询节点应在采购文件获取期至响应文件递交截止时间之间。采购人、采购代理机构有权在开标现场对各供应商信用记录情况进行甄别查询，并对查询结果予以截图留存。对被列入失信被执行人、政府采购严重违法失信行为记录名单及其他不符合《中华人民共和国政府采购法》第二十二条规定条件的供应商，将拒绝其参与政府采购活动。）</w:t>
      </w:r>
    </w:p>
    <w:p w14:paraId="7C0F32C5">
      <w:pPr>
        <w:pageBreakBefore w:val="0"/>
        <w:kinsoku/>
        <w:wordWrap/>
        <w:overflowPunct/>
        <w:topLinePunct w:val="0"/>
        <w:bidi w:val="0"/>
        <w:spacing w:line="480" w:lineRule="atLeast"/>
        <w:ind w:right="0" w:rightChars="0" w:firstLine="560" w:firstLineChars="200"/>
        <w:textAlignment w:val="auto"/>
        <w:outlineLvl w:val="9"/>
        <w:rPr>
          <w:rFonts w:hint="eastAsia" w:ascii="仿宋" w:hAnsi="仿宋" w:eastAsia="仿宋" w:cs="仿宋"/>
          <w:b/>
          <w:color w:val="auto"/>
          <w:sz w:val="28"/>
          <w:szCs w:val="28"/>
          <w:highlight w:val="none"/>
          <w:lang w:val="en-US" w:eastAsia="zh-CN"/>
        </w:rPr>
      </w:pP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lang w:val="zh-CN" w:eastAsia="zh-CN"/>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等有关规定，按照市场主导、财政引导、银企自愿、风险自担的原则，中标（成交）供应商可根据自身资金需求，登录陕西省政府采购信用融资平台（http://www.ccgp-shaanxi.gov.cn/zcdservice/zcd/shanxi/）在线申请，依法参加政府采购信用融资活动。</w:t>
      </w:r>
      <w:r>
        <w:rPr>
          <w:rFonts w:hint="eastAsia" w:ascii="仿宋" w:hAnsi="仿宋" w:eastAsia="仿宋" w:cs="仿宋"/>
          <w:color w:val="auto"/>
          <w:sz w:val="28"/>
          <w:szCs w:val="28"/>
          <w:highlight w:val="none"/>
          <w:lang w:val="en-US" w:eastAsia="zh-CN"/>
        </w:rPr>
        <w:t>注：融资政策以最新通知为准。</w:t>
      </w:r>
    </w:p>
    <w:p w14:paraId="273F9B93">
      <w:pPr>
        <w:pStyle w:val="2"/>
        <w:jc w:val="center"/>
        <w:rPr>
          <w:rFonts w:hint="eastAsia" w:ascii="仿宋" w:hAnsi="仿宋" w:eastAsia="仿宋" w:cs="仿宋"/>
          <w:color w:val="auto"/>
          <w:kern w:val="1"/>
          <w:szCs w:val="24"/>
          <w:highlight w:val="none"/>
          <w:lang w:eastAsia="zh-CN"/>
        </w:rPr>
      </w:pPr>
      <w:bookmarkStart w:id="29" w:name="_Toc5789"/>
      <w:r>
        <w:rPr>
          <w:rFonts w:hint="eastAsia" w:ascii="仿宋" w:hAnsi="仿宋" w:eastAsia="仿宋" w:cs="仿宋"/>
          <w:color w:val="auto"/>
          <w:kern w:val="1"/>
          <w:szCs w:val="24"/>
          <w:highlight w:val="none"/>
          <w:lang w:val="en-US" w:eastAsia="zh-CN"/>
        </w:rPr>
        <w:t>十一</w:t>
      </w:r>
      <w:r>
        <w:rPr>
          <w:rFonts w:hint="eastAsia" w:ascii="仿宋" w:hAnsi="仿宋" w:eastAsia="仿宋" w:cs="仿宋"/>
          <w:color w:val="auto"/>
          <w:kern w:val="1"/>
          <w:szCs w:val="24"/>
          <w:highlight w:val="none"/>
        </w:rPr>
        <w:t>、</w:t>
      </w:r>
      <w:r>
        <w:rPr>
          <w:rFonts w:hint="eastAsia" w:ascii="仿宋" w:hAnsi="仿宋" w:eastAsia="仿宋" w:cs="仿宋"/>
          <w:color w:val="auto"/>
          <w:kern w:val="1"/>
          <w:szCs w:val="24"/>
          <w:highlight w:val="none"/>
          <w:lang w:val="en-US" w:eastAsia="zh-CN"/>
        </w:rPr>
        <w:t>质疑</w:t>
      </w:r>
      <w:bookmarkEnd w:id="29"/>
    </w:p>
    <w:p w14:paraId="6EEB44A2">
      <w:pPr>
        <w:keepNext/>
        <w:keepLines/>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rPr>
        <w:t>质疑</w:t>
      </w:r>
    </w:p>
    <w:p w14:paraId="33515232">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1供应商认为</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文件、</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过程、</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结果使自己的权益受到损害的，可以在知道或者应知其权益受到损害之日起7个工作日内，以书面形式向采购人、采购代理机构提出质疑。</w:t>
      </w:r>
    </w:p>
    <w:p w14:paraId="077BB1CC">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2供应商必须在法定质疑期内一次性提出针对同一采购程序环节的质疑。</w:t>
      </w:r>
    </w:p>
    <w:p w14:paraId="5FABBCFE">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3供应商可以委托代理人进行质疑。代理人提出质疑的，应当提交授权委托书。授权委托书应当载明代理人的姓名或者名称、代理事项、具体权限、期限和相关事项。供应商为自然人的，应当由本人签字；供应商为</w:t>
      </w:r>
      <w:r>
        <w:rPr>
          <w:rFonts w:hint="eastAsia" w:ascii="仿宋" w:hAnsi="仿宋" w:eastAsia="仿宋" w:cs="仿宋"/>
          <w:color w:val="auto"/>
          <w:sz w:val="28"/>
          <w:szCs w:val="28"/>
          <w:highlight w:val="none"/>
          <w:lang w:eastAsia="zh-CN"/>
        </w:rPr>
        <w:t>法定代表人</w:t>
      </w:r>
      <w:r>
        <w:rPr>
          <w:rFonts w:hint="eastAsia" w:ascii="仿宋" w:hAnsi="仿宋" w:eastAsia="仿宋" w:cs="仿宋"/>
          <w:color w:val="auto"/>
          <w:sz w:val="28"/>
          <w:szCs w:val="28"/>
          <w:highlight w:val="none"/>
        </w:rPr>
        <w:t>或者其他组织的，应当由法定代表人、主要负责人签字或者盖章，并加盖公章。</w:t>
      </w:r>
    </w:p>
    <w:p w14:paraId="5B22A266">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4以联合体形式参加政府采购活动的，其质疑应当由组成联合体的所有供应商共同提出。</w:t>
      </w:r>
    </w:p>
    <w:p w14:paraId="6528D78F">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5供应商提出质疑应当提交质疑函和必要的证明材料。质疑函应当包括下列内容：</w:t>
      </w:r>
    </w:p>
    <w:p w14:paraId="17784226">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5.1供应商的姓名或者名称、地址、邮编、联系人及联系电话；</w:t>
      </w:r>
    </w:p>
    <w:p w14:paraId="4BB585E0">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5.2质疑项目的名称、编号；</w:t>
      </w:r>
    </w:p>
    <w:p w14:paraId="5EEC0AD8">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5.3具体、明确的质疑事项和与质疑事项相关的请求；</w:t>
      </w:r>
    </w:p>
    <w:p w14:paraId="64DC7E3B">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5.4事实依据；</w:t>
      </w:r>
    </w:p>
    <w:p w14:paraId="7E62FD86">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5.5必要的法律依据；</w:t>
      </w:r>
    </w:p>
    <w:p w14:paraId="7B2069CB">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5.6提出质疑的日期。</w:t>
      </w:r>
    </w:p>
    <w:p w14:paraId="06F1A64F">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6有下列情形之一的，属于无效质疑，采购代理机构和采购人不予受理：</w:t>
      </w:r>
    </w:p>
    <w:p w14:paraId="538A94FD">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6.1质疑供应商不是参与本次政府采购项目的供应商；</w:t>
      </w:r>
    </w:p>
    <w:p w14:paraId="5BDD4ABE">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6.2质疑供应商与质疑事项不存在利害关系的；</w:t>
      </w:r>
    </w:p>
    <w:p w14:paraId="2C4BBC68">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6.3未在法定期限内提出质疑的；</w:t>
      </w:r>
    </w:p>
    <w:p w14:paraId="185C7141">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6.4质疑未以书面形式提出，或质疑函主要内容构成不完整的；</w:t>
      </w:r>
    </w:p>
    <w:p w14:paraId="13C8F8A0">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6.5应当提交授权书而未提交的；</w:t>
      </w:r>
    </w:p>
    <w:p w14:paraId="65700266">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6.6以非法手段取得证据、材料的；</w:t>
      </w:r>
    </w:p>
    <w:p w14:paraId="6074564A">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6.7质疑答复后，同一质疑人就同一事项或同一采购程序环节再次提出质疑的；</w:t>
      </w:r>
    </w:p>
    <w:p w14:paraId="102B093E">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6.8不符合</w:t>
      </w:r>
      <w:r>
        <w:rPr>
          <w:rFonts w:hint="eastAsia" w:ascii="仿宋" w:hAnsi="仿宋" w:eastAsia="仿宋" w:cs="仿宋"/>
          <w:color w:val="auto"/>
          <w:sz w:val="28"/>
          <w:szCs w:val="28"/>
          <w:highlight w:val="none"/>
          <w:lang w:eastAsia="zh-CN"/>
        </w:rPr>
        <w:t>法律法规</w:t>
      </w:r>
      <w:r>
        <w:rPr>
          <w:rFonts w:hint="eastAsia" w:ascii="仿宋" w:hAnsi="仿宋" w:eastAsia="仿宋" w:cs="仿宋"/>
          <w:color w:val="auto"/>
          <w:sz w:val="28"/>
          <w:szCs w:val="28"/>
          <w:highlight w:val="none"/>
        </w:rPr>
        <w:t>、规章和政府采购监管机构规定的其他条件的。</w:t>
      </w:r>
    </w:p>
    <w:p w14:paraId="6FF57F10">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7质疑答复</w:t>
      </w:r>
    </w:p>
    <w:p w14:paraId="1666B6E1">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7.1采购人或采购代理机构在收到质疑函后7个工作日内作出答复，并以书面形式通知质疑供应商和其他有关供应商。</w:t>
      </w:r>
    </w:p>
    <w:p w14:paraId="611BFDB8">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7.2质疑供应商对采购人、采购代理机构的答复不满意，或者采购人、采购代理机构未在规定时间内作出答复的，可以在答复期满后15个工作日内向</w:t>
      </w:r>
      <w:r>
        <w:rPr>
          <w:rFonts w:hint="eastAsia" w:ascii="仿宋" w:hAnsi="仿宋" w:eastAsia="仿宋" w:cs="仿宋"/>
          <w:color w:val="auto"/>
          <w:sz w:val="28"/>
          <w:szCs w:val="28"/>
          <w:highlight w:val="none"/>
          <w:lang w:val="en-US" w:eastAsia="zh-CN"/>
        </w:rPr>
        <w:t>丹凤县</w:t>
      </w:r>
      <w:r>
        <w:rPr>
          <w:rFonts w:hint="eastAsia" w:ascii="仿宋" w:hAnsi="仿宋" w:eastAsia="仿宋" w:cs="仿宋"/>
          <w:color w:val="auto"/>
          <w:sz w:val="28"/>
          <w:szCs w:val="28"/>
          <w:highlight w:val="none"/>
        </w:rPr>
        <w:t>财政局提起投诉。</w:t>
      </w:r>
    </w:p>
    <w:p w14:paraId="3A9E7E51">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8.1质疑函须按财政部《质疑函范本》给定的格式进行填写，范本下载详见【财政部国库司（gks.mof.gov.cn）】网站〖首页·政府采购管理〗栏目中的《政府采购供应商质疑函范本》。《政府采购供应商质疑函范本》链接地址：</w:t>
      </w:r>
    </w:p>
    <w:p w14:paraId="18299FA4">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http://gks.mof.gov.cn/zhengfucaigouguanli/201802/t20180201_2804589.html</w:t>
      </w:r>
    </w:p>
    <w:p w14:paraId="14323DC5">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8.2接收质疑函的方式：书面形式</w:t>
      </w:r>
    </w:p>
    <w:p w14:paraId="689FF3B9">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8.3联系部门：</w:t>
      </w:r>
      <w:r>
        <w:rPr>
          <w:rFonts w:hint="eastAsia" w:ascii="仿宋" w:hAnsi="仿宋" w:eastAsia="仿宋" w:cs="仿宋"/>
          <w:color w:val="auto"/>
          <w:sz w:val="28"/>
          <w:szCs w:val="28"/>
          <w:highlight w:val="none"/>
          <w:lang w:eastAsia="zh-CN"/>
        </w:rPr>
        <w:t>华春建设工程项目管理有限责任公司</w:t>
      </w:r>
    </w:p>
    <w:p w14:paraId="64CB8688">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8.4联系电话：</w:t>
      </w:r>
      <w:r>
        <w:rPr>
          <w:rFonts w:hint="eastAsia" w:ascii="仿宋" w:hAnsi="仿宋" w:eastAsia="仿宋" w:cs="仿宋"/>
          <w:color w:val="auto"/>
          <w:sz w:val="28"/>
          <w:szCs w:val="28"/>
          <w:highlight w:val="none"/>
          <w:lang w:val="en-US" w:eastAsia="zh-CN"/>
        </w:rPr>
        <w:t>18392767108</w:t>
      </w:r>
    </w:p>
    <w:p w14:paraId="254D1C0C">
      <w:pPr>
        <w:tabs>
          <w:tab w:val="left" w:pos="426"/>
        </w:tabs>
        <w:autoSpaceDE w:val="0"/>
        <w:autoSpaceDN w:val="0"/>
        <w:adjustRightInd w:val="0"/>
        <w:snapToGrid w:val="0"/>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8.5通讯地址：</w:t>
      </w:r>
      <w:r>
        <w:rPr>
          <w:rFonts w:hint="eastAsia" w:ascii="仿宋" w:hAnsi="仿宋" w:eastAsia="仿宋" w:cs="仿宋"/>
          <w:color w:val="auto"/>
          <w:sz w:val="28"/>
          <w:szCs w:val="28"/>
          <w:highlight w:val="none"/>
          <w:lang w:eastAsia="zh-CN"/>
        </w:rPr>
        <w:t>西安市南二环西段58号成长大厦8楼</w:t>
      </w:r>
    </w:p>
    <w:p w14:paraId="34633E7A">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2.</w:t>
      </w:r>
      <w:r>
        <w:rPr>
          <w:rFonts w:hint="eastAsia" w:ascii="仿宋" w:hAnsi="仿宋" w:eastAsia="仿宋" w:cs="仿宋"/>
          <w:b/>
          <w:color w:val="auto"/>
          <w:sz w:val="28"/>
          <w:szCs w:val="28"/>
          <w:highlight w:val="none"/>
        </w:rPr>
        <w:t>投诉</w:t>
      </w:r>
    </w:p>
    <w:p w14:paraId="408BEFD2">
      <w:pPr>
        <w:spacing w:line="360" w:lineRule="auto"/>
        <w:ind w:firstLine="57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和其他</w:t>
      </w:r>
      <w:r>
        <w:rPr>
          <w:rFonts w:hint="eastAsia" w:ascii="仿宋" w:hAnsi="仿宋" w:eastAsia="仿宋" w:cs="仿宋"/>
          <w:color w:val="auto"/>
          <w:sz w:val="28"/>
          <w:szCs w:val="28"/>
          <w:highlight w:val="none"/>
          <w:lang w:eastAsia="zh-CN"/>
        </w:rPr>
        <w:t>利害关系人</w:t>
      </w:r>
      <w:r>
        <w:rPr>
          <w:rFonts w:hint="eastAsia" w:ascii="仿宋" w:hAnsi="仿宋" w:eastAsia="仿宋" w:cs="仿宋"/>
          <w:color w:val="auto"/>
          <w:sz w:val="28"/>
          <w:szCs w:val="28"/>
          <w:highlight w:val="none"/>
        </w:rPr>
        <w:t>认为本次招标采购活动违反</w:t>
      </w:r>
      <w:r>
        <w:rPr>
          <w:rFonts w:hint="eastAsia" w:ascii="仿宋" w:hAnsi="仿宋" w:eastAsia="仿宋" w:cs="仿宋"/>
          <w:color w:val="auto"/>
          <w:sz w:val="28"/>
          <w:szCs w:val="28"/>
          <w:highlight w:val="none"/>
          <w:lang w:eastAsia="zh-CN"/>
        </w:rPr>
        <w:t>法律法规</w:t>
      </w:r>
      <w:r>
        <w:rPr>
          <w:rFonts w:hint="eastAsia" w:ascii="仿宋" w:hAnsi="仿宋" w:eastAsia="仿宋" w:cs="仿宋"/>
          <w:color w:val="auto"/>
          <w:sz w:val="28"/>
          <w:szCs w:val="28"/>
          <w:highlight w:val="none"/>
        </w:rPr>
        <w:t>和规章规定的，有权向有关行政监督机构投诉。</w:t>
      </w:r>
    </w:p>
    <w:p w14:paraId="4171A891">
      <w:pPr>
        <w:widowControl/>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2.2</w:t>
      </w:r>
      <w:r>
        <w:rPr>
          <w:rFonts w:hint="eastAsia" w:ascii="仿宋" w:hAnsi="仿宋" w:eastAsia="仿宋" w:cs="仿宋"/>
          <w:color w:val="auto"/>
          <w:sz w:val="28"/>
          <w:szCs w:val="28"/>
          <w:highlight w:val="none"/>
        </w:rPr>
        <w:t>质疑人对采购代理机构或采购人的答复不满意，以及采购代理机构或采购人未在规定时间内</w:t>
      </w:r>
      <w:r>
        <w:rPr>
          <w:rFonts w:hint="eastAsia" w:ascii="仿宋" w:hAnsi="仿宋" w:eastAsia="仿宋" w:cs="仿宋"/>
          <w:color w:val="auto"/>
          <w:sz w:val="28"/>
          <w:szCs w:val="28"/>
          <w:highlight w:val="none"/>
          <w:lang w:eastAsia="zh-CN"/>
        </w:rPr>
        <w:t>作出</w:t>
      </w:r>
      <w:r>
        <w:rPr>
          <w:rFonts w:hint="eastAsia" w:ascii="仿宋" w:hAnsi="仿宋" w:eastAsia="仿宋" w:cs="仿宋"/>
          <w:color w:val="auto"/>
          <w:sz w:val="28"/>
          <w:szCs w:val="28"/>
          <w:highlight w:val="none"/>
        </w:rPr>
        <w:t>答复的，可以在答复期满后15个工作日内向政府采购监管机构提出投诉。</w:t>
      </w:r>
    </w:p>
    <w:p w14:paraId="19BDFDF0">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2.3</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投诉的事项不得超出已质疑事项的范围。</w:t>
      </w:r>
    </w:p>
    <w:p w14:paraId="08AF86B3">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1C940240">
      <w:pPr>
        <w:numPr>
          <w:ilvl w:val="0"/>
          <w:numId w:val="0"/>
        </w:numPr>
        <w:snapToGrid w:val="0"/>
        <w:spacing w:line="360" w:lineRule="auto"/>
        <w:jc w:val="center"/>
        <w:outlineLvl w:val="0"/>
        <w:rPr>
          <w:rFonts w:hint="eastAsia" w:ascii="仿宋" w:hAnsi="仿宋" w:eastAsia="仿宋" w:cs="仿宋"/>
          <w:b/>
          <w:bCs w:val="0"/>
          <w:color w:val="auto"/>
          <w:sz w:val="36"/>
          <w:szCs w:val="36"/>
          <w:highlight w:val="none"/>
        </w:rPr>
      </w:pPr>
      <w:bookmarkStart w:id="30" w:name="_Toc12014"/>
      <w:r>
        <w:rPr>
          <w:rFonts w:hint="eastAsia" w:ascii="仿宋" w:hAnsi="仿宋" w:eastAsia="仿宋" w:cs="仿宋"/>
          <w:b/>
          <w:bCs w:val="0"/>
          <w:color w:val="auto"/>
          <w:kern w:val="2"/>
          <w:sz w:val="36"/>
          <w:szCs w:val="36"/>
          <w:highlight w:val="none"/>
          <w:lang w:val="en-US" w:eastAsia="zh-CN" w:bidi="ar-SA"/>
        </w:rPr>
        <w:t xml:space="preserve">第三章 </w:t>
      </w:r>
      <w:r>
        <w:rPr>
          <w:rFonts w:hint="eastAsia" w:ascii="仿宋" w:hAnsi="仿宋" w:eastAsia="仿宋" w:cs="仿宋"/>
          <w:b/>
          <w:bCs w:val="0"/>
          <w:color w:val="auto"/>
          <w:sz w:val="36"/>
          <w:szCs w:val="36"/>
          <w:highlight w:val="none"/>
          <w:lang w:val="en-US" w:eastAsia="zh-CN"/>
        </w:rPr>
        <w:t>磋商内容及</w:t>
      </w:r>
      <w:r>
        <w:rPr>
          <w:rFonts w:hint="eastAsia" w:ascii="仿宋" w:hAnsi="仿宋" w:eastAsia="仿宋" w:cs="仿宋"/>
          <w:b/>
          <w:bCs w:val="0"/>
          <w:color w:val="auto"/>
          <w:sz w:val="36"/>
          <w:szCs w:val="36"/>
          <w:highlight w:val="none"/>
        </w:rPr>
        <w:t>要求</w:t>
      </w:r>
      <w:bookmarkEnd w:id="30"/>
    </w:p>
    <w:p w14:paraId="740771E7">
      <w:pPr>
        <w:spacing w:line="360" w:lineRule="auto"/>
        <w:ind w:firstLine="562" w:firstLineChars="200"/>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一、基本信息</w:t>
      </w:r>
    </w:p>
    <w:p w14:paraId="03C04CD1">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（一）项目名称：2026年陕西省财政业务语音通知系统服务项目（二次）。</w:t>
      </w:r>
    </w:p>
    <w:p w14:paraId="072BE96E">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（二）项目功能或目标：提供自动拨打电话和发送短信服务；提供相关数据信息查询服务；其他技术支持工作。</w:t>
      </w:r>
    </w:p>
    <w:p w14:paraId="329B0E94">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（三）预算金额：32.1万元。</w:t>
      </w:r>
    </w:p>
    <w:p w14:paraId="0C9357D9">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（四）服务期限：1年。</w:t>
      </w:r>
    </w:p>
    <w:p w14:paraId="35920C38">
      <w:pPr>
        <w:spacing w:line="360" w:lineRule="auto"/>
        <w:ind w:firstLine="562" w:firstLineChars="200"/>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二、项目参数</w:t>
      </w:r>
    </w:p>
    <w:p w14:paraId="44F148D8">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（一）项目概况</w:t>
      </w:r>
    </w:p>
    <w:p w14:paraId="4EDCF4E5">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陕西省财政业务语音通知系统主要应用于行政事业单位在政府采购活动过程中，向评审专家发送相关采购信息事宜，以及保障陕西省会计信息管理系统、陕西省非税暨票据管理一体化平台等系统的短信通知业务。</w:t>
      </w:r>
    </w:p>
    <w:p w14:paraId="49BFD07D">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（二）服务对象</w:t>
      </w:r>
    </w:p>
    <w:p w14:paraId="032AE338">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陕西省政府采购信息管理系统评审专家，陕西省会计信息管理系统、陕西省非税暨票据管理一体化平台用户。</w:t>
      </w:r>
    </w:p>
    <w:p w14:paraId="458857F6">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（三）服务内容 </w:t>
      </w:r>
    </w:p>
    <w:p w14:paraId="35141ADA">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1.供应商需部署网络线路，提供相应资源，确保拨打电话和发送短信服务畅通。</w:t>
      </w:r>
    </w:p>
    <w:p w14:paraId="77F66993">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2.供应商需提供服务售后技术支持，如遇网络、接口等故障问题，需及时响应，迅速解决问题。</w:t>
      </w:r>
    </w:p>
    <w:p w14:paraId="511006A2">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3.供应商需提供相关数据信息统计服务，如年度、月度短信量、话务量等。</w:t>
      </w:r>
    </w:p>
    <w:p w14:paraId="31042795">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（四）服务要求</w:t>
      </w:r>
    </w:p>
    <w:p w14:paraId="2D62C7C7">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1.服务形式</w:t>
      </w:r>
    </w:p>
    <w:p w14:paraId="12149601">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远程服务。</w:t>
      </w:r>
    </w:p>
    <w:p w14:paraId="2DA38CCD">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2.服务时间</w:t>
      </w:r>
    </w:p>
    <w:p w14:paraId="72177314">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提供7*24小时电话及工作群（微信/钉钉/企业微信群组等）远程技术服务。</w:t>
      </w:r>
    </w:p>
    <w:p w14:paraId="54B9CC71">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3.故障响应时限</w:t>
      </w:r>
    </w:p>
    <w:p w14:paraId="1CEF3DCA">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网络线路出现故障、影响拨打电话和发送短信业务正常开展时，人员30分钟内作出响应，原则上2小时内解决问题。</w:t>
      </w:r>
    </w:p>
    <w:p w14:paraId="1F333CE3">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4.服务人员要求：</w:t>
      </w:r>
    </w:p>
    <w:p w14:paraId="24600086">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1）为本项目配置项目负责人岗（1个），全面负责本项目服务工作，熟悉电脑操作，协调和处理服务中的问题，保持电话畅通，与采购人保持日常对接。该项目负责人原则上不能更换，若因不可抗力或其他原因确需进行人员调整须要经过采购人认可。</w:t>
      </w:r>
    </w:p>
    <w:p w14:paraId="76E87B29">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（2）为本项目配置技术负责人岗（≥1个），负责短信发送和语音调查工作，能进行语音模板创立修改、系统维护，统计和报告分析等工作。</w:t>
      </w:r>
    </w:p>
    <w:p w14:paraId="323F859C">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（3）为本项目配置的岗位人员须工作认真负责，服务细致，态度积极，灵活性强，组织，协调能力强，能服从采购人各项工作安排。</w:t>
      </w:r>
    </w:p>
    <w:p w14:paraId="2456E9E4">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4）供应商根据项目情况对为本项目配置的人员负有完全的安全管理责任。在服务期间，供应商人员发生任何人身伤亡、疾病、交通事故或其他安全事件的，均由供应商自行承担全部法律责任和经济赔偿责任，采购人对此不承担任何连带责任。供应商须确保其人员严格遵守国家法律法规及采购人相关安全管理规定，因供应商人员违规操作或管理不善造成采购人或第三方损失的，由供应商承担全部赔偿责任。</w:t>
      </w:r>
    </w:p>
    <w:p w14:paraId="284A2567">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5）供应商以及技术人员应保障数据的安全性和可靠性，杜绝业务开展期间产生的数据泄露、篡改或丢失，数据不得用于此项目之外的其他用途，并做好网络安全防范工作。项目服务周期内，技术人员应对相关信息及数据进行保密，不得公开或向第三方提供。</w:t>
      </w:r>
    </w:p>
    <w:p w14:paraId="4A8834C8">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5.供应商若实施系统调试、维护、升级或其他可预见性的、可能造成业务中断的变动操作，应提前7个工作日以书面形式通知甲方，包括具体的中断原因、时间和周期，并有义务配合甲方告知服务对象。</w:t>
      </w:r>
    </w:p>
    <w:p w14:paraId="55C3C41A">
      <w:pPr>
        <w:spacing w:line="360" w:lineRule="auto"/>
        <w:ind w:firstLine="560" w:firstLineChars="200"/>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6.项目服务周期内，短信发送量不少于450万条。项目采购过程结束后，合同中关于短信业务费用将按照中标金额，采用一次性包死方式结算，包死价不因短信实际发送数量变化等因素进行调整。</w:t>
      </w:r>
    </w:p>
    <w:p w14:paraId="0D7B3041">
      <w:pPr>
        <w:spacing w:line="360" w:lineRule="auto"/>
        <w:ind w:firstLine="562" w:firstLineChars="20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三、费用结算方式</w:t>
      </w:r>
    </w:p>
    <w:p w14:paraId="5A9D5C4D">
      <w:pPr>
        <w:spacing w:line="360" w:lineRule="auto"/>
        <w:ind w:firstLine="560" w:firstLineChars="200"/>
        <w:rPr>
          <w:rFonts w:hint="eastAsia" w:ascii="仿宋" w:hAnsi="仿宋" w:eastAsia="仿宋" w:cs="仿宋"/>
          <w:color w:val="auto"/>
          <w:kern w:val="2"/>
          <w:sz w:val="28"/>
          <w:szCs w:val="28"/>
          <w:highlight w:val="none"/>
          <w:u w:color="000000"/>
          <w:lang w:val="en-US" w:eastAsia="zh-CN" w:bidi="ar-SA"/>
        </w:rPr>
      </w:pPr>
      <w:r>
        <w:rPr>
          <w:rFonts w:hint="eastAsia" w:ascii="仿宋" w:hAnsi="仿宋" w:eastAsia="仿宋" w:cs="仿宋"/>
          <w:color w:val="auto"/>
          <w:kern w:val="2"/>
          <w:sz w:val="28"/>
          <w:szCs w:val="28"/>
          <w:highlight w:val="none"/>
          <w:u w:color="000000"/>
          <w:lang w:val="en-US" w:eastAsia="zh-CN" w:bidi="ar-SA"/>
        </w:rPr>
        <w:t>（1）合同款由甲方分2期支付给乙方，原则上合同约定的资金支付条件与结果挂钩，选择分期支付，其具体支付方式和时间如下：</w:t>
      </w:r>
    </w:p>
    <w:p w14:paraId="4D601CBC">
      <w:pPr>
        <w:spacing w:line="360" w:lineRule="auto"/>
        <w:ind w:firstLine="560" w:firstLineChars="200"/>
        <w:rPr>
          <w:rFonts w:hint="eastAsia" w:ascii="仿宋" w:hAnsi="仿宋" w:eastAsia="仿宋" w:cs="仿宋"/>
          <w:color w:val="auto"/>
          <w:kern w:val="2"/>
          <w:sz w:val="28"/>
          <w:szCs w:val="28"/>
          <w:highlight w:val="none"/>
          <w:u w:color="000000"/>
          <w:lang w:val="en-US" w:eastAsia="zh-CN" w:bidi="ar-SA"/>
        </w:rPr>
      </w:pPr>
      <w:r>
        <w:rPr>
          <w:rFonts w:hint="eastAsia" w:ascii="仿宋" w:hAnsi="仿宋" w:eastAsia="仿宋" w:cs="仿宋"/>
          <w:color w:val="auto"/>
          <w:kern w:val="2"/>
          <w:sz w:val="28"/>
          <w:szCs w:val="28"/>
          <w:highlight w:val="none"/>
          <w:u w:color="000000"/>
          <w:lang w:val="en-US" w:eastAsia="zh-CN" w:bidi="ar-SA"/>
        </w:rPr>
        <w:t>（1）首期款：本项目首期款以甲方财政资金实际到位且相关（服务）准备工作完成后，监理单位签发开工令，乙方书面提出支付申请函及与拟支付金额等额的符合甲方财务管理要求的相应发票，甲方确认后启动首期款支付流程，支付合同总金额的40％。</w:t>
      </w:r>
    </w:p>
    <w:p w14:paraId="209A6531">
      <w:pPr>
        <w:spacing w:line="360" w:lineRule="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color w:val="auto"/>
          <w:kern w:val="2"/>
          <w:sz w:val="28"/>
          <w:szCs w:val="28"/>
          <w:highlight w:val="none"/>
          <w:u w:color="000000"/>
          <w:lang w:val="en-US" w:eastAsia="zh-CN" w:bidi="ar-SA"/>
        </w:rPr>
        <w:t>（2）尾款：本项目服务期满，且经甲方验收后后30个工作日内，依据甲方服务结果或结算审计结果（如有）确认的金额，乙方书面提出支付申请函及与拟支付金额等额的符合甲方财务管理要求的相应发票，甲方确认后启动尾款支付流程。</w:t>
      </w:r>
      <w:r>
        <w:rPr>
          <w:rFonts w:hint="eastAsia" w:ascii="仿宋" w:hAnsi="仿宋" w:eastAsia="仿宋" w:cs="仿宋"/>
          <w:b w:val="0"/>
          <w:bCs/>
          <w:color w:val="auto"/>
          <w:sz w:val="28"/>
          <w:szCs w:val="28"/>
          <w:highlight w:val="none"/>
          <w:lang w:val="en-US" w:eastAsia="zh-CN"/>
        </w:rPr>
        <w:br w:type="page"/>
      </w:r>
    </w:p>
    <w:p w14:paraId="762FCEBF">
      <w:pPr>
        <w:numPr>
          <w:ilvl w:val="0"/>
          <w:numId w:val="0"/>
        </w:numPr>
        <w:snapToGrid w:val="0"/>
        <w:spacing w:line="360" w:lineRule="auto"/>
        <w:jc w:val="center"/>
        <w:outlineLvl w:val="0"/>
        <w:rPr>
          <w:rFonts w:hint="eastAsia" w:ascii="仿宋" w:hAnsi="仿宋" w:eastAsia="仿宋" w:cs="仿宋"/>
          <w:b/>
          <w:color w:val="auto"/>
          <w:sz w:val="36"/>
          <w:szCs w:val="36"/>
          <w:highlight w:val="none"/>
          <w:lang w:val="en-US" w:eastAsia="zh-CN"/>
        </w:rPr>
      </w:pPr>
      <w:bookmarkStart w:id="31" w:name="_Toc3399"/>
      <w:r>
        <w:rPr>
          <w:rFonts w:hint="eastAsia" w:ascii="仿宋" w:hAnsi="仿宋" w:eastAsia="仿宋" w:cs="仿宋"/>
          <w:b/>
          <w:color w:val="auto"/>
          <w:kern w:val="2"/>
          <w:sz w:val="36"/>
          <w:szCs w:val="36"/>
          <w:highlight w:val="none"/>
          <w:lang w:val="en-US" w:eastAsia="zh-CN" w:bidi="ar-SA"/>
        </w:rPr>
        <w:t xml:space="preserve">第五章 </w:t>
      </w:r>
      <w:r>
        <w:rPr>
          <w:rFonts w:hint="eastAsia" w:ascii="仿宋" w:hAnsi="仿宋" w:eastAsia="仿宋" w:cs="仿宋"/>
          <w:b/>
          <w:color w:val="auto"/>
          <w:sz w:val="36"/>
          <w:szCs w:val="36"/>
          <w:highlight w:val="none"/>
          <w:lang w:val="en-US" w:eastAsia="zh-CN"/>
        </w:rPr>
        <w:t>磋商响应文件格式</w:t>
      </w:r>
      <w:bookmarkEnd w:id="31"/>
    </w:p>
    <w:p w14:paraId="654B3504">
      <w:pPr>
        <w:spacing w:line="720" w:lineRule="auto"/>
        <w:jc w:val="center"/>
        <w:rPr>
          <w:rFonts w:hint="eastAsia" w:ascii="仿宋" w:hAnsi="仿宋" w:eastAsia="仿宋" w:cs="仿宋"/>
          <w:b w:val="0"/>
          <w:bCs/>
          <w:color w:val="auto"/>
          <w:sz w:val="48"/>
          <w:szCs w:val="48"/>
          <w:highlight w:val="none"/>
          <w:u w:val="double"/>
        </w:rPr>
      </w:pPr>
      <w:r>
        <w:rPr>
          <w:rFonts w:hint="eastAsia" w:ascii="仿宋" w:hAnsi="仿宋" w:eastAsia="仿宋" w:cs="仿宋"/>
          <w:b w:val="0"/>
          <w:bCs/>
          <w:color w:val="auto"/>
          <w:sz w:val="48"/>
          <w:szCs w:val="48"/>
          <w:highlight w:val="none"/>
          <w:u w:val="double"/>
        </w:rPr>
        <w:t>特别提示</w:t>
      </w:r>
    </w:p>
    <w:p w14:paraId="45831C62">
      <w:pPr>
        <w:pStyle w:val="6"/>
        <w:rPr>
          <w:rFonts w:hint="eastAsia" w:ascii="仿宋" w:hAnsi="仿宋" w:eastAsia="仿宋" w:cs="仿宋"/>
          <w:b w:val="0"/>
          <w:bCs/>
          <w:color w:val="auto"/>
          <w:highlight w:val="none"/>
        </w:rPr>
      </w:pPr>
    </w:p>
    <w:p w14:paraId="40B27005">
      <w:pPr>
        <w:spacing w:line="720" w:lineRule="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各</w:t>
      </w:r>
      <w:r>
        <w:rPr>
          <w:rFonts w:hint="eastAsia" w:ascii="仿宋" w:hAnsi="仿宋" w:eastAsia="仿宋" w:cs="仿宋"/>
          <w:b w:val="0"/>
          <w:bCs/>
          <w:color w:val="auto"/>
          <w:sz w:val="28"/>
          <w:szCs w:val="28"/>
          <w:highlight w:val="none"/>
          <w:lang w:eastAsia="zh-CN"/>
        </w:rPr>
        <w:t>供应商</w:t>
      </w:r>
      <w:r>
        <w:rPr>
          <w:rFonts w:hint="eastAsia" w:ascii="仿宋" w:hAnsi="仿宋" w:eastAsia="仿宋" w:cs="仿宋"/>
          <w:b w:val="0"/>
          <w:bCs/>
          <w:color w:val="auto"/>
          <w:sz w:val="28"/>
          <w:szCs w:val="28"/>
          <w:highlight w:val="none"/>
        </w:rPr>
        <w:t>：在此我们特别</w:t>
      </w:r>
      <w:r>
        <w:rPr>
          <w:rFonts w:hint="eastAsia" w:ascii="仿宋" w:hAnsi="仿宋" w:eastAsia="仿宋" w:cs="仿宋"/>
          <w:b w:val="0"/>
          <w:bCs/>
          <w:color w:val="auto"/>
          <w:sz w:val="28"/>
          <w:szCs w:val="28"/>
          <w:highlight w:val="none"/>
          <w:lang w:val="en-US" w:eastAsia="zh-CN"/>
        </w:rPr>
        <w:t>诚意</w:t>
      </w:r>
      <w:r>
        <w:rPr>
          <w:rFonts w:hint="eastAsia" w:ascii="仿宋" w:hAnsi="仿宋" w:eastAsia="仿宋" w:cs="仿宋"/>
          <w:b w:val="0"/>
          <w:bCs/>
          <w:color w:val="auto"/>
          <w:sz w:val="28"/>
          <w:szCs w:val="28"/>
          <w:highlight w:val="none"/>
        </w:rPr>
        <w:t>地提醒您注意！</w:t>
      </w:r>
    </w:p>
    <w:p w14:paraId="4817E5A6">
      <w:pPr>
        <w:spacing w:line="720" w:lineRule="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响应文件</w:t>
      </w:r>
      <w:r>
        <w:rPr>
          <w:rFonts w:hint="eastAsia" w:ascii="仿宋" w:hAnsi="仿宋" w:eastAsia="仿宋" w:cs="仿宋"/>
          <w:b w:val="0"/>
          <w:bCs/>
          <w:color w:val="auto"/>
          <w:sz w:val="28"/>
          <w:szCs w:val="28"/>
          <w:highlight w:val="none"/>
        </w:rPr>
        <w:t>编制说明：</w:t>
      </w:r>
    </w:p>
    <w:p w14:paraId="7E66854B">
      <w:pPr>
        <w:spacing w:line="720" w:lineRule="auto"/>
        <w:ind w:firstLine="280" w:firstLineChars="1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一</w:t>
      </w:r>
      <w:r>
        <w:rPr>
          <w:rFonts w:hint="eastAsia" w:ascii="仿宋" w:hAnsi="仿宋" w:eastAsia="仿宋" w:cs="仿宋"/>
          <w:b w:val="0"/>
          <w:bCs/>
          <w:color w:val="auto"/>
          <w:sz w:val="28"/>
          <w:szCs w:val="28"/>
          <w:highlight w:val="none"/>
        </w:rPr>
        <w:t>、本磋商响应文件格式，仅起到样式作用，编制磋商响应文件前，请详细阅读竞争性磋商文件。</w:t>
      </w:r>
    </w:p>
    <w:p w14:paraId="7D1E8F33">
      <w:pPr>
        <w:spacing w:line="720" w:lineRule="auto"/>
        <w:ind w:firstLine="280" w:firstLineChars="1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二</w:t>
      </w:r>
      <w:r>
        <w:rPr>
          <w:rFonts w:hint="eastAsia" w:ascii="仿宋" w:hAnsi="仿宋" w:eastAsia="仿宋" w:cs="仿宋"/>
          <w:b w:val="0"/>
          <w:bCs/>
          <w:color w:val="auto"/>
          <w:sz w:val="28"/>
          <w:szCs w:val="28"/>
          <w:highlight w:val="none"/>
        </w:rPr>
        <w:t>、磋商响应文件的编制应按照本格式提供的内容，做出逐一的明确答复；磋商供应商认为必要，还可以</w:t>
      </w:r>
      <w:r>
        <w:rPr>
          <w:rFonts w:hint="eastAsia" w:ascii="仿宋" w:hAnsi="仿宋" w:eastAsia="仿宋" w:cs="仿宋"/>
          <w:b w:val="0"/>
          <w:bCs/>
          <w:color w:val="auto"/>
          <w:sz w:val="28"/>
          <w:szCs w:val="28"/>
          <w:highlight w:val="none"/>
          <w:lang w:eastAsia="zh-CN"/>
        </w:rPr>
        <w:t>做其他</w:t>
      </w:r>
      <w:r>
        <w:rPr>
          <w:rFonts w:hint="eastAsia" w:ascii="仿宋" w:hAnsi="仿宋" w:eastAsia="仿宋" w:cs="仿宋"/>
          <w:b w:val="0"/>
          <w:bCs/>
          <w:color w:val="auto"/>
          <w:sz w:val="28"/>
          <w:szCs w:val="28"/>
          <w:highlight w:val="none"/>
        </w:rPr>
        <w:t>补充说明。</w:t>
      </w:r>
    </w:p>
    <w:p w14:paraId="617691B3">
      <w:pPr>
        <w:spacing w:line="720" w:lineRule="auto"/>
        <w:ind w:firstLine="280" w:firstLineChars="1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三</w:t>
      </w:r>
      <w:r>
        <w:rPr>
          <w:rFonts w:hint="eastAsia" w:ascii="仿宋" w:hAnsi="仿宋" w:eastAsia="仿宋" w:cs="仿宋"/>
          <w:b w:val="0"/>
          <w:bCs/>
          <w:color w:val="auto"/>
          <w:sz w:val="28"/>
          <w:szCs w:val="28"/>
          <w:highlight w:val="none"/>
        </w:rPr>
        <w:t>、本竞争性磋商文件中相关表格如不够填写时，磋商供应商可以自行扩展。</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注：鼓励环保双面打印，副本可为正本的复印件。</w:t>
      </w:r>
      <w:r>
        <w:rPr>
          <w:rFonts w:hint="eastAsia" w:ascii="仿宋" w:hAnsi="仿宋" w:eastAsia="仿宋" w:cs="仿宋"/>
          <w:bCs/>
          <w:color w:val="auto"/>
          <w:sz w:val="28"/>
          <w:szCs w:val="28"/>
          <w:highlight w:val="none"/>
          <w:lang w:eastAsia="zh-CN"/>
        </w:rPr>
        <w:t>）</w:t>
      </w:r>
    </w:p>
    <w:p w14:paraId="5989E078">
      <w:pPr>
        <w:rPr>
          <w:rFonts w:hint="eastAsia" w:ascii="仿宋" w:hAnsi="仿宋" w:eastAsia="仿宋" w:cs="仿宋"/>
          <w:b w:val="0"/>
          <w:bCs/>
          <w:color w:val="auto"/>
          <w:highlight w:val="none"/>
          <w:lang w:eastAsia="zh-CN"/>
        </w:rPr>
      </w:pPr>
      <w:r>
        <w:rPr>
          <w:rFonts w:hint="eastAsia" w:ascii="仿宋" w:hAnsi="仿宋" w:eastAsia="仿宋" w:cs="仿宋"/>
          <w:b w:val="0"/>
          <w:bCs/>
          <w:color w:val="auto"/>
          <w:highlight w:val="none"/>
          <w:lang w:eastAsia="zh-CN"/>
        </w:rPr>
        <w:br w:type="page"/>
      </w:r>
    </w:p>
    <w:p w14:paraId="2C6AF811">
      <w:pPr>
        <w:jc w:val="center"/>
        <w:rPr>
          <w:rFonts w:hint="eastAsia" w:ascii="仿宋" w:hAnsi="仿宋" w:eastAsia="仿宋" w:cs="仿宋"/>
          <w:b/>
          <w:bCs/>
          <w:color w:val="auto"/>
          <w:sz w:val="48"/>
          <w:szCs w:val="48"/>
          <w:highlight w:val="none"/>
        </w:rPr>
      </w:pPr>
      <w:r>
        <w:rPr>
          <w:rFonts w:hint="eastAsia" w:ascii="仿宋" w:hAnsi="仿宋" w:eastAsia="仿宋" w:cs="仿宋"/>
          <w:b/>
          <w:bCs/>
          <w:color w:val="auto"/>
          <w:sz w:val="44"/>
          <w:szCs w:val="44"/>
          <w:highlight w:val="none"/>
        </w:rPr>
        <w:t>目录</w:t>
      </w:r>
    </w:p>
    <w:p w14:paraId="4C80EF0E">
      <w:pPr>
        <w:spacing w:line="480" w:lineRule="exact"/>
        <w:ind w:firstLine="562" w:firstLineChars="200"/>
        <w:rPr>
          <w:rFonts w:hint="eastAsia" w:ascii="仿宋" w:hAnsi="仿宋" w:eastAsia="仿宋" w:cs="仿宋"/>
          <w:b/>
          <w:bCs/>
          <w:color w:val="auto"/>
          <w:sz w:val="28"/>
          <w:szCs w:val="28"/>
          <w:highlight w:val="none"/>
        </w:rPr>
      </w:pPr>
    </w:p>
    <w:p w14:paraId="491B6C20">
      <w:pPr>
        <w:spacing w:line="480" w:lineRule="exact"/>
        <w:ind w:firstLine="560" w:firstLineChars="200"/>
        <w:rPr>
          <w:rFonts w:hint="eastAsia" w:ascii="仿宋" w:hAnsi="仿宋" w:eastAsia="仿宋" w:cs="仿宋"/>
          <w:color w:val="auto"/>
          <w:sz w:val="28"/>
          <w:szCs w:val="28"/>
          <w:highlight w:val="none"/>
        </w:rPr>
      </w:pPr>
    </w:p>
    <w:p w14:paraId="46425C1A">
      <w:pPr>
        <w:tabs>
          <w:tab w:val="left" w:pos="3150"/>
        </w:tabs>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部分</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法定代表人证明书与授权书</w:t>
      </w:r>
    </w:p>
    <w:p w14:paraId="5502E7E1">
      <w:pPr>
        <w:spacing w:line="360" w:lineRule="exact"/>
        <w:ind w:firstLine="560" w:firstLineChars="200"/>
        <w:rPr>
          <w:rFonts w:hint="eastAsia" w:ascii="仿宋" w:hAnsi="仿宋" w:eastAsia="仿宋" w:cs="仿宋"/>
          <w:color w:val="auto"/>
          <w:sz w:val="28"/>
          <w:szCs w:val="28"/>
          <w:highlight w:val="none"/>
        </w:rPr>
      </w:pPr>
    </w:p>
    <w:p w14:paraId="19A17660">
      <w:pP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w:t>
      </w: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rPr>
        <w:t>部分</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磋商响应函</w:t>
      </w:r>
    </w:p>
    <w:p w14:paraId="4D0B32F8">
      <w:pPr>
        <w:spacing w:line="360" w:lineRule="exact"/>
        <w:ind w:firstLine="560" w:firstLineChars="200"/>
        <w:rPr>
          <w:rFonts w:hint="eastAsia" w:ascii="仿宋" w:hAnsi="仿宋" w:eastAsia="仿宋" w:cs="仿宋"/>
          <w:color w:val="auto"/>
          <w:sz w:val="28"/>
          <w:szCs w:val="28"/>
          <w:highlight w:val="none"/>
        </w:rPr>
      </w:pPr>
    </w:p>
    <w:p w14:paraId="5F36595C">
      <w:pPr>
        <w:numPr>
          <w:ilvl w:val="0"/>
          <w:numId w:val="0"/>
        </w:numP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部分</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响应报价表</w:t>
      </w:r>
    </w:p>
    <w:p w14:paraId="755F39F6">
      <w:pPr>
        <w:spacing w:line="360" w:lineRule="exact"/>
        <w:rPr>
          <w:rFonts w:hint="eastAsia" w:ascii="仿宋" w:hAnsi="仿宋" w:eastAsia="仿宋" w:cs="仿宋"/>
          <w:color w:val="auto"/>
          <w:sz w:val="28"/>
          <w:szCs w:val="28"/>
          <w:highlight w:val="none"/>
        </w:rPr>
      </w:pPr>
    </w:p>
    <w:p w14:paraId="6BC967B8">
      <w:pPr>
        <w:numPr>
          <w:ilvl w:val="0"/>
          <w:numId w:val="0"/>
        </w:numP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w:t>
      </w:r>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rPr>
        <w:t>部分</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技术</w:t>
      </w:r>
      <w:r>
        <w:rPr>
          <w:rFonts w:hint="eastAsia" w:ascii="仿宋" w:hAnsi="仿宋" w:eastAsia="仿宋" w:cs="仿宋"/>
          <w:color w:val="auto"/>
          <w:sz w:val="28"/>
          <w:szCs w:val="28"/>
          <w:highlight w:val="none"/>
        </w:rPr>
        <w:t>响应方案</w:t>
      </w:r>
    </w:p>
    <w:p w14:paraId="0AE75980">
      <w:pPr>
        <w:spacing w:line="360" w:lineRule="exact"/>
        <w:ind w:firstLine="560" w:firstLineChars="200"/>
        <w:rPr>
          <w:rFonts w:hint="eastAsia" w:ascii="仿宋" w:hAnsi="仿宋" w:eastAsia="仿宋" w:cs="仿宋"/>
          <w:color w:val="auto"/>
          <w:sz w:val="28"/>
          <w:szCs w:val="28"/>
          <w:highlight w:val="none"/>
        </w:rPr>
      </w:pPr>
    </w:p>
    <w:p w14:paraId="30FC8D05">
      <w:pPr>
        <w:numPr>
          <w:ilvl w:val="0"/>
          <w:numId w:val="0"/>
        </w:numP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w:t>
      </w:r>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rPr>
        <w:t>部分</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商务响应方案</w:t>
      </w:r>
    </w:p>
    <w:p w14:paraId="013F9AE0">
      <w:pPr>
        <w:spacing w:line="360" w:lineRule="exact"/>
        <w:ind w:firstLine="560" w:firstLineChars="200"/>
        <w:rPr>
          <w:rFonts w:hint="eastAsia" w:ascii="仿宋" w:hAnsi="仿宋" w:eastAsia="仿宋" w:cs="仿宋"/>
          <w:color w:val="auto"/>
          <w:sz w:val="28"/>
          <w:szCs w:val="28"/>
          <w:highlight w:val="none"/>
        </w:rPr>
      </w:pPr>
    </w:p>
    <w:p w14:paraId="4D0B579F">
      <w:pP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部分</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概况、声明及承诺</w:t>
      </w:r>
    </w:p>
    <w:p w14:paraId="19633335">
      <w:pPr>
        <w:spacing w:line="360" w:lineRule="exact"/>
        <w:ind w:firstLine="560" w:firstLineChars="200"/>
        <w:rPr>
          <w:rFonts w:hint="eastAsia" w:ascii="仿宋" w:hAnsi="仿宋" w:eastAsia="仿宋" w:cs="仿宋"/>
          <w:color w:val="auto"/>
          <w:sz w:val="28"/>
          <w:szCs w:val="28"/>
          <w:highlight w:val="none"/>
        </w:rPr>
      </w:pPr>
    </w:p>
    <w:p w14:paraId="32AAEE66">
      <w:pP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w:t>
      </w:r>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部分</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资格证明文件</w:t>
      </w:r>
    </w:p>
    <w:p w14:paraId="280F4235">
      <w:pPr>
        <w:tabs>
          <w:tab w:val="right" w:leader="dot" w:pos="9022"/>
        </w:tabs>
        <w:autoSpaceDE w:val="0"/>
        <w:autoSpaceDN w:val="0"/>
        <w:adjustRightInd w:val="0"/>
        <w:spacing w:line="500" w:lineRule="exact"/>
        <w:jc w:val="left"/>
        <w:rPr>
          <w:rFonts w:hint="eastAsia" w:ascii="仿宋" w:hAnsi="仿宋" w:eastAsia="仿宋" w:cs="仿宋"/>
          <w:b/>
          <w:bCs/>
          <w:caps/>
          <w:color w:val="auto"/>
          <w:sz w:val="24"/>
          <w:szCs w:val="24"/>
          <w:highlight w:val="none"/>
        </w:rPr>
      </w:pPr>
    </w:p>
    <w:p w14:paraId="6585A213">
      <w:pP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w:t>
      </w: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rPr>
        <w:t>部分</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供应商拒绝政府采购领域商业贿赂承诺书</w:t>
      </w:r>
    </w:p>
    <w:p w14:paraId="42BAC13B">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3B585CEB">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78DBAA06">
      <w:pPr>
        <w:pStyle w:val="6"/>
        <w:rPr>
          <w:rFonts w:hint="eastAsia" w:ascii="仿宋" w:hAnsi="仿宋" w:eastAsia="仿宋" w:cs="仿宋"/>
          <w:b/>
          <w:bCs/>
          <w:color w:val="auto"/>
          <w:sz w:val="24"/>
          <w:highlight w:val="none"/>
          <w:lang w:val="en-US" w:eastAsia="zh-CN"/>
        </w:rPr>
      </w:pPr>
    </w:p>
    <w:p w14:paraId="23A9D457">
      <w:pPr>
        <w:rPr>
          <w:rFonts w:hint="eastAsia" w:ascii="仿宋" w:hAnsi="仿宋" w:eastAsia="仿宋" w:cs="仿宋"/>
          <w:color w:val="auto"/>
          <w:highlight w:val="none"/>
          <w:lang w:val="en-US" w:eastAsia="zh-CN"/>
        </w:rPr>
      </w:pPr>
    </w:p>
    <w:p w14:paraId="6BFC4F6C">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10689EDF">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7AD53D07">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398191AC">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04C095A7">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21C332D3">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3BBEA218">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23417D91">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4A13DF9E">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0E316CB1">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20CB37EA">
      <w:pPr>
        <w:numPr>
          <w:ilvl w:val="0"/>
          <w:numId w:val="0"/>
        </w:numPr>
        <w:snapToGrid w:val="0"/>
        <w:spacing w:line="360" w:lineRule="auto"/>
        <w:jc w:val="both"/>
        <w:rPr>
          <w:rFonts w:hint="eastAsia" w:ascii="仿宋" w:hAnsi="仿宋" w:eastAsia="仿宋" w:cs="仿宋"/>
          <w:b/>
          <w:bCs/>
          <w:color w:val="auto"/>
          <w:sz w:val="24"/>
          <w:highlight w:val="none"/>
          <w:lang w:val="en-US" w:eastAsia="zh-CN"/>
        </w:rPr>
      </w:pPr>
    </w:p>
    <w:p w14:paraId="464DADA0">
      <w:pPr>
        <w:tabs>
          <w:tab w:val="left" w:pos="1260"/>
        </w:tabs>
        <w:spacing w:line="440" w:lineRule="exact"/>
        <w:jc w:val="center"/>
        <w:outlineLvl w:val="1"/>
        <w:rPr>
          <w:rFonts w:hint="eastAsia" w:ascii="仿宋" w:hAnsi="仿宋" w:eastAsia="仿宋" w:cs="仿宋"/>
          <w:b/>
          <w:bCs/>
          <w:color w:val="auto"/>
          <w:sz w:val="32"/>
          <w:szCs w:val="32"/>
          <w:highlight w:val="none"/>
        </w:rPr>
      </w:pPr>
      <w:bookmarkStart w:id="32" w:name="_Toc8476"/>
      <w:r>
        <w:rPr>
          <w:rFonts w:hint="eastAsia" w:ascii="仿宋" w:hAnsi="仿宋" w:eastAsia="仿宋" w:cs="仿宋"/>
          <w:b/>
          <w:bCs/>
          <w:color w:val="auto"/>
          <w:sz w:val="32"/>
          <w:szCs w:val="32"/>
          <w:highlight w:val="none"/>
          <w:lang w:val="en-US" w:eastAsia="zh-CN"/>
        </w:rPr>
        <w:t>一、</w:t>
      </w:r>
      <w:r>
        <w:rPr>
          <w:rFonts w:hint="eastAsia" w:ascii="仿宋" w:hAnsi="仿宋" w:eastAsia="仿宋" w:cs="仿宋"/>
          <w:b/>
          <w:bCs/>
          <w:color w:val="auto"/>
          <w:sz w:val="32"/>
          <w:szCs w:val="32"/>
          <w:highlight w:val="none"/>
        </w:rPr>
        <w:t>法定代表人证明书与授权书</w:t>
      </w:r>
      <w:bookmarkEnd w:id="32"/>
    </w:p>
    <w:p w14:paraId="044E76A9">
      <w:pPr>
        <w:spacing w:line="480" w:lineRule="exact"/>
        <w:ind w:firstLine="157" w:firstLineChars="49"/>
        <w:jc w:val="center"/>
        <w:rPr>
          <w:rFonts w:hint="eastAsia" w:ascii="仿宋" w:hAnsi="仿宋" w:eastAsia="仿宋" w:cs="仿宋"/>
          <w:b/>
          <w:color w:val="auto"/>
          <w:sz w:val="32"/>
          <w:szCs w:val="32"/>
          <w:highlight w:val="none"/>
          <w:u w:val="single"/>
        </w:rPr>
      </w:pPr>
    </w:p>
    <w:p w14:paraId="1A3D7A19">
      <w:pPr>
        <w:spacing w:line="480" w:lineRule="exact"/>
        <w:ind w:firstLine="157" w:firstLineChars="49"/>
        <w:jc w:val="center"/>
        <w:rPr>
          <w:rFonts w:hint="eastAsia" w:ascii="仿宋" w:hAnsi="仿宋" w:eastAsia="仿宋" w:cs="仿宋"/>
          <w:b/>
          <w:color w:val="auto"/>
          <w:sz w:val="32"/>
          <w:szCs w:val="32"/>
          <w:highlight w:val="none"/>
          <w:u w:val="single"/>
        </w:rPr>
      </w:pPr>
      <w:r>
        <w:rPr>
          <w:rFonts w:hint="eastAsia" w:ascii="仿宋" w:hAnsi="仿宋" w:eastAsia="仿宋" w:cs="仿宋"/>
          <w:b/>
          <w:color w:val="auto"/>
          <w:sz w:val="32"/>
          <w:szCs w:val="32"/>
          <w:highlight w:val="none"/>
          <w:u w:val="single"/>
        </w:rPr>
        <w:t>1.1法定代表人证明书</w:t>
      </w:r>
    </w:p>
    <w:p w14:paraId="779C682D">
      <w:pPr>
        <w:tabs>
          <w:tab w:val="left" w:pos="1155"/>
        </w:tabs>
        <w:spacing w:line="180" w:lineRule="exact"/>
        <w:rPr>
          <w:rFonts w:hint="eastAsia" w:ascii="仿宋" w:hAnsi="仿宋" w:eastAsia="仿宋" w:cs="仿宋"/>
          <w:color w:val="auto"/>
          <w:sz w:val="10"/>
          <w:szCs w:val="10"/>
          <w:highlight w:val="none"/>
        </w:rPr>
      </w:pPr>
    </w:p>
    <w:tbl>
      <w:tblPr>
        <w:tblStyle w:val="18"/>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1907"/>
        <w:gridCol w:w="1379"/>
        <w:gridCol w:w="2023"/>
        <w:gridCol w:w="2005"/>
      </w:tblGrid>
      <w:tr w14:paraId="0FCF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420" w:type="dxa"/>
            <w:gridSpan w:val="5"/>
            <w:vAlign w:val="top"/>
          </w:tcPr>
          <w:p w14:paraId="5E709DCF">
            <w:pPr>
              <w:tabs>
                <w:tab w:val="left" w:pos="1260"/>
              </w:tabs>
              <w:spacing w:line="440" w:lineRule="exact"/>
              <w:rPr>
                <w:rFonts w:hint="eastAsia" w:ascii="仿宋" w:hAnsi="仿宋" w:eastAsia="仿宋" w:cs="仿宋"/>
                <w:b/>
                <w:bCs/>
                <w:color w:val="auto"/>
                <w:sz w:val="28"/>
                <w:szCs w:val="28"/>
                <w:highlight w:val="none"/>
                <w:lang w:eastAsia="zh-CN"/>
              </w:rPr>
            </w:pPr>
            <w:r>
              <w:rPr>
                <w:rFonts w:hint="eastAsia" w:ascii="仿宋" w:hAnsi="仿宋" w:eastAsia="仿宋" w:cs="仿宋"/>
                <w:color w:val="auto"/>
                <w:sz w:val="28"/>
                <w:szCs w:val="28"/>
                <w:highlight w:val="none"/>
              </w:rPr>
              <w:t>致：</w:t>
            </w:r>
            <w:r>
              <w:rPr>
                <w:rFonts w:hint="eastAsia" w:ascii="仿宋" w:hAnsi="仿宋" w:eastAsia="仿宋" w:cs="仿宋"/>
                <w:color w:val="auto"/>
                <w:sz w:val="28"/>
                <w:szCs w:val="28"/>
                <w:highlight w:val="none"/>
                <w:lang w:val="zh-CN"/>
              </w:rPr>
              <w:t>华春建设工程项目管理有限责任公司</w:t>
            </w:r>
          </w:p>
        </w:tc>
      </w:tr>
      <w:tr w14:paraId="6252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restart"/>
            <w:vAlign w:val="center"/>
          </w:tcPr>
          <w:p w14:paraId="40238375">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企</w:t>
            </w:r>
          </w:p>
          <w:p w14:paraId="7FD795CD">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业</w:t>
            </w:r>
          </w:p>
          <w:p w14:paraId="4D07954B">
            <w:pPr>
              <w:tabs>
                <w:tab w:val="left" w:pos="1260"/>
              </w:tabs>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信</w:t>
            </w:r>
          </w:p>
          <w:p w14:paraId="30C03F30">
            <w:pPr>
              <w:tabs>
                <w:tab w:val="left" w:pos="1260"/>
              </w:tabs>
              <w:spacing w:line="440" w:lineRule="exact"/>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息</w:t>
            </w:r>
          </w:p>
        </w:tc>
        <w:tc>
          <w:tcPr>
            <w:tcW w:w="1907" w:type="dxa"/>
            <w:vAlign w:val="center"/>
          </w:tcPr>
          <w:p w14:paraId="51337278">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企业名称</w:t>
            </w:r>
          </w:p>
        </w:tc>
        <w:tc>
          <w:tcPr>
            <w:tcW w:w="5407" w:type="dxa"/>
            <w:gridSpan w:val="3"/>
            <w:vAlign w:val="top"/>
          </w:tcPr>
          <w:p w14:paraId="3EDE3B3F">
            <w:pPr>
              <w:tabs>
                <w:tab w:val="left" w:pos="1260"/>
              </w:tabs>
              <w:spacing w:line="440" w:lineRule="exact"/>
              <w:rPr>
                <w:rFonts w:hint="eastAsia" w:ascii="仿宋" w:hAnsi="仿宋" w:eastAsia="仿宋" w:cs="仿宋"/>
                <w:b/>
                <w:bCs/>
                <w:color w:val="auto"/>
                <w:sz w:val="28"/>
                <w:szCs w:val="28"/>
                <w:highlight w:val="none"/>
              </w:rPr>
            </w:pPr>
          </w:p>
        </w:tc>
      </w:tr>
      <w:tr w14:paraId="0F5B9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continue"/>
            <w:vAlign w:val="top"/>
          </w:tcPr>
          <w:p w14:paraId="7AB118F0">
            <w:pPr>
              <w:tabs>
                <w:tab w:val="left" w:pos="1260"/>
              </w:tabs>
              <w:spacing w:line="440" w:lineRule="exact"/>
              <w:rPr>
                <w:rFonts w:hint="eastAsia" w:ascii="仿宋" w:hAnsi="仿宋" w:eastAsia="仿宋" w:cs="仿宋"/>
                <w:b/>
                <w:bCs/>
                <w:color w:val="auto"/>
                <w:sz w:val="28"/>
                <w:szCs w:val="28"/>
                <w:highlight w:val="none"/>
              </w:rPr>
            </w:pPr>
          </w:p>
        </w:tc>
        <w:tc>
          <w:tcPr>
            <w:tcW w:w="1907" w:type="dxa"/>
            <w:vAlign w:val="center"/>
          </w:tcPr>
          <w:p w14:paraId="5E980F96">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法定地址</w:t>
            </w:r>
          </w:p>
        </w:tc>
        <w:tc>
          <w:tcPr>
            <w:tcW w:w="5407" w:type="dxa"/>
            <w:gridSpan w:val="3"/>
            <w:vAlign w:val="top"/>
          </w:tcPr>
          <w:p w14:paraId="4E4D3CE6">
            <w:pPr>
              <w:tabs>
                <w:tab w:val="left" w:pos="1260"/>
              </w:tabs>
              <w:spacing w:line="440" w:lineRule="exact"/>
              <w:rPr>
                <w:rFonts w:hint="eastAsia" w:ascii="仿宋" w:hAnsi="仿宋" w:eastAsia="仿宋" w:cs="仿宋"/>
                <w:b/>
                <w:bCs/>
                <w:color w:val="auto"/>
                <w:sz w:val="28"/>
                <w:szCs w:val="28"/>
                <w:highlight w:val="none"/>
              </w:rPr>
            </w:pPr>
          </w:p>
        </w:tc>
      </w:tr>
      <w:tr w14:paraId="4B20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continue"/>
            <w:vAlign w:val="top"/>
          </w:tcPr>
          <w:p w14:paraId="308F9A00">
            <w:pPr>
              <w:tabs>
                <w:tab w:val="left" w:pos="1260"/>
              </w:tabs>
              <w:spacing w:line="440" w:lineRule="exact"/>
              <w:rPr>
                <w:rFonts w:hint="eastAsia" w:ascii="仿宋" w:hAnsi="仿宋" w:eastAsia="仿宋" w:cs="仿宋"/>
                <w:b/>
                <w:bCs/>
                <w:color w:val="auto"/>
                <w:sz w:val="28"/>
                <w:szCs w:val="28"/>
                <w:highlight w:val="none"/>
              </w:rPr>
            </w:pPr>
          </w:p>
        </w:tc>
        <w:tc>
          <w:tcPr>
            <w:tcW w:w="1907" w:type="dxa"/>
            <w:vAlign w:val="center"/>
          </w:tcPr>
          <w:p w14:paraId="0DAA72AB">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p>
        </w:tc>
        <w:tc>
          <w:tcPr>
            <w:tcW w:w="5407" w:type="dxa"/>
            <w:gridSpan w:val="3"/>
            <w:vAlign w:val="top"/>
          </w:tcPr>
          <w:p w14:paraId="773BA679">
            <w:pPr>
              <w:tabs>
                <w:tab w:val="left" w:pos="1260"/>
              </w:tabs>
              <w:spacing w:line="440" w:lineRule="exact"/>
              <w:rPr>
                <w:rFonts w:hint="eastAsia" w:ascii="仿宋" w:hAnsi="仿宋" w:eastAsia="仿宋" w:cs="仿宋"/>
                <w:b/>
                <w:bCs/>
                <w:color w:val="auto"/>
                <w:sz w:val="28"/>
                <w:szCs w:val="28"/>
                <w:highlight w:val="none"/>
              </w:rPr>
            </w:pPr>
          </w:p>
        </w:tc>
      </w:tr>
      <w:tr w14:paraId="3F76E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continue"/>
            <w:vAlign w:val="top"/>
          </w:tcPr>
          <w:p w14:paraId="5FE9B193">
            <w:pPr>
              <w:tabs>
                <w:tab w:val="left" w:pos="1260"/>
              </w:tabs>
              <w:spacing w:line="440" w:lineRule="exact"/>
              <w:rPr>
                <w:rFonts w:hint="eastAsia" w:ascii="仿宋" w:hAnsi="仿宋" w:eastAsia="仿宋" w:cs="仿宋"/>
                <w:b/>
                <w:bCs/>
                <w:color w:val="auto"/>
                <w:sz w:val="28"/>
                <w:szCs w:val="28"/>
                <w:highlight w:val="none"/>
              </w:rPr>
            </w:pPr>
          </w:p>
        </w:tc>
        <w:tc>
          <w:tcPr>
            <w:tcW w:w="1907" w:type="dxa"/>
            <w:vAlign w:val="center"/>
          </w:tcPr>
          <w:p w14:paraId="57C32F5D">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网址</w:t>
            </w:r>
          </w:p>
        </w:tc>
        <w:tc>
          <w:tcPr>
            <w:tcW w:w="5407" w:type="dxa"/>
            <w:gridSpan w:val="3"/>
            <w:vAlign w:val="top"/>
          </w:tcPr>
          <w:p w14:paraId="1CECF689">
            <w:pPr>
              <w:tabs>
                <w:tab w:val="left" w:pos="1260"/>
              </w:tabs>
              <w:spacing w:line="440" w:lineRule="exact"/>
              <w:rPr>
                <w:rFonts w:hint="eastAsia" w:ascii="仿宋" w:hAnsi="仿宋" w:eastAsia="仿宋" w:cs="仿宋"/>
                <w:b/>
                <w:bCs/>
                <w:color w:val="auto"/>
                <w:sz w:val="28"/>
                <w:szCs w:val="28"/>
                <w:highlight w:val="none"/>
              </w:rPr>
            </w:pPr>
          </w:p>
        </w:tc>
      </w:tr>
      <w:tr w14:paraId="31DC9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continue"/>
            <w:vAlign w:val="top"/>
          </w:tcPr>
          <w:p w14:paraId="79941085">
            <w:pPr>
              <w:tabs>
                <w:tab w:val="left" w:pos="1260"/>
              </w:tabs>
              <w:spacing w:line="440" w:lineRule="exact"/>
              <w:rPr>
                <w:rFonts w:hint="eastAsia" w:ascii="仿宋" w:hAnsi="仿宋" w:eastAsia="仿宋" w:cs="仿宋"/>
                <w:b/>
                <w:bCs/>
                <w:color w:val="auto"/>
                <w:sz w:val="28"/>
                <w:szCs w:val="28"/>
                <w:highlight w:val="none"/>
              </w:rPr>
            </w:pPr>
          </w:p>
        </w:tc>
        <w:tc>
          <w:tcPr>
            <w:tcW w:w="1907" w:type="dxa"/>
            <w:vAlign w:val="top"/>
          </w:tcPr>
          <w:p w14:paraId="4627E8A6">
            <w:pPr>
              <w:tabs>
                <w:tab w:val="left" w:pos="1260"/>
              </w:tabs>
              <w:spacing w:line="44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工商登记机关</w:t>
            </w:r>
          </w:p>
        </w:tc>
        <w:tc>
          <w:tcPr>
            <w:tcW w:w="5407" w:type="dxa"/>
            <w:gridSpan w:val="3"/>
            <w:vAlign w:val="top"/>
          </w:tcPr>
          <w:p w14:paraId="6C098E0E">
            <w:pPr>
              <w:tabs>
                <w:tab w:val="left" w:pos="1260"/>
              </w:tabs>
              <w:spacing w:line="440" w:lineRule="exact"/>
              <w:rPr>
                <w:rFonts w:hint="eastAsia" w:ascii="仿宋" w:hAnsi="仿宋" w:eastAsia="仿宋" w:cs="仿宋"/>
                <w:b/>
                <w:bCs/>
                <w:color w:val="auto"/>
                <w:sz w:val="28"/>
                <w:szCs w:val="28"/>
                <w:highlight w:val="none"/>
              </w:rPr>
            </w:pPr>
          </w:p>
        </w:tc>
      </w:tr>
      <w:tr w14:paraId="660B5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106" w:type="dxa"/>
            <w:vMerge w:val="continue"/>
            <w:vAlign w:val="top"/>
          </w:tcPr>
          <w:p w14:paraId="1D7BE1BB">
            <w:pPr>
              <w:tabs>
                <w:tab w:val="left" w:pos="1260"/>
              </w:tabs>
              <w:spacing w:line="440" w:lineRule="exact"/>
              <w:rPr>
                <w:rFonts w:hint="eastAsia" w:ascii="仿宋" w:hAnsi="仿宋" w:eastAsia="仿宋" w:cs="仿宋"/>
                <w:b/>
                <w:bCs/>
                <w:color w:val="auto"/>
                <w:sz w:val="28"/>
                <w:szCs w:val="28"/>
                <w:highlight w:val="none"/>
              </w:rPr>
            </w:pPr>
          </w:p>
        </w:tc>
        <w:tc>
          <w:tcPr>
            <w:tcW w:w="1907" w:type="dxa"/>
            <w:vAlign w:val="center"/>
          </w:tcPr>
          <w:p w14:paraId="5A49E327">
            <w:pPr>
              <w:tabs>
                <w:tab w:val="left" w:pos="1260"/>
              </w:tabs>
              <w:spacing w:line="440" w:lineRule="exact"/>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税务登记机关</w:t>
            </w:r>
          </w:p>
        </w:tc>
        <w:tc>
          <w:tcPr>
            <w:tcW w:w="5407" w:type="dxa"/>
            <w:gridSpan w:val="3"/>
            <w:vAlign w:val="top"/>
          </w:tcPr>
          <w:p w14:paraId="694B21AC">
            <w:pPr>
              <w:tabs>
                <w:tab w:val="left" w:pos="1260"/>
              </w:tabs>
              <w:spacing w:line="440" w:lineRule="exact"/>
              <w:rPr>
                <w:rFonts w:hint="eastAsia" w:ascii="仿宋" w:hAnsi="仿宋" w:eastAsia="仿宋" w:cs="仿宋"/>
                <w:color w:val="auto"/>
                <w:sz w:val="28"/>
                <w:szCs w:val="28"/>
                <w:highlight w:val="none"/>
              </w:rPr>
            </w:pPr>
          </w:p>
        </w:tc>
      </w:tr>
      <w:tr w14:paraId="3788B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continue"/>
            <w:vAlign w:val="top"/>
          </w:tcPr>
          <w:p w14:paraId="56185185">
            <w:pPr>
              <w:tabs>
                <w:tab w:val="left" w:pos="1260"/>
              </w:tabs>
              <w:spacing w:line="440" w:lineRule="exact"/>
              <w:rPr>
                <w:rFonts w:hint="eastAsia" w:ascii="仿宋" w:hAnsi="仿宋" w:eastAsia="仿宋" w:cs="仿宋"/>
                <w:b/>
                <w:bCs/>
                <w:color w:val="auto"/>
                <w:sz w:val="28"/>
                <w:szCs w:val="28"/>
                <w:highlight w:val="none"/>
              </w:rPr>
            </w:pPr>
          </w:p>
        </w:tc>
        <w:tc>
          <w:tcPr>
            <w:tcW w:w="1907" w:type="dxa"/>
            <w:vAlign w:val="top"/>
          </w:tcPr>
          <w:p w14:paraId="2220A8EC">
            <w:pPr>
              <w:tabs>
                <w:tab w:val="left" w:pos="1260"/>
              </w:tabs>
              <w:spacing w:line="44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机构代码证号</w:t>
            </w:r>
          </w:p>
        </w:tc>
        <w:tc>
          <w:tcPr>
            <w:tcW w:w="5407" w:type="dxa"/>
            <w:gridSpan w:val="3"/>
            <w:vAlign w:val="top"/>
          </w:tcPr>
          <w:p w14:paraId="27793D9C">
            <w:pPr>
              <w:tabs>
                <w:tab w:val="left" w:pos="1260"/>
              </w:tabs>
              <w:spacing w:line="440" w:lineRule="exact"/>
              <w:rPr>
                <w:rFonts w:hint="eastAsia" w:ascii="仿宋" w:hAnsi="仿宋" w:eastAsia="仿宋" w:cs="仿宋"/>
                <w:b/>
                <w:bCs/>
                <w:color w:val="auto"/>
                <w:sz w:val="28"/>
                <w:szCs w:val="28"/>
                <w:highlight w:val="none"/>
              </w:rPr>
            </w:pPr>
          </w:p>
        </w:tc>
      </w:tr>
      <w:tr w14:paraId="37D61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restart"/>
            <w:vAlign w:val="top"/>
          </w:tcPr>
          <w:p w14:paraId="6901A8DE">
            <w:pPr>
              <w:tabs>
                <w:tab w:val="left" w:pos="1260"/>
              </w:tabs>
              <w:spacing w:line="44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法定代表人</w:t>
            </w:r>
          </w:p>
        </w:tc>
        <w:tc>
          <w:tcPr>
            <w:tcW w:w="1907" w:type="dxa"/>
            <w:vAlign w:val="center"/>
          </w:tcPr>
          <w:p w14:paraId="7A570A66">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p>
        </w:tc>
        <w:tc>
          <w:tcPr>
            <w:tcW w:w="1379" w:type="dxa"/>
            <w:vAlign w:val="top"/>
          </w:tcPr>
          <w:p w14:paraId="785F9599">
            <w:pPr>
              <w:tabs>
                <w:tab w:val="left" w:pos="1260"/>
              </w:tabs>
              <w:spacing w:line="440" w:lineRule="exact"/>
              <w:rPr>
                <w:rFonts w:hint="eastAsia" w:ascii="仿宋" w:hAnsi="仿宋" w:eastAsia="仿宋" w:cs="仿宋"/>
                <w:color w:val="auto"/>
                <w:sz w:val="28"/>
                <w:szCs w:val="28"/>
                <w:highlight w:val="none"/>
              </w:rPr>
            </w:pPr>
          </w:p>
        </w:tc>
        <w:tc>
          <w:tcPr>
            <w:tcW w:w="2023" w:type="dxa"/>
            <w:vAlign w:val="center"/>
          </w:tcPr>
          <w:p w14:paraId="0CB291E9">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性别</w:t>
            </w:r>
          </w:p>
        </w:tc>
        <w:tc>
          <w:tcPr>
            <w:tcW w:w="2005" w:type="dxa"/>
            <w:vAlign w:val="top"/>
          </w:tcPr>
          <w:p w14:paraId="6E72356C">
            <w:pPr>
              <w:tabs>
                <w:tab w:val="left" w:pos="1260"/>
              </w:tabs>
              <w:spacing w:line="440" w:lineRule="exact"/>
              <w:rPr>
                <w:rFonts w:hint="eastAsia" w:ascii="仿宋" w:hAnsi="仿宋" w:eastAsia="仿宋" w:cs="仿宋"/>
                <w:color w:val="auto"/>
                <w:sz w:val="28"/>
                <w:szCs w:val="28"/>
                <w:highlight w:val="none"/>
              </w:rPr>
            </w:pPr>
          </w:p>
        </w:tc>
      </w:tr>
      <w:tr w14:paraId="5A164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continue"/>
            <w:vAlign w:val="top"/>
          </w:tcPr>
          <w:p w14:paraId="35B7B50B">
            <w:pPr>
              <w:tabs>
                <w:tab w:val="left" w:pos="1260"/>
              </w:tabs>
              <w:spacing w:line="440" w:lineRule="exact"/>
              <w:rPr>
                <w:rFonts w:hint="eastAsia" w:ascii="仿宋" w:hAnsi="仿宋" w:eastAsia="仿宋" w:cs="仿宋"/>
                <w:b/>
                <w:bCs/>
                <w:color w:val="auto"/>
                <w:sz w:val="28"/>
                <w:szCs w:val="28"/>
                <w:highlight w:val="none"/>
              </w:rPr>
            </w:pPr>
          </w:p>
        </w:tc>
        <w:tc>
          <w:tcPr>
            <w:tcW w:w="1907" w:type="dxa"/>
            <w:vAlign w:val="center"/>
          </w:tcPr>
          <w:p w14:paraId="11548C4D">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职务</w:t>
            </w:r>
          </w:p>
        </w:tc>
        <w:tc>
          <w:tcPr>
            <w:tcW w:w="1379" w:type="dxa"/>
            <w:vAlign w:val="top"/>
          </w:tcPr>
          <w:p w14:paraId="7C5DCEF4">
            <w:pPr>
              <w:tabs>
                <w:tab w:val="left" w:pos="1260"/>
              </w:tabs>
              <w:spacing w:line="440" w:lineRule="exact"/>
              <w:rPr>
                <w:rFonts w:hint="eastAsia" w:ascii="仿宋" w:hAnsi="仿宋" w:eastAsia="仿宋" w:cs="仿宋"/>
                <w:color w:val="auto"/>
                <w:sz w:val="28"/>
                <w:szCs w:val="28"/>
                <w:highlight w:val="none"/>
              </w:rPr>
            </w:pPr>
          </w:p>
        </w:tc>
        <w:tc>
          <w:tcPr>
            <w:tcW w:w="2023" w:type="dxa"/>
            <w:vAlign w:val="center"/>
          </w:tcPr>
          <w:p w14:paraId="025C71A5">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p>
        </w:tc>
        <w:tc>
          <w:tcPr>
            <w:tcW w:w="2005" w:type="dxa"/>
            <w:vAlign w:val="top"/>
          </w:tcPr>
          <w:p w14:paraId="418696B6">
            <w:pPr>
              <w:tabs>
                <w:tab w:val="left" w:pos="1260"/>
              </w:tabs>
              <w:spacing w:line="440" w:lineRule="exact"/>
              <w:rPr>
                <w:rFonts w:hint="eastAsia" w:ascii="仿宋" w:hAnsi="仿宋" w:eastAsia="仿宋" w:cs="仿宋"/>
                <w:color w:val="auto"/>
                <w:sz w:val="28"/>
                <w:szCs w:val="28"/>
                <w:highlight w:val="none"/>
              </w:rPr>
            </w:pPr>
          </w:p>
        </w:tc>
      </w:tr>
      <w:tr w14:paraId="4D912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06" w:type="dxa"/>
            <w:vMerge w:val="continue"/>
            <w:vAlign w:val="top"/>
          </w:tcPr>
          <w:p w14:paraId="309B1C3B">
            <w:pPr>
              <w:tabs>
                <w:tab w:val="left" w:pos="1260"/>
              </w:tabs>
              <w:spacing w:line="440" w:lineRule="exact"/>
              <w:rPr>
                <w:rFonts w:hint="eastAsia" w:ascii="仿宋" w:hAnsi="仿宋" w:eastAsia="仿宋" w:cs="仿宋"/>
                <w:b/>
                <w:bCs/>
                <w:color w:val="auto"/>
                <w:sz w:val="28"/>
                <w:szCs w:val="28"/>
                <w:highlight w:val="none"/>
              </w:rPr>
            </w:pPr>
          </w:p>
        </w:tc>
        <w:tc>
          <w:tcPr>
            <w:tcW w:w="1907" w:type="dxa"/>
            <w:vAlign w:val="center"/>
          </w:tcPr>
          <w:p w14:paraId="5DB00AC6">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传真</w:t>
            </w:r>
          </w:p>
        </w:tc>
        <w:tc>
          <w:tcPr>
            <w:tcW w:w="5407" w:type="dxa"/>
            <w:gridSpan w:val="3"/>
            <w:vAlign w:val="top"/>
          </w:tcPr>
          <w:p w14:paraId="0F66D520">
            <w:pPr>
              <w:tabs>
                <w:tab w:val="left" w:pos="1260"/>
              </w:tabs>
              <w:spacing w:line="440" w:lineRule="exact"/>
              <w:rPr>
                <w:rFonts w:hint="eastAsia" w:ascii="仿宋" w:hAnsi="仿宋" w:eastAsia="仿宋" w:cs="仿宋"/>
                <w:color w:val="auto"/>
                <w:sz w:val="28"/>
                <w:szCs w:val="28"/>
                <w:highlight w:val="none"/>
              </w:rPr>
            </w:pPr>
          </w:p>
        </w:tc>
      </w:tr>
      <w:tr w14:paraId="03EAB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9" w:hRule="atLeast"/>
          <w:jc w:val="center"/>
        </w:trPr>
        <w:tc>
          <w:tcPr>
            <w:tcW w:w="1106" w:type="dxa"/>
            <w:vMerge w:val="restart"/>
            <w:vAlign w:val="center"/>
          </w:tcPr>
          <w:p w14:paraId="02CB982E">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法定代表人身份证复印件</w:t>
            </w:r>
          </w:p>
          <w:p w14:paraId="5879161A">
            <w:pPr>
              <w:tabs>
                <w:tab w:val="left" w:pos="1260"/>
              </w:tabs>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全件</w:t>
            </w:r>
            <w:r>
              <w:rPr>
                <w:rFonts w:hint="eastAsia" w:ascii="仿宋" w:hAnsi="仿宋" w:eastAsia="仿宋" w:cs="仿宋"/>
                <w:color w:val="auto"/>
                <w:sz w:val="28"/>
                <w:szCs w:val="28"/>
                <w:highlight w:val="none"/>
                <w:lang w:eastAsia="zh-CN"/>
              </w:rPr>
              <w:t>）</w:t>
            </w:r>
          </w:p>
        </w:tc>
        <w:tc>
          <w:tcPr>
            <w:tcW w:w="3286" w:type="dxa"/>
            <w:gridSpan w:val="2"/>
            <w:vMerge w:val="restart"/>
            <w:vAlign w:val="center"/>
          </w:tcPr>
          <w:p w14:paraId="367358FF">
            <w:pPr>
              <w:tabs>
                <w:tab w:val="left" w:pos="1260"/>
              </w:tabs>
              <w:jc w:val="center"/>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（粘贴处）</w:t>
            </w:r>
          </w:p>
        </w:tc>
        <w:tc>
          <w:tcPr>
            <w:tcW w:w="4028" w:type="dxa"/>
            <w:gridSpan w:val="2"/>
            <w:vAlign w:val="center"/>
          </w:tcPr>
          <w:p w14:paraId="3D43FAD6">
            <w:pPr>
              <w:tabs>
                <w:tab w:val="left" w:pos="1260"/>
              </w:tabs>
              <w:spacing w:line="44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法定代表人签字</w:t>
            </w:r>
            <w:r>
              <w:rPr>
                <w:rFonts w:hint="eastAsia" w:ascii="仿宋" w:hAnsi="仿宋" w:eastAsia="仿宋" w:cs="仿宋"/>
                <w:color w:val="auto"/>
                <w:sz w:val="28"/>
                <w:szCs w:val="28"/>
                <w:highlight w:val="none"/>
                <w:lang w:val="en-US" w:eastAsia="zh-CN"/>
              </w:rPr>
              <w:t>或</w:t>
            </w:r>
            <w:r>
              <w:rPr>
                <w:rFonts w:hint="eastAsia" w:ascii="仿宋" w:hAnsi="仿宋" w:eastAsia="仿宋" w:cs="仿宋"/>
                <w:color w:val="auto"/>
                <w:sz w:val="28"/>
                <w:szCs w:val="28"/>
                <w:highlight w:val="none"/>
                <w:lang w:eastAsia="zh-CN"/>
              </w:rPr>
              <w:t>盖章</w:t>
            </w:r>
          </w:p>
        </w:tc>
      </w:tr>
      <w:tr w14:paraId="03876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6" w:hRule="atLeast"/>
          <w:jc w:val="center"/>
        </w:trPr>
        <w:tc>
          <w:tcPr>
            <w:tcW w:w="1106" w:type="dxa"/>
            <w:vMerge w:val="continue"/>
            <w:vAlign w:val="top"/>
          </w:tcPr>
          <w:p w14:paraId="35833AB7">
            <w:pPr>
              <w:tabs>
                <w:tab w:val="left" w:pos="1260"/>
              </w:tabs>
              <w:spacing w:line="440" w:lineRule="exact"/>
              <w:rPr>
                <w:rFonts w:hint="eastAsia" w:ascii="仿宋" w:hAnsi="仿宋" w:eastAsia="仿宋" w:cs="仿宋"/>
                <w:b/>
                <w:bCs/>
                <w:color w:val="auto"/>
                <w:sz w:val="28"/>
                <w:szCs w:val="28"/>
                <w:highlight w:val="none"/>
              </w:rPr>
            </w:pPr>
          </w:p>
        </w:tc>
        <w:tc>
          <w:tcPr>
            <w:tcW w:w="3286" w:type="dxa"/>
            <w:gridSpan w:val="2"/>
            <w:vMerge w:val="continue"/>
            <w:vAlign w:val="top"/>
          </w:tcPr>
          <w:p w14:paraId="084C71C5">
            <w:pPr>
              <w:tabs>
                <w:tab w:val="left" w:pos="1260"/>
              </w:tabs>
              <w:spacing w:line="440" w:lineRule="exact"/>
              <w:rPr>
                <w:rFonts w:hint="eastAsia" w:ascii="仿宋" w:hAnsi="仿宋" w:eastAsia="仿宋" w:cs="仿宋"/>
                <w:b/>
                <w:bCs/>
                <w:color w:val="auto"/>
                <w:sz w:val="28"/>
                <w:szCs w:val="28"/>
                <w:highlight w:val="none"/>
              </w:rPr>
            </w:pPr>
          </w:p>
        </w:tc>
        <w:tc>
          <w:tcPr>
            <w:tcW w:w="4028" w:type="dxa"/>
            <w:gridSpan w:val="2"/>
            <w:vAlign w:val="center"/>
          </w:tcPr>
          <w:p w14:paraId="24FEC972">
            <w:pPr>
              <w:tabs>
                <w:tab w:val="left" w:pos="1260"/>
              </w:tabs>
              <w:spacing w:line="440" w:lineRule="exact"/>
              <w:ind w:firstLine="459"/>
              <w:jc w:val="center"/>
              <w:rPr>
                <w:rFonts w:hint="eastAsia" w:ascii="仿宋" w:hAnsi="仿宋" w:eastAsia="仿宋" w:cs="仿宋"/>
                <w:color w:val="auto"/>
                <w:sz w:val="28"/>
                <w:szCs w:val="28"/>
                <w:highlight w:val="none"/>
              </w:rPr>
            </w:pPr>
          </w:p>
          <w:p w14:paraId="785110AE">
            <w:pPr>
              <w:tabs>
                <w:tab w:val="left" w:pos="1260"/>
              </w:tabs>
              <w:spacing w:line="440" w:lineRule="exact"/>
              <w:ind w:firstLine="459"/>
              <w:jc w:val="center"/>
              <w:rPr>
                <w:rFonts w:hint="eastAsia" w:ascii="仿宋" w:hAnsi="仿宋" w:eastAsia="仿宋" w:cs="仿宋"/>
                <w:color w:val="auto"/>
                <w:sz w:val="28"/>
                <w:szCs w:val="28"/>
                <w:highlight w:val="none"/>
              </w:rPr>
            </w:pPr>
          </w:p>
          <w:p w14:paraId="7BB48595">
            <w:pPr>
              <w:tabs>
                <w:tab w:val="left" w:pos="1260"/>
              </w:tabs>
              <w:spacing w:line="440" w:lineRule="exact"/>
              <w:ind w:firstLine="459"/>
              <w:jc w:val="center"/>
              <w:rPr>
                <w:rFonts w:hint="eastAsia" w:ascii="仿宋" w:hAnsi="仿宋" w:eastAsia="仿宋" w:cs="仿宋"/>
                <w:color w:val="auto"/>
                <w:sz w:val="28"/>
                <w:szCs w:val="28"/>
                <w:highlight w:val="none"/>
              </w:rPr>
            </w:pPr>
          </w:p>
          <w:p w14:paraId="518C3770">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单位</w:t>
            </w:r>
            <w:r>
              <w:rPr>
                <w:rFonts w:hint="eastAsia" w:ascii="仿宋" w:hAnsi="仿宋" w:eastAsia="仿宋" w:cs="仿宋"/>
                <w:color w:val="auto"/>
                <w:sz w:val="28"/>
                <w:szCs w:val="28"/>
                <w:highlight w:val="none"/>
              </w:rPr>
              <w:t>公章）</w:t>
            </w:r>
          </w:p>
          <w:p w14:paraId="690AFB0E">
            <w:pPr>
              <w:tabs>
                <w:tab w:val="left" w:pos="1260"/>
              </w:tabs>
              <w:spacing w:line="440" w:lineRule="exact"/>
              <w:ind w:firstLine="459"/>
              <w:jc w:val="center"/>
              <w:rPr>
                <w:rFonts w:hint="eastAsia" w:ascii="仿宋" w:hAnsi="仿宋" w:eastAsia="仿宋" w:cs="仿宋"/>
                <w:color w:val="auto"/>
                <w:sz w:val="28"/>
                <w:szCs w:val="28"/>
                <w:highlight w:val="none"/>
              </w:rPr>
            </w:pPr>
          </w:p>
          <w:p w14:paraId="74B245AE">
            <w:pPr>
              <w:tabs>
                <w:tab w:val="left" w:pos="1260"/>
              </w:tabs>
              <w:spacing w:line="440" w:lineRule="exact"/>
              <w:ind w:right="280" w:firstLine="459"/>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年月日</w:t>
            </w:r>
          </w:p>
        </w:tc>
      </w:tr>
    </w:tbl>
    <w:p w14:paraId="648E67E7">
      <w:pPr>
        <w:pStyle w:val="6"/>
        <w:rPr>
          <w:rFonts w:hint="eastAsia" w:ascii="仿宋" w:hAnsi="仿宋" w:eastAsia="仿宋" w:cs="仿宋"/>
          <w:b/>
          <w:bCs/>
          <w:color w:val="auto"/>
          <w:sz w:val="24"/>
          <w:highlight w:val="none"/>
          <w:lang w:val="en-US" w:eastAsia="zh-CN"/>
        </w:rPr>
      </w:pPr>
    </w:p>
    <w:p w14:paraId="2978B5D3">
      <w:pPr>
        <w:tabs>
          <w:tab w:val="left" w:pos="1260"/>
        </w:tabs>
        <w:spacing w:line="440" w:lineRule="exact"/>
        <w:jc w:val="center"/>
        <w:rPr>
          <w:rFonts w:hint="eastAsia" w:ascii="仿宋" w:hAnsi="仿宋" w:eastAsia="仿宋" w:cs="仿宋"/>
          <w:b/>
          <w:bCs/>
          <w:color w:val="auto"/>
          <w:sz w:val="32"/>
          <w:szCs w:val="32"/>
          <w:highlight w:val="none"/>
          <w:u w:val="single"/>
        </w:rPr>
      </w:pPr>
    </w:p>
    <w:p w14:paraId="6EB2FB69">
      <w:pPr>
        <w:tabs>
          <w:tab w:val="left" w:pos="1260"/>
        </w:tabs>
        <w:spacing w:line="440" w:lineRule="exact"/>
        <w:jc w:val="center"/>
        <w:rPr>
          <w:rFonts w:hint="eastAsia" w:ascii="仿宋" w:hAnsi="仿宋" w:eastAsia="仿宋" w:cs="仿宋"/>
          <w:b/>
          <w:bCs/>
          <w:color w:val="auto"/>
          <w:sz w:val="32"/>
          <w:szCs w:val="32"/>
          <w:highlight w:val="none"/>
          <w:u w:val="single"/>
        </w:rPr>
      </w:pPr>
    </w:p>
    <w:p w14:paraId="61AB7F1A">
      <w:pPr>
        <w:tabs>
          <w:tab w:val="left" w:pos="1260"/>
        </w:tabs>
        <w:spacing w:line="440" w:lineRule="exact"/>
        <w:jc w:val="center"/>
        <w:rPr>
          <w:rFonts w:hint="eastAsia" w:ascii="仿宋" w:hAnsi="仿宋" w:eastAsia="仿宋" w:cs="仿宋"/>
          <w:b/>
          <w:bCs/>
          <w:color w:val="auto"/>
          <w:sz w:val="32"/>
          <w:szCs w:val="32"/>
          <w:highlight w:val="none"/>
          <w:u w:val="single"/>
        </w:rPr>
      </w:pPr>
    </w:p>
    <w:p w14:paraId="74AFFD3E">
      <w:pPr>
        <w:tabs>
          <w:tab w:val="left" w:pos="1260"/>
        </w:tabs>
        <w:spacing w:line="440" w:lineRule="exact"/>
        <w:jc w:val="center"/>
        <w:rPr>
          <w:rFonts w:hint="eastAsia" w:ascii="仿宋" w:hAnsi="仿宋" w:eastAsia="仿宋" w:cs="仿宋"/>
          <w:b/>
          <w:bCs/>
          <w:color w:val="auto"/>
          <w:sz w:val="32"/>
          <w:szCs w:val="32"/>
          <w:highlight w:val="none"/>
          <w:u w:val="single"/>
        </w:rPr>
      </w:pPr>
    </w:p>
    <w:p w14:paraId="1AB6F04C">
      <w:pPr>
        <w:tabs>
          <w:tab w:val="left" w:pos="1260"/>
        </w:tabs>
        <w:spacing w:line="440" w:lineRule="exact"/>
        <w:jc w:val="center"/>
        <w:rPr>
          <w:rFonts w:hint="eastAsia" w:ascii="仿宋" w:hAnsi="仿宋" w:eastAsia="仿宋" w:cs="仿宋"/>
          <w:b/>
          <w:bCs/>
          <w:color w:val="auto"/>
          <w:sz w:val="32"/>
          <w:szCs w:val="32"/>
          <w:highlight w:val="none"/>
          <w:u w:val="single"/>
        </w:rPr>
      </w:pPr>
      <w:r>
        <w:rPr>
          <w:rFonts w:hint="eastAsia" w:ascii="仿宋" w:hAnsi="仿宋" w:eastAsia="仿宋" w:cs="仿宋"/>
          <w:b/>
          <w:bCs/>
          <w:color w:val="auto"/>
          <w:sz w:val="32"/>
          <w:szCs w:val="32"/>
          <w:highlight w:val="none"/>
          <w:u w:val="single"/>
        </w:rPr>
        <w:t>1.2法定代表人授权书</w:t>
      </w:r>
    </w:p>
    <w:p w14:paraId="7B0DA67D">
      <w:pPr>
        <w:tabs>
          <w:tab w:val="left" w:pos="1260"/>
        </w:tabs>
        <w:spacing w:line="240" w:lineRule="exact"/>
        <w:rPr>
          <w:rFonts w:hint="eastAsia" w:ascii="仿宋" w:hAnsi="仿宋" w:eastAsia="仿宋" w:cs="仿宋"/>
          <w:b/>
          <w:bCs/>
          <w:color w:val="auto"/>
          <w:sz w:val="36"/>
          <w:szCs w:val="44"/>
          <w:highlight w:val="none"/>
        </w:rPr>
      </w:pPr>
    </w:p>
    <w:tbl>
      <w:tblPr>
        <w:tblStyle w:val="18"/>
        <w:tblW w:w="9000"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801"/>
        <w:gridCol w:w="1819"/>
        <w:gridCol w:w="295"/>
        <w:gridCol w:w="2050"/>
        <w:gridCol w:w="2257"/>
      </w:tblGrid>
      <w:tr w14:paraId="64E0A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000" w:type="dxa"/>
            <w:gridSpan w:val="6"/>
            <w:vAlign w:val="center"/>
          </w:tcPr>
          <w:p w14:paraId="23F3B903">
            <w:pPr>
              <w:tabs>
                <w:tab w:val="left" w:pos="1260"/>
              </w:tabs>
              <w:spacing w:line="440" w:lineRule="exact"/>
              <w:ind w:firstLine="156" w:firstLineChars="5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致：</w:t>
            </w:r>
            <w:r>
              <w:rPr>
                <w:rFonts w:hint="eastAsia" w:ascii="仿宋" w:hAnsi="仿宋" w:eastAsia="仿宋" w:cs="仿宋"/>
                <w:color w:val="auto"/>
                <w:sz w:val="28"/>
                <w:szCs w:val="28"/>
                <w:highlight w:val="none"/>
                <w:lang w:val="zh-CN"/>
              </w:rPr>
              <w:t>华春建设工程项目管理有限责任公司</w:t>
            </w:r>
          </w:p>
        </w:tc>
      </w:tr>
      <w:tr w14:paraId="2A89E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trPr>
        <w:tc>
          <w:tcPr>
            <w:tcW w:w="778" w:type="dxa"/>
            <w:vMerge w:val="restart"/>
            <w:vAlign w:val="center"/>
          </w:tcPr>
          <w:p w14:paraId="191C1186">
            <w:pPr>
              <w:tabs>
                <w:tab w:val="left" w:pos="1260"/>
              </w:tabs>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被授权人</w:t>
            </w:r>
          </w:p>
        </w:tc>
        <w:tc>
          <w:tcPr>
            <w:tcW w:w="1801" w:type="dxa"/>
            <w:vAlign w:val="center"/>
          </w:tcPr>
          <w:p w14:paraId="0D623415">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p>
        </w:tc>
        <w:tc>
          <w:tcPr>
            <w:tcW w:w="2114" w:type="dxa"/>
            <w:gridSpan w:val="2"/>
            <w:vAlign w:val="top"/>
          </w:tcPr>
          <w:p w14:paraId="71C61D2B">
            <w:pPr>
              <w:tabs>
                <w:tab w:val="left" w:pos="1260"/>
              </w:tabs>
              <w:spacing w:line="440" w:lineRule="exact"/>
              <w:rPr>
                <w:rFonts w:hint="eastAsia" w:ascii="仿宋" w:hAnsi="仿宋" w:eastAsia="仿宋" w:cs="仿宋"/>
                <w:color w:val="auto"/>
                <w:sz w:val="28"/>
                <w:szCs w:val="28"/>
                <w:highlight w:val="none"/>
              </w:rPr>
            </w:pPr>
          </w:p>
        </w:tc>
        <w:tc>
          <w:tcPr>
            <w:tcW w:w="2050" w:type="dxa"/>
            <w:vAlign w:val="top"/>
          </w:tcPr>
          <w:p w14:paraId="3C81F1CF">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性别</w:t>
            </w:r>
          </w:p>
        </w:tc>
        <w:tc>
          <w:tcPr>
            <w:tcW w:w="2257" w:type="dxa"/>
            <w:vAlign w:val="top"/>
          </w:tcPr>
          <w:p w14:paraId="0242209A">
            <w:pPr>
              <w:tabs>
                <w:tab w:val="left" w:pos="1260"/>
              </w:tabs>
              <w:spacing w:line="440" w:lineRule="exact"/>
              <w:rPr>
                <w:rFonts w:hint="eastAsia" w:ascii="仿宋" w:hAnsi="仿宋" w:eastAsia="仿宋" w:cs="仿宋"/>
                <w:color w:val="auto"/>
                <w:sz w:val="28"/>
                <w:szCs w:val="28"/>
                <w:highlight w:val="none"/>
              </w:rPr>
            </w:pPr>
          </w:p>
        </w:tc>
      </w:tr>
      <w:tr w14:paraId="06ED9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trPr>
        <w:tc>
          <w:tcPr>
            <w:tcW w:w="778" w:type="dxa"/>
            <w:vMerge w:val="continue"/>
            <w:vAlign w:val="center"/>
          </w:tcPr>
          <w:p w14:paraId="68656137">
            <w:pPr>
              <w:tabs>
                <w:tab w:val="left" w:pos="1260"/>
              </w:tabs>
              <w:spacing w:line="360" w:lineRule="exact"/>
              <w:jc w:val="center"/>
              <w:rPr>
                <w:rFonts w:hint="eastAsia" w:ascii="仿宋" w:hAnsi="仿宋" w:eastAsia="仿宋" w:cs="仿宋"/>
                <w:color w:val="auto"/>
                <w:sz w:val="28"/>
                <w:szCs w:val="28"/>
                <w:highlight w:val="none"/>
              </w:rPr>
            </w:pPr>
          </w:p>
        </w:tc>
        <w:tc>
          <w:tcPr>
            <w:tcW w:w="1801" w:type="dxa"/>
            <w:vAlign w:val="center"/>
          </w:tcPr>
          <w:p w14:paraId="64070B02">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职务</w:t>
            </w:r>
          </w:p>
        </w:tc>
        <w:tc>
          <w:tcPr>
            <w:tcW w:w="2114" w:type="dxa"/>
            <w:gridSpan w:val="2"/>
            <w:vAlign w:val="top"/>
          </w:tcPr>
          <w:p w14:paraId="6EF4CC21">
            <w:pPr>
              <w:tabs>
                <w:tab w:val="left" w:pos="1260"/>
              </w:tabs>
              <w:spacing w:line="440" w:lineRule="exact"/>
              <w:rPr>
                <w:rFonts w:hint="eastAsia" w:ascii="仿宋" w:hAnsi="仿宋" w:eastAsia="仿宋" w:cs="仿宋"/>
                <w:color w:val="auto"/>
                <w:sz w:val="28"/>
                <w:szCs w:val="28"/>
                <w:highlight w:val="none"/>
              </w:rPr>
            </w:pPr>
          </w:p>
        </w:tc>
        <w:tc>
          <w:tcPr>
            <w:tcW w:w="2050" w:type="dxa"/>
            <w:vAlign w:val="top"/>
          </w:tcPr>
          <w:p w14:paraId="423B484B">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手机号码</w:t>
            </w:r>
          </w:p>
        </w:tc>
        <w:tc>
          <w:tcPr>
            <w:tcW w:w="2257" w:type="dxa"/>
            <w:vAlign w:val="top"/>
          </w:tcPr>
          <w:p w14:paraId="3B8FCA28">
            <w:pPr>
              <w:tabs>
                <w:tab w:val="left" w:pos="1260"/>
              </w:tabs>
              <w:spacing w:line="440" w:lineRule="exact"/>
              <w:rPr>
                <w:rFonts w:hint="eastAsia" w:ascii="仿宋" w:hAnsi="仿宋" w:eastAsia="仿宋" w:cs="仿宋"/>
                <w:color w:val="auto"/>
                <w:sz w:val="28"/>
                <w:szCs w:val="28"/>
                <w:highlight w:val="none"/>
              </w:rPr>
            </w:pPr>
          </w:p>
        </w:tc>
      </w:tr>
      <w:tr w14:paraId="56D76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trPr>
        <w:tc>
          <w:tcPr>
            <w:tcW w:w="778" w:type="dxa"/>
            <w:vMerge w:val="continue"/>
            <w:vAlign w:val="center"/>
          </w:tcPr>
          <w:p w14:paraId="487599C0">
            <w:pPr>
              <w:tabs>
                <w:tab w:val="left" w:pos="1260"/>
              </w:tabs>
              <w:spacing w:line="360" w:lineRule="exact"/>
              <w:jc w:val="center"/>
              <w:rPr>
                <w:rFonts w:hint="eastAsia" w:ascii="仿宋" w:hAnsi="仿宋" w:eastAsia="仿宋" w:cs="仿宋"/>
                <w:color w:val="auto"/>
                <w:sz w:val="28"/>
                <w:szCs w:val="28"/>
                <w:highlight w:val="none"/>
              </w:rPr>
            </w:pPr>
          </w:p>
        </w:tc>
        <w:tc>
          <w:tcPr>
            <w:tcW w:w="1801" w:type="dxa"/>
            <w:vAlign w:val="center"/>
          </w:tcPr>
          <w:p w14:paraId="569CB279">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p>
        </w:tc>
        <w:tc>
          <w:tcPr>
            <w:tcW w:w="2114" w:type="dxa"/>
            <w:gridSpan w:val="2"/>
            <w:vAlign w:val="top"/>
          </w:tcPr>
          <w:p w14:paraId="6C9A3172">
            <w:pPr>
              <w:tabs>
                <w:tab w:val="left" w:pos="1260"/>
              </w:tabs>
              <w:spacing w:line="440" w:lineRule="exact"/>
              <w:rPr>
                <w:rFonts w:hint="eastAsia" w:ascii="仿宋" w:hAnsi="仿宋" w:eastAsia="仿宋" w:cs="仿宋"/>
                <w:color w:val="auto"/>
                <w:sz w:val="28"/>
                <w:szCs w:val="28"/>
                <w:highlight w:val="none"/>
              </w:rPr>
            </w:pPr>
          </w:p>
        </w:tc>
        <w:tc>
          <w:tcPr>
            <w:tcW w:w="2050" w:type="dxa"/>
            <w:vAlign w:val="top"/>
          </w:tcPr>
          <w:p w14:paraId="0D4F5180">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图文传真</w:t>
            </w:r>
          </w:p>
        </w:tc>
        <w:tc>
          <w:tcPr>
            <w:tcW w:w="2257" w:type="dxa"/>
            <w:vAlign w:val="top"/>
          </w:tcPr>
          <w:p w14:paraId="630838B9">
            <w:pPr>
              <w:tabs>
                <w:tab w:val="left" w:pos="1260"/>
              </w:tabs>
              <w:spacing w:line="440" w:lineRule="exact"/>
              <w:rPr>
                <w:rFonts w:hint="eastAsia" w:ascii="仿宋" w:hAnsi="仿宋" w:eastAsia="仿宋" w:cs="仿宋"/>
                <w:color w:val="auto"/>
                <w:sz w:val="28"/>
                <w:szCs w:val="28"/>
                <w:highlight w:val="none"/>
              </w:rPr>
            </w:pPr>
          </w:p>
        </w:tc>
      </w:tr>
      <w:tr w14:paraId="1EA5D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trPr>
        <w:tc>
          <w:tcPr>
            <w:tcW w:w="778" w:type="dxa"/>
            <w:vMerge w:val="continue"/>
            <w:vAlign w:val="center"/>
          </w:tcPr>
          <w:p w14:paraId="3A2135A5">
            <w:pPr>
              <w:tabs>
                <w:tab w:val="left" w:pos="1260"/>
              </w:tabs>
              <w:spacing w:line="360" w:lineRule="exact"/>
              <w:jc w:val="center"/>
              <w:rPr>
                <w:rFonts w:hint="eastAsia" w:ascii="仿宋" w:hAnsi="仿宋" w:eastAsia="仿宋" w:cs="仿宋"/>
                <w:color w:val="auto"/>
                <w:sz w:val="28"/>
                <w:szCs w:val="28"/>
                <w:highlight w:val="none"/>
              </w:rPr>
            </w:pPr>
          </w:p>
        </w:tc>
        <w:tc>
          <w:tcPr>
            <w:tcW w:w="1801" w:type="dxa"/>
            <w:vAlign w:val="center"/>
          </w:tcPr>
          <w:p w14:paraId="4CB11CC2">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通讯地址</w:t>
            </w:r>
          </w:p>
        </w:tc>
        <w:tc>
          <w:tcPr>
            <w:tcW w:w="6421" w:type="dxa"/>
            <w:gridSpan w:val="4"/>
            <w:vAlign w:val="top"/>
          </w:tcPr>
          <w:p w14:paraId="1A6C3BEB">
            <w:pPr>
              <w:tabs>
                <w:tab w:val="left" w:pos="1260"/>
              </w:tabs>
              <w:spacing w:line="440" w:lineRule="exact"/>
              <w:rPr>
                <w:rFonts w:hint="eastAsia" w:ascii="仿宋" w:hAnsi="仿宋" w:eastAsia="仿宋" w:cs="仿宋"/>
                <w:color w:val="auto"/>
                <w:sz w:val="28"/>
                <w:szCs w:val="28"/>
                <w:highlight w:val="none"/>
              </w:rPr>
            </w:pPr>
          </w:p>
        </w:tc>
      </w:tr>
      <w:tr w14:paraId="2512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trPr>
        <w:tc>
          <w:tcPr>
            <w:tcW w:w="778" w:type="dxa"/>
            <w:vMerge w:val="continue"/>
            <w:vAlign w:val="center"/>
          </w:tcPr>
          <w:p w14:paraId="6605CDE0">
            <w:pPr>
              <w:tabs>
                <w:tab w:val="left" w:pos="1260"/>
              </w:tabs>
              <w:spacing w:line="360" w:lineRule="exact"/>
              <w:jc w:val="center"/>
              <w:rPr>
                <w:rFonts w:hint="eastAsia" w:ascii="仿宋" w:hAnsi="仿宋" w:eastAsia="仿宋" w:cs="仿宋"/>
                <w:color w:val="auto"/>
                <w:sz w:val="28"/>
                <w:szCs w:val="28"/>
                <w:highlight w:val="none"/>
              </w:rPr>
            </w:pPr>
          </w:p>
        </w:tc>
        <w:tc>
          <w:tcPr>
            <w:tcW w:w="1801" w:type="dxa"/>
            <w:vAlign w:val="center"/>
          </w:tcPr>
          <w:p w14:paraId="73576CD2">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网址</w:t>
            </w:r>
          </w:p>
        </w:tc>
        <w:tc>
          <w:tcPr>
            <w:tcW w:w="6421" w:type="dxa"/>
            <w:gridSpan w:val="4"/>
            <w:vAlign w:val="top"/>
          </w:tcPr>
          <w:p w14:paraId="6698F62E">
            <w:pPr>
              <w:tabs>
                <w:tab w:val="left" w:pos="1260"/>
              </w:tabs>
              <w:spacing w:line="440" w:lineRule="exact"/>
              <w:rPr>
                <w:rFonts w:hint="eastAsia" w:ascii="仿宋" w:hAnsi="仿宋" w:eastAsia="仿宋" w:cs="仿宋"/>
                <w:color w:val="auto"/>
                <w:sz w:val="28"/>
                <w:szCs w:val="28"/>
                <w:highlight w:val="none"/>
              </w:rPr>
            </w:pPr>
          </w:p>
        </w:tc>
      </w:tr>
      <w:tr w14:paraId="749A1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trPr>
        <w:tc>
          <w:tcPr>
            <w:tcW w:w="778" w:type="dxa"/>
            <w:vMerge w:val="restart"/>
            <w:vAlign w:val="center"/>
          </w:tcPr>
          <w:p w14:paraId="2C91E494">
            <w:pPr>
              <w:tabs>
                <w:tab w:val="left" w:pos="1260"/>
              </w:tabs>
              <w:spacing w:line="3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被授权项目与内容</w:t>
            </w:r>
          </w:p>
        </w:tc>
        <w:tc>
          <w:tcPr>
            <w:tcW w:w="1801" w:type="dxa"/>
            <w:vAlign w:val="center"/>
          </w:tcPr>
          <w:p w14:paraId="7B2282C5">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6421" w:type="dxa"/>
            <w:gridSpan w:val="4"/>
            <w:vAlign w:val="center"/>
          </w:tcPr>
          <w:p w14:paraId="16966797">
            <w:pPr>
              <w:tabs>
                <w:tab w:val="left" w:pos="1260"/>
              </w:tabs>
              <w:spacing w:line="440" w:lineRule="exact"/>
              <w:jc w:val="both"/>
              <w:rPr>
                <w:rFonts w:hint="eastAsia" w:ascii="仿宋" w:hAnsi="仿宋" w:eastAsia="仿宋" w:cs="仿宋"/>
                <w:color w:val="auto"/>
                <w:sz w:val="28"/>
                <w:szCs w:val="28"/>
                <w:highlight w:val="none"/>
                <w:lang w:eastAsia="zh-CN"/>
              </w:rPr>
            </w:pPr>
          </w:p>
        </w:tc>
      </w:tr>
      <w:tr w14:paraId="434D4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trPr>
        <w:tc>
          <w:tcPr>
            <w:tcW w:w="778" w:type="dxa"/>
            <w:vMerge w:val="continue"/>
            <w:vAlign w:val="center"/>
          </w:tcPr>
          <w:p w14:paraId="3EBB3C0F">
            <w:pPr>
              <w:tabs>
                <w:tab w:val="left" w:pos="1260"/>
              </w:tabs>
              <w:spacing w:line="440" w:lineRule="exact"/>
              <w:jc w:val="center"/>
              <w:rPr>
                <w:rFonts w:hint="eastAsia" w:ascii="仿宋" w:hAnsi="仿宋" w:eastAsia="仿宋" w:cs="仿宋"/>
                <w:color w:val="auto"/>
                <w:sz w:val="28"/>
                <w:szCs w:val="28"/>
                <w:highlight w:val="none"/>
              </w:rPr>
            </w:pPr>
          </w:p>
        </w:tc>
        <w:tc>
          <w:tcPr>
            <w:tcW w:w="1801" w:type="dxa"/>
            <w:vAlign w:val="center"/>
          </w:tcPr>
          <w:p w14:paraId="77E504D9">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项目</w:t>
            </w:r>
            <w:r>
              <w:rPr>
                <w:rFonts w:hint="eastAsia" w:ascii="仿宋" w:hAnsi="仿宋" w:eastAsia="仿宋" w:cs="仿宋"/>
                <w:color w:val="auto"/>
                <w:sz w:val="28"/>
                <w:szCs w:val="28"/>
                <w:highlight w:val="none"/>
              </w:rPr>
              <w:t>编号</w:t>
            </w:r>
          </w:p>
        </w:tc>
        <w:tc>
          <w:tcPr>
            <w:tcW w:w="6421" w:type="dxa"/>
            <w:gridSpan w:val="4"/>
            <w:vAlign w:val="center"/>
          </w:tcPr>
          <w:p w14:paraId="0F55F8C2">
            <w:pPr>
              <w:tabs>
                <w:tab w:val="left" w:pos="1260"/>
              </w:tabs>
              <w:spacing w:line="440" w:lineRule="exact"/>
              <w:jc w:val="both"/>
              <w:rPr>
                <w:rFonts w:hint="eastAsia" w:ascii="仿宋" w:hAnsi="仿宋" w:eastAsia="仿宋" w:cs="仿宋"/>
                <w:color w:val="auto"/>
                <w:sz w:val="28"/>
                <w:szCs w:val="28"/>
                <w:highlight w:val="none"/>
                <w:lang w:val="en-US"/>
              </w:rPr>
            </w:pPr>
          </w:p>
        </w:tc>
      </w:tr>
      <w:tr w14:paraId="7BFDE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trPr>
        <w:tc>
          <w:tcPr>
            <w:tcW w:w="778" w:type="dxa"/>
            <w:vMerge w:val="continue"/>
            <w:vAlign w:val="center"/>
          </w:tcPr>
          <w:p w14:paraId="4D47FAD1">
            <w:pPr>
              <w:tabs>
                <w:tab w:val="left" w:pos="1260"/>
              </w:tabs>
              <w:spacing w:line="440" w:lineRule="exact"/>
              <w:jc w:val="center"/>
              <w:rPr>
                <w:rFonts w:hint="eastAsia" w:ascii="仿宋" w:hAnsi="仿宋" w:eastAsia="仿宋" w:cs="仿宋"/>
                <w:color w:val="auto"/>
                <w:sz w:val="28"/>
                <w:szCs w:val="28"/>
                <w:highlight w:val="none"/>
              </w:rPr>
            </w:pPr>
          </w:p>
        </w:tc>
        <w:tc>
          <w:tcPr>
            <w:tcW w:w="1801" w:type="dxa"/>
            <w:vAlign w:val="center"/>
          </w:tcPr>
          <w:p w14:paraId="0F345B19">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授权范围</w:t>
            </w:r>
          </w:p>
        </w:tc>
        <w:tc>
          <w:tcPr>
            <w:tcW w:w="6421" w:type="dxa"/>
            <w:gridSpan w:val="4"/>
            <w:vAlign w:val="center"/>
          </w:tcPr>
          <w:p w14:paraId="579E9B51">
            <w:pPr>
              <w:tabs>
                <w:tab w:val="left" w:pos="1260"/>
              </w:tabs>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全权办理本磋商采购项目的响应、联系、洽谈、签约、执行等具体事务，签署全部有关的文件、文书、协议及合同。</w:t>
            </w:r>
          </w:p>
        </w:tc>
      </w:tr>
      <w:tr w14:paraId="1A0E5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8" w:hRule="atLeast"/>
        </w:trPr>
        <w:tc>
          <w:tcPr>
            <w:tcW w:w="778" w:type="dxa"/>
            <w:vMerge w:val="continue"/>
            <w:vAlign w:val="center"/>
          </w:tcPr>
          <w:p w14:paraId="5365B1D2">
            <w:pPr>
              <w:tabs>
                <w:tab w:val="left" w:pos="1260"/>
              </w:tabs>
              <w:spacing w:line="440" w:lineRule="exact"/>
              <w:jc w:val="center"/>
              <w:rPr>
                <w:rFonts w:hint="eastAsia" w:ascii="仿宋" w:hAnsi="仿宋" w:eastAsia="仿宋" w:cs="仿宋"/>
                <w:color w:val="auto"/>
                <w:sz w:val="28"/>
                <w:szCs w:val="28"/>
                <w:highlight w:val="none"/>
              </w:rPr>
            </w:pPr>
          </w:p>
        </w:tc>
        <w:tc>
          <w:tcPr>
            <w:tcW w:w="1801" w:type="dxa"/>
            <w:vAlign w:val="center"/>
          </w:tcPr>
          <w:p w14:paraId="3BEC246E">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法律责任</w:t>
            </w:r>
          </w:p>
        </w:tc>
        <w:tc>
          <w:tcPr>
            <w:tcW w:w="6421" w:type="dxa"/>
            <w:gridSpan w:val="4"/>
            <w:vAlign w:val="center"/>
          </w:tcPr>
          <w:p w14:paraId="2E9FC746">
            <w:pPr>
              <w:tabs>
                <w:tab w:val="left" w:pos="1260"/>
              </w:tabs>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本公司对被授权人在本项目中的签名承担全部法律责任。</w:t>
            </w:r>
          </w:p>
        </w:tc>
      </w:tr>
      <w:tr w14:paraId="241CA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trPr>
        <w:tc>
          <w:tcPr>
            <w:tcW w:w="778" w:type="dxa"/>
            <w:vMerge w:val="continue"/>
            <w:vAlign w:val="center"/>
          </w:tcPr>
          <w:p w14:paraId="60CC63A6">
            <w:pPr>
              <w:tabs>
                <w:tab w:val="left" w:pos="1260"/>
              </w:tabs>
              <w:spacing w:line="440" w:lineRule="exact"/>
              <w:jc w:val="center"/>
              <w:rPr>
                <w:rFonts w:hint="eastAsia" w:ascii="仿宋" w:hAnsi="仿宋" w:eastAsia="仿宋" w:cs="仿宋"/>
                <w:color w:val="auto"/>
                <w:sz w:val="28"/>
                <w:szCs w:val="28"/>
                <w:highlight w:val="none"/>
              </w:rPr>
            </w:pPr>
          </w:p>
        </w:tc>
        <w:tc>
          <w:tcPr>
            <w:tcW w:w="1801" w:type="dxa"/>
            <w:vAlign w:val="center"/>
          </w:tcPr>
          <w:p w14:paraId="59DC29B3">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授权期限</w:t>
            </w:r>
          </w:p>
        </w:tc>
        <w:tc>
          <w:tcPr>
            <w:tcW w:w="6421" w:type="dxa"/>
            <w:gridSpan w:val="4"/>
            <w:vAlign w:val="center"/>
          </w:tcPr>
          <w:p w14:paraId="6D775C9A">
            <w:pPr>
              <w:tabs>
                <w:tab w:val="left" w:pos="1260"/>
              </w:tabs>
              <w:spacing w:line="3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本授权书自磋商大会之日计算有效期为90天。</w:t>
            </w:r>
          </w:p>
        </w:tc>
      </w:tr>
      <w:tr w14:paraId="3BC26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4398" w:type="dxa"/>
            <w:gridSpan w:val="3"/>
            <w:vAlign w:val="center"/>
          </w:tcPr>
          <w:p w14:paraId="744305A1">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被授权人身份证复印件</w:t>
            </w:r>
          </w:p>
        </w:tc>
        <w:tc>
          <w:tcPr>
            <w:tcW w:w="4602" w:type="dxa"/>
            <w:gridSpan w:val="3"/>
            <w:vAlign w:val="center"/>
          </w:tcPr>
          <w:p w14:paraId="5A74E715">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法定代表人签署栏</w:t>
            </w:r>
          </w:p>
        </w:tc>
      </w:tr>
      <w:tr w14:paraId="11B22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5" w:hRule="atLeast"/>
        </w:trPr>
        <w:tc>
          <w:tcPr>
            <w:tcW w:w="4398" w:type="dxa"/>
            <w:gridSpan w:val="3"/>
            <w:vAlign w:val="center"/>
          </w:tcPr>
          <w:p w14:paraId="7BF86CBC">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（粘贴处）</w:t>
            </w:r>
          </w:p>
        </w:tc>
        <w:tc>
          <w:tcPr>
            <w:tcW w:w="4602" w:type="dxa"/>
            <w:gridSpan w:val="3"/>
            <w:vAlign w:val="center"/>
          </w:tcPr>
          <w:p w14:paraId="1E717277">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单位</w:t>
            </w:r>
            <w:r>
              <w:rPr>
                <w:rFonts w:hint="eastAsia" w:ascii="仿宋" w:hAnsi="仿宋" w:eastAsia="仿宋" w:cs="仿宋"/>
                <w:color w:val="auto"/>
                <w:sz w:val="28"/>
                <w:szCs w:val="28"/>
                <w:highlight w:val="none"/>
              </w:rPr>
              <w:t>公章）</w:t>
            </w:r>
          </w:p>
          <w:p w14:paraId="1D95B398">
            <w:pPr>
              <w:pStyle w:val="6"/>
              <w:rPr>
                <w:rFonts w:hint="eastAsia" w:ascii="仿宋" w:hAnsi="仿宋" w:eastAsia="仿宋" w:cs="仿宋"/>
                <w:color w:val="auto"/>
                <w:sz w:val="28"/>
                <w:szCs w:val="28"/>
                <w:highlight w:val="none"/>
              </w:rPr>
            </w:pPr>
          </w:p>
          <w:p w14:paraId="199020C7">
            <w:pPr>
              <w:tabs>
                <w:tab w:val="left" w:pos="1260"/>
              </w:tabs>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法定代表人代表签字</w:t>
            </w:r>
            <w:r>
              <w:rPr>
                <w:rFonts w:hint="eastAsia" w:ascii="仿宋" w:hAnsi="仿宋" w:eastAsia="仿宋" w:cs="仿宋"/>
                <w:color w:val="auto"/>
                <w:sz w:val="28"/>
                <w:szCs w:val="28"/>
                <w:highlight w:val="none"/>
                <w:lang w:val="en-US" w:eastAsia="zh-CN"/>
              </w:rPr>
              <w:t>或</w:t>
            </w:r>
            <w:r>
              <w:rPr>
                <w:rFonts w:hint="eastAsia" w:ascii="仿宋" w:hAnsi="仿宋" w:eastAsia="仿宋" w:cs="仿宋"/>
                <w:color w:val="auto"/>
                <w:sz w:val="28"/>
                <w:szCs w:val="28"/>
                <w:highlight w:val="none"/>
                <w:lang w:eastAsia="zh-CN"/>
              </w:rPr>
              <w:t>盖章</w:t>
            </w:r>
            <w:r>
              <w:rPr>
                <w:rFonts w:hint="eastAsia" w:ascii="仿宋" w:hAnsi="仿宋" w:eastAsia="仿宋" w:cs="仿宋"/>
                <w:color w:val="auto"/>
                <w:sz w:val="28"/>
                <w:szCs w:val="28"/>
                <w:highlight w:val="none"/>
              </w:rPr>
              <w:t>）</w:t>
            </w:r>
          </w:p>
          <w:p w14:paraId="0394594D">
            <w:pPr>
              <w:tabs>
                <w:tab w:val="left" w:pos="1260"/>
              </w:tabs>
              <w:spacing w:line="220" w:lineRule="exact"/>
              <w:jc w:val="center"/>
              <w:rPr>
                <w:rFonts w:hint="eastAsia" w:ascii="仿宋" w:hAnsi="仿宋" w:eastAsia="仿宋" w:cs="仿宋"/>
                <w:color w:val="auto"/>
                <w:sz w:val="28"/>
                <w:szCs w:val="28"/>
                <w:highlight w:val="none"/>
              </w:rPr>
            </w:pPr>
          </w:p>
          <w:p w14:paraId="497E1FFB">
            <w:pPr>
              <w:pStyle w:val="6"/>
              <w:rPr>
                <w:rFonts w:hint="eastAsia" w:ascii="仿宋" w:hAnsi="仿宋" w:eastAsia="仿宋" w:cs="仿宋"/>
                <w:color w:val="auto"/>
                <w:sz w:val="28"/>
                <w:szCs w:val="28"/>
                <w:highlight w:val="none"/>
              </w:rPr>
            </w:pPr>
          </w:p>
          <w:p w14:paraId="624EB945">
            <w:pPr>
              <w:tabs>
                <w:tab w:val="left" w:pos="1260"/>
              </w:tabs>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年月日</w:t>
            </w:r>
          </w:p>
        </w:tc>
      </w:tr>
    </w:tbl>
    <w:p w14:paraId="7106B500">
      <w:pPr>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重要提示：</w:t>
      </w:r>
    </w:p>
    <w:p w14:paraId="75609EC0">
      <w:pPr>
        <w:numPr>
          <w:ilvl w:val="0"/>
          <w:numId w:val="0"/>
        </w:numPr>
        <w:tabs>
          <w:tab w:val="left" w:pos="360"/>
        </w:tabs>
        <w:autoSpaceDE w:val="0"/>
        <w:autoSpaceDN w:val="0"/>
        <w:adjustRightInd w:val="0"/>
        <w:spacing w:line="400" w:lineRule="exact"/>
        <w:ind w:leftChars="128"/>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非法定代表人响应的须有法定代表人授权，并要求响应</w:t>
      </w:r>
      <w:r>
        <w:rPr>
          <w:rFonts w:hint="eastAsia" w:ascii="仿宋" w:hAnsi="仿宋" w:eastAsia="仿宋" w:cs="仿宋"/>
          <w:bCs/>
          <w:color w:val="auto"/>
          <w:sz w:val="24"/>
          <w:highlight w:val="none"/>
        </w:rPr>
        <w:t>文件正本内装订授权书原件。</w:t>
      </w:r>
    </w:p>
    <w:p w14:paraId="4DE6ADB2">
      <w:pPr>
        <w:numPr>
          <w:ilvl w:val="0"/>
          <w:numId w:val="0"/>
        </w:numPr>
        <w:tabs>
          <w:tab w:val="left" w:pos="360"/>
        </w:tabs>
        <w:autoSpaceDE w:val="0"/>
        <w:autoSpaceDN w:val="0"/>
        <w:adjustRightInd w:val="0"/>
        <w:spacing w:line="400" w:lineRule="exact"/>
        <w:ind w:leftChars="128"/>
        <w:rPr>
          <w:rFonts w:hint="eastAsia" w:ascii="仿宋" w:hAnsi="仿宋" w:eastAsia="仿宋" w:cs="仿宋"/>
          <w:b/>
          <w:bCs/>
          <w:color w:val="auto"/>
          <w:sz w:val="24"/>
          <w:highlight w:val="none"/>
          <w:lang w:val="en-US" w:eastAsia="zh-CN"/>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本授权书有效期应自磋商大会之日计算不得少于</w:t>
      </w:r>
      <w:r>
        <w:rPr>
          <w:rFonts w:hint="eastAsia" w:ascii="仿宋" w:hAnsi="仿宋" w:eastAsia="仿宋" w:cs="仿宋"/>
          <w:color w:val="auto"/>
          <w:sz w:val="24"/>
          <w:highlight w:val="none"/>
          <w:lang w:val="en-US" w:eastAsia="zh-CN"/>
        </w:rPr>
        <w:t>90</w:t>
      </w:r>
      <w:r>
        <w:rPr>
          <w:rFonts w:hint="eastAsia" w:ascii="仿宋" w:hAnsi="仿宋" w:eastAsia="仿宋" w:cs="仿宋"/>
          <w:color w:val="auto"/>
          <w:sz w:val="24"/>
          <w:highlight w:val="none"/>
        </w:rPr>
        <w:t>天。</w:t>
      </w:r>
    </w:p>
    <w:p w14:paraId="2E7DFCD6">
      <w:pPr>
        <w:tabs>
          <w:tab w:val="left" w:pos="1260"/>
        </w:tabs>
        <w:spacing w:line="440" w:lineRule="exact"/>
        <w:jc w:val="both"/>
        <w:outlineLvl w:val="1"/>
        <w:rPr>
          <w:rFonts w:hint="eastAsia" w:ascii="仿宋" w:hAnsi="仿宋" w:eastAsia="仿宋" w:cs="仿宋"/>
          <w:b/>
          <w:bCs/>
          <w:color w:val="auto"/>
          <w:sz w:val="32"/>
          <w:szCs w:val="32"/>
          <w:highlight w:val="none"/>
          <w:lang w:val="en-US" w:eastAsia="zh-CN"/>
        </w:rPr>
      </w:pPr>
      <w:bookmarkStart w:id="33" w:name="_Toc26386"/>
    </w:p>
    <w:p w14:paraId="0DFF8726">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r>
    </w:p>
    <w:p w14:paraId="4732FDC9">
      <w:pPr>
        <w:tabs>
          <w:tab w:val="left" w:pos="1260"/>
        </w:tabs>
        <w:spacing w:line="440" w:lineRule="exact"/>
        <w:jc w:val="center"/>
        <w:outlineLvl w:val="1"/>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二、</w:t>
      </w:r>
      <w:r>
        <w:rPr>
          <w:rFonts w:hint="eastAsia" w:ascii="仿宋" w:hAnsi="仿宋" w:eastAsia="仿宋" w:cs="仿宋"/>
          <w:b/>
          <w:bCs/>
          <w:color w:val="auto"/>
          <w:sz w:val="32"/>
          <w:szCs w:val="32"/>
          <w:highlight w:val="none"/>
        </w:rPr>
        <w:t>磋商响应函</w:t>
      </w:r>
      <w:bookmarkEnd w:id="33"/>
    </w:p>
    <w:p w14:paraId="4B6917FE">
      <w:pPr>
        <w:pStyle w:val="10"/>
        <w:spacing w:line="240" w:lineRule="exact"/>
        <w:ind w:left="5250"/>
        <w:rPr>
          <w:rFonts w:hint="eastAsia" w:ascii="仿宋" w:hAnsi="仿宋" w:eastAsia="仿宋" w:cs="仿宋"/>
          <w:color w:val="auto"/>
          <w:sz w:val="11"/>
          <w:szCs w:val="11"/>
          <w:highlight w:val="none"/>
        </w:rPr>
      </w:pPr>
    </w:p>
    <w:tbl>
      <w:tblPr>
        <w:tblStyle w:val="18"/>
        <w:tblW w:w="8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722"/>
        <w:gridCol w:w="1163"/>
        <w:gridCol w:w="192"/>
        <w:gridCol w:w="2513"/>
        <w:gridCol w:w="382"/>
        <w:gridCol w:w="347"/>
        <w:gridCol w:w="252"/>
        <w:gridCol w:w="785"/>
        <w:gridCol w:w="1800"/>
      </w:tblGrid>
      <w:tr w14:paraId="4569E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8980" w:type="dxa"/>
            <w:gridSpan w:val="10"/>
            <w:vAlign w:val="center"/>
          </w:tcPr>
          <w:p w14:paraId="74B015F9">
            <w:pPr>
              <w:tabs>
                <w:tab w:val="left" w:pos="1260"/>
              </w:tabs>
              <w:ind w:firstLine="156" w:firstLineChars="5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致：</w:t>
            </w:r>
            <w:r>
              <w:rPr>
                <w:rFonts w:hint="eastAsia" w:ascii="仿宋" w:hAnsi="仿宋" w:eastAsia="仿宋" w:cs="仿宋"/>
                <w:color w:val="auto"/>
                <w:sz w:val="28"/>
                <w:szCs w:val="28"/>
                <w:highlight w:val="none"/>
                <w:lang w:val="zh-CN"/>
              </w:rPr>
              <w:t>华春建设工程项目管理有限责任公司</w:t>
            </w:r>
          </w:p>
        </w:tc>
      </w:tr>
      <w:tr w14:paraId="78A52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824" w:type="dxa"/>
            <w:vMerge w:val="restart"/>
            <w:vAlign w:val="center"/>
          </w:tcPr>
          <w:p w14:paraId="5B94F60C">
            <w:pPr>
              <w:tabs>
                <w:tab w:val="left" w:pos="1260"/>
              </w:tabs>
              <w:spacing w:line="30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企业</w:t>
            </w:r>
            <w:r>
              <w:rPr>
                <w:rFonts w:hint="eastAsia" w:ascii="仿宋" w:hAnsi="仿宋" w:eastAsia="仿宋" w:cs="仿宋"/>
                <w:color w:val="auto"/>
                <w:sz w:val="28"/>
                <w:szCs w:val="28"/>
                <w:highlight w:val="none"/>
                <w:lang w:val="en-US" w:eastAsia="zh-CN"/>
              </w:rPr>
              <w:t>信息</w:t>
            </w:r>
          </w:p>
        </w:tc>
        <w:tc>
          <w:tcPr>
            <w:tcW w:w="2077" w:type="dxa"/>
            <w:gridSpan w:val="3"/>
            <w:vAlign w:val="center"/>
          </w:tcPr>
          <w:p w14:paraId="607AA9EB">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企业名称</w:t>
            </w:r>
          </w:p>
        </w:tc>
        <w:tc>
          <w:tcPr>
            <w:tcW w:w="6079" w:type="dxa"/>
            <w:gridSpan w:val="6"/>
            <w:vAlign w:val="top"/>
          </w:tcPr>
          <w:p w14:paraId="39DD73EE">
            <w:pPr>
              <w:tabs>
                <w:tab w:val="left" w:pos="1260"/>
              </w:tabs>
              <w:rPr>
                <w:rFonts w:hint="eastAsia" w:ascii="仿宋" w:hAnsi="仿宋" w:eastAsia="仿宋" w:cs="仿宋"/>
                <w:color w:val="auto"/>
                <w:sz w:val="28"/>
                <w:szCs w:val="28"/>
                <w:highlight w:val="none"/>
              </w:rPr>
            </w:pPr>
          </w:p>
        </w:tc>
      </w:tr>
      <w:tr w14:paraId="3126C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824" w:type="dxa"/>
            <w:vMerge w:val="continue"/>
            <w:vAlign w:val="center"/>
          </w:tcPr>
          <w:p w14:paraId="74A83E9C">
            <w:pPr>
              <w:widowControl/>
              <w:ind w:firstLine="459"/>
              <w:jc w:val="center"/>
              <w:rPr>
                <w:rFonts w:hint="eastAsia" w:ascii="仿宋" w:hAnsi="仿宋" w:eastAsia="仿宋" w:cs="仿宋"/>
                <w:color w:val="auto"/>
                <w:sz w:val="28"/>
                <w:szCs w:val="28"/>
                <w:highlight w:val="none"/>
              </w:rPr>
            </w:pPr>
          </w:p>
        </w:tc>
        <w:tc>
          <w:tcPr>
            <w:tcW w:w="2077" w:type="dxa"/>
            <w:gridSpan w:val="3"/>
            <w:vAlign w:val="center"/>
          </w:tcPr>
          <w:p w14:paraId="11753BD9">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法定地址</w:t>
            </w:r>
          </w:p>
        </w:tc>
        <w:tc>
          <w:tcPr>
            <w:tcW w:w="6079" w:type="dxa"/>
            <w:gridSpan w:val="6"/>
            <w:vAlign w:val="top"/>
          </w:tcPr>
          <w:p w14:paraId="352F52BF">
            <w:pPr>
              <w:tabs>
                <w:tab w:val="left" w:pos="1260"/>
              </w:tabs>
              <w:rPr>
                <w:rFonts w:hint="eastAsia" w:ascii="仿宋" w:hAnsi="仿宋" w:eastAsia="仿宋" w:cs="仿宋"/>
                <w:color w:val="auto"/>
                <w:sz w:val="28"/>
                <w:szCs w:val="28"/>
                <w:highlight w:val="none"/>
              </w:rPr>
            </w:pPr>
          </w:p>
        </w:tc>
      </w:tr>
      <w:tr w14:paraId="3F164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824" w:type="dxa"/>
            <w:vMerge w:val="continue"/>
            <w:vAlign w:val="center"/>
          </w:tcPr>
          <w:p w14:paraId="18056421">
            <w:pPr>
              <w:widowControl/>
              <w:ind w:firstLine="459"/>
              <w:jc w:val="center"/>
              <w:rPr>
                <w:rFonts w:hint="eastAsia" w:ascii="仿宋" w:hAnsi="仿宋" w:eastAsia="仿宋" w:cs="仿宋"/>
                <w:color w:val="auto"/>
                <w:sz w:val="28"/>
                <w:szCs w:val="28"/>
                <w:highlight w:val="none"/>
              </w:rPr>
            </w:pPr>
          </w:p>
        </w:tc>
        <w:tc>
          <w:tcPr>
            <w:tcW w:w="2077" w:type="dxa"/>
            <w:gridSpan w:val="3"/>
            <w:vAlign w:val="center"/>
          </w:tcPr>
          <w:p w14:paraId="265F41D7">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p>
        </w:tc>
        <w:tc>
          <w:tcPr>
            <w:tcW w:w="2513" w:type="dxa"/>
            <w:vAlign w:val="top"/>
          </w:tcPr>
          <w:p w14:paraId="2D8430DE">
            <w:pPr>
              <w:tabs>
                <w:tab w:val="left" w:pos="1260"/>
              </w:tabs>
              <w:rPr>
                <w:rFonts w:hint="eastAsia" w:ascii="仿宋" w:hAnsi="仿宋" w:eastAsia="仿宋" w:cs="仿宋"/>
                <w:color w:val="auto"/>
                <w:sz w:val="28"/>
                <w:szCs w:val="28"/>
                <w:highlight w:val="none"/>
              </w:rPr>
            </w:pPr>
          </w:p>
        </w:tc>
        <w:tc>
          <w:tcPr>
            <w:tcW w:w="981" w:type="dxa"/>
            <w:gridSpan w:val="3"/>
            <w:vAlign w:val="center"/>
          </w:tcPr>
          <w:p w14:paraId="2FE0C8A0">
            <w:pPr>
              <w:tabs>
                <w:tab w:val="left" w:pos="1260"/>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职务</w:t>
            </w:r>
          </w:p>
        </w:tc>
        <w:tc>
          <w:tcPr>
            <w:tcW w:w="2585" w:type="dxa"/>
            <w:gridSpan w:val="2"/>
            <w:vAlign w:val="top"/>
          </w:tcPr>
          <w:p w14:paraId="12CBAD22">
            <w:pPr>
              <w:tabs>
                <w:tab w:val="left" w:pos="1260"/>
              </w:tabs>
              <w:ind w:firstLine="459"/>
              <w:rPr>
                <w:rFonts w:hint="eastAsia" w:ascii="仿宋" w:hAnsi="仿宋" w:eastAsia="仿宋" w:cs="仿宋"/>
                <w:color w:val="auto"/>
                <w:sz w:val="28"/>
                <w:szCs w:val="28"/>
                <w:highlight w:val="none"/>
              </w:rPr>
            </w:pPr>
          </w:p>
        </w:tc>
      </w:tr>
      <w:tr w14:paraId="6893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824" w:type="dxa"/>
            <w:vMerge w:val="restart"/>
            <w:vAlign w:val="center"/>
          </w:tcPr>
          <w:p w14:paraId="18D4A541">
            <w:pPr>
              <w:tabs>
                <w:tab w:val="left" w:pos="1260"/>
              </w:tabs>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响</w:t>
            </w:r>
          </w:p>
          <w:p w14:paraId="0A8E84C6">
            <w:pPr>
              <w:tabs>
                <w:tab w:val="left" w:pos="1260"/>
              </w:tabs>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应</w:t>
            </w:r>
          </w:p>
          <w:p w14:paraId="4DC31349">
            <w:pPr>
              <w:tabs>
                <w:tab w:val="left" w:pos="1260"/>
              </w:tabs>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与</w:t>
            </w:r>
          </w:p>
          <w:p w14:paraId="515F2CD4">
            <w:pPr>
              <w:tabs>
                <w:tab w:val="left" w:pos="1260"/>
              </w:tabs>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声</w:t>
            </w:r>
          </w:p>
          <w:p w14:paraId="147B3EB8">
            <w:pPr>
              <w:tabs>
                <w:tab w:val="left" w:pos="1260"/>
              </w:tabs>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明</w:t>
            </w:r>
          </w:p>
        </w:tc>
        <w:tc>
          <w:tcPr>
            <w:tcW w:w="2077" w:type="dxa"/>
            <w:gridSpan w:val="3"/>
            <w:vAlign w:val="center"/>
          </w:tcPr>
          <w:p w14:paraId="6D870156">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6079" w:type="dxa"/>
            <w:gridSpan w:val="6"/>
            <w:vAlign w:val="center"/>
          </w:tcPr>
          <w:p w14:paraId="11AF98EC">
            <w:pPr>
              <w:tabs>
                <w:tab w:val="left" w:pos="1260"/>
              </w:tabs>
              <w:spacing w:line="440" w:lineRule="exact"/>
              <w:jc w:val="both"/>
              <w:rPr>
                <w:rFonts w:hint="eastAsia" w:ascii="仿宋" w:hAnsi="仿宋" w:eastAsia="仿宋" w:cs="仿宋"/>
                <w:color w:val="auto"/>
                <w:sz w:val="28"/>
                <w:szCs w:val="28"/>
                <w:highlight w:val="none"/>
                <w:lang w:eastAsia="zh-CN"/>
              </w:rPr>
            </w:pPr>
          </w:p>
        </w:tc>
      </w:tr>
      <w:tr w14:paraId="36C2D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824" w:type="dxa"/>
            <w:vMerge w:val="continue"/>
            <w:vAlign w:val="center"/>
          </w:tcPr>
          <w:p w14:paraId="200EBEFD">
            <w:pPr>
              <w:widowControl/>
              <w:ind w:firstLine="459"/>
              <w:jc w:val="center"/>
              <w:rPr>
                <w:rFonts w:hint="eastAsia" w:ascii="仿宋" w:hAnsi="仿宋" w:eastAsia="仿宋" w:cs="仿宋"/>
                <w:color w:val="auto"/>
                <w:sz w:val="28"/>
                <w:szCs w:val="28"/>
                <w:highlight w:val="none"/>
              </w:rPr>
            </w:pPr>
          </w:p>
        </w:tc>
        <w:tc>
          <w:tcPr>
            <w:tcW w:w="2077" w:type="dxa"/>
            <w:gridSpan w:val="3"/>
            <w:vAlign w:val="center"/>
          </w:tcPr>
          <w:p w14:paraId="0159AF7D">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项目</w:t>
            </w:r>
            <w:r>
              <w:rPr>
                <w:rFonts w:hint="eastAsia" w:ascii="仿宋" w:hAnsi="仿宋" w:eastAsia="仿宋" w:cs="仿宋"/>
                <w:color w:val="auto"/>
                <w:sz w:val="28"/>
                <w:szCs w:val="28"/>
                <w:highlight w:val="none"/>
              </w:rPr>
              <w:t>编号</w:t>
            </w:r>
          </w:p>
        </w:tc>
        <w:tc>
          <w:tcPr>
            <w:tcW w:w="6079" w:type="dxa"/>
            <w:gridSpan w:val="6"/>
            <w:vAlign w:val="center"/>
          </w:tcPr>
          <w:p w14:paraId="728EE864">
            <w:pPr>
              <w:tabs>
                <w:tab w:val="left" w:pos="1260"/>
              </w:tabs>
              <w:spacing w:line="440" w:lineRule="exact"/>
              <w:jc w:val="both"/>
              <w:rPr>
                <w:rFonts w:hint="eastAsia" w:ascii="仿宋" w:hAnsi="仿宋" w:eastAsia="仿宋" w:cs="仿宋"/>
                <w:color w:val="auto"/>
                <w:sz w:val="28"/>
                <w:szCs w:val="28"/>
                <w:highlight w:val="none"/>
                <w:lang w:val="en-US"/>
              </w:rPr>
            </w:pPr>
          </w:p>
        </w:tc>
      </w:tr>
      <w:tr w14:paraId="1DF29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824" w:type="dxa"/>
            <w:vMerge w:val="continue"/>
            <w:vAlign w:val="center"/>
          </w:tcPr>
          <w:p w14:paraId="6C567DAA">
            <w:pPr>
              <w:widowControl/>
              <w:ind w:firstLine="459"/>
              <w:jc w:val="center"/>
              <w:rPr>
                <w:rFonts w:hint="eastAsia" w:ascii="仿宋" w:hAnsi="仿宋" w:eastAsia="仿宋" w:cs="仿宋"/>
                <w:color w:val="auto"/>
                <w:sz w:val="28"/>
                <w:szCs w:val="28"/>
                <w:highlight w:val="none"/>
              </w:rPr>
            </w:pPr>
          </w:p>
        </w:tc>
        <w:tc>
          <w:tcPr>
            <w:tcW w:w="2077" w:type="dxa"/>
            <w:gridSpan w:val="3"/>
            <w:vAlign w:val="top"/>
          </w:tcPr>
          <w:p w14:paraId="3AF9C6F0">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被授权人</w:t>
            </w:r>
          </w:p>
        </w:tc>
        <w:tc>
          <w:tcPr>
            <w:tcW w:w="2513" w:type="dxa"/>
            <w:vAlign w:val="top"/>
          </w:tcPr>
          <w:p w14:paraId="53C86E59">
            <w:pPr>
              <w:tabs>
                <w:tab w:val="left" w:pos="1260"/>
              </w:tabs>
              <w:ind w:firstLine="459"/>
              <w:rPr>
                <w:rFonts w:hint="eastAsia" w:ascii="仿宋" w:hAnsi="仿宋" w:eastAsia="仿宋" w:cs="仿宋"/>
                <w:color w:val="auto"/>
                <w:sz w:val="28"/>
                <w:szCs w:val="28"/>
                <w:highlight w:val="none"/>
              </w:rPr>
            </w:pPr>
          </w:p>
        </w:tc>
        <w:tc>
          <w:tcPr>
            <w:tcW w:w="981" w:type="dxa"/>
            <w:gridSpan w:val="3"/>
            <w:vAlign w:val="center"/>
          </w:tcPr>
          <w:p w14:paraId="2F635D58">
            <w:pPr>
              <w:tabs>
                <w:tab w:val="left" w:pos="1260"/>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职务</w:t>
            </w:r>
          </w:p>
        </w:tc>
        <w:tc>
          <w:tcPr>
            <w:tcW w:w="2585" w:type="dxa"/>
            <w:gridSpan w:val="2"/>
            <w:vAlign w:val="top"/>
          </w:tcPr>
          <w:p w14:paraId="10CD4323">
            <w:pPr>
              <w:tabs>
                <w:tab w:val="left" w:pos="1260"/>
              </w:tabs>
              <w:ind w:firstLine="459"/>
              <w:rPr>
                <w:rFonts w:hint="eastAsia" w:ascii="仿宋" w:hAnsi="仿宋" w:eastAsia="仿宋" w:cs="仿宋"/>
                <w:color w:val="auto"/>
                <w:sz w:val="28"/>
                <w:szCs w:val="28"/>
                <w:highlight w:val="none"/>
              </w:rPr>
            </w:pPr>
          </w:p>
        </w:tc>
      </w:tr>
      <w:tr w14:paraId="1A81F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824" w:type="dxa"/>
            <w:vMerge w:val="continue"/>
            <w:vAlign w:val="center"/>
          </w:tcPr>
          <w:p w14:paraId="7C5DE3ED">
            <w:pPr>
              <w:widowControl/>
              <w:ind w:firstLine="459"/>
              <w:jc w:val="center"/>
              <w:rPr>
                <w:rFonts w:hint="eastAsia" w:ascii="仿宋" w:hAnsi="仿宋" w:eastAsia="仿宋" w:cs="仿宋"/>
                <w:color w:val="auto"/>
                <w:sz w:val="28"/>
                <w:szCs w:val="28"/>
                <w:highlight w:val="none"/>
              </w:rPr>
            </w:pPr>
          </w:p>
        </w:tc>
        <w:tc>
          <w:tcPr>
            <w:tcW w:w="2077" w:type="dxa"/>
            <w:gridSpan w:val="3"/>
            <w:vAlign w:val="center"/>
          </w:tcPr>
          <w:p w14:paraId="43DA484F">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递交响应文件</w:t>
            </w:r>
          </w:p>
        </w:tc>
        <w:tc>
          <w:tcPr>
            <w:tcW w:w="6079" w:type="dxa"/>
            <w:gridSpan w:val="6"/>
            <w:vAlign w:val="center"/>
          </w:tcPr>
          <w:p w14:paraId="1454C7B9">
            <w:pPr>
              <w:tabs>
                <w:tab w:val="left" w:pos="1260"/>
              </w:tabs>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正本</w:t>
            </w:r>
            <w:r>
              <w:rPr>
                <w:rFonts w:hint="eastAsia" w:ascii="仿宋" w:hAnsi="仿宋" w:eastAsia="仿宋" w:cs="仿宋"/>
                <w:color w:val="auto"/>
                <w:sz w:val="28"/>
                <w:szCs w:val="28"/>
                <w:highlight w:val="none"/>
                <w:u w:val="single"/>
              </w:rPr>
              <w:t>1</w:t>
            </w:r>
            <w:r>
              <w:rPr>
                <w:rFonts w:hint="eastAsia" w:ascii="仿宋" w:hAnsi="仿宋" w:eastAsia="仿宋" w:cs="仿宋"/>
                <w:color w:val="auto"/>
                <w:sz w:val="28"/>
                <w:szCs w:val="28"/>
                <w:highlight w:val="none"/>
              </w:rPr>
              <w:t>份、副本</w:t>
            </w:r>
            <w:r>
              <w:rPr>
                <w:rFonts w:hint="eastAsia" w:ascii="仿宋" w:hAnsi="仿宋" w:eastAsia="仿宋" w:cs="仿宋"/>
                <w:color w:val="auto"/>
                <w:sz w:val="28"/>
                <w:szCs w:val="28"/>
                <w:highlight w:val="none"/>
                <w:u w:val="single"/>
                <w:lang w:val="en-US" w:eastAsia="zh-CN"/>
              </w:rPr>
              <w:t>2</w:t>
            </w:r>
            <w:r>
              <w:rPr>
                <w:rFonts w:hint="eastAsia" w:ascii="仿宋" w:hAnsi="仿宋" w:eastAsia="仿宋" w:cs="仿宋"/>
                <w:color w:val="auto"/>
                <w:sz w:val="28"/>
                <w:szCs w:val="28"/>
                <w:highlight w:val="none"/>
              </w:rPr>
              <w:t>份</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电子版</w:t>
            </w:r>
            <w:r>
              <w:rPr>
                <w:rFonts w:hint="eastAsia" w:ascii="仿宋" w:hAnsi="仿宋" w:eastAsia="仿宋" w:cs="仿宋"/>
                <w:color w:val="auto"/>
                <w:sz w:val="28"/>
                <w:szCs w:val="28"/>
                <w:highlight w:val="none"/>
                <w:u w:val="single"/>
                <w:lang w:val="en-US" w:eastAsia="zh-CN"/>
              </w:rPr>
              <w:t>2</w:t>
            </w:r>
            <w:r>
              <w:rPr>
                <w:rFonts w:hint="eastAsia" w:ascii="仿宋" w:hAnsi="仿宋" w:eastAsia="仿宋" w:cs="仿宋"/>
                <w:color w:val="auto"/>
                <w:sz w:val="28"/>
                <w:szCs w:val="28"/>
                <w:highlight w:val="none"/>
                <w:lang w:val="en-US" w:eastAsia="zh-CN"/>
              </w:rPr>
              <w:t>份</w:t>
            </w:r>
          </w:p>
        </w:tc>
      </w:tr>
      <w:tr w14:paraId="4533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1" w:hRule="atLeast"/>
          <w:jc w:val="center"/>
        </w:trPr>
        <w:tc>
          <w:tcPr>
            <w:tcW w:w="824" w:type="dxa"/>
            <w:vMerge w:val="continue"/>
            <w:vAlign w:val="center"/>
          </w:tcPr>
          <w:p w14:paraId="2C664976">
            <w:pPr>
              <w:widowControl/>
              <w:ind w:firstLine="459"/>
              <w:rPr>
                <w:rFonts w:hint="eastAsia" w:ascii="仿宋" w:hAnsi="仿宋" w:eastAsia="仿宋" w:cs="仿宋"/>
                <w:color w:val="auto"/>
                <w:sz w:val="28"/>
                <w:szCs w:val="28"/>
                <w:highlight w:val="none"/>
              </w:rPr>
            </w:pPr>
          </w:p>
        </w:tc>
        <w:tc>
          <w:tcPr>
            <w:tcW w:w="8156" w:type="dxa"/>
            <w:gridSpan w:val="9"/>
            <w:vAlign w:val="center"/>
          </w:tcPr>
          <w:p w14:paraId="6C255B55">
            <w:pPr>
              <w:tabs>
                <w:tab w:val="left" w:pos="1260"/>
              </w:tabs>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作为</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郑重声明</w:t>
            </w:r>
          </w:p>
        </w:tc>
      </w:tr>
      <w:tr w14:paraId="73C12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2" w:hRule="atLeast"/>
          <w:jc w:val="center"/>
        </w:trPr>
        <w:tc>
          <w:tcPr>
            <w:tcW w:w="824" w:type="dxa"/>
            <w:vMerge w:val="continue"/>
            <w:vAlign w:val="center"/>
          </w:tcPr>
          <w:p w14:paraId="24D07E11">
            <w:pPr>
              <w:widowControl/>
              <w:ind w:firstLine="459"/>
              <w:rPr>
                <w:rFonts w:hint="eastAsia" w:ascii="仿宋" w:hAnsi="仿宋" w:eastAsia="仿宋" w:cs="仿宋"/>
                <w:color w:val="auto"/>
                <w:sz w:val="28"/>
                <w:szCs w:val="28"/>
                <w:highlight w:val="none"/>
              </w:rPr>
            </w:pPr>
          </w:p>
        </w:tc>
        <w:tc>
          <w:tcPr>
            <w:tcW w:w="722" w:type="dxa"/>
            <w:vAlign w:val="center"/>
          </w:tcPr>
          <w:p w14:paraId="1E61DA7C">
            <w:pPr>
              <w:tabs>
                <w:tab w:val="left" w:pos="1260"/>
              </w:tabs>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A</w:t>
            </w:r>
          </w:p>
        </w:tc>
        <w:tc>
          <w:tcPr>
            <w:tcW w:w="7434" w:type="dxa"/>
            <w:gridSpan w:val="8"/>
            <w:vAlign w:val="center"/>
          </w:tcPr>
          <w:p w14:paraId="7FACDBBE">
            <w:pPr>
              <w:tabs>
                <w:tab w:val="left" w:pos="1260"/>
              </w:tabs>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依据</w:t>
            </w:r>
            <w:r>
              <w:rPr>
                <w:rFonts w:hint="eastAsia" w:ascii="仿宋" w:hAnsi="仿宋" w:eastAsia="仿宋" w:cs="仿宋"/>
                <w:color w:val="auto"/>
                <w:sz w:val="28"/>
                <w:szCs w:val="28"/>
                <w:highlight w:val="none"/>
                <w:lang w:eastAsia="zh-CN"/>
              </w:rPr>
              <w:t>磋商</w:t>
            </w:r>
            <w:r>
              <w:rPr>
                <w:rFonts w:hint="eastAsia" w:ascii="仿宋" w:hAnsi="仿宋" w:eastAsia="仿宋" w:cs="仿宋"/>
                <w:color w:val="auto"/>
                <w:sz w:val="28"/>
                <w:szCs w:val="28"/>
                <w:highlight w:val="none"/>
              </w:rPr>
              <w:t>文件的内容要求，提供完全满足采购需求的服务保障。</w:t>
            </w:r>
          </w:p>
        </w:tc>
      </w:tr>
      <w:tr w14:paraId="7E180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jc w:val="center"/>
        </w:trPr>
        <w:tc>
          <w:tcPr>
            <w:tcW w:w="824" w:type="dxa"/>
            <w:vMerge w:val="continue"/>
            <w:vAlign w:val="center"/>
          </w:tcPr>
          <w:p w14:paraId="7C8E5D35">
            <w:pPr>
              <w:widowControl/>
              <w:ind w:firstLine="459"/>
              <w:rPr>
                <w:rFonts w:hint="eastAsia" w:ascii="仿宋" w:hAnsi="仿宋" w:eastAsia="仿宋" w:cs="仿宋"/>
                <w:color w:val="auto"/>
                <w:sz w:val="28"/>
                <w:szCs w:val="28"/>
                <w:highlight w:val="none"/>
              </w:rPr>
            </w:pPr>
          </w:p>
        </w:tc>
        <w:tc>
          <w:tcPr>
            <w:tcW w:w="722" w:type="dxa"/>
            <w:vAlign w:val="center"/>
          </w:tcPr>
          <w:p w14:paraId="58E81F5E">
            <w:pPr>
              <w:tabs>
                <w:tab w:val="left" w:pos="1260"/>
              </w:tabs>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B</w:t>
            </w:r>
          </w:p>
        </w:tc>
        <w:tc>
          <w:tcPr>
            <w:tcW w:w="7434" w:type="dxa"/>
            <w:gridSpan w:val="8"/>
            <w:vAlign w:val="center"/>
          </w:tcPr>
          <w:p w14:paraId="7382C7BE">
            <w:pPr>
              <w:tabs>
                <w:tab w:val="left" w:pos="1260"/>
              </w:tabs>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已详细阅读和核实全部</w:t>
            </w:r>
            <w:r>
              <w:rPr>
                <w:rFonts w:hint="eastAsia" w:ascii="仿宋" w:hAnsi="仿宋" w:eastAsia="仿宋" w:cs="仿宋"/>
                <w:color w:val="auto"/>
                <w:sz w:val="28"/>
                <w:szCs w:val="28"/>
                <w:highlight w:val="none"/>
                <w:lang w:eastAsia="zh-CN"/>
              </w:rPr>
              <w:t>磋商</w:t>
            </w:r>
            <w:r>
              <w:rPr>
                <w:rFonts w:hint="eastAsia" w:ascii="仿宋" w:hAnsi="仿宋" w:eastAsia="仿宋" w:cs="仿宋"/>
                <w:color w:val="auto"/>
                <w:sz w:val="28"/>
                <w:szCs w:val="28"/>
                <w:highlight w:val="none"/>
              </w:rPr>
              <w:t>文件内容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完全清楚和知道必须放弃提出含糊不清或误解问题的所有权利。</w:t>
            </w:r>
          </w:p>
        </w:tc>
      </w:tr>
      <w:tr w14:paraId="1D558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jc w:val="center"/>
        </w:trPr>
        <w:tc>
          <w:tcPr>
            <w:tcW w:w="824" w:type="dxa"/>
            <w:vMerge w:val="continue"/>
            <w:vAlign w:val="center"/>
          </w:tcPr>
          <w:p w14:paraId="71BBE130">
            <w:pPr>
              <w:widowControl/>
              <w:ind w:firstLine="459"/>
              <w:rPr>
                <w:rFonts w:hint="eastAsia" w:ascii="仿宋" w:hAnsi="仿宋" w:eastAsia="仿宋" w:cs="仿宋"/>
                <w:color w:val="auto"/>
                <w:sz w:val="28"/>
                <w:szCs w:val="28"/>
                <w:highlight w:val="none"/>
              </w:rPr>
            </w:pPr>
          </w:p>
        </w:tc>
        <w:tc>
          <w:tcPr>
            <w:tcW w:w="722" w:type="dxa"/>
            <w:vAlign w:val="center"/>
          </w:tcPr>
          <w:p w14:paraId="648908F3">
            <w:pPr>
              <w:tabs>
                <w:tab w:val="left" w:pos="1260"/>
              </w:tabs>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C</w:t>
            </w:r>
          </w:p>
        </w:tc>
        <w:tc>
          <w:tcPr>
            <w:tcW w:w="7434" w:type="dxa"/>
            <w:gridSpan w:val="8"/>
            <w:vAlign w:val="center"/>
          </w:tcPr>
          <w:p w14:paraId="27B18725">
            <w:pPr>
              <w:tabs>
                <w:tab w:val="left" w:pos="1260"/>
              </w:tabs>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同意提供与本次磋商采购活动相关的其他任何证据和资料。</w:t>
            </w:r>
          </w:p>
        </w:tc>
      </w:tr>
      <w:tr w14:paraId="65A7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jc w:val="center"/>
        </w:trPr>
        <w:tc>
          <w:tcPr>
            <w:tcW w:w="824" w:type="dxa"/>
            <w:vMerge w:val="continue"/>
            <w:vAlign w:val="center"/>
          </w:tcPr>
          <w:p w14:paraId="2D113F1E">
            <w:pPr>
              <w:widowControl/>
              <w:ind w:firstLine="459"/>
              <w:rPr>
                <w:rFonts w:hint="eastAsia" w:ascii="仿宋" w:hAnsi="仿宋" w:eastAsia="仿宋" w:cs="仿宋"/>
                <w:color w:val="auto"/>
                <w:sz w:val="28"/>
                <w:szCs w:val="28"/>
                <w:highlight w:val="none"/>
              </w:rPr>
            </w:pPr>
          </w:p>
        </w:tc>
        <w:tc>
          <w:tcPr>
            <w:tcW w:w="722" w:type="dxa"/>
            <w:vAlign w:val="center"/>
          </w:tcPr>
          <w:p w14:paraId="6AFC91AF">
            <w:pPr>
              <w:tabs>
                <w:tab w:val="left" w:pos="1260"/>
              </w:tabs>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D</w:t>
            </w:r>
          </w:p>
        </w:tc>
        <w:tc>
          <w:tcPr>
            <w:tcW w:w="7434" w:type="dxa"/>
            <w:gridSpan w:val="8"/>
            <w:vAlign w:val="center"/>
          </w:tcPr>
          <w:p w14:paraId="49C58D10">
            <w:pPr>
              <w:tabs>
                <w:tab w:val="left" w:pos="1260"/>
              </w:tabs>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尊重评审委员会的评审结论及成交结果。</w:t>
            </w:r>
          </w:p>
        </w:tc>
      </w:tr>
      <w:tr w14:paraId="1E3D9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9" w:hRule="atLeast"/>
          <w:jc w:val="center"/>
        </w:trPr>
        <w:tc>
          <w:tcPr>
            <w:tcW w:w="824" w:type="dxa"/>
            <w:vMerge w:val="continue"/>
            <w:vAlign w:val="center"/>
          </w:tcPr>
          <w:p w14:paraId="663FA9EC">
            <w:pPr>
              <w:widowControl/>
              <w:ind w:firstLine="459"/>
              <w:rPr>
                <w:rFonts w:hint="eastAsia" w:ascii="仿宋" w:hAnsi="仿宋" w:eastAsia="仿宋" w:cs="仿宋"/>
                <w:color w:val="auto"/>
                <w:sz w:val="28"/>
                <w:szCs w:val="28"/>
                <w:highlight w:val="none"/>
              </w:rPr>
            </w:pPr>
          </w:p>
        </w:tc>
        <w:tc>
          <w:tcPr>
            <w:tcW w:w="722" w:type="dxa"/>
            <w:vAlign w:val="center"/>
          </w:tcPr>
          <w:p w14:paraId="71D9D2E8">
            <w:pPr>
              <w:tabs>
                <w:tab w:val="left" w:pos="1260"/>
              </w:tabs>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E</w:t>
            </w:r>
          </w:p>
        </w:tc>
        <w:tc>
          <w:tcPr>
            <w:tcW w:w="7434" w:type="dxa"/>
            <w:gridSpan w:val="8"/>
            <w:vAlign w:val="center"/>
          </w:tcPr>
          <w:p w14:paraId="7740D9C7">
            <w:pPr>
              <w:tabs>
                <w:tab w:val="left" w:pos="1260"/>
              </w:tabs>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如若成交，将根据磋商文件的要求、响应文件及承诺条件，全面签约并履行约定书规定的责任和义务。</w:t>
            </w:r>
          </w:p>
        </w:tc>
      </w:tr>
      <w:tr w14:paraId="52AF4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jc w:val="center"/>
        </w:trPr>
        <w:tc>
          <w:tcPr>
            <w:tcW w:w="824" w:type="dxa"/>
            <w:vMerge w:val="continue"/>
            <w:vAlign w:val="center"/>
          </w:tcPr>
          <w:p w14:paraId="25980B08">
            <w:pPr>
              <w:widowControl/>
              <w:ind w:firstLine="459"/>
              <w:rPr>
                <w:rFonts w:hint="eastAsia" w:ascii="仿宋" w:hAnsi="仿宋" w:eastAsia="仿宋" w:cs="仿宋"/>
                <w:color w:val="auto"/>
                <w:sz w:val="28"/>
                <w:szCs w:val="28"/>
                <w:highlight w:val="none"/>
              </w:rPr>
            </w:pPr>
          </w:p>
        </w:tc>
        <w:tc>
          <w:tcPr>
            <w:tcW w:w="722" w:type="dxa"/>
            <w:vAlign w:val="center"/>
          </w:tcPr>
          <w:p w14:paraId="0D77CF52">
            <w:pPr>
              <w:tabs>
                <w:tab w:val="left" w:pos="1260"/>
              </w:tabs>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F</w:t>
            </w:r>
          </w:p>
        </w:tc>
        <w:tc>
          <w:tcPr>
            <w:tcW w:w="7434" w:type="dxa"/>
            <w:gridSpan w:val="8"/>
            <w:vAlign w:val="center"/>
          </w:tcPr>
          <w:p w14:paraId="03A04504">
            <w:pPr>
              <w:tabs>
                <w:tab w:val="left" w:pos="1260"/>
              </w:tabs>
              <w:spacing w:line="3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本响应文件自磋商大会之日计算有效期为90天</w:t>
            </w:r>
            <w:r>
              <w:rPr>
                <w:rFonts w:hint="eastAsia" w:ascii="仿宋" w:hAnsi="仿宋" w:eastAsia="仿宋" w:cs="仿宋"/>
                <w:color w:val="auto"/>
                <w:sz w:val="28"/>
                <w:szCs w:val="28"/>
                <w:highlight w:val="none"/>
              </w:rPr>
              <w:t>。</w:t>
            </w:r>
          </w:p>
        </w:tc>
      </w:tr>
      <w:tr w14:paraId="26CB2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8980" w:type="dxa"/>
            <w:gridSpan w:val="10"/>
            <w:vAlign w:val="center"/>
          </w:tcPr>
          <w:p w14:paraId="4E3E1055">
            <w:pPr>
              <w:tabs>
                <w:tab w:val="left" w:pos="1260"/>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有关本次磋商的所有联络</w:t>
            </w:r>
            <w:r>
              <w:rPr>
                <w:rFonts w:hint="eastAsia" w:ascii="仿宋" w:hAnsi="仿宋" w:eastAsia="仿宋" w:cs="仿宋"/>
                <w:color w:val="auto"/>
                <w:sz w:val="28"/>
                <w:szCs w:val="28"/>
                <w:highlight w:val="none"/>
                <w:lang w:eastAsia="zh-CN"/>
              </w:rPr>
              <w:t>电函</w:t>
            </w:r>
            <w:r>
              <w:rPr>
                <w:rFonts w:hint="eastAsia" w:ascii="仿宋" w:hAnsi="仿宋" w:eastAsia="仿宋" w:cs="仿宋"/>
                <w:color w:val="auto"/>
                <w:sz w:val="28"/>
                <w:szCs w:val="28"/>
                <w:highlight w:val="none"/>
              </w:rPr>
              <w:t>，请按下列方式联系：</w:t>
            </w:r>
          </w:p>
        </w:tc>
      </w:tr>
      <w:tr w14:paraId="1F317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546" w:type="dxa"/>
            <w:gridSpan w:val="2"/>
            <w:vAlign w:val="center"/>
          </w:tcPr>
          <w:p w14:paraId="54B2DD8F">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p>
        </w:tc>
        <w:tc>
          <w:tcPr>
            <w:tcW w:w="4250" w:type="dxa"/>
            <w:gridSpan w:val="4"/>
            <w:vAlign w:val="center"/>
          </w:tcPr>
          <w:p w14:paraId="1E060F8E">
            <w:pPr>
              <w:tabs>
                <w:tab w:val="left" w:pos="1260"/>
              </w:tabs>
              <w:ind w:firstLine="394"/>
              <w:jc w:val="center"/>
              <w:rPr>
                <w:rFonts w:hint="eastAsia" w:ascii="仿宋" w:hAnsi="仿宋" w:eastAsia="仿宋" w:cs="仿宋"/>
                <w:color w:val="auto"/>
                <w:sz w:val="28"/>
                <w:szCs w:val="28"/>
                <w:highlight w:val="none"/>
              </w:rPr>
            </w:pPr>
          </w:p>
        </w:tc>
        <w:tc>
          <w:tcPr>
            <w:tcW w:w="1384" w:type="dxa"/>
            <w:gridSpan w:val="3"/>
            <w:vAlign w:val="center"/>
          </w:tcPr>
          <w:p w14:paraId="35A61B6F">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p>
        </w:tc>
        <w:tc>
          <w:tcPr>
            <w:tcW w:w="1800" w:type="dxa"/>
            <w:vAlign w:val="center"/>
          </w:tcPr>
          <w:p w14:paraId="2F77B1DB">
            <w:pPr>
              <w:tabs>
                <w:tab w:val="left" w:pos="1260"/>
              </w:tabs>
              <w:ind w:firstLine="459"/>
              <w:rPr>
                <w:rFonts w:hint="eastAsia" w:ascii="仿宋" w:hAnsi="仿宋" w:eastAsia="仿宋" w:cs="仿宋"/>
                <w:color w:val="auto"/>
                <w:sz w:val="28"/>
                <w:szCs w:val="28"/>
                <w:highlight w:val="none"/>
              </w:rPr>
            </w:pPr>
          </w:p>
        </w:tc>
      </w:tr>
      <w:tr w14:paraId="57343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546" w:type="dxa"/>
            <w:gridSpan w:val="2"/>
            <w:vAlign w:val="center"/>
          </w:tcPr>
          <w:p w14:paraId="34C49539">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电话/传真</w:t>
            </w:r>
          </w:p>
        </w:tc>
        <w:tc>
          <w:tcPr>
            <w:tcW w:w="4250" w:type="dxa"/>
            <w:gridSpan w:val="4"/>
            <w:vAlign w:val="center"/>
          </w:tcPr>
          <w:p w14:paraId="00E53901">
            <w:pPr>
              <w:tabs>
                <w:tab w:val="left" w:pos="1260"/>
              </w:tabs>
              <w:ind w:firstLine="394"/>
              <w:jc w:val="center"/>
              <w:rPr>
                <w:rFonts w:hint="eastAsia" w:ascii="仿宋" w:hAnsi="仿宋" w:eastAsia="仿宋" w:cs="仿宋"/>
                <w:color w:val="auto"/>
                <w:sz w:val="28"/>
                <w:szCs w:val="28"/>
                <w:highlight w:val="none"/>
              </w:rPr>
            </w:pPr>
          </w:p>
        </w:tc>
        <w:tc>
          <w:tcPr>
            <w:tcW w:w="1384" w:type="dxa"/>
            <w:gridSpan w:val="3"/>
            <w:vAlign w:val="center"/>
          </w:tcPr>
          <w:p w14:paraId="0C2288D3">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w:t>
            </w:r>
          </w:p>
        </w:tc>
        <w:tc>
          <w:tcPr>
            <w:tcW w:w="1800" w:type="dxa"/>
            <w:vAlign w:val="center"/>
          </w:tcPr>
          <w:p w14:paraId="63C20D9E">
            <w:pPr>
              <w:tabs>
                <w:tab w:val="left" w:pos="1260"/>
              </w:tabs>
              <w:ind w:firstLine="459"/>
              <w:rPr>
                <w:rFonts w:hint="eastAsia" w:ascii="仿宋" w:hAnsi="仿宋" w:eastAsia="仿宋" w:cs="仿宋"/>
                <w:color w:val="auto"/>
                <w:sz w:val="28"/>
                <w:szCs w:val="28"/>
                <w:highlight w:val="none"/>
              </w:rPr>
            </w:pPr>
          </w:p>
        </w:tc>
      </w:tr>
      <w:tr w14:paraId="6083D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546" w:type="dxa"/>
            <w:gridSpan w:val="2"/>
            <w:vAlign w:val="center"/>
          </w:tcPr>
          <w:p w14:paraId="6107B668">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网址</w:t>
            </w:r>
          </w:p>
        </w:tc>
        <w:tc>
          <w:tcPr>
            <w:tcW w:w="4250" w:type="dxa"/>
            <w:gridSpan w:val="4"/>
            <w:vAlign w:val="center"/>
          </w:tcPr>
          <w:p w14:paraId="40200965">
            <w:pPr>
              <w:tabs>
                <w:tab w:val="left" w:pos="1260"/>
              </w:tabs>
              <w:ind w:firstLine="394"/>
              <w:jc w:val="center"/>
              <w:rPr>
                <w:rFonts w:hint="eastAsia" w:ascii="仿宋" w:hAnsi="仿宋" w:eastAsia="仿宋" w:cs="仿宋"/>
                <w:color w:val="auto"/>
                <w:sz w:val="28"/>
                <w:szCs w:val="28"/>
                <w:highlight w:val="none"/>
              </w:rPr>
            </w:pPr>
          </w:p>
        </w:tc>
        <w:tc>
          <w:tcPr>
            <w:tcW w:w="1384" w:type="dxa"/>
            <w:gridSpan w:val="3"/>
            <w:vAlign w:val="center"/>
          </w:tcPr>
          <w:p w14:paraId="55BAB2AC">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手机号码</w:t>
            </w:r>
          </w:p>
        </w:tc>
        <w:tc>
          <w:tcPr>
            <w:tcW w:w="1800" w:type="dxa"/>
            <w:vAlign w:val="center"/>
          </w:tcPr>
          <w:p w14:paraId="7D711C21">
            <w:pPr>
              <w:tabs>
                <w:tab w:val="left" w:pos="1260"/>
              </w:tabs>
              <w:ind w:firstLine="459"/>
              <w:rPr>
                <w:rFonts w:hint="eastAsia" w:ascii="仿宋" w:hAnsi="仿宋" w:eastAsia="仿宋" w:cs="仿宋"/>
                <w:color w:val="auto"/>
                <w:sz w:val="28"/>
                <w:szCs w:val="28"/>
                <w:highlight w:val="none"/>
              </w:rPr>
            </w:pPr>
          </w:p>
        </w:tc>
      </w:tr>
      <w:tr w14:paraId="14C4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2709" w:type="dxa"/>
            <w:gridSpan w:val="3"/>
            <w:vAlign w:val="center"/>
          </w:tcPr>
          <w:p w14:paraId="3EBBDBED">
            <w:pPr>
              <w:tabs>
                <w:tab w:val="left" w:pos="1260"/>
              </w:tabs>
              <w:jc w:val="center"/>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highlight w:val="none"/>
                <w:lang w:eastAsia="zh-CN"/>
              </w:rPr>
              <w:t>供应商</w:t>
            </w:r>
          </w:p>
        </w:tc>
        <w:tc>
          <w:tcPr>
            <w:tcW w:w="3434" w:type="dxa"/>
            <w:gridSpan w:val="4"/>
            <w:vAlign w:val="center"/>
          </w:tcPr>
          <w:p w14:paraId="68B17A4A">
            <w:pPr>
              <w:tabs>
                <w:tab w:val="left" w:pos="1260"/>
              </w:tabs>
              <w:jc w:val="center"/>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法定代表人或被授权人</w:t>
            </w:r>
          </w:p>
        </w:tc>
        <w:tc>
          <w:tcPr>
            <w:tcW w:w="2837" w:type="dxa"/>
            <w:gridSpan w:val="3"/>
            <w:vAlign w:val="center"/>
          </w:tcPr>
          <w:p w14:paraId="3FB398E4">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签署日期</w:t>
            </w:r>
          </w:p>
        </w:tc>
      </w:tr>
      <w:tr w14:paraId="5BE84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2709" w:type="dxa"/>
            <w:gridSpan w:val="3"/>
            <w:vAlign w:val="center"/>
          </w:tcPr>
          <w:p w14:paraId="3AA54809">
            <w:pPr>
              <w:tabs>
                <w:tab w:val="left" w:pos="1260"/>
              </w:tabs>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单位</w:t>
            </w:r>
            <w:r>
              <w:rPr>
                <w:rFonts w:hint="eastAsia" w:ascii="仿宋" w:hAnsi="仿宋" w:eastAsia="仿宋" w:cs="仿宋"/>
                <w:color w:val="auto"/>
                <w:sz w:val="28"/>
                <w:szCs w:val="28"/>
                <w:highlight w:val="none"/>
              </w:rPr>
              <w:t>公章）</w:t>
            </w:r>
          </w:p>
        </w:tc>
        <w:tc>
          <w:tcPr>
            <w:tcW w:w="3434" w:type="dxa"/>
            <w:gridSpan w:val="4"/>
            <w:vAlign w:val="center"/>
          </w:tcPr>
          <w:p w14:paraId="23F0063F">
            <w:pPr>
              <w:tabs>
                <w:tab w:val="left" w:pos="1260"/>
              </w:tabs>
              <w:jc w:val="center"/>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（签字</w:t>
            </w:r>
            <w:r>
              <w:rPr>
                <w:rFonts w:hint="eastAsia" w:ascii="仿宋" w:hAnsi="仿宋" w:eastAsia="仿宋" w:cs="仿宋"/>
                <w:color w:val="auto"/>
                <w:sz w:val="28"/>
                <w:szCs w:val="28"/>
                <w:highlight w:val="none"/>
                <w:lang w:eastAsia="zh-CN"/>
              </w:rPr>
              <w:t>或盖章</w:t>
            </w:r>
            <w:r>
              <w:rPr>
                <w:rFonts w:hint="eastAsia" w:ascii="仿宋" w:hAnsi="仿宋" w:eastAsia="仿宋" w:cs="仿宋"/>
                <w:color w:val="auto"/>
                <w:sz w:val="28"/>
                <w:szCs w:val="28"/>
                <w:highlight w:val="none"/>
              </w:rPr>
              <w:t>）</w:t>
            </w:r>
          </w:p>
        </w:tc>
        <w:tc>
          <w:tcPr>
            <w:tcW w:w="2837" w:type="dxa"/>
            <w:gridSpan w:val="3"/>
            <w:vAlign w:val="center"/>
          </w:tcPr>
          <w:p w14:paraId="3EF6846D">
            <w:pPr>
              <w:tabs>
                <w:tab w:val="left" w:pos="1260"/>
              </w:tabs>
              <w:ind w:firstLine="840" w:firstLineChars="30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年月日</w:t>
            </w:r>
          </w:p>
        </w:tc>
      </w:tr>
    </w:tbl>
    <w:p w14:paraId="4095C417">
      <w:pPr>
        <w:numPr>
          <w:ilvl w:val="0"/>
          <w:numId w:val="0"/>
        </w:numPr>
        <w:snapToGrid w:val="0"/>
        <w:spacing w:line="360" w:lineRule="auto"/>
        <w:jc w:val="both"/>
        <w:rPr>
          <w:rFonts w:hint="eastAsia" w:ascii="仿宋" w:hAnsi="仿宋" w:eastAsia="仿宋" w:cs="仿宋"/>
          <w:b/>
          <w:bCs/>
          <w:color w:val="auto"/>
          <w:sz w:val="28"/>
          <w:szCs w:val="28"/>
          <w:highlight w:val="none"/>
          <w:lang w:val="en-US" w:eastAsia="zh-CN"/>
        </w:rPr>
      </w:pPr>
    </w:p>
    <w:p w14:paraId="33C957AD">
      <w:pPr>
        <w:tabs>
          <w:tab w:val="left" w:pos="1260"/>
        </w:tabs>
        <w:spacing w:line="440" w:lineRule="exact"/>
        <w:jc w:val="center"/>
        <w:rPr>
          <w:rFonts w:hint="eastAsia" w:ascii="仿宋" w:hAnsi="仿宋" w:eastAsia="仿宋" w:cs="仿宋"/>
          <w:b/>
          <w:bCs/>
          <w:color w:val="auto"/>
          <w:sz w:val="32"/>
          <w:szCs w:val="32"/>
          <w:highlight w:val="none"/>
        </w:rPr>
      </w:pPr>
    </w:p>
    <w:p w14:paraId="564AEB67">
      <w:pPr>
        <w:pStyle w:val="6"/>
        <w:rPr>
          <w:rFonts w:hint="eastAsia" w:ascii="仿宋" w:hAnsi="仿宋" w:eastAsia="仿宋" w:cs="仿宋"/>
          <w:b/>
          <w:bCs/>
          <w:color w:val="auto"/>
          <w:sz w:val="32"/>
          <w:szCs w:val="32"/>
          <w:highlight w:val="none"/>
        </w:rPr>
      </w:pPr>
    </w:p>
    <w:p w14:paraId="56ACA16B">
      <w:pPr>
        <w:rPr>
          <w:rFonts w:hint="eastAsia" w:ascii="仿宋" w:hAnsi="仿宋" w:eastAsia="仿宋" w:cs="仿宋"/>
          <w:b/>
          <w:bCs/>
          <w:color w:val="auto"/>
          <w:sz w:val="32"/>
          <w:szCs w:val="32"/>
          <w:highlight w:val="none"/>
        </w:rPr>
      </w:pPr>
    </w:p>
    <w:p w14:paraId="52791678">
      <w:pPr>
        <w:pStyle w:val="6"/>
        <w:rPr>
          <w:rFonts w:hint="eastAsia" w:ascii="仿宋" w:hAnsi="仿宋" w:eastAsia="仿宋" w:cs="仿宋"/>
          <w:b/>
          <w:bCs/>
          <w:color w:val="auto"/>
          <w:sz w:val="32"/>
          <w:szCs w:val="32"/>
          <w:highlight w:val="none"/>
        </w:rPr>
      </w:pPr>
    </w:p>
    <w:p w14:paraId="04FBF320">
      <w:pPr>
        <w:rPr>
          <w:rFonts w:hint="eastAsia" w:ascii="仿宋" w:hAnsi="仿宋" w:eastAsia="仿宋" w:cs="仿宋"/>
          <w:b/>
          <w:bCs/>
          <w:color w:val="auto"/>
          <w:sz w:val="32"/>
          <w:szCs w:val="32"/>
          <w:highlight w:val="none"/>
        </w:rPr>
      </w:pPr>
    </w:p>
    <w:p w14:paraId="6692219B">
      <w:pPr>
        <w:pStyle w:val="6"/>
        <w:rPr>
          <w:rFonts w:hint="eastAsia" w:ascii="仿宋" w:hAnsi="仿宋" w:eastAsia="仿宋" w:cs="仿宋"/>
          <w:b/>
          <w:bCs/>
          <w:color w:val="auto"/>
          <w:sz w:val="32"/>
          <w:szCs w:val="32"/>
          <w:highlight w:val="none"/>
        </w:rPr>
      </w:pPr>
    </w:p>
    <w:p w14:paraId="5F6A0962">
      <w:pPr>
        <w:rPr>
          <w:rFonts w:hint="eastAsia" w:ascii="仿宋" w:hAnsi="仿宋" w:eastAsia="仿宋" w:cs="仿宋"/>
          <w:b/>
          <w:bCs/>
          <w:color w:val="auto"/>
          <w:sz w:val="32"/>
          <w:szCs w:val="32"/>
          <w:highlight w:val="none"/>
        </w:rPr>
      </w:pPr>
    </w:p>
    <w:p w14:paraId="064E9657">
      <w:pPr>
        <w:pStyle w:val="6"/>
        <w:rPr>
          <w:rFonts w:hint="eastAsia" w:ascii="仿宋" w:hAnsi="仿宋" w:eastAsia="仿宋" w:cs="仿宋"/>
          <w:b/>
          <w:bCs/>
          <w:color w:val="auto"/>
          <w:sz w:val="32"/>
          <w:szCs w:val="32"/>
          <w:highlight w:val="none"/>
        </w:rPr>
      </w:pPr>
    </w:p>
    <w:p w14:paraId="7B2DD86B">
      <w:pPr>
        <w:rPr>
          <w:rFonts w:hint="eastAsia" w:ascii="仿宋" w:hAnsi="仿宋" w:eastAsia="仿宋" w:cs="仿宋"/>
          <w:b/>
          <w:bCs/>
          <w:color w:val="auto"/>
          <w:sz w:val="32"/>
          <w:szCs w:val="32"/>
          <w:highlight w:val="none"/>
        </w:rPr>
      </w:pPr>
    </w:p>
    <w:p w14:paraId="152B60D5">
      <w:pPr>
        <w:pStyle w:val="6"/>
        <w:rPr>
          <w:rFonts w:hint="eastAsia" w:ascii="仿宋" w:hAnsi="仿宋" w:eastAsia="仿宋" w:cs="仿宋"/>
          <w:b/>
          <w:bCs/>
          <w:color w:val="auto"/>
          <w:sz w:val="32"/>
          <w:szCs w:val="32"/>
          <w:highlight w:val="none"/>
        </w:rPr>
      </w:pPr>
    </w:p>
    <w:p w14:paraId="65315614">
      <w:pPr>
        <w:rPr>
          <w:rFonts w:hint="eastAsia" w:ascii="仿宋" w:hAnsi="仿宋" w:eastAsia="仿宋" w:cs="仿宋"/>
          <w:b/>
          <w:bCs/>
          <w:color w:val="auto"/>
          <w:sz w:val="32"/>
          <w:szCs w:val="32"/>
          <w:highlight w:val="none"/>
        </w:rPr>
      </w:pPr>
    </w:p>
    <w:p w14:paraId="12D3AB34">
      <w:pPr>
        <w:pStyle w:val="6"/>
        <w:rPr>
          <w:rFonts w:hint="eastAsia" w:ascii="仿宋" w:hAnsi="仿宋" w:eastAsia="仿宋" w:cs="仿宋"/>
          <w:b/>
          <w:bCs/>
          <w:color w:val="auto"/>
          <w:sz w:val="32"/>
          <w:szCs w:val="32"/>
          <w:highlight w:val="none"/>
        </w:rPr>
      </w:pPr>
    </w:p>
    <w:p w14:paraId="38758822">
      <w:pPr>
        <w:rPr>
          <w:rFonts w:hint="eastAsia" w:ascii="仿宋" w:hAnsi="仿宋" w:eastAsia="仿宋" w:cs="仿宋"/>
          <w:b/>
          <w:bCs/>
          <w:color w:val="auto"/>
          <w:sz w:val="32"/>
          <w:szCs w:val="32"/>
          <w:highlight w:val="none"/>
        </w:rPr>
      </w:pPr>
    </w:p>
    <w:p w14:paraId="10C6CA8C">
      <w:pPr>
        <w:rPr>
          <w:rFonts w:hint="eastAsia" w:ascii="仿宋" w:hAnsi="仿宋" w:eastAsia="仿宋" w:cs="仿宋"/>
          <w:b/>
          <w:bCs/>
          <w:color w:val="auto"/>
          <w:sz w:val="32"/>
          <w:szCs w:val="32"/>
          <w:highlight w:val="none"/>
        </w:rPr>
      </w:pPr>
    </w:p>
    <w:p w14:paraId="34C0CAAC">
      <w:pPr>
        <w:rPr>
          <w:rFonts w:hint="eastAsia" w:ascii="仿宋" w:hAnsi="仿宋" w:eastAsia="仿宋" w:cs="仿宋"/>
          <w:b/>
          <w:bCs/>
          <w:color w:val="auto"/>
          <w:sz w:val="32"/>
          <w:szCs w:val="32"/>
          <w:highlight w:val="none"/>
        </w:rPr>
      </w:pPr>
    </w:p>
    <w:p w14:paraId="41F0889C">
      <w:pPr>
        <w:rPr>
          <w:rFonts w:hint="eastAsia" w:ascii="仿宋" w:hAnsi="仿宋" w:eastAsia="仿宋" w:cs="仿宋"/>
          <w:b/>
          <w:bCs/>
          <w:color w:val="auto"/>
          <w:sz w:val="32"/>
          <w:szCs w:val="32"/>
          <w:highlight w:val="none"/>
        </w:rPr>
      </w:pPr>
    </w:p>
    <w:p w14:paraId="060AFA9D">
      <w:pPr>
        <w:tabs>
          <w:tab w:val="left" w:pos="1260"/>
        </w:tabs>
        <w:spacing w:line="440" w:lineRule="exact"/>
        <w:jc w:val="center"/>
        <w:outlineLvl w:val="1"/>
        <w:rPr>
          <w:rFonts w:hint="eastAsia" w:ascii="仿宋" w:hAnsi="仿宋" w:eastAsia="仿宋" w:cs="仿宋"/>
          <w:b/>
          <w:bCs/>
          <w:color w:val="auto"/>
          <w:sz w:val="32"/>
          <w:szCs w:val="32"/>
          <w:highlight w:val="none"/>
        </w:rPr>
      </w:pPr>
      <w:bookmarkStart w:id="34" w:name="_Toc8768"/>
      <w:r>
        <w:rPr>
          <w:rFonts w:hint="eastAsia" w:ascii="仿宋" w:hAnsi="仿宋" w:eastAsia="仿宋" w:cs="仿宋"/>
          <w:b/>
          <w:bCs/>
          <w:color w:val="auto"/>
          <w:sz w:val="32"/>
          <w:szCs w:val="32"/>
          <w:highlight w:val="none"/>
          <w:lang w:val="en-US" w:eastAsia="zh-CN"/>
        </w:rPr>
        <w:t>三、</w:t>
      </w:r>
      <w:r>
        <w:rPr>
          <w:rFonts w:hint="eastAsia" w:ascii="仿宋" w:hAnsi="仿宋" w:eastAsia="仿宋" w:cs="仿宋"/>
          <w:b/>
          <w:bCs/>
          <w:color w:val="auto"/>
          <w:sz w:val="32"/>
          <w:szCs w:val="32"/>
          <w:highlight w:val="none"/>
        </w:rPr>
        <w:t>响应报价表</w:t>
      </w:r>
      <w:bookmarkEnd w:id="34"/>
    </w:p>
    <w:p w14:paraId="05D0A7A2">
      <w:pPr>
        <w:tabs>
          <w:tab w:val="left" w:pos="7920"/>
        </w:tabs>
        <w:spacing w:line="240" w:lineRule="exact"/>
        <w:rPr>
          <w:rFonts w:hint="eastAsia" w:ascii="仿宋" w:hAnsi="仿宋" w:eastAsia="仿宋" w:cs="仿宋"/>
          <w:color w:val="auto"/>
          <w:sz w:val="32"/>
          <w:szCs w:val="44"/>
          <w:highlight w:val="none"/>
        </w:rPr>
      </w:pPr>
    </w:p>
    <w:p w14:paraId="4DF8A2FB">
      <w:pPr>
        <w:tabs>
          <w:tab w:val="left" w:pos="7920"/>
        </w:tabs>
        <w:jc w:val="center"/>
        <w:rPr>
          <w:rFonts w:hint="eastAsia" w:ascii="仿宋" w:hAnsi="仿宋" w:eastAsia="仿宋" w:cs="仿宋"/>
          <w:b/>
          <w:color w:val="auto"/>
          <w:sz w:val="32"/>
          <w:szCs w:val="44"/>
          <w:highlight w:val="none"/>
          <w:u w:val="single"/>
        </w:rPr>
      </w:pPr>
      <w:r>
        <w:rPr>
          <w:rFonts w:hint="eastAsia" w:ascii="仿宋" w:hAnsi="仿宋" w:eastAsia="仿宋" w:cs="仿宋"/>
          <w:b/>
          <w:color w:val="auto"/>
          <w:sz w:val="32"/>
          <w:szCs w:val="44"/>
          <w:highlight w:val="none"/>
          <w:u w:val="single"/>
        </w:rPr>
        <w:t>3.1报价一览表</w:t>
      </w:r>
    </w:p>
    <w:p w14:paraId="4BCB16BE">
      <w:pPr>
        <w:tabs>
          <w:tab w:val="right" w:leader="dot" w:pos="9022"/>
        </w:tabs>
        <w:autoSpaceDE w:val="0"/>
        <w:autoSpaceDN w:val="0"/>
        <w:adjustRightInd w:val="0"/>
        <w:spacing w:line="400" w:lineRule="exact"/>
        <w:ind w:firstLine="140" w:firstLineChars="50"/>
        <w:jc w:val="left"/>
        <w:rPr>
          <w:rFonts w:hint="eastAsia" w:ascii="仿宋" w:hAnsi="仿宋" w:eastAsia="仿宋" w:cs="仿宋"/>
          <w:bCs/>
          <w:caps/>
          <w:color w:val="auto"/>
          <w:sz w:val="28"/>
          <w:szCs w:val="28"/>
          <w:highlight w:val="none"/>
        </w:rPr>
      </w:pPr>
      <w:r>
        <w:rPr>
          <w:rFonts w:hint="eastAsia" w:ascii="仿宋" w:hAnsi="仿宋" w:eastAsia="仿宋" w:cs="仿宋"/>
          <w:bCs/>
          <w:caps/>
          <w:color w:val="auto"/>
          <w:sz w:val="28"/>
          <w:szCs w:val="28"/>
          <w:highlight w:val="none"/>
          <w:lang w:eastAsia="zh-CN"/>
        </w:rPr>
        <w:t>供应商</w:t>
      </w:r>
      <w:r>
        <w:rPr>
          <w:rFonts w:hint="eastAsia" w:ascii="仿宋" w:hAnsi="仿宋" w:eastAsia="仿宋" w:cs="仿宋"/>
          <w:bCs/>
          <w:caps/>
          <w:color w:val="auto"/>
          <w:sz w:val="28"/>
          <w:szCs w:val="28"/>
          <w:highlight w:val="none"/>
        </w:rPr>
        <w:t>名称：</w:t>
      </w:r>
      <w:r>
        <w:rPr>
          <w:rFonts w:hint="eastAsia" w:ascii="仿宋" w:hAnsi="仿宋" w:eastAsia="仿宋" w:cs="仿宋"/>
          <w:bCs/>
          <w:caps/>
          <w:color w:val="auto"/>
          <w:sz w:val="28"/>
          <w:szCs w:val="28"/>
          <w:highlight w:val="none"/>
          <w:lang w:val="en-US" w:eastAsia="zh-CN"/>
        </w:rPr>
        <w:t xml:space="preserve">                                         </w:t>
      </w:r>
      <w:r>
        <w:rPr>
          <w:rFonts w:hint="eastAsia" w:ascii="仿宋" w:hAnsi="仿宋" w:eastAsia="仿宋" w:cs="仿宋"/>
          <w:bCs/>
          <w:caps/>
          <w:color w:val="auto"/>
          <w:sz w:val="28"/>
          <w:szCs w:val="28"/>
          <w:highlight w:val="none"/>
        </w:rPr>
        <w:t>人民币：元</w:t>
      </w:r>
    </w:p>
    <w:tbl>
      <w:tblPr>
        <w:tblStyle w:val="18"/>
        <w:tblW w:w="92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4135"/>
        <w:gridCol w:w="3108"/>
      </w:tblGrid>
      <w:tr w14:paraId="20BAD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1980" w:type="dxa"/>
            <w:vAlign w:val="center"/>
          </w:tcPr>
          <w:p w14:paraId="09B2D80D">
            <w:pPr>
              <w:tabs>
                <w:tab w:val="right" w:leader="dot" w:pos="9022"/>
              </w:tabs>
              <w:spacing w:line="400" w:lineRule="exact"/>
              <w:jc w:val="center"/>
              <w:rPr>
                <w:rFonts w:hint="eastAsia" w:ascii="仿宋" w:hAnsi="仿宋" w:eastAsia="仿宋" w:cs="仿宋"/>
                <w:bCs/>
                <w:caps/>
                <w:color w:val="auto"/>
                <w:sz w:val="28"/>
                <w:szCs w:val="28"/>
                <w:highlight w:val="none"/>
              </w:rPr>
            </w:pPr>
            <w:r>
              <w:rPr>
                <w:rFonts w:hint="eastAsia" w:ascii="仿宋" w:hAnsi="仿宋" w:eastAsia="仿宋" w:cs="仿宋"/>
                <w:bCs/>
                <w:caps/>
                <w:color w:val="auto"/>
                <w:sz w:val="28"/>
                <w:szCs w:val="28"/>
                <w:highlight w:val="none"/>
              </w:rPr>
              <w:t>项目名称</w:t>
            </w:r>
          </w:p>
        </w:tc>
        <w:tc>
          <w:tcPr>
            <w:tcW w:w="7243" w:type="dxa"/>
            <w:gridSpan w:val="2"/>
            <w:vAlign w:val="center"/>
          </w:tcPr>
          <w:p w14:paraId="019396F3">
            <w:pPr>
              <w:tabs>
                <w:tab w:val="right" w:leader="dot" w:pos="9022"/>
              </w:tabs>
              <w:spacing w:line="400" w:lineRule="exact"/>
              <w:jc w:val="center"/>
              <w:rPr>
                <w:rFonts w:hint="eastAsia" w:ascii="仿宋" w:hAnsi="仿宋" w:eastAsia="仿宋" w:cs="仿宋"/>
                <w:b/>
                <w:color w:val="auto"/>
                <w:sz w:val="28"/>
                <w:szCs w:val="28"/>
                <w:highlight w:val="none"/>
                <w:lang w:eastAsia="zh-CN"/>
              </w:rPr>
            </w:pPr>
          </w:p>
        </w:tc>
      </w:tr>
      <w:tr w14:paraId="03AF2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980" w:type="dxa"/>
            <w:vMerge w:val="restart"/>
            <w:vAlign w:val="center"/>
          </w:tcPr>
          <w:p w14:paraId="673BA4D8">
            <w:pPr>
              <w:tabs>
                <w:tab w:val="right" w:leader="dot" w:pos="9022"/>
              </w:tabs>
              <w:spacing w:line="400" w:lineRule="exact"/>
              <w:ind w:left="480" w:hanging="560" w:hangingChars="200"/>
              <w:jc w:val="center"/>
              <w:rPr>
                <w:rFonts w:hint="eastAsia" w:ascii="仿宋" w:hAnsi="仿宋" w:eastAsia="仿宋" w:cs="仿宋"/>
                <w:bCs/>
                <w:caps/>
                <w:color w:val="auto"/>
                <w:sz w:val="28"/>
                <w:szCs w:val="28"/>
                <w:highlight w:val="none"/>
              </w:rPr>
            </w:pPr>
            <w:r>
              <w:rPr>
                <w:rFonts w:hint="eastAsia" w:ascii="仿宋" w:hAnsi="仿宋" w:eastAsia="仿宋" w:cs="仿宋"/>
                <w:bCs/>
                <w:caps/>
                <w:color w:val="auto"/>
                <w:sz w:val="28"/>
                <w:szCs w:val="28"/>
                <w:highlight w:val="none"/>
              </w:rPr>
              <w:t>总</w:t>
            </w:r>
            <w:r>
              <w:rPr>
                <w:rFonts w:hint="eastAsia" w:ascii="仿宋" w:hAnsi="仿宋" w:eastAsia="仿宋" w:cs="仿宋"/>
                <w:bCs/>
                <w:caps/>
                <w:color w:val="auto"/>
                <w:sz w:val="28"/>
                <w:szCs w:val="28"/>
                <w:highlight w:val="none"/>
                <w:lang w:val="en-US" w:eastAsia="zh-CN"/>
              </w:rPr>
              <w:t>报</w:t>
            </w:r>
            <w:r>
              <w:rPr>
                <w:rFonts w:hint="eastAsia" w:ascii="仿宋" w:hAnsi="仿宋" w:eastAsia="仿宋" w:cs="仿宋"/>
                <w:bCs/>
                <w:caps/>
                <w:color w:val="auto"/>
                <w:sz w:val="28"/>
                <w:szCs w:val="28"/>
                <w:highlight w:val="none"/>
              </w:rPr>
              <w:t>价</w:t>
            </w:r>
          </w:p>
        </w:tc>
        <w:tc>
          <w:tcPr>
            <w:tcW w:w="7243" w:type="dxa"/>
            <w:gridSpan w:val="2"/>
            <w:vAlign w:val="center"/>
          </w:tcPr>
          <w:p w14:paraId="7632D9B9">
            <w:pPr>
              <w:tabs>
                <w:tab w:val="right" w:leader="dot" w:pos="9022"/>
              </w:tabs>
              <w:spacing w:line="400" w:lineRule="exact"/>
              <w:jc w:val="both"/>
              <w:rPr>
                <w:rFonts w:hint="eastAsia" w:ascii="仿宋" w:hAnsi="仿宋" w:eastAsia="仿宋" w:cs="仿宋"/>
                <w:bCs/>
                <w:caps/>
                <w:color w:val="auto"/>
                <w:sz w:val="28"/>
                <w:szCs w:val="28"/>
                <w:highlight w:val="none"/>
              </w:rPr>
            </w:pPr>
            <w:r>
              <w:rPr>
                <w:rFonts w:hint="eastAsia" w:ascii="仿宋" w:hAnsi="仿宋" w:eastAsia="仿宋" w:cs="仿宋"/>
                <w:bCs/>
                <w:caps/>
                <w:color w:val="auto"/>
                <w:sz w:val="28"/>
                <w:szCs w:val="28"/>
                <w:highlight w:val="none"/>
              </w:rPr>
              <w:t>小写：</w:t>
            </w:r>
          </w:p>
        </w:tc>
      </w:tr>
      <w:tr w14:paraId="7BB03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980" w:type="dxa"/>
            <w:vMerge w:val="continue"/>
            <w:vAlign w:val="center"/>
          </w:tcPr>
          <w:p w14:paraId="1E16FDCB">
            <w:pPr>
              <w:tabs>
                <w:tab w:val="right" w:leader="dot" w:pos="9022"/>
              </w:tabs>
              <w:spacing w:line="400" w:lineRule="exact"/>
              <w:ind w:left="480" w:hanging="560" w:hangingChars="200"/>
              <w:jc w:val="center"/>
              <w:rPr>
                <w:rFonts w:hint="eastAsia" w:ascii="仿宋" w:hAnsi="仿宋" w:eastAsia="仿宋" w:cs="仿宋"/>
                <w:bCs/>
                <w:caps/>
                <w:color w:val="auto"/>
                <w:sz w:val="28"/>
                <w:szCs w:val="28"/>
                <w:highlight w:val="none"/>
                <w:lang w:eastAsia="zh-CN"/>
              </w:rPr>
            </w:pPr>
          </w:p>
        </w:tc>
        <w:tc>
          <w:tcPr>
            <w:tcW w:w="7243" w:type="dxa"/>
            <w:gridSpan w:val="2"/>
            <w:vAlign w:val="center"/>
          </w:tcPr>
          <w:p w14:paraId="1FCAD055">
            <w:pPr>
              <w:tabs>
                <w:tab w:val="right" w:leader="dot" w:pos="9022"/>
              </w:tabs>
              <w:spacing w:line="400" w:lineRule="exact"/>
              <w:jc w:val="both"/>
              <w:rPr>
                <w:rFonts w:hint="eastAsia" w:ascii="仿宋" w:hAnsi="仿宋" w:eastAsia="仿宋" w:cs="仿宋"/>
                <w:bCs/>
                <w:caps/>
                <w:color w:val="auto"/>
                <w:sz w:val="28"/>
                <w:szCs w:val="28"/>
                <w:highlight w:val="none"/>
              </w:rPr>
            </w:pPr>
            <w:r>
              <w:rPr>
                <w:rFonts w:hint="eastAsia" w:ascii="仿宋" w:hAnsi="仿宋" w:eastAsia="仿宋" w:cs="仿宋"/>
                <w:bCs/>
                <w:caps/>
                <w:color w:val="auto"/>
                <w:sz w:val="28"/>
                <w:szCs w:val="28"/>
                <w:highlight w:val="none"/>
              </w:rPr>
              <w:t>大写：</w:t>
            </w:r>
          </w:p>
        </w:tc>
      </w:tr>
      <w:tr w14:paraId="6BC14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980" w:type="dxa"/>
            <w:vAlign w:val="center"/>
          </w:tcPr>
          <w:p w14:paraId="6437FF51">
            <w:pPr>
              <w:tabs>
                <w:tab w:val="right" w:leader="dot" w:pos="9022"/>
              </w:tabs>
              <w:spacing w:line="400" w:lineRule="exact"/>
              <w:ind w:left="480" w:hanging="560" w:hangingChars="200"/>
              <w:jc w:val="center"/>
              <w:rPr>
                <w:rFonts w:hint="eastAsia" w:ascii="仿宋" w:hAnsi="仿宋" w:eastAsia="仿宋" w:cs="仿宋"/>
                <w:bCs/>
                <w:caps/>
                <w:color w:val="auto"/>
                <w:sz w:val="28"/>
                <w:szCs w:val="28"/>
                <w:highlight w:val="none"/>
                <w:lang w:val="en-US" w:eastAsia="zh-CN"/>
              </w:rPr>
            </w:pPr>
            <w:r>
              <w:rPr>
                <w:rFonts w:hint="eastAsia" w:ascii="仿宋" w:hAnsi="仿宋" w:eastAsia="仿宋" w:cs="仿宋"/>
                <w:bCs/>
                <w:caps/>
                <w:color w:val="auto"/>
                <w:sz w:val="28"/>
                <w:szCs w:val="28"/>
                <w:highlight w:val="none"/>
                <w:lang w:val="en-US" w:eastAsia="zh-CN"/>
              </w:rPr>
              <w:t>供应商</w:t>
            </w:r>
          </w:p>
          <w:p w14:paraId="5B0366CD">
            <w:pPr>
              <w:tabs>
                <w:tab w:val="right" w:leader="dot" w:pos="9022"/>
              </w:tabs>
              <w:spacing w:line="400" w:lineRule="exact"/>
              <w:ind w:left="480" w:hanging="560" w:hangingChars="200"/>
              <w:jc w:val="center"/>
              <w:rPr>
                <w:rFonts w:hint="eastAsia" w:ascii="仿宋" w:hAnsi="仿宋" w:eastAsia="仿宋" w:cs="仿宋"/>
                <w:color w:val="auto"/>
                <w:sz w:val="28"/>
                <w:szCs w:val="28"/>
                <w:highlight w:val="none"/>
                <w:lang w:eastAsia="zh-CN"/>
              </w:rPr>
            </w:pPr>
            <w:r>
              <w:rPr>
                <w:rFonts w:hint="eastAsia" w:ascii="仿宋" w:hAnsi="仿宋" w:eastAsia="仿宋" w:cs="仿宋"/>
                <w:bCs/>
                <w:caps/>
                <w:color w:val="auto"/>
                <w:sz w:val="28"/>
                <w:szCs w:val="28"/>
                <w:highlight w:val="none"/>
                <w:lang w:val="en-US" w:eastAsia="zh-CN"/>
              </w:rPr>
              <w:t>项目负责人</w:t>
            </w:r>
          </w:p>
        </w:tc>
        <w:tc>
          <w:tcPr>
            <w:tcW w:w="7243" w:type="dxa"/>
            <w:gridSpan w:val="2"/>
            <w:vAlign w:val="center"/>
          </w:tcPr>
          <w:p w14:paraId="7D5A6034">
            <w:pPr>
              <w:tabs>
                <w:tab w:val="right" w:leader="dot" w:pos="9022"/>
              </w:tabs>
              <w:spacing w:line="400" w:lineRule="exact"/>
              <w:jc w:val="both"/>
              <w:rPr>
                <w:rFonts w:hint="eastAsia" w:ascii="仿宋" w:hAnsi="仿宋" w:eastAsia="仿宋" w:cs="仿宋"/>
                <w:color w:val="auto"/>
                <w:sz w:val="28"/>
                <w:szCs w:val="28"/>
                <w:highlight w:val="none"/>
              </w:rPr>
            </w:pPr>
          </w:p>
        </w:tc>
      </w:tr>
      <w:tr w14:paraId="5062C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980" w:type="dxa"/>
            <w:vAlign w:val="center"/>
          </w:tcPr>
          <w:p w14:paraId="0462E7FC">
            <w:pPr>
              <w:tabs>
                <w:tab w:val="right" w:leader="dot" w:pos="9022"/>
              </w:tabs>
              <w:spacing w:line="400" w:lineRule="exact"/>
              <w:ind w:left="480" w:hanging="560" w:hangingChars="200"/>
              <w:jc w:val="center"/>
              <w:rPr>
                <w:rFonts w:hint="eastAsia" w:ascii="仿宋" w:hAnsi="仿宋" w:eastAsia="仿宋" w:cs="仿宋"/>
                <w:bCs/>
                <w:caps/>
                <w:color w:val="auto"/>
                <w:sz w:val="28"/>
                <w:szCs w:val="28"/>
                <w:highlight w:val="none"/>
                <w:lang w:val="en-US" w:eastAsia="zh-CN"/>
              </w:rPr>
            </w:pPr>
            <w:r>
              <w:rPr>
                <w:rFonts w:hint="eastAsia" w:ascii="仿宋" w:hAnsi="仿宋" w:eastAsia="仿宋" w:cs="仿宋"/>
                <w:bCs/>
                <w:caps/>
                <w:color w:val="auto"/>
                <w:sz w:val="28"/>
                <w:szCs w:val="28"/>
                <w:highlight w:val="none"/>
                <w:lang w:val="en-US" w:eastAsia="zh-CN"/>
              </w:rPr>
              <w:t>服务标准</w:t>
            </w:r>
          </w:p>
        </w:tc>
        <w:tc>
          <w:tcPr>
            <w:tcW w:w="7243" w:type="dxa"/>
            <w:gridSpan w:val="2"/>
            <w:vAlign w:val="center"/>
          </w:tcPr>
          <w:p w14:paraId="129D77B2">
            <w:pPr>
              <w:tabs>
                <w:tab w:val="right" w:leader="dot" w:pos="9022"/>
              </w:tabs>
              <w:spacing w:line="400" w:lineRule="exact"/>
              <w:jc w:val="both"/>
              <w:rPr>
                <w:rFonts w:hint="eastAsia" w:ascii="仿宋" w:hAnsi="仿宋" w:eastAsia="仿宋" w:cs="仿宋"/>
                <w:color w:val="auto"/>
                <w:sz w:val="28"/>
                <w:szCs w:val="28"/>
                <w:highlight w:val="none"/>
              </w:rPr>
            </w:pPr>
          </w:p>
        </w:tc>
      </w:tr>
      <w:tr w14:paraId="55A34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980" w:type="dxa"/>
            <w:vAlign w:val="center"/>
          </w:tcPr>
          <w:p w14:paraId="1C9087EC">
            <w:pPr>
              <w:tabs>
                <w:tab w:val="right" w:leader="dot" w:pos="9022"/>
              </w:tabs>
              <w:spacing w:line="400" w:lineRule="exact"/>
              <w:jc w:val="center"/>
              <w:rPr>
                <w:rFonts w:hint="eastAsia" w:ascii="仿宋" w:hAnsi="仿宋" w:eastAsia="仿宋" w:cs="仿宋"/>
                <w:bCs/>
                <w:caps/>
                <w:color w:val="auto"/>
                <w:sz w:val="28"/>
                <w:szCs w:val="28"/>
                <w:highlight w:val="none"/>
                <w:lang w:val="en-US" w:eastAsia="zh-CN"/>
              </w:rPr>
            </w:pPr>
            <w:r>
              <w:rPr>
                <w:rFonts w:hint="eastAsia" w:ascii="仿宋" w:hAnsi="仿宋" w:eastAsia="仿宋" w:cs="仿宋"/>
                <w:bCs/>
                <w:caps/>
                <w:color w:val="auto"/>
                <w:sz w:val="28"/>
                <w:szCs w:val="28"/>
                <w:highlight w:val="none"/>
                <w:lang w:val="en-US" w:eastAsia="zh-CN"/>
              </w:rPr>
              <w:t>服务期限</w:t>
            </w:r>
          </w:p>
        </w:tc>
        <w:tc>
          <w:tcPr>
            <w:tcW w:w="7243" w:type="dxa"/>
            <w:gridSpan w:val="2"/>
            <w:vAlign w:val="center"/>
          </w:tcPr>
          <w:p w14:paraId="361A9E06">
            <w:pPr>
              <w:tabs>
                <w:tab w:val="right" w:leader="dot" w:pos="9022"/>
              </w:tabs>
              <w:spacing w:line="400" w:lineRule="exact"/>
              <w:jc w:val="center"/>
              <w:rPr>
                <w:rFonts w:hint="eastAsia" w:ascii="仿宋" w:hAnsi="仿宋" w:eastAsia="仿宋" w:cs="仿宋"/>
                <w:b/>
                <w:bCs/>
                <w:caps/>
                <w:color w:val="auto"/>
                <w:sz w:val="28"/>
                <w:szCs w:val="28"/>
                <w:highlight w:val="none"/>
                <w:u w:val="single"/>
              </w:rPr>
            </w:pPr>
          </w:p>
        </w:tc>
      </w:tr>
      <w:tr w14:paraId="29779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980" w:type="dxa"/>
            <w:vAlign w:val="center"/>
          </w:tcPr>
          <w:p w14:paraId="1D665EF2">
            <w:pPr>
              <w:tabs>
                <w:tab w:val="right" w:leader="dot" w:pos="9022"/>
              </w:tabs>
              <w:spacing w:line="400" w:lineRule="exact"/>
              <w:jc w:val="center"/>
              <w:rPr>
                <w:rFonts w:hint="eastAsia" w:ascii="仿宋" w:hAnsi="仿宋" w:eastAsia="仿宋" w:cs="仿宋"/>
                <w:bCs/>
                <w:caps/>
                <w:color w:val="auto"/>
                <w:sz w:val="28"/>
                <w:szCs w:val="28"/>
                <w:highlight w:val="none"/>
                <w:lang w:eastAsia="zh-CN"/>
              </w:rPr>
            </w:pPr>
            <w:r>
              <w:rPr>
                <w:rFonts w:hint="eastAsia" w:ascii="仿宋" w:hAnsi="仿宋" w:eastAsia="仿宋" w:cs="仿宋"/>
                <w:bCs/>
                <w:caps/>
                <w:color w:val="auto"/>
                <w:sz w:val="28"/>
                <w:szCs w:val="28"/>
                <w:highlight w:val="none"/>
                <w:lang w:eastAsia="zh-CN"/>
              </w:rPr>
              <w:t>供应商</w:t>
            </w:r>
          </w:p>
        </w:tc>
        <w:tc>
          <w:tcPr>
            <w:tcW w:w="4135" w:type="dxa"/>
            <w:vAlign w:val="center"/>
          </w:tcPr>
          <w:p w14:paraId="2A490363">
            <w:pPr>
              <w:tabs>
                <w:tab w:val="right" w:leader="dot" w:pos="9022"/>
              </w:tabs>
              <w:spacing w:line="400" w:lineRule="exact"/>
              <w:jc w:val="center"/>
              <w:rPr>
                <w:rFonts w:hint="eastAsia" w:ascii="仿宋" w:hAnsi="仿宋" w:eastAsia="仿宋" w:cs="仿宋"/>
                <w:bCs/>
                <w:caps/>
                <w:color w:val="auto"/>
                <w:sz w:val="28"/>
                <w:szCs w:val="28"/>
                <w:highlight w:val="none"/>
              </w:rPr>
            </w:pPr>
            <w:r>
              <w:rPr>
                <w:rFonts w:hint="eastAsia" w:ascii="仿宋" w:hAnsi="仿宋" w:eastAsia="仿宋" w:cs="仿宋"/>
                <w:bCs/>
                <w:caps/>
                <w:color w:val="auto"/>
                <w:sz w:val="28"/>
                <w:szCs w:val="28"/>
                <w:highlight w:val="none"/>
                <w:lang w:eastAsia="zh-CN"/>
              </w:rPr>
              <w:t>法定代表人或</w:t>
            </w:r>
            <w:r>
              <w:rPr>
                <w:rFonts w:hint="eastAsia" w:ascii="仿宋" w:hAnsi="仿宋" w:eastAsia="仿宋" w:cs="仿宋"/>
                <w:bCs/>
                <w:caps/>
                <w:color w:val="auto"/>
                <w:sz w:val="28"/>
                <w:szCs w:val="28"/>
                <w:highlight w:val="none"/>
              </w:rPr>
              <w:t>被授权人</w:t>
            </w:r>
          </w:p>
        </w:tc>
        <w:tc>
          <w:tcPr>
            <w:tcW w:w="3108" w:type="dxa"/>
            <w:vAlign w:val="center"/>
          </w:tcPr>
          <w:p w14:paraId="46F54B7B">
            <w:pPr>
              <w:tabs>
                <w:tab w:val="right" w:leader="dot" w:pos="9022"/>
              </w:tabs>
              <w:spacing w:line="400" w:lineRule="exact"/>
              <w:jc w:val="center"/>
              <w:rPr>
                <w:rFonts w:hint="eastAsia" w:ascii="仿宋" w:hAnsi="仿宋" w:eastAsia="仿宋" w:cs="仿宋"/>
                <w:bCs/>
                <w:caps/>
                <w:color w:val="auto"/>
                <w:sz w:val="28"/>
                <w:szCs w:val="28"/>
                <w:highlight w:val="none"/>
              </w:rPr>
            </w:pPr>
            <w:r>
              <w:rPr>
                <w:rFonts w:hint="eastAsia" w:ascii="仿宋" w:hAnsi="仿宋" w:eastAsia="仿宋" w:cs="仿宋"/>
                <w:bCs/>
                <w:caps/>
                <w:color w:val="auto"/>
                <w:sz w:val="28"/>
                <w:szCs w:val="28"/>
                <w:highlight w:val="none"/>
              </w:rPr>
              <w:t>日期</w:t>
            </w:r>
          </w:p>
        </w:tc>
      </w:tr>
      <w:tr w14:paraId="63EE7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1980" w:type="dxa"/>
            <w:vAlign w:val="center"/>
          </w:tcPr>
          <w:p w14:paraId="2B2BA200">
            <w:pPr>
              <w:tabs>
                <w:tab w:val="right" w:leader="dot" w:pos="9022"/>
              </w:tabs>
              <w:spacing w:line="400" w:lineRule="exact"/>
              <w:jc w:val="center"/>
              <w:rPr>
                <w:rFonts w:hint="eastAsia" w:ascii="仿宋" w:hAnsi="仿宋" w:eastAsia="仿宋" w:cs="仿宋"/>
                <w:bCs/>
                <w:caps/>
                <w:color w:val="auto"/>
                <w:sz w:val="28"/>
                <w:szCs w:val="28"/>
                <w:highlight w:val="none"/>
              </w:rPr>
            </w:pPr>
            <w:r>
              <w:rPr>
                <w:rFonts w:hint="eastAsia" w:ascii="仿宋" w:hAnsi="仿宋" w:eastAsia="仿宋" w:cs="仿宋"/>
                <w:bCs/>
                <w:caps/>
                <w:color w:val="auto"/>
                <w:sz w:val="28"/>
                <w:szCs w:val="28"/>
                <w:highlight w:val="none"/>
              </w:rPr>
              <w:t>（</w:t>
            </w:r>
            <w:r>
              <w:rPr>
                <w:rFonts w:hint="eastAsia" w:ascii="仿宋" w:hAnsi="仿宋" w:eastAsia="仿宋" w:cs="仿宋"/>
                <w:bCs/>
                <w:caps/>
                <w:color w:val="auto"/>
                <w:sz w:val="28"/>
                <w:szCs w:val="28"/>
                <w:highlight w:val="none"/>
                <w:lang w:eastAsia="zh-CN"/>
              </w:rPr>
              <w:t>单位</w:t>
            </w:r>
            <w:r>
              <w:rPr>
                <w:rFonts w:hint="eastAsia" w:ascii="仿宋" w:hAnsi="仿宋" w:eastAsia="仿宋" w:cs="仿宋"/>
                <w:bCs/>
                <w:caps/>
                <w:color w:val="auto"/>
                <w:sz w:val="28"/>
                <w:szCs w:val="28"/>
                <w:highlight w:val="none"/>
              </w:rPr>
              <w:t>公章）</w:t>
            </w:r>
          </w:p>
        </w:tc>
        <w:tc>
          <w:tcPr>
            <w:tcW w:w="4135" w:type="dxa"/>
            <w:vAlign w:val="center"/>
          </w:tcPr>
          <w:p w14:paraId="368ECC2A">
            <w:pPr>
              <w:tabs>
                <w:tab w:val="right" w:leader="dot" w:pos="9022"/>
              </w:tabs>
              <w:spacing w:line="400" w:lineRule="exact"/>
              <w:jc w:val="center"/>
              <w:rPr>
                <w:rFonts w:hint="eastAsia" w:ascii="仿宋" w:hAnsi="仿宋" w:eastAsia="仿宋" w:cs="仿宋"/>
                <w:bCs/>
                <w:caps/>
                <w:color w:val="auto"/>
                <w:sz w:val="28"/>
                <w:szCs w:val="28"/>
                <w:highlight w:val="none"/>
              </w:rPr>
            </w:pPr>
            <w:r>
              <w:rPr>
                <w:rFonts w:hint="eastAsia" w:ascii="仿宋" w:hAnsi="仿宋" w:eastAsia="仿宋" w:cs="仿宋"/>
                <w:bCs/>
                <w:caps/>
                <w:color w:val="auto"/>
                <w:sz w:val="28"/>
                <w:szCs w:val="28"/>
                <w:highlight w:val="none"/>
              </w:rPr>
              <w:t>（</w:t>
            </w:r>
            <w:r>
              <w:rPr>
                <w:rFonts w:hint="eastAsia" w:ascii="仿宋" w:hAnsi="仿宋" w:eastAsia="仿宋" w:cs="仿宋"/>
                <w:color w:val="auto"/>
                <w:sz w:val="28"/>
                <w:szCs w:val="28"/>
                <w:highlight w:val="none"/>
              </w:rPr>
              <w:t>签字</w:t>
            </w:r>
            <w:r>
              <w:rPr>
                <w:rFonts w:hint="eastAsia" w:ascii="仿宋" w:hAnsi="仿宋" w:eastAsia="仿宋" w:cs="仿宋"/>
                <w:color w:val="auto"/>
                <w:sz w:val="28"/>
                <w:szCs w:val="28"/>
                <w:highlight w:val="none"/>
                <w:lang w:eastAsia="zh-CN"/>
              </w:rPr>
              <w:t>或盖章</w:t>
            </w:r>
            <w:r>
              <w:rPr>
                <w:rFonts w:hint="eastAsia" w:ascii="仿宋" w:hAnsi="仿宋" w:eastAsia="仿宋" w:cs="仿宋"/>
                <w:bCs/>
                <w:caps/>
                <w:color w:val="auto"/>
                <w:sz w:val="28"/>
                <w:szCs w:val="28"/>
                <w:highlight w:val="none"/>
              </w:rPr>
              <w:t>）</w:t>
            </w:r>
          </w:p>
        </w:tc>
        <w:tc>
          <w:tcPr>
            <w:tcW w:w="3108" w:type="dxa"/>
            <w:vAlign w:val="center"/>
          </w:tcPr>
          <w:p w14:paraId="1F292E6A">
            <w:pPr>
              <w:tabs>
                <w:tab w:val="right" w:leader="dot" w:pos="9022"/>
              </w:tabs>
              <w:spacing w:line="400" w:lineRule="exact"/>
              <w:jc w:val="center"/>
              <w:rPr>
                <w:rFonts w:hint="eastAsia" w:ascii="仿宋" w:hAnsi="仿宋" w:eastAsia="仿宋" w:cs="仿宋"/>
                <w:bCs/>
                <w:caps/>
                <w:color w:val="auto"/>
                <w:sz w:val="28"/>
                <w:szCs w:val="28"/>
                <w:highlight w:val="none"/>
              </w:rPr>
            </w:pPr>
            <w:r>
              <w:rPr>
                <w:rFonts w:hint="eastAsia" w:ascii="仿宋" w:hAnsi="仿宋" w:eastAsia="仿宋" w:cs="仿宋"/>
                <w:bCs/>
                <w:caps/>
                <w:color w:val="auto"/>
                <w:sz w:val="28"/>
                <w:szCs w:val="28"/>
                <w:highlight w:val="none"/>
              </w:rPr>
              <w:t>年月日</w:t>
            </w:r>
          </w:p>
        </w:tc>
      </w:tr>
    </w:tbl>
    <w:p w14:paraId="243E2F3C">
      <w:pPr>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特别提示：</w:t>
      </w:r>
    </w:p>
    <w:p w14:paraId="16A0AB3D">
      <w:pPr>
        <w:numPr>
          <w:ilvl w:val="0"/>
          <w:numId w:val="8"/>
        </w:numPr>
        <w:spacing w:line="4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报价一览表与明细表不一致时，以报价一览表为准；</w:t>
      </w:r>
    </w:p>
    <w:p w14:paraId="459C586E">
      <w:pPr>
        <w:numPr>
          <w:ilvl w:val="0"/>
          <w:numId w:val="8"/>
        </w:numPr>
        <w:spacing w:line="440" w:lineRule="exact"/>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14:paraId="75D35B64">
      <w:pPr>
        <w:pStyle w:val="11"/>
        <w:numPr>
          <w:ilvl w:val="0"/>
          <w:numId w:val="0"/>
        </w:numPr>
        <w:ind w:leftChars="200"/>
        <w:rPr>
          <w:rFonts w:hint="eastAsia" w:ascii="仿宋" w:hAnsi="仿宋" w:eastAsia="仿宋" w:cs="仿宋"/>
          <w:color w:val="auto"/>
          <w:highlight w:val="none"/>
        </w:rPr>
      </w:pPr>
    </w:p>
    <w:p w14:paraId="3FCFEAB8">
      <w:pPr>
        <w:tabs>
          <w:tab w:val="left" w:pos="7920"/>
        </w:tabs>
        <w:jc w:val="center"/>
        <w:rPr>
          <w:rFonts w:hint="eastAsia" w:ascii="仿宋" w:hAnsi="仿宋" w:eastAsia="仿宋" w:cs="仿宋"/>
          <w:b/>
          <w:color w:val="auto"/>
          <w:sz w:val="32"/>
          <w:szCs w:val="44"/>
          <w:highlight w:val="none"/>
          <w:u w:val="single"/>
        </w:rPr>
      </w:pPr>
    </w:p>
    <w:p w14:paraId="6AC258F1">
      <w:pPr>
        <w:tabs>
          <w:tab w:val="left" w:pos="7920"/>
        </w:tabs>
        <w:jc w:val="center"/>
        <w:rPr>
          <w:rFonts w:hint="eastAsia" w:ascii="仿宋" w:hAnsi="仿宋" w:eastAsia="仿宋" w:cs="仿宋"/>
          <w:b/>
          <w:color w:val="auto"/>
          <w:sz w:val="32"/>
          <w:szCs w:val="44"/>
          <w:highlight w:val="none"/>
          <w:u w:val="single"/>
        </w:rPr>
      </w:pPr>
    </w:p>
    <w:p w14:paraId="5AA2CF3A">
      <w:pPr>
        <w:rPr>
          <w:rFonts w:hint="eastAsia" w:ascii="仿宋" w:hAnsi="仿宋" w:eastAsia="仿宋" w:cs="仿宋"/>
          <w:b/>
          <w:color w:val="auto"/>
          <w:sz w:val="32"/>
          <w:szCs w:val="44"/>
          <w:highlight w:val="none"/>
          <w:u w:val="single"/>
        </w:rPr>
      </w:pPr>
      <w:r>
        <w:rPr>
          <w:rFonts w:hint="eastAsia" w:ascii="仿宋" w:hAnsi="仿宋" w:eastAsia="仿宋" w:cs="仿宋"/>
          <w:b/>
          <w:color w:val="auto"/>
          <w:sz w:val="32"/>
          <w:szCs w:val="44"/>
          <w:highlight w:val="none"/>
          <w:u w:val="single"/>
        </w:rPr>
        <w:br w:type="page"/>
      </w:r>
    </w:p>
    <w:p w14:paraId="3ADADE71">
      <w:pPr>
        <w:tabs>
          <w:tab w:val="left" w:pos="7920"/>
        </w:tabs>
        <w:jc w:val="center"/>
        <w:rPr>
          <w:rFonts w:hint="eastAsia" w:ascii="仿宋" w:hAnsi="仿宋" w:eastAsia="仿宋" w:cs="仿宋"/>
          <w:b/>
          <w:color w:val="auto"/>
          <w:sz w:val="32"/>
          <w:szCs w:val="44"/>
          <w:highlight w:val="none"/>
          <w:u w:val="single"/>
          <w:lang w:eastAsia="zh-CN"/>
        </w:rPr>
      </w:pPr>
      <w:r>
        <w:rPr>
          <w:rFonts w:hint="eastAsia" w:ascii="仿宋" w:hAnsi="仿宋" w:eastAsia="仿宋" w:cs="仿宋"/>
          <w:b/>
          <w:color w:val="auto"/>
          <w:sz w:val="32"/>
          <w:szCs w:val="44"/>
          <w:highlight w:val="none"/>
          <w:u w:val="single"/>
        </w:rPr>
        <w:t>3.</w:t>
      </w:r>
      <w:r>
        <w:rPr>
          <w:rFonts w:hint="eastAsia" w:ascii="仿宋" w:hAnsi="仿宋" w:eastAsia="仿宋" w:cs="仿宋"/>
          <w:b/>
          <w:color w:val="auto"/>
          <w:sz w:val="32"/>
          <w:szCs w:val="44"/>
          <w:highlight w:val="none"/>
          <w:u w:val="single"/>
          <w:lang w:val="en-US" w:eastAsia="zh-CN"/>
        </w:rPr>
        <w:t>2</w:t>
      </w:r>
      <w:r>
        <w:rPr>
          <w:rFonts w:hint="eastAsia" w:ascii="仿宋" w:hAnsi="仿宋" w:eastAsia="仿宋" w:cs="仿宋"/>
          <w:b/>
          <w:color w:val="auto"/>
          <w:sz w:val="32"/>
          <w:szCs w:val="44"/>
          <w:highlight w:val="none"/>
          <w:u w:val="single"/>
        </w:rPr>
        <w:t>报价</w:t>
      </w:r>
      <w:r>
        <w:rPr>
          <w:rFonts w:hint="eastAsia" w:ascii="仿宋" w:hAnsi="仿宋" w:eastAsia="仿宋" w:cs="仿宋"/>
          <w:b/>
          <w:color w:val="auto"/>
          <w:sz w:val="32"/>
          <w:szCs w:val="44"/>
          <w:highlight w:val="none"/>
          <w:u w:val="single"/>
          <w:lang w:eastAsia="zh-CN"/>
        </w:rPr>
        <w:t>明细</w:t>
      </w:r>
      <w:r>
        <w:rPr>
          <w:rFonts w:hint="eastAsia" w:ascii="仿宋" w:hAnsi="仿宋" w:eastAsia="仿宋" w:cs="仿宋"/>
          <w:b/>
          <w:color w:val="auto"/>
          <w:sz w:val="32"/>
          <w:szCs w:val="44"/>
          <w:highlight w:val="none"/>
          <w:u w:val="single"/>
        </w:rPr>
        <w:t>表</w:t>
      </w:r>
      <w:r>
        <w:rPr>
          <w:rFonts w:hint="eastAsia" w:ascii="仿宋" w:hAnsi="仿宋" w:eastAsia="仿宋" w:cs="仿宋"/>
          <w:b/>
          <w:color w:val="auto"/>
          <w:sz w:val="32"/>
          <w:szCs w:val="44"/>
          <w:highlight w:val="none"/>
          <w:u w:val="none"/>
          <w:lang w:eastAsia="zh-CN"/>
        </w:rPr>
        <w:t>（</w:t>
      </w:r>
      <w:r>
        <w:rPr>
          <w:rFonts w:hint="eastAsia" w:ascii="仿宋" w:hAnsi="仿宋" w:eastAsia="仿宋" w:cs="仿宋"/>
          <w:b/>
          <w:color w:val="auto"/>
          <w:sz w:val="32"/>
          <w:szCs w:val="44"/>
          <w:highlight w:val="none"/>
          <w:u w:val="none"/>
          <w:lang w:val="en-US" w:eastAsia="zh-CN"/>
        </w:rPr>
        <w:t>若有</w:t>
      </w:r>
      <w:r>
        <w:rPr>
          <w:rFonts w:hint="eastAsia" w:ascii="仿宋" w:hAnsi="仿宋" w:eastAsia="仿宋" w:cs="仿宋"/>
          <w:b/>
          <w:color w:val="auto"/>
          <w:sz w:val="32"/>
          <w:szCs w:val="44"/>
          <w:highlight w:val="none"/>
          <w:u w:val="none"/>
          <w:lang w:eastAsia="zh-CN"/>
        </w:rPr>
        <w:t>）</w:t>
      </w:r>
    </w:p>
    <w:p w14:paraId="057D126F">
      <w:pPr>
        <w:pStyle w:val="6"/>
        <w:rPr>
          <w:rFonts w:hint="eastAsia" w:ascii="仿宋" w:hAnsi="仿宋" w:eastAsia="仿宋" w:cs="仿宋"/>
          <w:bCs/>
          <w:caps/>
          <w:color w:val="auto"/>
          <w:sz w:val="24"/>
          <w:highlight w:val="none"/>
          <w:lang w:val="en-US" w:eastAsia="zh-CN"/>
        </w:rPr>
      </w:pPr>
    </w:p>
    <w:tbl>
      <w:tblPr>
        <w:tblStyle w:val="18"/>
        <w:tblW w:w="9358" w:type="dxa"/>
        <w:tblInd w:w="-332" w:type="dxa"/>
        <w:tblLayout w:type="fixed"/>
        <w:tblCellMar>
          <w:top w:w="0" w:type="dxa"/>
          <w:left w:w="28" w:type="dxa"/>
          <w:bottom w:w="0" w:type="dxa"/>
          <w:right w:w="28" w:type="dxa"/>
        </w:tblCellMar>
      </w:tblPr>
      <w:tblGrid>
        <w:gridCol w:w="748"/>
        <w:gridCol w:w="1589"/>
        <w:gridCol w:w="2694"/>
        <w:gridCol w:w="1440"/>
        <w:gridCol w:w="1447"/>
        <w:gridCol w:w="1440"/>
      </w:tblGrid>
      <w:tr w14:paraId="2E1A2359">
        <w:tblPrEx>
          <w:tblCellMar>
            <w:top w:w="0" w:type="dxa"/>
            <w:left w:w="28" w:type="dxa"/>
            <w:bottom w:w="0" w:type="dxa"/>
            <w:right w:w="28" w:type="dxa"/>
          </w:tblCellMar>
        </w:tblPrEx>
        <w:trPr>
          <w:trHeight w:val="645" w:hRule="atLeast"/>
        </w:trPr>
        <w:tc>
          <w:tcPr>
            <w:tcW w:w="748" w:type="dxa"/>
            <w:tcBorders>
              <w:top w:val="single" w:color="auto" w:sz="6" w:space="0"/>
              <w:left w:val="single" w:color="auto" w:sz="6" w:space="0"/>
              <w:bottom w:val="single" w:color="auto" w:sz="6" w:space="0"/>
            </w:tcBorders>
            <w:vAlign w:val="center"/>
          </w:tcPr>
          <w:p w14:paraId="017FC33D">
            <w:pPr>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1589" w:type="dxa"/>
            <w:tcBorders>
              <w:top w:val="single" w:color="auto" w:sz="6" w:space="0"/>
              <w:left w:val="single" w:color="auto" w:sz="6" w:space="0"/>
              <w:bottom w:val="single" w:color="auto" w:sz="6" w:space="0"/>
              <w:right w:val="single" w:color="auto" w:sz="6" w:space="0"/>
            </w:tcBorders>
            <w:vAlign w:val="center"/>
          </w:tcPr>
          <w:p w14:paraId="356A07D5">
            <w:pPr>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w:t>
            </w:r>
          </w:p>
        </w:tc>
        <w:tc>
          <w:tcPr>
            <w:tcW w:w="2694" w:type="dxa"/>
            <w:tcBorders>
              <w:top w:val="single" w:color="auto" w:sz="6" w:space="0"/>
              <w:left w:val="single" w:color="auto" w:sz="6" w:space="0"/>
              <w:bottom w:val="single" w:color="auto" w:sz="6" w:space="0"/>
              <w:right w:val="single" w:color="auto" w:sz="6" w:space="0"/>
            </w:tcBorders>
            <w:vAlign w:val="center"/>
          </w:tcPr>
          <w:p w14:paraId="47FBCA0C">
            <w:pPr>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服务内容</w:t>
            </w:r>
          </w:p>
        </w:tc>
        <w:tc>
          <w:tcPr>
            <w:tcW w:w="1440" w:type="dxa"/>
            <w:tcBorders>
              <w:top w:val="single" w:color="auto" w:sz="6" w:space="0"/>
              <w:left w:val="single" w:color="auto" w:sz="6" w:space="0"/>
              <w:bottom w:val="single" w:color="auto" w:sz="6" w:space="0"/>
              <w:right w:val="single" w:color="auto" w:sz="6" w:space="0"/>
            </w:tcBorders>
            <w:vAlign w:val="center"/>
          </w:tcPr>
          <w:p w14:paraId="797B5568">
            <w:pPr>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数量</w:t>
            </w:r>
          </w:p>
        </w:tc>
        <w:tc>
          <w:tcPr>
            <w:tcW w:w="1447" w:type="dxa"/>
            <w:tcBorders>
              <w:top w:val="single" w:color="auto" w:sz="6" w:space="0"/>
              <w:left w:val="single" w:color="auto" w:sz="6" w:space="0"/>
              <w:bottom w:val="single" w:color="auto" w:sz="6" w:space="0"/>
              <w:right w:val="single" w:color="auto" w:sz="6" w:space="0"/>
            </w:tcBorders>
            <w:vAlign w:val="center"/>
          </w:tcPr>
          <w:p w14:paraId="2D83F16C">
            <w:pPr>
              <w:spacing w:line="0" w:lineRule="atLeast"/>
              <w:jc w:val="center"/>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单价（元）</w:t>
            </w:r>
          </w:p>
        </w:tc>
        <w:tc>
          <w:tcPr>
            <w:tcW w:w="1440" w:type="dxa"/>
            <w:tcBorders>
              <w:top w:val="single" w:color="auto" w:sz="6" w:space="0"/>
              <w:left w:val="single" w:color="auto" w:sz="6" w:space="0"/>
              <w:bottom w:val="single" w:color="auto" w:sz="6" w:space="0"/>
              <w:right w:val="single" w:color="auto" w:sz="6" w:space="0"/>
            </w:tcBorders>
            <w:vAlign w:val="center"/>
          </w:tcPr>
          <w:p w14:paraId="72CC8FC5">
            <w:pPr>
              <w:spacing w:line="0" w:lineRule="atLeas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总价（元）</w:t>
            </w:r>
          </w:p>
        </w:tc>
      </w:tr>
      <w:tr w14:paraId="4157EACB">
        <w:tblPrEx>
          <w:tblCellMar>
            <w:top w:w="0" w:type="dxa"/>
            <w:left w:w="28" w:type="dxa"/>
            <w:bottom w:w="0" w:type="dxa"/>
            <w:right w:w="28" w:type="dxa"/>
          </w:tblCellMar>
        </w:tblPrEx>
        <w:trPr>
          <w:trHeight w:val="645" w:hRule="atLeast"/>
        </w:trPr>
        <w:tc>
          <w:tcPr>
            <w:tcW w:w="748" w:type="dxa"/>
            <w:tcBorders>
              <w:top w:val="single" w:color="auto" w:sz="6" w:space="0"/>
              <w:left w:val="single" w:color="auto" w:sz="6" w:space="0"/>
              <w:bottom w:val="single" w:color="auto" w:sz="4" w:space="0"/>
            </w:tcBorders>
            <w:vAlign w:val="center"/>
          </w:tcPr>
          <w:p w14:paraId="506A232F">
            <w:pPr>
              <w:adjustRightInd w:val="0"/>
              <w:snapToGrid w:val="0"/>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1589" w:type="dxa"/>
            <w:tcBorders>
              <w:top w:val="single" w:color="auto" w:sz="6" w:space="0"/>
              <w:left w:val="single" w:color="auto" w:sz="6" w:space="0"/>
              <w:bottom w:val="single" w:color="auto" w:sz="4" w:space="0"/>
              <w:right w:val="single" w:color="auto" w:sz="6" w:space="0"/>
            </w:tcBorders>
            <w:vAlign w:val="center"/>
          </w:tcPr>
          <w:p w14:paraId="5E26D73F">
            <w:pPr>
              <w:adjustRightInd w:val="0"/>
              <w:snapToGrid w:val="0"/>
              <w:spacing w:line="0" w:lineRule="atLeast"/>
              <w:jc w:val="center"/>
              <w:rPr>
                <w:rFonts w:hint="eastAsia" w:ascii="仿宋" w:hAnsi="仿宋" w:eastAsia="仿宋" w:cs="仿宋"/>
                <w:color w:val="auto"/>
                <w:sz w:val="28"/>
                <w:szCs w:val="28"/>
                <w:highlight w:val="none"/>
              </w:rPr>
            </w:pPr>
          </w:p>
        </w:tc>
        <w:tc>
          <w:tcPr>
            <w:tcW w:w="2694" w:type="dxa"/>
            <w:tcBorders>
              <w:top w:val="single" w:color="auto" w:sz="6" w:space="0"/>
              <w:left w:val="single" w:color="auto" w:sz="6" w:space="0"/>
              <w:bottom w:val="single" w:color="auto" w:sz="4" w:space="0"/>
              <w:right w:val="single" w:color="auto" w:sz="6" w:space="0"/>
            </w:tcBorders>
            <w:vAlign w:val="center"/>
          </w:tcPr>
          <w:p w14:paraId="3792E9D3">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6" w:space="0"/>
              <w:left w:val="single" w:color="auto" w:sz="6" w:space="0"/>
              <w:bottom w:val="single" w:color="auto" w:sz="4" w:space="0"/>
              <w:right w:val="single" w:color="auto" w:sz="6" w:space="0"/>
            </w:tcBorders>
            <w:vAlign w:val="center"/>
          </w:tcPr>
          <w:p w14:paraId="5B301EBC">
            <w:pPr>
              <w:spacing w:line="0" w:lineRule="atLeast"/>
              <w:jc w:val="center"/>
              <w:rPr>
                <w:rFonts w:hint="eastAsia" w:ascii="仿宋" w:hAnsi="仿宋" w:eastAsia="仿宋" w:cs="仿宋"/>
                <w:color w:val="auto"/>
                <w:sz w:val="28"/>
                <w:szCs w:val="28"/>
                <w:highlight w:val="none"/>
              </w:rPr>
            </w:pPr>
          </w:p>
        </w:tc>
        <w:tc>
          <w:tcPr>
            <w:tcW w:w="1447" w:type="dxa"/>
            <w:tcBorders>
              <w:top w:val="single" w:color="auto" w:sz="6" w:space="0"/>
              <w:left w:val="single" w:color="auto" w:sz="6" w:space="0"/>
              <w:bottom w:val="single" w:color="auto" w:sz="4" w:space="0"/>
              <w:right w:val="single" w:color="auto" w:sz="6" w:space="0"/>
            </w:tcBorders>
            <w:vAlign w:val="center"/>
          </w:tcPr>
          <w:p w14:paraId="66AA2C8B">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6" w:space="0"/>
              <w:left w:val="single" w:color="auto" w:sz="6" w:space="0"/>
              <w:bottom w:val="single" w:color="auto" w:sz="4" w:space="0"/>
              <w:right w:val="single" w:color="auto" w:sz="6" w:space="0"/>
            </w:tcBorders>
            <w:vAlign w:val="center"/>
          </w:tcPr>
          <w:p w14:paraId="0C389C5E">
            <w:pPr>
              <w:spacing w:line="0" w:lineRule="atLeast"/>
              <w:jc w:val="center"/>
              <w:rPr>
                <w:rFonts w:hint="eastAsia" w:ascii="仿宋" w:hAnsi="仿宋" w:eastAsia="仿宋" w:cs="仿宋"/>
                <w:color w:val="auto"/>
                <w:sz w:val="28"/>
                <w:szCs w:val="28"/>
                <w:highlight w:val="none"/>
              </w:rPr>
            </w:pPr>
          </w:p>
        </w:tc>
      </w:tr>
      <w:tr w14:paraId="7C68C192">
        <w:tblPrEx>
          <w:tblCellMar>
            <w:top w:w="0" w:type="dxa"/>
            <w:left w:w="28" w:type="dxa"/>
            <w:bottom w:w="0" w:type="dxa"/>
            <w:right w:w="28" w:type="dxa"/>
          </w:tblCellMar>
        </w:tblPrEx>
        <w:trPr>
          <w:trHeight w:val="645" w:hRule="atLeast"/>
        </w:trPr>
        <w:tc>
          <w:tcPr>
            <w:tcW w:w="748" w:type="dxa"/>
            <w:tcBorders>
              <w:top w:val="single" w:color="auto" w:sz="4" w:space="0"/>
              <w:left w:val="single" w:color="auto" w:sz="6" w:space="0"/>
              <w:bottom w:val="single" w:color="auto" w:sz="6" w:space="0"/>
            </w:tcBorders>
            <w:vAlign w:val="center"/>
          </w:tcPr>
          <w:p w14:paraId="1D966192">
            <w:pPr>
              <w:adjustRightInd w:val="0"/>
              <w:snapToGrid w:val="0"/>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1589" w:type="dxa"/>
            <w:tcBorders>
              <w:top w:val="single" w:color="auto" w:sz="4" w:space="0"/>
              <w:left w:val="single" w:color="auto" w:sz="6" w:space="0"/>
              <w:bottom w:val="single" w:color="auto" w:sz="6" w:space="0"/>
              <w:right w:val="single" w:color="auto" w:sz="6" w:space="0"/>
            </w:tcBorders>
            <w:vAlign w:val="center"/>
          </w:tcPr>
          <w:p w14:paraId="70393150">
            <w:pPr>
              <w:adjustRightInd w:val="0"/>
              <w:snapToGrid w:val="0"/>
              <w:spacing w:line="0" w:lineRule="atLeast"/>
              <w:jc w:val="center"/>
              <w:rPr>
                <w:rFonts w:hint="eastAsia" w:ascii="仿宋" w:hAnsi="仿宋" w:eastAsia="仿宋" w:cs="仿宋"/>
                <w:color w:val="auto"/>
                <w:sz w:val="28"/>
                <w:szCs w:val="28"/>
                <w:highlight w:val="none"/>
              </w:rPr>
            </w:pPr>
          </w:p>
        </w:tc>
        <w:tc>
          <w:tcPr>
            <w:tcW w:w="2694" w:type="dxa"/>
            <w:tcBorders>
              <w:top w:val="single" w:color="auto" w:sz="4" w:space="0"/>
              <w:left w:val="single" w:color="auto" w:sz="6" w:space="0"/>
              <w:bottom w:val="single" w:color="auto" w:sz="6" w:space="0"/>
              <w:right w:val="single" w:color="auto" w:sz="6" w:space="0"/>
            </w:tcBorders>
            <w:vAlign w:val="center"/>
          </w:tcPr>
          <w:p w14:paraId="019EA250">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03548497">
            <w:pPr>
              <w:spacing w:line="0" w:lineRule="atLeast"/>
              <w:jc w:val="center"/>
              <w:rPr>
                <w:rFonts w:hint="eastAsia" w:ascii="仿宋" w:hAnsi="仿宋" w:eastAsia="仿宋" w:cs="仿宋"/>
                <w:color w:val="auto"/>
                <w:sz w:val="28"/>
                <w:szCs w:val="28"/>
                <w:highlight w:val="none"/>
              </w:rPr>
            </w:pPr>
          </w:p>
        </w:tc>
        <w:tc>
          <w:tcPr>
            <w:tcW w:w="1447" w:type="dxa"/>
            <w:tcBorders>
              <w:top w:val="single" w:color="auto" w:sz="4" w:space="0"/>
              <w:left w:val="single" w:color="auto" w:sz="6" w:space="0"/>
              <w:bottom w:val="single" w:color="auto" w:sz="6" w:space="0"/>
              <w:right w:val="single" w:color="auto" w:sz="6" w:space="0"/>
            </w:tcBorders>
            <w:vAlign w:val="center"/>
          </w:tcPr>
          <w:p w14:paraId="3269544E">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177FBDFC">
            <w:pPr>
              <w:spacing w:line="0" w:lineRule="atLeast"/>
              <w:jc w:val="center"/>
              <w:rPr>
                <w:rFonts w:hint="eastAsia" w:ascii="仿宋" w:hAnsi="仿宋" w:eastAsia="仿宋" w:cs="仿宋"/>
                <w:color w:val="auto"/>
                <w:sz w:val="28"/>
                <w:szCs w:val="28"/>
                <w:highlight w:val="none"/>
              </w:rPr>
            </w:pPr>
          </w:p>
        </w:tc>
      </w:tr>
      <w:tr w14:paraId="3EED7331">
        <w:tblPrEx>
          <w:tblCellMar>
            <w:top w:w="0" w:type="dxa"/>
            <w:left w:w="28" w:type="dxa"/>
            <w:bottom w:w="0" w:type="dxa"/>
            <w:right w:w="28" w:type="dxa"/>
          </w:tblCellMar>
        </w:tblPrEx>
        <w:trPr>
          <w:trHeight w:val="645" w:hRule="atLeast"/>
        </w:trPr>
        <w:tc>
          <w:tcPr>
            <w:tcW w:w="748" w:type="dxa"/>
            <w:tcBorders>
              <w:top w:val="single" w:color="auto" w:sz="4" w:space="0"/>
              <w:left w:val="single" w:color="auto" w:sz="6" w:space="0"/>
              <w:bottom w:val="single" w:color="auto" w:sz="6" w:space="0"/>
            </w:tcBorders>
            <w:vAlign w:val="center"/>
          </w:tcPr>
          <w:p w14:paraId="4EED4961">
            <w:pPr>
              <w:adjustRightInd w:val="0"/>
              <w:snapToGrid w:val="0"/>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1589" w:type="dxa"/>
            <w:tcBorders>
              <w:top w:val="single" w:color="auto" w:sz="4" w:space="0"/>
              <w:left w:val="single" w:color="auto" w:sz="6" w:space="0"/>
              <w:bottom w:val="single" w:color="auto" w:sz="6" w:space="0"/>
              <w:right w:val="single" w:color="auto" w:sz="6" w:space="0"/>
            </w:tcBorders>
            <w:vAlign w:val="center"/>
          </w:tcPr>
          <w:p w14:paraId="19D3D628">
            <w:pPr>
              <w:adjustRightInd w:val="0"/>
              <w:snapToGrid w:val="0"/>
              <w:spacing w:line="0" w:lineRule="atLeast"/>
              <w:jc w:val="center"/>
              <w:rPr>
                <w:rFonts w:hint="eastAsia" w:ascii="仿宋" w:hAnsi="仿宋" w:eastAsia="仿宋" w:cs="仿宋"/>
                <w:color w:val="auto"/>
                <w:sz w:val="28"/>
                <w:szCs w:val="28"/>
                <w:highlight w:val="none"/>
              </w:rPr>
            </w:pPr>
          </w:p>
        </w:tc>
        <w:tc>
          <w:tcPr>
            <w:tcW w:w="2694" w:type="dxa"/>
            <w:tcBorders>
              <w:top w:val="single" w:color="auto" w:sz="4" w:space="0"/>
              <w:left w:val="single" w:color="auto" w:sz="6" w:space="0"/>
              <w:bottom w:val="single" w:color="auto" w:sz="6" w:space="0"/>
              <w:right w:val="single" w:color="auto" w:sz="6" w:space="0"/>
            </w:tcBorders>
            <w:vAlign w:val="center"/>
          </w:tcPr>
          <w:p w14:paraId="24AA1596">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42C57D14">
            <w:pPr>
              <w:spacing w:line="0" w:lineRule="atLeast"/>
              <w:jc w:val="center"/>
              <w:rPr>
                <w:rFonts w:hint="eastAsia" w:ascii="仿宋" w:hAnsi="仿宋" w:eastAsia="仿宋" w:cs="仿宋"/>
                <w:color w:val="auto"/>
                <w:sz w:val="28"/>
                <w:szCs w:val="28"/>
                <w:highlight w:val="none"/>
              </w:rPr>
            </w:pPr>
          </w:p>
        </w:tc>
        <w:tc>
          <w:tcPr>
            <w:tcW w:w="1447" w:type="dxa"/>
            <w:tcBorders>
              <w:top w:val="single" w:color="auto" w:sz="4" w:space="0"/>
              <w:left w:val="single" w:color="auto" w:sz="6" w:space="0"/>
              <w:bottom w:val="single" w:color="auto" w:sz="6" w:space="0"/>
              <w:right w:val="single" w:color="auto" w:sz="6" w:space="0"/>
            </w:tcBorders>
            <w:vAlign w:val="center"/>
          </w:tcPr>
          <w:p w14:paraId="25FF93DD">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49A34BE7">
            <w:pPr>
              <w:spacing w:line="0" w:lineRule="atLeast"/>
              <w:jc w:val="center"/>
              <w:rPr>
                <w:rFonts w:hint="eastAsia" w:ascii="仿宋" w:hAnsi="仿宋" w:eastAsia="仿宋" w:cs="仿宋"/>
                <w:color w:val="auto"/>
                <w:sz w:val="28"/>
                <w:szCs w:val="28"/>
                <w:highlight w:val="none"/>
              </w:rPr>
            </w:pPr>
          </w:p>
        </w:tc>
      </w:tr>
      <w:tr w14:paraId="61912A68">
        <w:tblPrEx>
          <w:tblCellMar>
            <w:top w:w="0" w:type="dxa"/>
            <w:left w:w="28" w:type="dxa"/>
            <w:bottom w:w="0" w:type="dxa"/>
            <w:right w:w="28" w:type="dxa"/>
          </w:tblCellMar>
        </w:tblPrEx>
        <w:trPr>
          <w:trHeight w:val="645" w:hRule="atLeast"/>
        </w:trPr>
        <w:tc>
          <w:tcPr>
            <w:tcW w:w="748" w:type="dxa"/>
            <w:tcBorders>
              <w:top w:val="single" w:color="auto" w:sz="4" w:space="0"/>
              <w:left w:val="single" w:color="auto" w:sz="6" w:space="0"/>
              <w:bottom w:val="single" w:color="auto" w:sz="6" w:space="0"/>
            </w:tcBorders>
            <w:vAlign w:val="center"/>
          </w:tcPr>
          <w:p w14:paraId="491A4C5E">
            <w:pPr>
              <w:adjustRightInd w:val="0"/>
              <w:snapToGrid w:val="0"/>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1589" w:type="dxa"/>
            <w:tcBorders>
              <w:top w:val="single" w:color="auto" w:sz="4" w:space="0"/>
              <w:left w:val="single" w:color="auto" w:sz="6" w:space="0"/>
              <w:bottom w:val="single" w:color="auto" w:sz="6" w:space="0"/>
              <w:right w:val="single" w:color="auto" w:sz="6" w:space="0"/>
            </w:tcBorders>
            <w:vAlign w:val="center"/>
          </w:tcPr>
          <w:p w14:paraId="11F7577E">
            <w:pPr>
              <w:adjustRightInd w:val="0"/>
              <w:snapToGrid w:val="0"/>
              <w:spacing w:line="0" w:lineRule="atLeast"/>
              <w:jc w:val="center"/>
              <w:rPr>
                <w:rFonts w:hint="eastAsia" w:ascii="仿宋" w:hAnsi="仿宋" w:eastAsia="仿宋" w:cs="仿宋"/>
                <w:color w:val="auto"/>
                <w:sz w:val="28"/>
                <w:szCs w:val="28"/>
                <w:highlight w:val="none"/>
              </w:rPr>
            </w:pPr>
          </w:p>
        </w:tc>
        <w:tc>
          <w:tcPr>
            <w:tcW w:w="2694" w:type="dxa"/>
            <w:tcBorders>
              <w:top w:val="single" w:color="auto" w:sz="4" w:space="0"/>
              <w:left w:val="single" w:color="auto" w:sz="6" w:space="0"/>
              <w:bottom w:val="single" w:color="auto" w:sz="6" w:space="0"/>
              <w:right w:val="single" w:color="auto" w:sz="6" w:space="0"/>
            </w:tcBorders>
            <w:vAlign w:val="center"/>
          </w:tcPr>
          <w:p w14:paraId="452166F1">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029CDF8C">
            <w:pPr>
              <w:spacing w:line="0" w:lineRule="atLeast"/>
              <w:jc w:val="center"/>
              <w:rPr>
                <w:rFonts w:hint="eastAsia" w:ascii="仿宋" w:hAnsi="仿宋" w:eastAsia="仿宋" w:cs="仿宋"/>
                <w:color w:val="auto"/>
                <w:sz w:val="28"/>
                <w:szCs w:val="28"/>
                <w:highlight w:val="none"/>
              </w:rPr>
            </w:pPr>
          </w:p>
        </w:tc>
        <w:tc>
          <w:tcPr>
            <w:tcW w:w="1447" w:type="dxa"/>
            <w:tcBorders>
              <w:top w:val="single" w:color="auto" w:sz="4" w:space="0"/>
              <w:left w:val="single" w:color="auto" w:sz="6" w:space="0"/>
              <w:bottom w:val="single" w:color="auto" w:sz="6" w:space="0"/>
              <w:right w:val="single" w:color="auto" w:sz="6" w:space="0"/>
            </w:tcBorders>
            <w:vAlign w:val="center"/>
          </w:tcPr>
          <w:p w14:paraId="53013EEB">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15B216A3">
            <w:pPr>
              <w:spacing w:line="0" w:lineRule="atLeast"/>
              <w:jc w:val="center"/>
              <w:rPr>
                <w:rFonts w:hint="eastAsia" w:ascii="仿宋" w:hAnsi="仿宋" w:eastAsia="仿宋" w:cs="仿宋"/>
                <w:color w:val="auto"/>
                <w:sz w:val="28"/>
                <w:szCs w:val="28"/>
                <w:highlight w:val="none"/>
              </w:rPr>
            </w:pPr>
          </w:p>
        </w:tc>
      </w:tr>
      <w:tr w14:paraId="47172EDD">
        <w:tblPrEx>
          <w:tblCellMar>
            <w:top w:w="0" w:type="dxa"/>
            <w:left w:w="28" w:type="dxa"/>
            <w:bottom w:w="0" w:type="dxa"/>
            <w:right w:w="28" w:type="dxa"/>
          </w:tblCellMar>
        </w:tblPrEx>
        <w:trPr>
          <w:trHeight w:val="645" w:hRule="atLeast"/>
        </w:trPr>
        <w:tc>
          <w:tcPr>
            <w:tcW w:w="748" w:type="dxa"/>
            <w:tcBorders>
              <w:top w:val="single" w:color="auto" w:sz="4" w:space="0"/>
              <w:left w:val="single" w:color="auto" w:sz="6" w:space="0"/>
              <w:bottom w:val="single" w:color="auto" w:sz="6" w:space="0"/>
            </w:tcBorders>
            <w:vAlign w:val="center"/>
          </w:tcPr>
          <w:p w14:paraId="5044BF74">
            <w:pPr>
              <w:adjustRightInd w:val="0"/>
              <w:snapToGrid w:val="0"/>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c>
          <w:tcPr>
            <w:tcW w:w="1589" w:type="dxa"/>
            <w:tcBorders>
              <w:top w:val="single" w:color="auto" w:sz="4" w:space="0"/>
              <w:left w:val="single" w:color="auto" w:sz="6" w:space="0"/>
              <w:bottom w:val="single" w:color="auto" w:sz="6" w:space="0"/>
              <w:right w:val="single" w:color="auto" w:sz="6" w:space="0"/>
            </w:tcBorders>
            <w:vAlign w:val="center"/>
          </w:tcPr>
          <w:p w14:paraId="0610EA1A">
            <w:pPr>
              <w:adjustRightInd w:val="0"/>
              <w:snapToGrid w:val="0"/>
              <w:spacing w:line="0" w:lineRule="atLeast"/>
              <w:jc w:val="center"/>
              <w:rPr>
                <w:rFonts w:hint="eastAsia" w:ascii="仿宋" w:hAnsi="仿宋" w:eastAsia="仿宋" w:cs="仿宋"/>
                <w:color w:val="auto"/>
                <w:sz w:val="28"/>
                <w:szCs w:val="28"/>
                <w:highlight w:val="none"/>
              </w:rPr>
            </w:pPr>
          </w:p>
        </w:tc>
        <w:tc>
          <w:tcPr>
            <w:tcW w:w="2694" w:type="dxa"/>
            <w:tcBorders>
              <w:top w:val="single" w:color="auto" w:sz="4" w:space="0"/>
              <w:left w:val="single" w:color="auto" w:sz="6" w:space="0"/>
              <w:bottom w:val="single" w:color="auto" w:sz="6" w:space="0"/>
              <w:right w:val="single" w:color="auto" w:sz="6" w:space="0"/>
            </w:tcBorders>
            <w:vAlign w:val="center"/>
          </w:tcPr>
          <w:p w14:paraId="5B7E2720">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3CD58A2C">
            <w:pPr>
              <w:spacing w:line="0" w:lineRule="atLeast"/>
              <w:jc w:val="center"/>
              <w:rPr>
                <w:rFonts w:hint="eastAsia" w:ascii="仿宋" w:hAnsi="仿宋" w:eastAsia="仿宋" w:cs="仿宋"/>
                <w:color w:val="auto"/>
                <w:sz w:val="28"/>
                <w:szCs w:val="28"/>
                <w:highlight w:val="none"/>
              </w:rPr>
            </w:pPr>
          </w:p>
        </w:tc>
        <w:tc>
          <w:tcPr>
            <w:tcW w:w="1447" w:type="dxa"/>
            <w:tcBorders>
              <w:top w:val="single" w:color="auto" w:sz="4" w:space="0"/>
              <w:left w:val="single" w:color="auto" w:sz="6" w:space="0"/>
              <w:bottom w:val="single" w:color="auto" w:sz="6" w:space="0"/>
              <w:right w:val="single" w:color="auto" w:sz="6" w:space="0"/>
            </w:tcBorders>
            <w:vAlign w:val="center"/>
          </w:tcPr>
          <w:p w14:paraId="4EBF97EF">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357BF383">
            <w:pPr>
              <w:spacing w:line="0" w:lineRule="atLeast"/>
              <w:jc w:val="center"/>
              <w:rPr>
                <w:rFonts w:hint="eastAsia" w:ascii="仿宋" w:hAnsi="仿宋" w:eastAsia="仿宋" w:cs="仿宋"/>
                <w:color w:val="auto"/>
                <w:sz w:val="28"/>
                <w:szCs w:val="28"/>
                <w:highlight w:val="none"/>
              </w:rPr>
            </w:pPr>
          </w:p>
        </w:tc>
      </w:tr>
      <w:tr w14:paraId="229490ED">
        <w:tblPrEx>
          <w:tblCellMar>
            <w:top w:w="0" w:type="dxa"/>
            <w:left w:w="28" w:type="dxa"/>
            <w:bottom w:w="0" w:type="dxa"/>
            <w:right w:w="28" w:type="dxa"/>
          </w:tblCellMar>
        </w:tblPrEx>
        <w:trPr>
          <w:trHeight w:val="645" w:hRule="atLeast"/>
        </w:trPr>
        <w:tc>
          <w:tcPr>
            <w:tcW w:w="748" w:type="dxa"/>
            <w:tcBorders>
              <w:top w:val="single" w:color="auto" w:sz="4" w:space="0"/>
              <w:left w:val="single" w:color="auto" w:sz="6" w:space="0"/>
              <w:bottom w:val="single" w:color="auto" w:sz="6" w:space="0"/>
            </w:tcBorders>
            <w:vAlign w:val="center"/>
          </w:tcPr>
          <w:p w14:paraId="12DB966D">
            <w:pPr>
              <w:adjustRightInd w:val="0"/>
              <w:snapToGrid w:val="0"/>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p>
        </w:tc>
        <w:tc>
          <w:tcPr>
            <w:tcW w:w="1589" w:type="dxa"/>
            <w:tcBorders>
              <w:top w:val="single" w:color="auto" w:sz="4" w:space="0"/>
              <w:left w:val="single" w:color="auto" w:sz="6" w:space="0"/>
              <w:bottom w:val="single" w:color="auto" w:sz="6" w:space="0"/>
              <w:right w:val="single" w:color="auto" w:sz="6" w:space="0"/>
            </w:tcBorders>
            <w:vAlign w:val="center"/>
          </w:tcPr>
          <w:p w14:paraId="6D61B6AE">
            <w:pPr>
              <w:adjustRightInd w:val="0"/>
              <w:snapToGrid w:val="0"/>
              <w:spacing w:line="0" w:lineRule="atLeast"/>
              <w:jc w:val="center"/>
              <w:rPr>
                <w:rFonts w:hint="eastAsia" w:ascii="仿宋" w:hAnsi="仿宋" w:eastAsia="仿宋" w:cs="仿宋"/>
                <w:color w:val="auto"/>
                <w:sz w:val="28"/>
                <w:szCs w:val="28"/>
                <w:highlight w:val="none"/>
              </w:rPr>
            </w:pPr>
          </w:p>
        </w:tc>
        <w:tc>
          <w:tcPr>
            <w:tcW w:w="2694" w:type="dxa"/>
            <w:tcBorders>
              <w:top w:val="single" w:color="auto" w:sz="4" w:space="0"/>
              <w:left w:val="single" w:color="auto" w:sz="6" w:space="0"/>
              <w:bottom w:val="single" w:color="auto" w:sz="6" w:space="0"/>
              <w:right w:val="single" w:color="auto" w:sz="6" w:space="0"/>
            </w:tcBorders>
            <w:vAlign w:val="center"/>
          </w:tcPr>
          <w:p w14:paraId="3727A4B2">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49C2EE13">
            <w:pPr>
              <w:spacing w:line="0" w:lineRule="atLeast"/>
              <w:jc w:val="center"/>
              <w:rPr>
                <w:rFonts w:hint="eastAsia" w:ascii="仿宋" w:hAnsi="仿宋" w:eastAsia="仿宋" w:cs="仿宋"/>
                <w:color w:val="auto"/>
                <w:sz w:val="28"/>
                <w:szCs w:val="28"/>
                <w:highlight w:val="none"/>
              </w:rPr>
            </w:pPr>
          </w:p>
        </w:tc>
        <w:tc>
          <w:tcPr>
            <w:tcW w:w="1447" w:type="dxa"/>
            <w:tcBorders>
              <w:top w:val="single" w:color="auto" w:sz="4" w:space="0"/>
              <w:left w:val="single" w:color="auto" w:sz="6" w:space="0"/>
              <w:bottom w:val="single" w:color="auto" w:sz="6" w:space="0"/>
              <w:right w:val="single" w:color="auto" w:sz="6" w:space="0"/>
            </w:tcBorders>
            <w:vAlign w:val="center"/>
          </w:tcPr>
          <w:p w14:paraId="68966263">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45E409A4">
            <w:pPr>
              <w:spacing w:line="0" w:lineRule="atLeast"/>
              <w:jc w:val="center"/>
              <w:rPr>
                <w:rFonts w:hint="eastAsia" w:ascii="仿宋" w:hAnsi="仿宋" w:eastAsia="仿宋" w:cs="仿宋"/>
                <w:color w:val="auto"/>
                <w:sz w:val="28"/>
                <w:szCs w:val="28"/>
                <w:highlight w:val="none"/>
              </w:rPr>
            </w:pPr>
          </w:p>
        </w:tc>
      </w:tr>
      <w:tr w14:paraId="59B0526F">
        <w:tblPrEx>
          <w:tblCellMar>
            <w:top w:w="0" w:type="dxa"/>
            <w:left w:w="28" w:type="dxa"/>
            <w:bottom w:w="0" w:type="dxa"/>
            <w:right w:w="28" w:type="dxa"/>
          </w:tblCellMar>
        </w:tblPrEx>
        <w:trPr>
          <w:trHeight w:val="645" w:hRule="atLeast"/>
        </w:trPr>
        <w:tc>
          <w:tcPr>
            <w:tcW w:w="748" w:type="dxa"/>
            <w:tcBorders>
              <w:top w:val="single" w:color="auto" w:sz="4" w:space="0"/>
              <w:left w:val="single" w:color="auto" w:sz="6" w:space="0"/>
              <w:bottom w:val="single" w:color="auto" w:sz="6" w:space="0"/>
            </w:tcBorders>
            <w:vAlign w:val="center"/>
          </w:tcPr>
          <w:p w14:paraId="62D5F27B">
            <w:pPr>
              <w:adjustRightInd w:val="0"/>
              <w:snapToGrid w:val="0"/>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p>
        </w:tc>
        <w:tc>
          <w:tcPr>
            <w:tcW w:w="1589" w:type="dxa"/>
            <w:tcBorders>
              <w:top w:val="single" w:color="auto" w:sz="4" w:space="0"/>
              <w:left w:val="single" w:color="auto" w:sz="6" w:space="0"/>
              <w:bottom w:val="single" w:color="auto" w:sz="6" w:space="0"/>
              <w:right w:val="single" w:color="auto" w:sz="6" w:space="0"/>
            </w:tcBorders>
            <w:vAlign w:val="center"/>
          </w:tcPr>
          <w:p w14:paraId="0CA1C105">
            <w:pPr>
              <w:adjustRightInd w:val="0"/>
              <w:snapToGrid w:val="0"/>
              <w:spacing w:line="0" w:lineRule="atLeast"/>
              <w:jc w:val="center"/>
              <w:rPr>
                <w:rFonts w:hint="eastAsia" w:ascii="仿宋" w:hAnsi="仿宋" w:eastAsia="仿宋" w:cs="仿宋"/>
                <w:color w:val="auto"/>
                <w:sz w:val="28"/>
                <w:szCs w:val="28"/>
                <w:highlight w:val="none"/>
              </w:rPr>
            </w:pPr>
          </w:p>
        </w:tc>
        <w:tc>
          <w:tcPr>
            <w:tcW w:w="2694" w:type="dxa"/>
            <w:tcBorders>
              <w:top w:val="single" w:color="auto" w:sz="4" w:space="0"/>
              <w:left w:val="single" w:color="auto" w:sz="6" w:space="0"/>
              <w:bottom w:val="single" w:color="auto" w:sz="6" w:space="0"/>
              <w:right w:val="single" w:color="auto" w:sz="6" w:space="0"/>
            </w:tcBorders>
            <w:vAlign w:val="center"/>
          </w:tcPr>
          <w:p w14:paraId="0AFAEA0F">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4800B74C">
            <w:pPr>
              <w:spacing w:line="0" w:lineRule="atLeast"/>
              <w:jc w:val="center"/>
              <w:rPr>
                <w:rFonts w:hint="eastAsia" w:ascii="仿宋" w:hAnsi="仿宋" w:eastAsia="仿宋" w:cs="仿宋"/>
                <w:color w:val="auto"/>
                <w:sz w:val="28"/>
                <w:szCs w:val="28"/>
                <w:highlight w:val="none"/>
              </w:rPr>
            </w:pPr>
          </w:p>
        </w:tc>
        <w:tc>
          <w:tcPr>
            <w:tcW w:w="1447" w:type="dxa"/>
            <w:tcBorders>
              <w:top w:val="single" w:color="auto" w:sz="4" w:space="0"/>
              <w:left w:val="single" w:color="auto" w:sz="6" w:space="0"/>
              <w:bottom w:val="single" w:color="auto" w:sz="6" w:space="0"/>
              <w:right w:val="single" w:color="auto" w:sz="6" w:space="0"/>
            </w:tcBorders>
            <w:vAlign w:val="center"/>
          </w:tcPr>
          <w:p w14:paraId="6AE0710D">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1A3316ED">
            <w:pPr>
              <w:spacing w:line="0" w:lineRule="atLeast"/>
              <w:jc w:val="center"/>
              <w:rPr>
                <w:rFonts w:hint="eastAsia" w:ascii="仿宋" w:hAnsi="仿宋" w:eastAsia="仿宋" w:cs="仿宋"/>
                <w:color w:val="auto"/>
                <w:sz w:val="28"/>
                <w:szCs w:val="28"/>
                <w:highlight w:val="none"/>
              </w:rPr>
            </w:pPr>
          </w:p>
        </w:tc>
      </w:tr>
      <w:tr w14:paraId="12B507E4">
        <w:tblPrEx>
          <w:tblCellMar>
            <w:top w:w="0" w:type="dxa"/>
            <w:left w:w="28" w:type="dxa"/>
            <w:bottom w:w="0" w:type="dxa"/>
            <w:right w:w="28" w:type="dxa"/>
          </w:tblCellMar>
        </w:tblPrEx>
        <w:trPr>
          <w:trHeight w:val="645" w:hRule="atLeast"/>
        </w:trPr>
        <w:tc>
          <w:tcPr>
            <w:tcW w:w="748" w:type="dxa"/>
            <w:tcBorders>
              <w:top w:val="single" w:color="auto" w:sz="4" w:space="0"/>
              <w:left w:val="single" w:color="auto" w:sz="6" w:space="0"/>
              <w:bottom w:val="single" w:color="auto" w:sz="6" w:space="0"/>
            </w:tcBorders>
            <w:vAlign w:val="center"/>
          </w:tcPr>
          <w:p w14:paraId="2A01B91F">
            <w:pPr>
              <w:adjustRightInd w:val="0"/>
              <w:snapToGrid w:val="0"/>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p>
        </w:tc>
        <w:tc>
          <w:tcPr>
            <w:tcW w:w="1589" w:type="dxa"/>
            <w:tcBorders>
              <w:top w:val="single" w:color="auto" w:sz="4" w:space="0"/>
              <w:left w:val="single" w:color="auto" w:sz="6" w:space="0"/>
              <w:bottom w:val="single" w:color="auto" w:sz="6" w:space="0"/>
              <w:right w:val="single" w:color="auto" w:sz="6" w:space="0"/>
            </w:tcBorders>
            <w:vAlign w:val="center"/>
          </w:tcPr>
          <w:p w14:paraId="3604011D">
            <w:pPr>
              <w:adjustRightInd w:val="0"/>
              <w:snapToGrid w:val="0"/>
              <w:spacing w:line="0" w:lineRule="atLeast"/>
              <w:jc w:val="center"/>
              <w:rPr>
                <w:rFonts w:hint="eastAsia" w:ascii="仿宋" w:hAnsi="仿宋" w:eastAsia="仿宋" w:cs="仿宋"/>
                <w:color w:val="auto"/>
                <w:sz w:val="28"/>
                <w:szCs w:val="28"/>
                <w:highlight w:val="none"/>
              </w:rPr>
            </w:pPr>
          </w:p>
        </w:tc>
        <w:tc>
          <w:tcPr>
            <w:tcW w:w="2694" w:type="dxa"/>
            <w:tcBorders>
              <w:top w:val="single" w:color="auto" w:sz="4" w:space="0"/>
              <w:left w:val="single" w:color="auto" w:sz="6" w:space="0"/>
              <w:bottom w:val="single" w:color="auto" w:sz="6" w:space="0"/>
              <w:right w:val="single" w:color="auto" w:sz="6" w:space="0"/>
            </w:tcBorders>
            <w:vAlign w:val="center"/>
          </w:tcPr>
          <w:p w14:paraId="614A4C22">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177649F5">
            <w:pPr>
              <w:spacing w:line="0" w:lineRule="atLeast"/>
              <w:jc w:val="center"/>
              <w:rPr>
                <w:rFonts w:hint="eastAsia" w:ascii="仿宋" w:hAnsi="仿宋" w:eastAsia="仿宋" w:cs="仿宋"/>
                <w:color w:val="auto"/>
                <w:sz w:val="28"/>
                <w:szCs w:val="28"/>
                <w:highlight w:val="none"/>
              </w:rPr>
            </w:pPr>
          </w:p>
        </w:tc>
        <w:tc>
          <w:tcPr>
            <w:tcW w:w="1447" w:type="dxa"/>
            <w:tcBorders>
              <w:top w:val="single" w:color="auto" w:sz="4" w:space="0"/>
              <w:left w:val="single" w:color="auto" w:sz="6" w:space="0"/>
              <w:bottom w:val="single" w:color="auto" w:sz="6" w:space="0"/>
              <w:right w:val="single" w:color="auto" w:sz="6" w:space="0"/>
            </w:tcBorders>
            <w:vAlign w:val="center"/>
          </w:tcPr>
          <w:p w14:paraId="622974C2">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44FA24F6">
            <w:pPr>
              <w:spacing w:line="0" w:lineRule="atLeast"/>
              <w:jc w:val="center"/>
              <w:rPr>
                <w:rFonts w:hint="eastAsia" w:ascii="仿宋" w:hAnsi="仿宋" w:eastAsia="仿宋" w:cs="仿宋"/>
                <w:color w:val="auto"/>
                <w:sz w:val="28"/>
                <w:szCs w:val="28"/>
                <w:highlight w:val="none"/>
              </w:rPr>
            </w:pPr>
          </w:p>
        </w:tc>
      </w:tr>
      <w:tr w14:paraId="687F2623">
        <w:tblPrEx>
          <w:tblCellMar>
            <w:top w:w="0" w:type="dxa"/>
            <w:left w:w="28" w:type="dxa"/>
            <w:bottom w:w="0" w:type="dxa"/>
            <w:right w:w="28" w:type="dxa"/>
          </w:tblCellMar>
        </w:tblPrEx>
        <w:trPr>
          <w:trHeight w:val="645" w:hRule="atLeast"/>
        </w:trPr>
        <w:tc>
          <w:tcPr>
            <w:tcW w:w="748" w:type="dxa"/>
            <w:tcBorders>
              <w:top w:val="single" w:color="auto" w:sz="4" w:space="0"/>
              <w:left w:val="single" w:color="auto" w:sz="6" w:space="0"/>
              <w:bottom w:val="single" w:color="auto" w:sz="6" w:space="0"/>
            </w:tcBorders>
            <w:vAlign w:val="center"/>
          </w:tcPr>
          <w:p w14:paraId="356B9153">
            <w:pPr>
              <w:adjustRightInd w:val="0"/>
              <w:snapToGrid w:val="0"/>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p>
        </w:tc>
        <w:tc>
          <w:tcPr>
            <w:tcW w:w="1589" w:type="dxa"/>
            <w:tcBorders>
              <w:top w:val="single" w:color="auto" w:sz="4" w:space="0"/>
              <w:left w:val="single" w:color="auto" w:sz="6" w:space="0"/>
              <w:bottom w:val="single" w:color="auto" w:sz="6" w:space="0"/>
              <w:right w:val="single" w:color="auto" w:sz="6" w:space="0"/>
            </w:tcBorders>
            <w:vAlign w:val="center"/>
          </w:tcPr>
          <w:p w14:paraId="4907001E">
            <w:pPr>
              <w:adjustRightInd w:val="0"/>
              <w:snapToGrid w:val="0"/>
              <w:spacing w:line="0" w:lineRule="atLeast"/>
              <w:jc w:val="center"/>
              <w:rPr>
                <w:rFonts w:hint="eastAsia" w:ascii="仿宋" w:hAnsi="仿宋" w:eastAsia="仿宋" w:cs="仿宋"/>
                <w:color w:val="auto"/>
                <w:sz w:val="28"/>
                <w:szCs w:val="28"/>
                <w:highlight w:val="none"/>
              </w:rPr>
            </w:pPr>
          </w:p>
        </w:tc>
        <w:tc>
          <w:tcPr>
            <w:tcW w:w="2694" w:type="dxa"/>
            <w:tcBorders>
              <w:top w:val="single" w:color="auto" w:sz="4" w:space="0"/>
              <w:left w:val="single" w:color="auto" w:sz="6" w:space="0"/>
              <w:bottom w:val="single" w:color="auto" w:sz="6" w:space="0"/>
              <w:right w:val="single" w:color="auto" w:sz="6" w:space="0"/>
            </w:tcBorders>
            <w:vAlign w:val="center"/>
          </w:tcPr>
          <w:p w14:paraId="6F5EF17E">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2FA0FC01">
            <w:pPr>
              <w:spacing w:line="0" w:lineRule="atLeast"/>
              <w:jc w:val="center"/>
              <w:rPr>
                <w:rFonts w:hint="eastAsia" w:ascii="仿宋" w:hAnsi="仿宋" w:eastAsia="仿宋" w:cs="仿宋"/>
                <w:color w:val="auto"/>
                <w:sz w:val="28"/>
                <w:szCs w:val="28"/>
                <w:highlight w:val="none"/>
              </w:rPr>
            </w:pPr>
          </w:p>
        </w:tc>
        <w:tc>
          <w:tcPr>
            <w:tcW w:w="1447" w:type="dxa"/>
            <w:tcBorders>
              <w:top w:val="single" w:color="auto" w:sz="4" w:space="0"/>
              <w:left w:val="single" w:color="auto" w:sz="6" w:space="0"/>
              <w:bottom w:val="single" w:color="auto" w:sz="6" w:space="0"/>
              <w:right w:val="single" w:color="auto" w:sz="6" w:space="0"/>
            </w:tcBorders>
            <w:vAlign w:val="center"/>
          </w:tcPr>
          <w:p w14:paraId="26889BE7">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2E96AEBC">
            <w:pPr>
              <w:spacing w:line="0" w:lineRule="atLeast"/>
              <w:jc w:val="center"/>
              <w:rPr>
                <w:rFonts w:hint="eastAsia" w:ascii="仿宋" w:hAnsi="仿宋" w:eastAsia="仿宋" w:cs="仿宋"/>
                <w:color w:val="auto"/>
                <w:sz w:val="28"/>
                <w:szCs w:val="28"/>
                <w:highlight w:val="none"/>
              </w:rPr>
            </w:pPr>
          </w:p>
        </w:tc>
      </w:tr>
      <w:tr w14:paraId="20F3EBFA">
        <w:tblPrEx>
          <w:tblCellMar>
            <w:top w:w="0" w:type="dxa"/>
            <w:left w:w="28" w:type="dxa"/>
            <w:bottom w:w="0" w:type="dxa"/>
            <w:right w:w="28" w:type="dxa"/>
          </w:tblCellMar>
        </w:tblPrEx>
        <w:trPr>
          <w:trHeight w:val="645" w:hRule="atLeast"/>
        </w:trPr>
        <w:tc>
          <w:tcPr>
            <w:tcW w:w="748" w:type="dxa"/>
            <w:tcBorders>
              <w:top w:val="single" w:color="auto" w:sz="4" w:space="0"/>
              <w:left w:val="single" w:color="auto" w:sz="6" w:space="0"/>
              <w:bottom w:val="single" w:color="auto" w:sz="6" w:space="0"/>
            </w:tcBorders>
            <w:vAlign w:val="center"/>
          </w:tcPr>
          <w:p w14:paraId="15064881">
            <w:pPr>
              <w:adjustRightInd w:val="0"/>
              <w:snapToGrid w:val="0"/>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1589" w:type="dxa"/>
            <w:tcBorders>
              <w:top w:val="single" w:color="auto" w:sz="4" w:space="0"/>
              <w:left w:val="single" w:color="auto" w:sz="6" w:space="0"/>
              <w:bottom w:val="single" w:color="auto" w:sz="6" w:space="0"/>
              <w:right w:val="single" w:color="auto" w:sz="6" w:space="0"/>
            </w:tcBorders>
            <w:vAlign w:val="center"/>
          </w:tcPr>
          <w:p w14:paraId="3C02AF54">
            <w:pPr>
              <w:adjustRightInd w:val="0"/>
              <w:snapToGrid w:val="0"/>
              <w:spacing w:line="0" w:lineRule="atLeast"/>
              <w:jc w:val="center"/>
              <w:rPr>
                <w:rFonts w:hint="eastAsia" w:ascii="仿宋" w:hAnsi="仿宋" w:eastAsia="仿宋" w:cs="仿宋"/>
                <w:color w:val="auto"/>
                <w:sz w:val="28"/>
                <w:szCs w:val="28"/>
                <w:highlight w:val="none"/>
              </w:rPr>
            </w:pPr>
          </w:p>
        </w:tc>
        <w:tc>
          <w:tcPr>
            <w:tcW w:w="2694" w:type="dxa"/>
            <w:tcBorders>
              <w:top w:val="single" w:color="auto" w:sz="4" w:space="0"/>
              <w:left w:val="single" w:color="auto" w:sz="6" w:space="0"/>
              <w:bottom w:val="single" w:color="auto" w:sz="6" w:space="0"/>
              <w:right w:val="single" w:color="auto" w:sz="6" w:space="0"/>
            </w:tcBorders>
            <w:vAlign w:val="center"/>
          </w:tcPr>
          <w:p w14:paraId="392E9ECC">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143C8CAC">
            <w:pPr>
              <w:spacing w:line="0" w:lineRule="atLeast"/>
              <w:jc w:val="center"/>
              <w:rPr>
                <w:rFonts w:hint="eastAsia" w:ascii="仿宋" w:hAnsi="仿宋" w:eastAsia="仿宋" w:cs="仿宋"/>
                <w:color w:val="auto"/>
                <w:sz w:val="28"/>
                <w:szCs w:val="28"/>
                <w:highlight w:val="none"/>
              </w:rPr>
            </w:pPr>
          </w:p>
        </w:tc>
        <w:tc>
          <w:tcPr>
            <w:tcW w:w="1447" w:type="dxa"/>
            <w:tcBorders>
              <w:top w:val="single" w:color="auto" w:sz="4" w:space="0"/>
              <w:left w:val="single" w:color="auto" w:sz="6" w:space="0"/>
              <w:bottom w:val="single" w:color="auto" w:sz="6" w:space="0"/>
              <w:right w:val="single" w:color="auto" w:sz="6" w:space="0"/>
            </w:tcBorders>
            <w:vAlign w:val="center"/>
          </w:tcPr>
          <w:p w14:paraId="6C38927C">
            <w:pPr>
              <w:spacing w:line="0" w:lineRule="atLeast"/>
              <w:jc w:val="center"/>
              <w:rPr>
                <w:rFonts w:hint="eastAsia" w:ascii="仿宋" w:hAnsi="仿宋" w:eastAsia="仿宋" w:cs="仿宋"/>
                <w:color w:val="auto"/>
                <w:sz w:val="28"/>
                <w:szCs w:val="28"/>
                <w:highlight w:val="none"/>
              </w:rPr>
            </w:pPr>
          </w:p>
        </w:tc>
        <w:tc>
          <w:tcPr>
            <w:tcW w:w="1440" w:type="dxa"/>
            <w:tcBorders>
              <w:top w:val="single" w:color="auto" w:sz="4" w:space="0"/>
              <w:left w:val="single" w:color="auto" w:sz="6" w:space="0"/>
              <w:bottom w:val="single" w:color="auto" w:sz="6" w:space="0"/>
              <w:right w:val="single" w:color="auto" w:sz="6" w:space="0"/>
            </w:tcBorders>
            <w:vAlign w:val="center"/>
          </w:tcPr>
          <w:p w14:paraId="7AFDDDC5">
            <w:pPr>
              <w:spacing w:line="0" w:lineRule="atLeast"/>
              <w:jc w:val="center"/>
              <w:rPr>
                <w:rFonts w:hint="eastAsia" w:ascii="仿宋" w:hAnsi="仿宋" w:eastAsia="仿宋" w:cs="仿宋"/>
                <w:color w:val="auto"/>
                <w:sz w:val="28"/>
                <w:szCs w:val="28"/>
                <w:highlight w:val="none"/>
              </w:rPr>
            </w:pPr>
          </w:p>
        </w:tc>
      </w:tr>
      <w:tr w14:paraId="1DB11362">
        <w:tblPrEx>
          <w:tblCellMar>
            <w:top w:w="0" w:type="dxa"/>
            <w:left w:w="28" w:type="dxa"/>
            <w:bottom w:w="0" w:type="dxa"/>
            <w:right w:w="28" w:type="dxa"/>
          </w:tblCellMar>
        </w:tblPrEx>
        <w:trPr>
          <w:trHeight w:val="645" w:hRule="atLeast"/>
        </w:trPr>
        <w:tc>
          <w:tcPr>
            <w:tcW w:w="7918" w:type="dxa"/>
            <w:gridSpan w:val="5"/>
            <w:tcBorders>
              <w:top w:val="single" w:color="auto" w:sz="4" w:space="0"/>
              <w:left w:val="single" w:color="auto" w:sz="6" w:space="0"/>
              <w:bottom w:val="single" w:color="auto" w:sz="4" w:space="0"/>
              <w:right w:val="single" w:color="auto" w:sz="6" w:space="0"/>
            </w:tcBorders>
            <w:vAlign w:val="center"/>
          </w:tcPr>
          <w:p w14:paraId="66C2EF97">
            <w:pPr>
              <w:spacing w:line="0" w:lineRule="atLeast"/>
              <w:ind w:right="36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总计（元）</w:t>
            </w:r>
          </w:p>
        </w:tc>
        <w:tc>
          <w:tcPr>
            <w:tcW w:w="1440" w:type="dxa"/>
            <w:tcBorders>
              <w:top w:val="single" w:color="auto" w:sz="4" w:space="0"/>
              <w:left w:val="single" w:color="auto" w:sz="6" w:space="0"/>
              <w:bottom w:val="single" w:color="auto" w:sz="4" w:space="0"/>
              <w:right w:val="single" w:color="auto" w:sz="4" w:space="0"/>
            </w:tcBorders>
            <w:vAlign w:val="center"/>
          </w:tcPr>
          <w:p w14:paraId="419CF76A">
            <w:pPr>
              <w:spacing w:line="0" w:lineRule="atLeast"/>
              <w:jc w:val="center"/>
              <w:rPr>
                <w:rFonts w:hint="eastAsia" w:ascii="仿宋" w:hAnsi="仿宋" w:eastAsia="仿宋" w:cs="仿宋"/>
                <w:color w:val="auto"/>
                <w:sz w:val="28"/>
                <w:szCs w:val="28"/>
                <w:highlight w:val="none"/>
              </w:rPr>
            </w:pPr>
          </w:p>
        </w:tc>
      </w:tr>
    </w:tbl>
    <w:p w14:paraId="07E1B06E">
      <w:pPr>
        <w:pStyle w:val="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说明：1.供应商自行编制分项报价；报价精确到小数点后两位；</w:t>
      </w:r>
    </w:p>
    <w:p w14:paraId="20338A4C">
      <w:pPr>
        <w:pStyle w:val="6"/>
        <w:ind w:firstLine="720" w:firstLineChars="3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2.本表所列各项数据与响应文件其他地方表述不一致时，以本表为准。</w:t>
      </w:r>
    </w:p>
    <w:p w14:paraId="19EF53F4">
      <w:pPr>
        <w:pStyle w:val="6"/>
        <w:rPr>
          <w:rFonts w:hint="eastAsia" w:ascii="仿宋" w:hAnsi="仿宋" w:eastAsia="仿宋" w:cs="仿宋"/>
          <w:color w:val="auto"/>
          <w:kern w:val="2"/>
          <w:sz w:val="21"/>
          <w:szCs w:val="21"/>
          <w:highlight w:val="none"/>
          <w:lang w:val="en-US" w:eastAsia="zh-CN" w:bidi="ar-SA"/>
        </w:rPr>
      </w:pPr>
    </w:p>
    <w:p w14:paraId="0F5316DA">
      <w:pPr>
        <w:pStyle w:val="6"/>
        <w:rPr>
          <w:rFonts w:hint="eastAsia" w:ascii="仿宋" w:hAnsi="仿宋" w:eastAsia="仿宋" w:cs="仿宋"/>
          <w:color w:val="auto"/>
          <w:kern w:val="2"/>
          <w:sz w:val="21"/>
          <w:szCs w:val="21"/>
          <w:highlight w:val="none"/>
          <w:lang w:val="en-US" w:eastAsia="zh-CN" w:bidi="ar-SA"/>
        </w:rPr>
      </w:pPr>
    </w:p>
    <w:p w14:paraId="23B0CD96">
      <w:pPr>
        <w:pStyle w:val="6"/>
        <w:ind w:firstLine="2640" w:firstLineChars="11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供应商：（盖单位章）</w:t>
      </w:r>
    </w:p>
    <w:p w14:paraId="11E289B7">
      <w:pPr>
        <w:pStyle w:val="6"/>
        <w:ind w:firstLine="2640" w:firstLineChars="1100"/>
        <w:rPr>
          <w:rFonts w:hint="eastAsia" w:ascii="仿宋" w:hAnsi="仿宋" w:eastAsia="仿宋" w:cs="仿宋"/>
          <w:color w:val="auto"/>
          <w:kern w:val="2"/>
          <w:sz w:val="24"/>
          <w:szCs w:val="24"/>
          <w:highlight w:val="none"/>
          <w:lang w:val="en-US" w:eastAsia="zh-CN" w:bidi="ar-SA"/>
        </w:rPr>
      </w:pPr>
    </w:p>
    <w:p w14:paraId="1F4A2C27">
      <w:pPr>
        <w:pStyle w:val="6"/>
        <w:ind w:firstLine="2640" w:firstLineChars="11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法定代表人或委托代理人：（签字或盖章）</w:t>
      </w:r>
    </w:p>
    <w:p w14:paraId="14BCC23A">
      <w:pPr>
        <w:pStyle w:val="6"/>
        <w:ind w:firstLine="2640" w:firstLineChars="1100"/>
        <w:rPr>
          <w:rFonts w:hint="eastAsia" w:ascii="仿宋" w:hAnsi="仿宋" w:eastAsia="仿宋" w:cs="仿宋"/>
          <w:color w:val="auto"/>
          <w:kern w:val="2"/>
          <w:sz w:val="24"/>
          <w:szCs w:val="24"/>
          <w:highlight w:val="none"/>
          <w:lang w:val="en-US" w:eastAsia="zh-CN" w:bidi="ar-SA"/>
        </w:rPr>
      </w:pPr>
    </w:p>
    <w:p w14:paraId="55E9B455">
      <w:pPr>
        <w:pStyle w:val="6"/>
        <w:ind w:firstLine="2640" w:firstLineChars="11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日期：年月日</w:t>
      </w:r>
    </w:p>
    <w:p w14:paraId="6A022040">
      <w:pPr>
        <w:pStyle w:val="6"/>
        <w:rPr>
          <w:rFonts w:hint="eastAsia" w:ascii="仿宋" w:hAnsi="仿宋" w:eastAsia="仿宋" w:cs="仿宋"/>
          <w:bCs/>
          <w:caps/>
          <w:color w:val="auto"/>
          <w:sz w:val="24"/>
          <w:highlight w:val="none"/>
          <w:lang w:val="en-US" w:eastAsia="zh-CN"/>
        </w:rPr>
      </w:pPr>
    </w:p>
    <w:p w14:paraId="05F171BB">
      <w:pPr>
        <w:rPr>
          <w:rFonts w:hint="eastAsia" w:ascii="仿宋" w:hAnsi="仿宋" w:eastAsia="仿宋" w:cs="仿宋"/>
          <w:bCs/>
          <w:caps/>
          <w:color w:val="auto"/>
          <w:sz w:val="24"/>
          <w:highlight w:val="none"/>
          <w:lang w:val="en-US" w:eastAsia="zh-CN"/>
        </w:rPr>
      </w:pPr>
      <w:r>
        <w:rPr>
          <w:rFonts w:hint="eastAsia" w:ascii="仿宋" w:hAnsi="仿宋" w:eastAsia="仿宋" w:cs="仿宋"/>
          <w:bCs/>
          <w:caps/>
          <w:color w:val="auto"/>
          <w:sz w:val="24"/>
          <w:highlight w:val="none"/>
          <w:lang w:val="en-US" w:eastAsia="zh-CN"/>
        </w:rPr>
        <w:br w:type="page"/>
      </w:r>
    </w:p>
    <w:p w14:paraId="78933DB1">
      <w:pPr>
        <w:pStyle w:val="5"/>
        <w:rPr>
          <w:rFonts w:hint="eastAsia"/>
          <w:lang w:val="en-US" w:eastAsia="zh-CN"/>
        </w:rPr>
      </w:pPr>
    </w:p>
    <w:p w14:paraId="5980E9DA">
      <w:pPr>
        <w:numPr>
          <w:ilvl w:val="0"/>
          <w:numId w:val="0"/>
        </w:numPr>
        <w:jc w:val="center"/>
        <w:outlineLvl w:val="1"/>
        <w:rPr>
          <w:rFonts w:hint="eastAsia" w:ascii="仿宋" w:hAnsi="仿宋" w:eastAsia="仿宋" w:cs="仿宋"/>
          <w:b/>
          <w:bCs/>
          <w:color w:val="auto"/>
          <w:sz w:val="32"/>
          <w:szCs w:val="32"/>
          <w:highlight w:val="none"/>
        </w:rPr>
      </w:pPr>
      <w:bookmarkStart w:id="35" w:name="_Toc21817"/>
      <w:r>
        <w:rPr>
          <w:rFonts w:hint="eastAsia" w:ascii="仿宋" w:hAnsi="仿宋" w:eastAsia="仿宋" w:cs="仿宋"/>
          <w:b/>
          <w:bCs/>
          <w:color w:val="auto"/>
          <w:sz w:val="32"/>
          <w:szCs w:val="32"/>
          <w:highlight w:val="none"/>
          <w:lang w:val="en-US" w:eastAsia="zh-CN"/>
        </w:rPr>
        <w:t>四、</w:t>
      </w:r>
      <w:r>
        <w:rPr>
          <w:rFonts w:hint="eastAsia" w:ascii="仿宋" w:hAnsi="仿宋" w:eastAsia="仿宋" w:cs="仿宋"/>
          <w:b/>
          <w:bCs/>
          <w:color w:val="auto"/>
          <w:sz w:val="32"/>
          <w:szCs w:val="32"/>
          <w:highlight w:val="none"/>
        </w:rPr>
        <w:t>技术响应方案</w:t>
      </w:r>
      <w:bookmarkEnd w:id="35"/>
    </w:p>
    <w:p w14:paraId="6E7807BD">
      <w:pPr>
        <w:numPr>
          <w:ilvl w:val="0"/>
          <w:numId w:val="0"/>
        </w:numPr>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4"/>
          <w:szCs w:val="24"/>
          <w:highlight w:val="none"/>
        </w:rPr>
        <w:t>（各供应商根据采购内容及</w:t>
      </w:r>
      <w:r>
        <w:rPr>
          <w:rFonts w:hint="eastAsia" w:ascii="仿宋" w:hAnsi="仿宋" w:eastAsia="仿宋" w:cs="仿宋"/>
          <w:b/>
          <w:bCs/>
          <w:color w:val="auto"/>
          <w:sz w:val="24"/>
          <w:szCs w:val="24"/>
          <w:highlight w:val="none"/>
          <w:lang w:eastAsia="zh-CN"/>
        </w:rPr>
        <w:t>评审</w:t>
      </w:r>
      <w:r>
        <w:rPr>
          <w:rFonts w:hint="eastAsia" w:ascii="仿宋" w:hAnsi="仿宋" w:eastAsia="仿宋" w:cs="仿宋"/>
          <w:b/>
          <w:bCs/>
          <w:color w:val="auto"/>
          <w:sz w:val="24"/>
          <w:szCs w:val="24"/>
          <w:highlight w:val="none"/>
        </w:rPr>
        <w:t>办法，</w:t>
      </w:r>
      <w:r>
        <w:rPr>
          <w:rFonts w:hint="eastAsia" w:ascii="仿宋" w:hAnsi="仿宋" w:eastAsia="仿宋" w:cs="仿宋"/>
          <w:b/>
          <w:bCs/>
          <w:color w:val="auto"/>
          <w:sz w:val="24"/>
          <w:szCs w:val="24"/>
          <w:highlight w:val="none"/>
          <w:lang w:eastAsia="zh-CN"/>
        </w:rPr>
        <w:t>可自行扩展</w:t>
      </w:r>
      <w:r>
        <w:rPr>
          <w:rFonts w:hint="eastAsia" w:ascii="仿宋" w:hAnsi="仿宋" w:eastAsia="仿宋" w:cs="仿宋"/>
          <w:b/>
          <w:bCs/>
          <w:color w:val="auto"/>
          <w:sz w:val="24"/>
          <w:szCs w:val="24"/>
          <w:highlight w:val="none"/>
        </w:rPr>
        <w:t>编写</w:t>
      </w:r>
      <w:r>
        <w:rPr>
          <w:rFonts w:hint="eastAsia" w:ascii="仿宋" w:hAnsi="仿宋" w:eastAsia="仿宋" w:cs="仿宋"/>
          <w:b/>
          <w:bCs/>
          <w:color w:val="auto"/>
          <w:sz w:val="24"/>
          <w:szCs w:val="24"/>
          <w:highlight w:val="none"/>
          <w:lang w:eastAsia="zh-CN"/>
        </w:rPr>
        <w:t>技术</w:t>
      </w:r>
      <w:r>
        <w:rPr>
          <w:rFonts w:hint="eastAsia" w:ascii="仿宋" w:hAnsi="仿宋" w:eastAsia="仿宋" w:cs="仿宋"/>
          <w:b/>
          <w:bCs/>
          <w:color w:val="auto"/>
          <w:sz w:val="24"/>
          <w:szCs w:val="24"/>
          <w:highlight w:val="none"/>
        </w:rPr>
        <w:t>方案</w:t>
      </w:r>
      <w:r>
        <w:rPr>
          <w:rFonts w:hint="eastAsia" w:ascii="仿宋" w:hAnsi="仿宋" w:eastAsia="仿宋" w:cs="仿宋"/>
          <w:b/>
          <w:bCs/>
          <w:color w:val="auto"/>
          <w:sz w:val="24"/>
          <w:szCs w:val="24"/>
          <w:highlight w:val="none"/>
          <w:lang w:eastAsia="zh-CN"/>
        </w:rPr>
        <w:t>。）</w:t>
      </w:r>
    </w:p>
    <w:p w14:paraId="5EF87EF3">
      <w:pPr>
        <w:ind w:firstLine="560"/>
        <w:jc w:val="left"/>
        <w:rPr>
          <w:rFonts w:hint="eastAsia" w:ascii="仿宋" w:hAnsi="仿宋" w:eastAsia="仿宋" w:cs="仿宋"/>
          <w:b/>
          <w:bCs/>
          <w:color w:val="auto"/>
          <w:sz w:val="28"/>
          <w:szCs w:val="28"/>
          <w:highlight w:val="none"/>
        </w:rPr>
      </w:pPr>
    </w:p>
    <w:p w14:paraId="12B0191D">
      <w:pPr>
        <w:ind w:firstLine="560"/>
        <w:jc w:val="left"/>
        <w:rPr>
          <w:rFonts w:hint="eastAsia" w:ascii="仿宋" w:hAnsi="仿宋" w:eastAsia="仿宋" w:cs="仿宋"/>
          <w:b/>
          <w:bCs/>
          <w:color w:val="auto"/>
          <w:sz w:val="28"/>
          <w:szCs w:val="28"/>
          <w:highlight w:val="none"/>
        </w:rPr>
      </w:pPr>
    </w:p>
    <w:p w14:paraId="36AA2FB3">
      <w:pPr>
        <w:ind w:firstLine="560"/>
        <w:jc w:val="left"/>
        <w:rPr>
          <w:rFonts w:hint="eastAsia" w:ascii="仿宋" w:hAnsi="仿宋" w:eastAsia="仿宋" w:cs="仿宋"/>
          <w:b/>
          <w:bCs/>
          <w:color w:val="auto"/>
          <w:sz w:val="28"/>
          <w:szCs w:val="28"/>
          <w:highlight w:val="none"/>
        </w:rPr>
      </w:pPr>
    </w:p>
    <w:p w14:paraId="2C3D8EE2">
      <w:pPr>
        <w:ind w:firstLine="560"/>
        <w:jc w:val="left"/>
        <w:rPr>
          <w:rFonts w:hint="eastAsia" w:ascii="仿宋" w:hAnsi="仿宋" w:eastAsia="仿宋" w:cs="仿宋"/>
          <w:b/>
          <w:bCs/>
          <w:color w:val="auto"/>
          <w:sz w:val="28"/>
          <w:szCs w:val="28"/>
          <w:highlight w:val="none"/>
        </w:rPr>
      </w:pPr>
    </w:p>
    <w:p w14:paraId="3BF64529">
      <w:pPr>
        <w:ind w:firstLine="560"/>
        <w:jc w:val="left"/>
        <w:rPr>
          <w:rFonts w:hint="eastAsia" w:ascii="仿宋" w:hAnsi="仿宋" w:eastAsia="仿宋" w:cs="仿宋"/>
          <w:b/>
          <w:bCs/>
          <w:color w:val="auto"/>
          <w:sz w:val="28"/>
          <w:szCs w:val="28"/>
          <w:highlight w:val="none"/>
        </w:rPr>
      </w:pPr>
    </w:p>
    <w:p w14:paraId="4C9D847B">
      <w:pPr>
        <w:ind w:firstLine="560"/>
        <w:jc w:val="left"/>
        <w:rPr>
          <w:rFonts w:hint="eastAsia" w:ascii="仿宋" w:hAnsi="仿宋" w:eastAsia="仿宋" w:cs="仿宋"/>
          <w:b/>
          <w:bCs/>
          <w:color w:val="auto"/>
          <w:sz w:val="28"/>
          <w:szCs w:val="28"/>
          <w:highlight w:val="none"/>
        </w:rPr>
      </w:pPr>
    </w:p>
    <w:p w14:paraId="5FDDE771">
      <w:pPr>
        <w:ind w:firstLine="560"/>
        <w:jc w:val="left"/>
        <w:rPr>
          <w:rFonts w:hint="eastAsia" w:ascii="仿宋" w:hAnsi="仿宋" w:eastAsia="仿宋" w:cs="仿宋"/>
          <w:b/>
          <w:bCs/>
          <w:color w:val="auto"/>
          <w:sz w:val="28"/>
          <w:szCs w:val="28"/>
          <w:highlight w:val="none"/>
        </w:rPr>
      </w:pPr>
    </w:p>
    <w:p w14:paraId="1E117456">
      <w:pPr>
        <w:ind w:firstLine="560"/>
        <w:jc w:val="left"/>
        <w:rPr>
          <w:rFonts w:hint="eastAsia" w:ascii="仿宋" w:hAnsi="仿宋" w:eastAsia="仿宋" w:cs="仿宋"/>
          <w:b/>
          <w:bCs/>
          <w:color w:val="auto"/>
          <w:sz w:val="28"/>
          <w:szCs w:val="28"/>
          <w:highlight w:val="none"/>
        </w:rPr>
      </w:pPr>
    </w:p>
    <w:p w14:paraId="2D7B2C29">
      <w:pPr>
        <w:ind w:firstLine="560"/>
        <w:jc w:val="left"/>
        <w:rPr>
          <w:rFonts w:hint="eastAsia" w:ascii="仿宋" w:hAnsi="仿宋" w:eastAsia="仿宋" w:cs="仿宋"/>
          <w:b/>
          <w:bCs/>
          <w:color w:val="auto"/>
          <w:sz w:val="28"/>
          <w:szCs w:val="28"/>
          <w:highlight w:val="none"/>
        </w:rPr>
      </w:pPr>
    </w:p>
    <w:p w14:paraId="5BD9C8B3">
      <w:pPr>
        <w:ind w:firstLine="560"/>
        <w:jc w:val="left"/>
        <w:rPr>
          <w:rFonts w:hint="eastAsia" w:ascii="仿宋" w:hAnsi="仿宋" w:eastAsia="仿宋" w:cs="仿宋"/>
          <w:b/>
          <w:bCs/>
          <w:color w:val="auto"/>
          <w:sz w:val="28"/>
          <w:szCs w:val="28"/>
          <w:highlight w:val="none"/>
        </w:rPr>
      </w:pPr>
    </w:p>
    <w:p w14:paraId="19855C9F">
      <w:pPr>
        <w:ind w:firstLine="560"/>
        <w:jc w:val="left"/>
        <w:rPr>
          <w:rFonts w:hint="eastAsia" w:ascii="仿宋" w:hAnsi="仿宋" w:eastAsia="仿宋" w:cs="仿宋"/>
          <w:b/>
          <w:bCs/>
          <w:color w:val="auto"/>
          <w:sz w:val="28"/>
          <w:szCs w:val="28"/>
          <w:highlight w:val="none"/>
        </w:rPr>
      </w:pPr>
    </w:p>
    <w:p w14:paraId="64FFD896">
      <w:pPr>
        <w:ind w:firstLine="560"/>
        <w:jc w:val="left"/>
        <w:rPr>
          <w:rFonts w:hint="eastAsia" w:ascii="仿宋" w:hAnsi="仿宋" w:eastAsia="仿宋" w:cs="仿宋"/>
          <w:b/>
          <w:bCs/>
          <w:color w:val="auto"/>
          <w:sz w:val="28"/>
          <w:szCs w:val="28"/>
          <w:highlight w:val="none"/>
        </w:rPr>
      </w:pPr>
    </w:p>
    <w:p w14:paraId="62AA8906">
      <w:pPr>
        <w:ind w:firstLine="560"/>
        <w:jc w:val="left"/>
        <w:rPr>
          <w:rFonts w:hint="eastAsia" w:ascii="仿宋" w:hAnsi="仿宋" w:eastAsia="仿宋" w:cs="仿宋"/>
          <w:b/>
          <w:bCs/>
          <w:color w:val="auto"/>
          <w:sz w:val="28"/>
          <w:szCs w:val="28"/>
          <w:highlight w:val="none"/>
        </w:rPr>
      </w:pPr>
    </w:p>
    <w:p w14:paraId="48E4229E">
      <w:pPr>
        <w:ind w:firstLine="560"/>
        <w:jc w:val="left"/>
        <w:rPr>
          <w:rFonts w:hint="eastAsia" w:ascii="仿宋" w:hAnsi="仿宋" w:eastAsia="仿宋" w:cs="仿宋"/>
          <w:b/>
          <w:bCs/>
          <w:color w:val="auto"/>
          <w:sz w:val="28"/>
          <w:szCs w:val="28"/>
          <w:highlight w:val="none"/>
        </w:rPr>
      </w:pPr>
    </w:p>
    <w:p w14:paraId="3E0652AC">
      <w:pPr>
        <w:ind w:firstLine="560"/>
        <w:jc w:val="left"/>
        <w:rPr>
          <w:rFonts w:hint="eastAsia" w:ascii="仿宋" w:hAnsi="仿宋" w:eastAsia="仿宋" w:cs="仿宋"/>
          <w:b/>
          <w:bCs/>
          <w:color w:val="auto"/>
          <w:sz w:val="28"/>
          <w:szCs w:val="28"/>
          <w:highlight w:val="none"/>
        </w:rPr>
      </w:pPr>
    </w:p>
    <w:p w14:paraId="753109F4">
      <w:pPr>
        <w:ind w:firstLine="560"/>
        <w:jc w:val="left"/>
        <w:rPr>
          <w:rFonts w:hint="eastAsia" w:ascii="仿宋" w:hAnsi="仿宋" w:eastAsia="仿宋" w:cs="仿宋"/>
          <w:b/>
          <w:bCs/>
          <w:color w:val="auto"/>
          <w:sz w:val="28"/>
          <w:szCs w:val="28"/>
          <w:highlight w:val="none"/>
        </w:rPr>
      </w:pPr>
    </w:p>
    <w:p w14:paraId="1E2BE055">
      <w:pPr>
        <w:ind w:firstLine="560"/>
        <w:jc w:val="left"/>
        <w:rPr>
          <w:rFonts w:hint="eastAsia" w:ascii="仿宋" w:hAnsi="仿宋" w:eastAsia="仿宋" w:cs="仿宋"/>
          <w:b/>
          <w:bCs/>
          <w:color w:val="auto"/>
          <w:sz w:val="28"/>
          <w:szCs w:val="28"/>
          <w:highlight w:val="none"/>
        </w:rPr>
      </w:pPr>
    </w:p>
    <w:p w14:paraId="48DDE6C4">
      <w:pPr>
        <w:ind w:firstLine="560"/>
        <w:jc w:val="left"/>
        <w:rPr>
          <w:rFonts w:hint="eastAsia" w:ascii="仿宋" w:hAnsi="仿宋" w:eastAsia="仿宋" w:cs="仿宋"/>
          <w:b/>
          <w:bCs/>
          <w:color w:val="auto"/>
          <w:sz w:val="28"/>
          <w:szCs w:val="28"/>
          <w:highlight w:val="none"/>
        </w:rPr>
      </w:pPr>
    </w:p>
    <w:p w14:paraId="27886ABB">
      <w:pPr>
        <w:ind w:firstLine="560"/>
        <w:jc w:val="left"/>
        <w:rPr>
          <w:rFonts w:hint="eastAsia" w:ascii="仿宋" w:hAnsi="仿宋" w:eastAsia="仿宋" w:cs="仿宋"/>
          <w:b/>
          <w:bCs/>
          <w:color w:val="auto"/>
          <w:sz w:val="28"/>
          <w:szCs w:val="28"/>
          <w:highlight w:val="none"/>
        </w:rPr>
      </w:pPr>
    </w:p>
    <w:p w14:paraId="72436DC9">
      <w:pPr>
        <w:ind w:firstLine="560"/>
        <w:jc w:val="left"/>
        <w:rPr>
          <w:rFonts w:hint="eastAsia" w:ascii="仿宋" w:hAnsi="仿宋" w:eastAsia="仿宋" w:cs="仿宋"/>
          <w:b/>
          <w:bCs/>
          <w:color w:val="auto"/>
          <w:sz w:val="28"/>
          <w:szCs w:val="28"/>
          <w:highlight w:val="none"/>
        </w:rPr>
      </w:pPr>
    </w:p>
    <w:p w14:paraId="2EF0B702">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p>
    <w:p w14:paraId="6063332A">
      <w:pPr>
        <w:jc w:val="lef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28"/>
          <w:szCs w:val="28"/>
          <w:highlight w:val="none"/>
          <w:lang w:val="en-US" w:eastAsia="zh-CN"/>
        </w:rPr>
        <w:t>附件1：</w:t>
      </w:r>
    </w:p>
    <w:p w14:paraId="7960FB01">
      <w:pPr>
        <w:ind w:firstLine="560"/>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业绩</w:t>
      </w:r>
      <w:r>
        <w:rPr>
          <w:rFonts w:hint="eastAsia" w:ascii="仿宋" w:hAnsi="仿宋" w:eastAsia="仿宋" w:cs="仿宋"/>
          <w:b/>
          <w:bCs/>
          <w:color w:val="auto"/>
          <w:sz w:val="28"/>
          <w:szCs w:val="28"/>
          <w:highlight w:val="none"/>
          <w:lang w:eastAsia="zh-CN"/>
        </w:rPr>
        <w:t>一览</w:t>
      </w:r>
      <w:r>
        <w:rPr>
          <w:rFonts w:hint="eastAsia" w:ascii="仿宋" w:hAnsi="仿宋" w:eastAsia="仿宋" w:cs="仿宋"/>
          <w:b/>
          <w:bCs/>
          <w:color w:val="auto"/>
          <w:sz w:val="28"/>
          <w:szCs w:val="28"/>
          <w:highlight w:val="none"/>
        </w:rPr>
        <w:t>表</w:t>
      </w:r>
    </w:p>
    <w:tbl>
      <w:tblPr>
        <w:tblStyle w:val="18"/>
        <w:tblW w:w="8772" w:type="dxa"/>
        <w:jc w:val="center"/>
        <w:tblLayout w:type="fixed"/>
        <w:tblCellMar>
          <w:top w:w="0" w:type="dxa"/>
          <w:left w:w="0" w:type="dxa"/>
          <w:bottom w:w="0" w:type="dxa"/>
          <w:right w:w="0" w:type="dxa"/>
        </w:tblCellMar>
      </w:tblPr>
      <w:tblGrid>
        <w:gridCol w:w="774"/>
        <w:gridCol w:w="1300"/>
        <w:gridCol w:w="1243"/>
        <w:gridCol w:w="1440"/>
        <w:gridCol w:w="1492"/>
        <w:gridCol w:w="1425"/>
        <w:gridCol w:w="1098"/>
      </w:tblGrid>
      <w:tr w14:paraId="66D416E0">
        <w:tblPrEx>
          <w:tblCellMar>
            <w:top w:w="0" w:type="dxa"/>
            <w:left w:w="0" w:type="dxa"/>
            <w:bottom w:w="0" w:type="dxa"/>
            <w:right w:w="0" w:type="dxa"/>
          </w:tblCellMar>
        </w:tblPrEx>
        <w:trPr>
          <w:trHeight w:val="902" w:hRule="atLeast"/>
          <w:jc w:val="center"/>
        </w:trPr>
        <w:tc>
          <w:tcPr>
            <w:tcW w:w="774"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1D5FAA70">
            <w:pPr>
              <w:spacing w:line="360" w:lineRule="auto"/>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序号</w:t>
            </w:r>
          </w:p>
        </w:tc>
        <w:tc>
          <w:tcPr>
            <w:tcW w:w="130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123A3471">
            <w:pPr>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合同签订</w:t>
            </w:r>
          </w:p>
          <w:p w14:paraId="7831AD52">
            <w:pPr>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时间</w:t>
            </w:r>
          </w:p>
        </w:tc>
        <w:tc>
          <w:tcPr>
            <w:tcW w:w="1243"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B89B192">
            <w:pPr>
              <w:spacing w:line="360" w:lineRule="auto"/>
              <w:jc w:val="cente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eastAsia="zh-CN"/>
              </w:rPr>
              <w:t>委托单位名称</w:t>
            </w:r>
          </w:p>
        </w:tc>
        <w:tc>
          <w:tcPr>
            <w:tcW w:w="144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F7BEE2C">
            <w:pPr>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项目名称</w:t>
            </w:r>
          </w:p>
        </w:tc>
        <w:tc>
          <w:tcPr>
            <w:tcW w:w="1492"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F0D2EF4">
            <w:pPr>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合同内容</w:t>
            </w:r>
          </w:p>
        </w:tc>
        <w:tc>
          <w:tcPr>
            <w:tcW w:w="1425" w:type="dxa"/>
            <w:tcBorders>
              <w:top w:val="single" w:color="000000" w:sz="4" w:space="0"/>
              <w:left w:val="single" w:color="000000" w:sz="6" w:space="0"/>
              <w:bottom w:val="single" w:color="000000" w:sz="6" w:space="0"/>
              <w:right w:val="single" w:color="000000" w:sz="4" w:space="0"/>
            </w:tcBorders>
            <w:noWrap w:val="0"/>
            <w:tcMar>
              <w:left w:w="0" w:type="dxa"/>
              <w:right w:w="0" w:type="dxa"/>
            </w:tcMar>
            <w:vAlign w:val="center"/>
          </w:tcPr>
          <w:p w14:paraId="7C0A378B">
            <w:pPr>
              <w:spacing w:line="360" w:lineRule="auto"/>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合同金额</w:t>
            </w:r>
          </w:p>
        </w:tc>
        <w:tc>
          <w:tcPr>
            <w:tcW w:w="1098" w:type="dxa"/>
            <w:tcBorders>
              <w:top w:val="single" w:color="000000" w:sz="4" w:space="0"/>
              <w:left w:val="single" w:color="000000" w:sz="6" w:space="0"/>
              <w:bottom w:val="single" w:color="000000" w:sz="6" w:space="0"/>
              <w:right w:val="single" w:color="000000" w:sz="4" w:space="0"/>
            </w:tcBorders>
            <w:noWrap w:val="0"/>
            <w:tcMar>
              <w:left w:w="0" w:type="dxa"/>
              <w:right w:w="0" w:type="dxa"/>
            </w:tcMar>
            <w:vAlign w:val="center"/>
          </w:tcPr>
          <w:p w14:paraId="5DE1A247">
            <w:pPr>
              <w:spacing w:line="360" w:lineRule="auto"/>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备注</w:t>
            </w:r>
          </w:p>
        </w:tc>
      </w:tr>
      <w:tr w14:paraId="5C393E43">
        <w:tblPrEx>
          <w:tblCellMar>
            <w:top w:w="0" w:type="dxa"/>
            <w:left w:w="0" w:type="dxa"/>
            <w:bottom w:w="0" w:type="dxa"/>
            <w:right w:w="0" w:type="dxa"/>
          </w:tblCellMar>
        </w:tblPrEx>
        <w:trPr>
          <w:trHeight w:val="702"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E78E4BC">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A09DE93">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775BCB4">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45E4F0E">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C0E0189">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0E81C7F">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80FC552">
            <w:pPr>
              <w:spacing w:before="156" w:after="156"/>
              <w:jc w:val="center"/>
              <w:rPr>
                <w:rFonts w:hint="eastAsia" w:ascii="仿宋" w:hAnsi="仿宋" w:eastAsia="仿宋" w:cs="仿宋"/>
                <w:color w:val="auto"/>
                <w:sz w:val="24"/>
                <w:szCs w:val="24"/>
                <w:highlight w:val="none"/>
              </w:rPr>
            </w:pPr>
          </w:p>
        </w:tc>
      </w:tr>
      <w:tr w14:paraId="2D975E65">
        <w:tblPrEx>
          <w:tblCellMar>
            <w:top w:w="0" w:type="dxa"/>
            <w:left w:w="0" w:type="dxa"/>
            <w:bottom w:w="0" w:type="dxa"/>
            <w:right w:w="0" w:type="dxa"/>
          </w:tblCellMar>
        </w:tblPrEx>
        <w:trPr>
          <w:trHeight w:val="702"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15B3942C">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9F6AB4A">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D57FB60">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2941DDF">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1B6C23">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D9C2F58">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A11C7DF">
            <w:pPr>
              <w:spacing w:before="156" w:after="156"/>
              <w:jc w:val="center"/>
              <w:rPr>
                <w:rFonts w:hint="eastAsia" w:ascii="仿宋" w:hAnsi="仿宋" w:eastAsia="仿宋" w:cs="仿宋"/>
                <w:color w:val="auto"/>
                <w:sz w:val="24"/>
                <w:szCs w:val="24"/>
                <w:highlight w:val="none"/>
              </w:rPr>
            </w:pPr>
          </w:p>
        </w:tc>
      </w:tr>
      <w:tr w14:paraId="5E4D7B40">
        <w:tblPrEx>
          <w:tblCellMar>
            <w:top w:w="0" w:type="dxa"/>
            <w:left w:w="0" w:type="dxa"/>
            <w:bottom w:w="0" w:type="dxa"/>
            <w:right w:w="0" w:type="dxa"/>
          </w:tblCellMar>
        </w:tblPrEx>
        <w:trPr>
          <w:trHeight w:val="702"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A5BFEA8">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C95FDD5">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F60CC55">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B810F8D">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E50AB12">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6C0E14AA">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A71E28C">
            <w:pPr>
              <w:spacing w:before="156" w:after="156"/>
              <w:jc w:val="center"/>
              <w:rPr>
                <w:rFonts w:hint="eastAsia" w:ascii="仿宋" w:hAnsi="仿宋" w:eastAsia="仿宋" w:cs="仿宋"/>
                <w:color w:val="auto"/>
                <w:sz w:val="24"/>
                <w:szCs w:val="24"/>
                <w:highlight w:val="none"/>
              </w:rPr>
            </w:pPr>
          </w:p>
        </w:tc>
      </w:tr>
      <w:tr w14:paraId="0968FB9A">
        <w:tblPrEx>
          <w:tblCellMar>
            <w:top w:w="0" w:type="dxa"/>
            <w:left w:w="0" w:type="dxa"/>
            <w:bottom w:w="0" w:type="dxa"/>
            <w:right w:w="0" w:type="dxa"/>
          </w:tblCellMar>
        </w:tblPrEx>
        <w:trPr>
          <w:trHeight w:val="702"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CD973D4">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A702A25">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F988C89">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B1D7613">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F095693">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B53C3BE">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3366E917">
            <w:pPr>
              <w:spacing w:before="156" w:after="156"/>
              <w:jc w:val="center"/>
              <w:rPr>
                <w:rFonts w:hint="eastAsia" w:ascii="仿宋" w:hAnsi="仿宋" w:eastAsia="仿宋" w:cs="仿宋"/>
                <w:color w:val="auto"/>
                <w:sz w:val="24"/>
                <w:szCs w:val="24"/>
                <w:highlight w:val="none"/>
              </w:rPr>
            </w:pPr>
          </w:p>
        </w:tc>
      </w:tr>
      <w:tr w14:paraId="4B2429C8">
        <w:tblPrEx>
          <w:tblCellMar>
            <w:top w:w="0" w:type="dxa"/>
            <w:left w:w="0" w:type="dxa"/>
            <w:bottom w:w="0" w:type="dxa"/>
            <w:right w:w="0" w:type="dxa"/>
          </w:tblCellMar>
        </w:tblPrEx>
        <w:trPr>
          <w:trHeight w:val="702"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8B756CB">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87D2404">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7D8170C">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BE18C7">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93D58C0">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D100267">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00B4E20">
            <w:pPr>
              <w:spacing w:before="156" w:after="156"/>
              <w:jc w:val="center"/>
              <w:rPr>
                <w:rFonts w:hint="eastAsia" w:ascii="仿宋" w:hAnsi="仿宋" w:eastAsia="仿宋" w:cs="仿宋"/>
                <w:color w:val="auto"/>
                <w:sz w:val="24"/>
                <w:szCs w:val="24"/>
                <w:highlight w:val="none"/>
              </w:rPr>
            </w:pPr>
          </w:p>
        </w:tc>
      </w:tr>
      <w:tr w14:paraId="46361B3A">
        <w:tblPrEx>
          <w:tblCellMar>
            <w:top w:w="0" w:type="dxa"/>
            <w:left w:w="0" w:type="dxa"/>
            <w:bottom w:w="0" w:type="dxa"/>
            <w:right w:w="0" w:type="dxa"/>
          </w:tblCellMar>
        </w:tblPrEx>
        <w:trPr>
          <w:trHeight w:val="702"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07535DD">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6D65D4F">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766767">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A7DC115">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AA4A0F1">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3B47502">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B62E2BE">
            <w:pPr>
              <w:spacing w:before="156" w:after="156"/>
              <w:jc w:val="center"/>
              <w:rPr>
                <w:rFonts w:hint="eastAsia" w:ascii="仿宋" w:hAnsi="仿宋" w:eastAsia="仿宋" w:cs="仿宋"/>
                <w:color w:val="auto"/>
                <w:sz w:val="24"/>
                <w:szCs w:val="24"/>
                <w:highlight w:val="none"/>
              </w:rPr>
            </w:pPr>
          </w:p>
        </w:tc>
      </w:tr>
      <w:tr w14:paraId="2BF495EC">
        <w:tblPrEx>
          <w:tblCellMar>
            <w:top w:w="0" w:type="dxa"/>
            <w:left w:w="0" w:type="dxa"/>
            <w:bottom w:w="0" w:type="dxa"/>
            <w:right w:w="0" w:type="dxa"/>
          </w:tblCellMar>
        </w:tblPrEx>
        <w:trPr>
          <w:trHeight w:val="702"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230136B">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41767F">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49D0A4E">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B82C5C9">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C7B95B6">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21F0910D">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64925214">
            <w:pPr>
              <w:spacing w:before="156" w:after="156"/>
              <w:jc w:val="center"/>
              <w:rPr>
                <w:rFonts w:hint="eastAsia" w:ascii="仿宋" w:hAnsi="仿宋" w:eastAsia="仿宋" w:cs="仿宋"/>
                <w:color w:val="auto"/>
                <w:sz w:val="24"/>
                <w:szCs w:val="24"/>
                <w:highlight w:val="none"/>
              </w:rPr>
            </w:pPr>
          </w:p>
        </w:tc>
      </w:tr>
      <w:tr w14:paraId="048ADB7A">
        <w:tblPrEx>
          <w:tblCellMar>
            <w:top w:w="0" w:type="dxa"/>
            <w:left w:w="0" w:type="dxa"/>
            <w:bottom w:w="0" w:type="dxa"/>
            <w:right w:w="0" w:type="dxa"/>
          </w:tblCellMar>
        </w:tblPrEx>
        <w:trPr>
          <w:trHeight w:val="717" w:hRule="atLeast"/>
          <w:jc w:val="center"/>
        </w:trPr>
        <w:tc>
          <w:tcPr>
            <w:tcW w:w="77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441EB5E">
            <w:pPr>
              <w:spacing w:before="156" w:after="156"/>
              <w:jc w:val="center"/>
              <w:rPr>
                <w:rFonts w:hint="eastAsia" w:ascii="仿宋" w:hAnsi="仿宋" w:eastAsia="仿宋" w:cs="仿宋"/>
                <w:color w:val="auto"/>
                <w:sz w:val="24"/>
                <w:szCs w:val="24"/>
                <w:highlight w:val="none"/>
              </w:rPr>
            </w:pPr>
          </w:p>
        </w:tc>
        <w:tc>
          <w:tcPr>
            <w:tcW w:w="130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F1BC986">
            <w:pPr>
              <w:spacing w:before="156" w:after="156"/>
              <w:jc w:val="center"/>
              <w:rPr>
                <w:rFonts w:hint="eastAsia" w:ascii="仿宋" w:hAnsi="仿宋" w:eastAsia="仿宋" w:cs="仿宋"/>
                <w:color w:val="auto"/>
                <w:sz w:val="24"/>
                <w:szCs w:val="24"/>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8569D40">
            <w:pPr>
              <w:spacing w:before="156" w:after="156"/>
              <w:jc w:val="center"/>
              <w:rPr>
                <w:rFonts w:hint="eastAsia" w:ascii="仿宋" w:hAnsi="仿宋" w:eastAsia="仿宋" w:cs="仿宋"/>
                <w:color w:val="auto"/>
                <w:sz w:val="24"/>
                <w:szCs w:val="24"/>
                <w:highlight w:val="none"/>
              </w:rPr>
            </w:pPr>
          </w:p>
        </w:tc>
        <w:tc>
          <w:tcPr>
            <w:tcW w:w="144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7D4924A">
            <w:pPr>
              <w:spacing w:before="156" w:after="156"/>
              <w:jc w:val="center"/>
              <w:rPr>
                <w:rFonts w:hint="eastAsia" w:ascii="仿宋" w:hAnsi="仿宋" w:eastAsia="仿宋" w:cs="仿宋"/>
                <w:color w:val="auto"/>
                <w:sz w:val="24"/>
                <w:szCs w:val="24"/>
                <w:highlight w:val="none"/>
              </w:rPr>
            </w:pPr>
          </w:p>
        </w:tc>
        <w:tc>
          <w:tcPr>
            <w:tcW w:w="1492"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626386C">
            <w:pPr>
              <w:spacing w:before="156" w:after="156"/>
              <w:jc w:val="center"/>
              <w:rPr>
                <w:rFonts w:hint="eastAsia" w:ascii="仿宋" w:hAnsi="仿宋" w:eastAsia="仿宋" w:cs="仿宋"/>
                <w:color w:val="auto"/>
                <w:sz w:val="24"/>
                <w:szCs w:val="24"/>
                <w:highlight w:val="none"/>
              </w:rPr>
            </w:pPr>
          </w:p>
        </w:tc>
        <w:tc>
          <w:tcPr>
            <w:tcW w:w="1425"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23F55E73">
            <w:pPr>
              <w:spacing w:before="156" w:after="156"/>
              <w:jc w:val="center"/>
              <w:rPr>
                <w:rFonts w:hint="eastAsia" w:ascii="仿宋" w:hAnsi="仿宋" w:eastAsia="仿宋" w:cs="仿宋"/>
                <w:color w:val="auto"/>
                <w:sz w:val="24"/>
                <w:szCs w:val="24"/>
                <w:highlight w:val="none"/>
              </w:rPr>
            </w:pPr>
          </w:p>
        </w:tc>
        <w:tc>
          <w:tcPr>
            <w:tcW w:w="1098"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352ED2B6">
            <w:pPr>
              <w:spacing w:before="156" w:after="156"/>
              <w:jc w:val="center"/>
              <w:rPr>
                <w:rFonts w:hint="eastAsia" w:ascii="仿宋" w:hAnsi="仿宋" w:eastAsia="仿宋" w:cs="仿宋"/>
                <w:color w:val="auto"/>
                <w:sz w:val="24"/>
                <w:szCs w:val="24"/>
                <w:highlight w:val="none"/>
              </w:rPr>
            </w:pPr>
          </w:p>
        </w:tc>
      </w:tr>
    </w:tbl>
    <w:p w14:paraId="144AF199">
      <w:pPr>
        <w:pStyle w:val="6"/>
        <w:rPr>
          <w:rFonts w:hint="eastAsia" w:ascii="仿宋" w:hAnsi="仿宋" w:eastAsia="仿宋" w:cs="仿宋"/>
          <w:color w:val="auto"/>
          <w:highlight w:val="none"/>
          <w:lang w:val="en-US" w:eastAsia="zh-CN"/>
        </w:rPr>
      </w:pPr>
    </w:p>
    <w:p w14:paraId="23ABCE68">
      <w:pPr>
        <w:spacing w:line="580" w:lineRule="exact"/>
        <w:jc w:val="center"/>
        <w:rPr>
          <w:rFonts w:hint="eastAsia" w:ascii="仿宋" w:hAnsi="仿宋" w:eastAsia="仿宋" w:cs="仿宋"/>
          <w:bCs/>
          <w:color w:val="auto"/>
          <w:sz w:val="32"/>
          <w:szCs w:val="32"/>
          <w:highlight w:val="none"/>
          <w:u w:val="single"/>
        </w:rPr>
      </w:pPr>
    </w:p>
    <w:p w14:paraId="6656CB3E">
      <w:pPr>
        <w:pStyle w:val="6"/>
        <w:rPr>
          <w:rFonts w:hint="eastAsia" w:ascii="仿宋" w:hAnsi="仿宋" w:eastAsia="仿宋" w:cs="仿宋"/>
          <w:color w:val="auto"/>
          <w:highlight w:val="none"/>
        </w:rPr>
      </w:pPr>
    </w:p>
    <w:p w14:paraId="02E576AF">
      <w:pPr>
        <w:pStyle w:val="5"/>
        <w:rPr>
          <w:rFonts w:hint="eastAsia" w:ascii="仿宋" w:hAnsi="仿宋" w:eastAsia="仿宋" w:cs="仿宋"/>
          <w:color w:val="auto"/>
          <w:highlight w:val="none"/>
        </w:rPr>
      </w:pPr>
    </w:p>
    <w:p w14:paraId="5BC2F404">
      <w:pPr>
        <w:rPr>
          <w:rFonts w:hint="eastAsia" w:ascii="仿宋" w:hAnsi="仿宋" w:eastAsia="仿宋" w:cs="仿宋"/>
          <w:color w:val="auto"/>
          <w:highlight w:val="none"/>
        </w:rPr>
      </w:pPr>
    </w:p>
    <w:p w14:paraId="1EA70DB1">
      <w:pPr>
        <w:rPr>
          <w:rFonts w:hint="eastAsia" w:ascii="仿宋" w:hAnsi="仿宋" w:eastAsia="仿宋" w:cs="仿宋"/>
          <w:color w:val="auto"/>
          <w:highlight w:val="none"/>
        </w:rPr>
      </w:pPr>
    </w:p>
    <w:p w14:paraId="1887F545">
      <w:pPr>
        <w:rPr>
          <w:rFonts w:hint="eastAsia" w:ascii="仿宋" w:hAnsi="仿宋" w:eastAsia="仿宋" w:cs="仿宋"/>
          <w:color w:val="auto"/>
          <w:highlight w:val="none"/>
        </w:rPr>
      </w:pPr>
    </w:p>
    <w:p w14:paraId="7357275A">
      <w:pPr>
        <w:pStyle w:val="6"/>
        <w:rPr>
          <w:rFonts w:hint="eastAsia" w:ascii="仿宋" w:hAnsi="仿宋" w:eastAsia="仿宋" w:cs="仿宋"/>
          <w:color w:val="auto"/>
          <w:highlight w:val="none"/>
        </w:rPr>
      </w:pPr>
    </w:p>
    <w:p w14:paraId="1D485A7F">
      <w:pPr>
        <w:pStyle w:val="6"/>
        <w:rPr>
          <w:rFonts w:hint="eastAsia" w:ascii="仿宋" w:hAnsi="仿宋" w:eastAsia="仿宋" w:cs="仿宋"/>
          <w:color w:val="auto"/>
          <w:highlight w:val="none"/>
        </w:rPr>
      </w:pPr>
    </w:p>
    <w:p w14:paraId="17940BAA">
      <w:pPr>
        <w:pStyle w:val="6"/>
        <w:rPr>
          <w:rFonts w:hint="eastAsia" w:ascii="仿宋" w:hAnsi="仿宋" w:eastAsia="仿宋" w:cs="仿宋"/>
          <w:color w:val="auto"/>
          <w:highlight w:val="none"/>
        </w:rPr>
      </w:pPr>
    </w:p>
    <w:p w14:paraId="42E1E354">
      <w:pPr>
        <w:pStyle w:val="6"/>
        <w:rPr>
          <w:rFonts w:hint="eastAsia" w:ascii="仿宋" w:hAnsi="仿宋" w:eastAsia="仿宋" w:cs="仿宋"/>
          <w:color w:val="auto"/>
          <w:highlight w:val="none"/>
        </w:rPr>
      </w:pPr>
    </w:p>
    <w:p w14:paraId="2FC61EDC">
      <w:pP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12DFEEAA">
      <w:pPr>
        <w:numPr>
          <w:ilvl w:val="0"/>
          <w:numId w:val="0"/>
        </w:numPr>
        <w:snapToGrid w:val="0"/>
        <w:spacing w:line="360" w:lineRule="auto"/>
        <w:jc w:val="center"/>
        <w:outlineLvl w:val="0"/>
        <w:rPr>
          <w:rFonts w:hint="eastAsia" w:ascii="仿宋" w:hAnsi="仿宋" w:eastAsia="仿宋" w:cs="仿宋"/>
          <w:b/>
          <w:color w:val="auto"/>
          <w:sz w:val="36"/>
          <w:szCs w:val="36"/>
          <w:highlight w:val="none"/>
        </w:rPr>
      </w:pPr>
      <w:bookmarkStart w:id="36" w:name="_Toc20163"/>
      <w:r>
        <w:rPr>
          <w:rFonts w:hint="eastAsia" w:ascii="仿宋" w:hAnsi="仿宋" w:eastAsia="仿宋" w:cs="仿宋"/>
          <w:b/>
          <w:color w:val="auto"/>
          <w:kern w:val="2"/>
          <w:sz w:val="36"/>
          <w:szCs w:val="36"/>
          <w:highlight w:val="none"/>
          <w:lang w:val="en-US" w:eastAsia="zh-CN" w:bidi="ar-SA"/>
        </w:rPr>
        <w:t xml:space="preserve">第四章 </w:t>
      </w:r>
      <w:r>
        <w:rPr>
          <w:rFonts w:hint="eastAsia" w:ascii="仿宋" w:hAnsi="仿宋" w:eastAsia="仿宋" w:cs="仿宋"/>
          <w:b/>
          <w:color w:val="auto"/>
          <w:sz w:val="36"/>
          <w:szCs w:val="36"/>
          <w:highlight w:val="none"/>
          <w:lang w:val="en-US" w:eastAsia="zh-CN"/>
        </w:rPr>
        <w:t>合同条款及格式</w:t>
      </w:r>
      <w:bookmarkEnd w:id="36"/>
    </w:p>
    <w:p w14:paraId="36348F0C">
      <w:pPr>
        <w:numPr>
          <w:ilvl w:val="0"/>
          <w:numId w:val="0"/>
        </w:numPr>
        <w:snapToGrid w:val="0"/>
        <w:spacing w:line="360" w:lineRule="auto"/>
        <w:jc w:val="center"/>
        <w:outlineLvl w:val="0"/>
        <w:rPr>
          <w:rFonts w:hint="eastAsia" w:ascii="仿宋" w:hAnsi="仿宋" w:eastAsia="仿宋" w:cs="仿宋"/>
          <w:color w:val="auto"/>
          <w:kern w:val="2"/>
          <w:sz w:val="28"/>
          <w:szCs w:val="28"/>
          <w:highlight w:val="none"/>
          <w:u w:color="000000"/>
          <w:lang w:val="en-US" w:eastAsia="zh-CN" w:bidi="ar-SA"/>
        </w:rPr>
      </w:pPr>
      <w:r>
        <w:rPr>
          <w:rFonts w:hint="eastAsia" w:ascii="仿宋" w:hAnsi="仿宋" w:eastAsia="仿宋" w:cs="仿宋"/>
          <w:color w:val="auto"/>
          <w:kern w:val="2"/>
          <w:sz w:val="28"/>
          <w:szCs w:val="28"/>
          <w:highlight w:val="none"/>
          <w:u w:color="000000"/>
          <w:lang w:val="en-US" w:eastAsia="zh-CN" w:bidi="ar-SA"/>
        </w:rPr>
        <w:t>（注：具体以签订内容为准，此为范本）</w:t>
      </w:r>
    </w:p>
    <w:p w14:paraId="260D28FD">
      <w:pPr>
        <w:pStyle w:val="6"/>
        <w:spacing w:before="266" w:line="218" w:lineRule="auto"/>
        <w:ind w:firstLine="6552" w:firstLineChars="3600"/>
        <w:jc w:val="both"/>
        <w:rPr>
          <w:rFonts w:hint="eastAsia" w:ascii="仿宋" w:hAnsi="仿宋" w:eastAsia="仿宋" w:cs="仿宋"/>
          <w:color w:val="auto"/>
          <w:spacing w:val="1"/>
          <w:sz w:val="18"/>
          <w:szCs w:val="18"/>
          <w:highlight w:val="none"/>
        </w:rPr>
      </w:pPr>
    </w:p>
    <w:p w14:paraId="7D1623FD">
      <w:pPr>
        <w:pStyle w:val="6"/>
        <w:spacing w:before="266" w:line="218" w:lineRule="auto"/>
        <w:ind w:firstLine="10872" w:firstLineChars="3600"/>
        <w:jc w:val="both"/>
        <w:rPr>
          <w:rFonts w:hint="eastAsia" w:ascii="仿宋" w:hAnsi="仿宋" w:eastAsia="仿宋" w:cs="仿宋"/>
          <w:color w:val="auto"/>
          <w:sz w:val="30"/>
          <w:szCs w:val="30"/>
          <w:highlight w:val="none"/>
        </w:rPr>
      </w:pPr>
      <w:r>
        <w:rPr>
          <w:rFonts w:hint="eastAsia" w:ascii="仿宋" w:hAnsi="仿宋" w:eastAsia="仿宋" w:cs="仿宋"/>
          <w:color w:val="auto"/>
          <w:spacing w:val="1"/>
          <w:sz w:val="30"/>
          <w:szCs w:val="30"/>
          <w:highlight w:val="none"/>
        </w:rPr>
        <w:t>合</w:t>
      </w:r>
      <w:r>
        <w:rPr>
          <w:rFonts w:hint="eastAsia" w:ascii="仿宋" w:hAnsi="仿宋" w:eastAsia="仿宋" w:cs="仿宋"/>
          <w:color w:val="auto"/>
          <w:spacing w:val="1"/>
          <w:sz w:val="30"/>
          <w:szCs w:val="30"/>
          <w:highlight w:val="none"/>
          <w:lang w:val="en-US" w:eastAsia="zh-CN"/>
        </w:rPr>
        <w:t xml:space="preserve">                                      </w:t>
      </w:r>
      <w:r>
        <w:rPr>
          <w:rFonts w:hint="eastAsia" w:ascii="仿宋" w:hAnsi="仿宋" w:eastAsia="仿宋" w:cs="仿宋"/>
          <w:color w:val="auto"/>
          <w:spacing w:val="1"/>
          <w:sz w:val="30"/>
          <w:szCs w:val="30"/>
          <w:highlight w:val="none"/>
          <w:lang w:eastAsia="zh-CN"/>
        </w:rPr>
        <w:t>合</w:t>
      </w:r>
      <w:r>
        <w:rPr>
          <w:rFonts w:hint="eastAsia" w:ascii="仿宋" w:hAnsi="仿宋" w:eastAsia="仿宋" w:cs="仿宋"/>
          <w:color w:val="auto"/>
          <w:spacing w:val="1"/>
          <w:sz w:val="30"/>
          <w:szCs w:val="30"/>
          <w:highlight w:val="none"/>
        </w:rPr>
        <w:t>同编号：</w:t>
      </w:r>
    </w:p>
    <w:p w14:paraId="2BDE78B9">
      <w:pPr>
        <w:spacing w:line="252" w:lineRule="auto"/>
        <w:jc w:val="both"/>
        <w:rPr>
          <w:rFonts w:hint="eastAsia" w:ascii="仿宋" w:hAnsi="仿宋" w:eastAsia="仿宋" w:cs="仿宋"/>
          <w:color w:val="auto"/>
          <w:highlight w:val="none"/>
        </w:rPr>
      </w:pPr>
    </w:p>
    <w:p w14:paraId="12B54392">
      <w:pPr>
        <w:spacing w:line="252" w:lineRule="auto"/>
        <w:jc w:val="both"/>
        <w:rPr>
          <w:rFonts w:hint="eastAsia" w:ascii="仿宋" w:hAnsi="仿宋" w:eastAsia="仿宋" w:cs="仿宋"/>
          <w:color w:val="auto"/>
          <w:highlight w:val="none"/>
        </w:rPr>
      </w:pPr>
    </w:p>
    <w:p w14:paraId="67C3C867">
      <w:pPr>
        <w:spacing w:line="252" w:lineRule="auto"/>
        <w:jc w:val="both"/>
        <w:rPr>
          <w:rFonts w:hint="eastAsia" w:ascii="仿宋" w:hAnsi="仿宋" w:eastAsia="仿宋" w:cs="仿宋"/>
          <w:color w:val="auto"/>
          <w:highlight w:val="none"/>
        </w:rPr>
      </w:pPr>
    </w:p>
    <w:p w14:paraId="3E2D9627">
      <w:pPr>
        <w:spacing w:line="252" w:lineRule="auto"/>
        <w:jc w:val="both"/>
        <w:rPr>
          <w:rFonts w:hint="eastAsia" w:ascii="仿宋" w:hAnsi="仿宋" w:eastAsia="仿宋" w:cs="仿宋"/>
          <w:color w:val="auto"/>
          <w:highlight w:val="none"/>
        </w:rPr>
      </w:pPr>
    </w:p>
    <w:p w14:paraId="12300470">
      <w:pPr>
        <w:spacing w:line="252" w:lineRule="auto"/>
        <w:jc w:val="both"/>
        <w:rPr>
          <w:rFonts w:hint="eastAsia" w:ascii="仿宋" w:hAnsi="仿宋" w:eastAsia="仿宋" w:cs="仿宋"/>
          <w:color w:val="auto"/>
          <w:highlight w:val="none"/>
        </w:rPr>
      </w:pPr>
    </w:p>
    <w:p w14:paraId="0165860A">
      <w:pPr>
        <w:pStyle w:val="6"/>
        <w:spacing w:before="176" w:line="218" w:lineRule="auto"/>
        <w:ind w:firstLine="858" w:firstLineChars="150"/>
        <w:jc w:val="both"/>
        <w:outlineLvl w:val="0"/>
        <w:rPr>
          <w:rFonts w:hint="eastAsia" w:ascii="仿宋" w:hAnsi="仿宋" w:eastAsia="仿宋" w:cs="仿宋"/>
          <w:b/>
          <w:bCs/>
          <w:color w:val="auto"/>
          <w:spacing w:val="15"/>
          <w:sz w:val="54"/>
          <w:szCs w:val="54"/>
          <w:highlight w:val="none"/>
        </w:rPr>
      </w:pPr>
      <w:r>
        <w:rPr>
          <w:rFonts w:hint="eastAsia" w:ascii="仿宋" w:hAnsi="仿宋" w:eastAsia="仿宋" w:cs="仿宋"/>
          <w:b/>
          <w:bCs/>
          <w:color w:val="auto"/>
          <w:spacing w:val="15"/>
          <w:sz w:val="54"/>
          <w:szCs w:val="54"/>
          <w:highlight w:val="none"/>
          <w:lang w:val="en-US" w:eastAsia="zh-CN"/>
        </w:rPr>
        <w:t xml:space="preserve">     </w:t>
      </w:r>
      <w:r>
        <w:rPr>
          <w:rFonts w:hint="eastAsia" w:ascii="仿宋" w:hAnsi="仿宋" w:eastAsia="仿宋" w:cs="仿宋"/>
          <w:b/>
          <w:bCs/>
          <w:color w:val="auto"/>
          <w:spacing w:val="12"/>
          <w:sz w:val="54"/>
          <w:szCs w:val="54"/>
          <w:highlight w:val="none"/>
          <w:lang w:val="en-US" w:eastAsia="zh-CN"/>
        </w:rPr>
        <w:t xml:space="preserve"> </w:t>
      </w:r>
      <w:r>
        <w:rPr>
          <w:rFonts w:hint="eastAsia" w:ascii="仿宋" w:hAnsi="仿宋" w:eastAsia="仿宋" w:cs="仿宋"/>
          <w:b/>
          <w:bCs/>
          <w:color w:val="auto"/>
          <w:spacing w:val="12"/>
          <w:sz w:val="54"/>
          <w:szCs w:val="54"/>
          <w:highlight w:val="none"/>
        </w:rPr>
        <w:t>陕西省财政厅</w:t>
      </w:r>
    </w:p>
    <w:p w14:paraId="4274108C">
      <w:pPr>
        <w:spacing w:line="252" w:lineRule="auto"/>
        <w:jc w:val="center"/>
        <w:rPr>
          <w:rFonts w:hint="eastAsia" w:ascii="仿宋" w:hAnsi="仿宋" w:eastAsia="仿宋" w:cs="仿宋"/>
          <w:b/>
          <w:bCs/>
          <w:color w:val="auto"/>
          <w:spacing w:val="11"/>
          <w:sz w:val="54"/>
          <w:szCs w:val="54"/>
          <w:highlight w:val="none"/>
        </w:rPr>
      </w:pPr>
      <w:r>
        <w:rPr>
          <w:rFonts w:hint="eastAsia" w:ascii="仿宋" w:hAnsi="仿宋" w:eastAsia="仿宋" w:cs="仿宋"/>
          <w:b/>
          <w:bCs/>
          <w:color w:val="auto"/>
          <w:spacing w:val="15"/>
          <w:sz w:val="54"/>
          <w:szCs w:val="54"/>
          <w:highlight w:val="none"/>
          <w:u w:val="single"/>
        </w:rPr>
        <w:t>服务类</w:t>
      </w:r>
      <w:r>
        <w:rPr>
          <w:rFonts w:hint="eastAsia" w:ascii="仿宋" w:hAnsi="仿宋" w:eastAsia="仿宋" w:cs="仿宋"/>
          <w:b/>
          <w:bCs/>
          <w:color w:val="auto"/>
          <w:spacing w:val="12"/>
          <w:sz w:val="54"/>
          <w:szCs w:val="54"/>
          <w:highlight w:val="none"/>
        </w:rPr>
        <w:t>项目</w:t>
      </w:r>
      <w:r>
        <w:rPr>
          <w:rFonts w:hint="eastAsia" w:ascii="仿宋" w:hAnsi="仿宋" w:eastAsia="仿宋" w:cs="仿宋"/>
          <w:b/>
          <w:bCs/>
          <w:color w:val="auto"/>
          <w:spacing w:val="11"/>
          <w:sz w:val="54"/>
          <w:szCs w:val="54"/>
          <w:highlight w:val="none"/>
        </w:rPr>
        <w:t>合同书</w:t>
      </w:r>
    </w:p>
    <w:p w14:paraId="460FAA22">
      <w:pPr>
        <w:spacing w:line="252" w:lineRule="auto"/>
        <w:jc w:val="center"/>
        <w:rPr>
          <w:rFonts w:hint="eastAsia" w:ascii="仿宋" w:hAnsi="仿宋" w:eastAsia="仿宋" w:cs="仿宋"/>
          <w:color w:val="auto"/>
          <w:highlight w:val="none"/>
        </w:rPr>
      </w:pPr>
      <w:r>
        <w:rPr>
          <w:rFonts w:hint="eastAsia" w:ascii="仿宋" w:hAnsi="仿宋" w:eastAsia="仿宋" w:cs="仿宋"/>
          <w:b/>
          <w:bCs/>
          <w:color w:val="auto"/>
          <w:spacing w:val="11"/>
          <w:sz w:val="54"/>
          <w:szCs w:val="54"/>
          <w:highlight w:val="none"/>
          <w:lang w:eastAsia="zh-CN"/>
        </w:rPr>
        <w:t>（范本）</w:t>
      </w:r>
    </w:p>
    <w:p w14:paraId="5B5D9927">
      <w:pPr>
        <w:spacing w:line="276" w:lineRule="auto"/>
        <w:jc w:val="both"/>
        <w:rPr>
          <w:rFonts w:hint="eastAsia" w:ascii="仿宋" w:hAnsi="仿宋" w:eastAsia="仿宋" w:cs="仿宋"/>
          <w:color w:val="auto"/>
          <w:highlight w:val="none"/>
        </w:rPr>
      </w:pPr>
    </w:p>
    <w:p w14:paraId="5CA1820F">
      <w:pPr>
        <w:spacing w:line="276" w:lineRule="auto"/>
        <w:jc w:val="both"/>
        <w:rPr>
          <w:rFonts w:hint="eastAsia" w:ascii="仿宋" w:hAnsi="仿宋" w:eastAsia="仿宋" w:cs="仿宋"/>
          <w:color w:val="auto"/>
          <w:highlight w:val="none"/>
        </w:rPr>
      </w:pPr>
    </w:p>
    <w:p w14:paraId="6C4A0145">
      <w:pPr>
        <w:spacing w:line="276" w:lineRule="auto"/>
        <w:jc w:val="both"/>
        <w:rPr>
          <w:rFonts w:hint="eastAsia" w:ascii="仿宋" w:hAnsi="仿宋" w:eastAsia="仿宋" w:cs="仿宋"/>
          <w:color w:val="auto"/>
          <w:highlight w:val="none"/>
        </w:rPr>
      </w:pPr>
    </w:p>
    <w:p w14:paraId="339CE58C">
      <w:pPr>
        <w:pStyle w:val="6"/>
        <w:autoSpaceDE/>
        <w:autoSpaceDN/>
        <w:spacing w:line="560" w:lineRule="exact"/>
        <w:jc w:val="both"/>
        <w:rPr>
          <w:rFonts w:hint="eastAsia" w:ascii="仿宋" w:hAnsi="仿宋" w:eastAsia="仿宋" w:cs="仿宋"/>
          <w:color w:val="auto"/>
          <w:spacing w:val="1"/>
          <w:highlight w:val="none"/>
        </w:rPr>
      </w:pPr>
    </w:p>
    <w:p w14:paraId="4FC225E2">
      <w:pPr>
        <w:pStyle w:val="6"/>
        <w:autoSpaceDE/>
        <w:autoSpaceDN/>
        <w:spacing w:line="560" w:lineRule="exact"/>
        <w:jc w:val="both"/>
        <w:rPr>
          <w:rFonts w:hint="eastAsia" w:ascii="仿宋" w:hAnsi="仿宋" w:eastAsia="仿宋" w:cs="仿宋"/>
          <w:color w:val="auto"/>
          <w:spacing w:val="1"/>
          <w:highlight w:val="none"/>
        </w:rPr>
      </w:pPr>
    </w:p>
    <w:p w14:paraId="57A4EF4B">
      <w:pPr>
        <w:pStyle w:val="6"/>
        <w:spacing w:before="97" w:line="218" w:lineRule="auto"/>
        <w:ind w:firstLine="966" w:firstLineChars="300"/>
        <w:jc w:val="both"/>
        <w:rPr>
          <w:rFonts w:hint="eastAsia" w:ascii="仿宋" w:hAnsi="仿宋" w:eastAsia="仿宋" w:cs="仿宋"/>
          <w:color w:val="auto"/>
          <w:spacing w:val="1"/>
          <w:sz w:val="32"/>
          <w:szCs w:val="32"/>
          <w:highlight w:val="none"/>
        </w:rPr>
      </w:pPr>
      <w:r>
        <w:rPr>
          <w:rFonts w:hint="eastAsia" w:ascii="仿宋" w:hAnsi="仿宋" w:eastAsia="仿宋" w:cs="仿宋"/>
          <w:color w:val="auto"/>
          <w:spacing w:val="1"/>
          <w:sz w:val="32"/>
          <w:szCs w:val="32"/>
          <w:highlight w:val="none"/>
        </w:rPr>
        <mc:AlternateContent>
          <mc:Choice Requires="wps">
            <w:drawing>
              <wp:anchor distT="0" distB="0" distL="113665" distR="113665" simplePos="0" relativeHeight="251659264" behindDoc="0" locked="0" layoutInCell="1" allowOverlap="1">
                <wp:simplePos x="0" y="0"/>
                <wp:positionH relativeFrom="column">
                  <wp:posOffset>2122170</wp:posOffset>
                </wp:positionH>
                <wp:positionV relativeFrom="paragraph">
                  <wp:posOffset>180340</wp:posOffset>
                </wp:positionV>
                <wp:extent cx="2915285" cy="9525"/>
                <wp:effectExtent l="0" t="0" r="0" b="0"/>
                <wp:wrapNone/>
                <wp:docPr id="10" name="矩形"/>
                <wp:cNvGraphicFramePr/>
                <a:graphic xmlns:a="http://schemas.openxmlformats.org/drawingml/2006/main">
                  <a:graphicData uri="http://schemas.microsoft.com/office/word/2010/wordprocessingShape">
                    <wps:wsp>
                      <wps:cNvSpPr/>
                      <wps:spPr>
                        <a:xfrm>
                          <a:off x="0" y="0"/>
                          <a:ext cx="2915285" cy="9525"/>
                        </a:xfrm>
                        <a:prstGeom prst="rect">
                          <a:avLst/>
                        </a:prstGeom>
                        <a:solidFill>
                          <a:srgbClr val="FFFFFF"/>
                        </a:solidFill>
                        <a:ln w="9525" cap="flat" cmpd="sng">
                          <a:noFill/>
                          <a:prstDash val="solid"/>
                          <a:miter/>
                        </a:ln>
                      </wps:spPr>
                      <wps:txbx>
                        <w:txbxContent>
                          <w:p w14:paraId="56A5AD9D"/>
                          <w:p w14:paraId="633B2185"/>
                        </w:txbxContent>
                      </wps:txbx>
                      <wps:bodyPr vert="horz" wrap="square" lIns="91440" tIns="45720" rIns="91440" bIns="45720" anchor="t" anchorCtr="0" upright="1">
                        <a:noAutofit/>
                      </wps:bodyPr>
                    </wps:wsp>
                  </a:graphicData>
                </a:graphic>
              </wp:anchor>
            </w:drawing>
          </mc:Choice>
          <mc:Fallback>
            <w:pict>
              <v:rect id="矩形" o:spid="_x0000_s1026" o:spt="1" style="position:absolute;left:0pt;margin-left:167.1pt;margin-top:14.2pt;height:0.75pt;width:229.55pt;z-index:251659264;mso-width-relative:page;mso-height-relative:page;" fillcolor="#FFFFFF" filled="t" stroked="f" coordsize="21600,21600" o:gfxdata="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ETqacjXAAAACQEAAA8AAAAA&#10;AAAAAQAgAAAAIgAAAGRycy9kb3ducmV2LnhtbFBLAQIUABQAAAAIAIdO4kBzW9nXFQIAACoEAAAO&#10;AAAAAAAAAAEAIAAAACYBAABkcnMvZTJvRG9jLnhtbFBLBQYAAAAABgAGAFkBAACtBQAAAAA=&#10;">
                <v:fill on="t" focussize="0,0"/>
                <v:stroke on="f" joinstyle="miter"/>
                <v:imagedata o:title=""/>
                <o:lock v:ext="edit" aspectratio="f"/>
                <v:textbox>
                  <w:txbxContent>
                    <w:p w14:paraId="56A5AD9D"/>
                    <w:p w14:paraId="633B2185"/>
                  </w:txbxContent>
                </v:textbox>
              </v:rect>
            </w:pict>
          </mc:Fallback>
        </mc:AlternateContent>
      </w:r>
      <w:r>
        <w:rPr>
          <w:rFonts w:hint="eastAsia" w:ascii="仿宋" w:hAnsi="仿宋" w:eastAsia="仿宋" w:cs="仿宋"/>
          <w:color w:val="auto"/>
          <w:spacing w:val="1"/>
          <w:sz w:val="32"/>
          <w:szCs w:val="32"/>
          <w:highlight w:val="none"/>
        </w:rPr>
        <w:t>项  目  名  称 ：</w:t>
      </w:r>
      <w:r>
        <w:rPr>
          <w:rFonts w:hint="eastAsia" w:ascii="仿宋" w:hAnsi="仿宋" w:eastAsia="仿宋" w:cs="仿宋"/>
          <w:color w:val="auto"/>
          <w:spacing w:val="1"/>
          <w:sz w:val="32"/>
          <w:szCs w:val="32"/>
          <w:highlight w:val="none"/>
          <w:u w:val="single" w:color="auto"/>
        </w:rPr>
        <w:t xml:space="preserve">           </w:t>
      </w:r>
      <w:r>
        <w:rPr>
          <w:rFonts w:hint="eastAsia" w:ascii="仿宋" w:hAnsi="仿宋" w:eastAsia="仿宋" w:cs="仿宋"/>
          <w:color w:val="auto"/>
          <w:spacing w:val="1"/>
          <w:sz w:val="32"/>
          <w:szCs w:val="32"/>
          <w:highlight w:val="none"/>
          <w:u w:val="single" w:color="auto"/>
          <w:lang w:val="en-US" w:eastAsia="zh-CN"/>
        </w:rPr>
        <w:t xml:space="preserve">    </w:t>
      </w:r>
      <w:r>
        <w:rPr>
          <w:rFonts w:hint="eastAsia" w:ascii="仿宋" w:hAnsi="仿宋" w:eastAsia="仿宋" w:cs="仿宋"/>
          <w:color w:val="auto"/>
          <w:spacing w:val="1"/>
          <w:sz w:val="32"/>
          <w:szCs w:val="32"/>
          <w:highlight w:val="none"/>
          <w:u w:val="single" w:color="auto"/>
        </w:rPr>
        <w:t xml:space="preserve">              </w:t>
      </w:r>
      <w:r>
        <w:rPr>
          <w:rFonts w:hint="eastAsia" w:ascii="仿宋" w:hAnsi="仿宋" w:eastAsia="仿宋" w:cs="仿宋"/>
          <w:color w:val="auto"/>
          <w:spacing w:val="1"/>
          <w:sz w:val="32"/>
          <w:szCs w:val="32"/>
          <w:highlight w:val="none"/>
        </w:rPr>
        <w:t xml:space="preserve">                                </w:t>
      </w:r>
    </w:p>
    <w:p w14:paraId="3C29EDAB">
      <w:pPr>
        <w:pStyle w:val="6"/>
        <w:spacing w:before="97" w:line="218" w:lineRule="auto"/>
        <w:ind w:left="613"/>
        <w:jc w:val="both"/>
        <w:rPr>
          <w:rFonts w:hint="eastAsia" w:ascii="仿宋" w:hAnsi="仿宋" w:eastAsia="仿宋" w:cs="仿宋"/>
          <w:color w:val="auto"/>
          <w:spacing w:val="1"/>
          <w:sz w:val="32"/>
          <w:szCs w:val="32"/>
          <w:highlight w:val="none"/>
        </w:rPr>
      </w:pPr>
    </w:p>
    <w:p w14:paraId="0B064450">
      <w:pPr>
        <w:pStyle w:val="6"/>
        <w:spacing w:before="97" w:line="218" w:lineRule="auto"/>
        <w:ind w:firstLine="966" w:firstLineChars="300"/>
        <w:jc w:val="both"/>
        <w:rPr>
          <w:rFonts w:hint="eastAsia" w:ascii="仿宋" w:hAnsi="仿宋" w:eastAsia="仿宋" w:cs="仿宋"/>
          <w:color w:val="auto"/>
          <w:spacing w:val="1"/>
          <w:sz w:val="32"/>
          <w:szCs w:val="32"/>
          <w:highlight w:val="none"/>
        </w:rPr>
      </w:pPr>
      <w:r>
        <w:rPr>
          <w:rFonts w:hint="eastAsia" w:ascii="仿宋" w:hAnsi="仿宋" w:eastAsia="仿宋" w:cs="仿宋"/>
          <w:color w:val="auto"/>
          <w:spacing w:val="1"/>
          <w:sz w:val="32"/>
          <w:szCs w:val="32"/>
          <w:highlight w:val="none"/>
        </w:rPr>
        <w:t>委托方</w:t>
      </w:r>
      <w:r>
        <w:rPr>
          <w:rFonts w:hint="eastAsia" w:ascii="仿宋" w:hAnsi="仿宋" w:eastAsia="仿宋" w:cs="仿宋"/>
          <w:color w:val="auto"/>
          <w:spacing w:val="1"/>
          <w:sz w:val="32"/>
          <w:szCs w:val="32"/>
          <w:highlight w:val="none"/>
          <w:lang w:eastAsia="zh-CN"/>
        </w:rPr>
        <w:t>（</w:t>
      </w:r>
      <w:r>
        <w:rPr>
          <w:rFonts w:hint="eastAsia" w:ascii="仿宋" w:hAnsi="仿宋" w:eastAsia="仿宋" w:cs="仿宋"/>
          <w:color w:val="auto"/>
          <w:spacing w:val="1"/>
          <w:sz w:val="32"/>
          <w:szCs w:val="32"/>
          <w:highlight w:val="none"/>
        </w:rPr>
        <w:t>甲方</w:t>
      </w:r>
      <w:r>
        <w:rPr>
          <w:rFonts w:hint="eastAsia" w:ascii="仿宋" w:hAnsi="仿宋" w:eastAsia="仿宋" w:cs="仿宋"/>
          <w:color w:val="auto"/>
          <w:spacing w:val="1"/>
          <w:sz w:val="32"/>
          <w:szCs w:val="32"/>
          <w:highlight w:val="none"/>
          <w:lang w:eastAsia="zh-CN"/>
        </w:rPr>
        <w:t>）</w:t>
      </w:r>
      <w:r>
        <w:rPr>
          <w:rFonts w:hint="eastAsia" w:ascii="仿宋" w:hAnsi="仿宋" w:eastAsia="仿宋" w:cs="仿宋"/>
          <w:color w:val="auto"/>
          <w:spacing w:val="1"/>
          <w:sz w:val="32"/>
          <w:szCs w:val="32"/>
          <w:highlight w:val="none"/>
        </w:rPr>
        <w:t xml:space="preserve"> ：</w:t>
      </w:r>
      <w:r>
        <w:rPr>
          <w:rFonts w:hint="eastAsia" w:ascii="仿宋" w:hAnsi="仿宋" w:eastAsia="仿宋" w:cs="仿宋"/>
          <w:color w:val="auto"/>
          <w:spacing w:val="1"/>
          <w:sz w:val="32"/>
          <w:szCs w:val="32"/>
          <w:highlight w:val="none"/>
          <w:u w:val="single" w:color="auto"/>
        </w:rPr>
        <w:t xml:space="preserve">        </w:t>
      </w:r>
      <w:r>
        <w:rPr>
          <w:rFonts w:hint="eastAsia" w:ascii="仿宋" w:hAnsi="仿宋" w:eastAsia="仿宋" w:cs="仿宋"/>
          <w:color w:val="auto"/>
          <w:spacing w:val="1"/>
          <w:sz w:val="32"/>
          <w:szCs w:val="32"/>
          <w:highlight w:val="none"/>
          <w:u w:val="single" w:color="auto"/>
          <w:lang w:eastAsia="zh-CN"/>
        </w:rPr>
        <w:t xml:space="preserve"> </w:t>
      </w:r>
      <w:r>
        <w:rPr>
          <w:rFonts w:hint="eastAsia" w:ascii="仿宋" w:hAnsi="仿宋" w:eastAsia="仿宋" w:cs="仿宋"/>
          <w:color w:val="auto"/>
          <w:spacing w:val="1"/>
          <w:sz w:val="32"/>
          <w:szCs w:val="32"/>
          <w:highlight w:val="none"/>
          <w:u w:val="single" w:color="auto"/>
          <w:lang w:val="en-US" w:eastAsia="zh-CN"/>
        </w:rPr>
        <w:t xml:space="preserve">               </w:t>
      </w:r>
      <w:r>
        <w:rPr>
          <w:rFonts w:hint="eastAsia" w:ascii="仿宋" w:hAnsi="仿宋" w:eastAsia="仿宋" w:cs="仿宋"/>
          <w:color w:val="auto"/>
          <w:spacing w:val="1"/>
          <w:sz w:val="32"/>
          <w:szCs w:val="32"/>
          <w:highlight w:val="none"/>
          <w:u w:val="single" w:color="auto"/>
        </w:rPr>
        <w:t xml:space="preserve">   </w:t>
      </w:r>
      <w:r>
        <w:rPr>
          <w:rFonts w:hint="eastAsia" w:ascii="仿宋" w:hAnsi="仿宋" w:eastAsia="仿宋" w:cs="仿宋"/>
          <w:color w:val="auto"/>
          <w:spacing w:val="1"/>
          <w:sz w:val="32"/>
          <w:szCs w:val="32"/>
          <w:highlight w:val="none"/>
          <w:u w:val="single" w:color="auto"/>
          <w:lang w:val="en-US" w:eastAsia="zh-CN"/>
        </w:rPr>
        <w:t xml:space="preserve">  </w:t>
      </w:r>
      <w:r>
        <w:rPr>
          <w:rFonts w:hint="eastAsia" w:ascii="仿宋" w:hAnsi="仿宋" w:eastAsia="仿宋" w:cs="仿宋"/>
          <w:color w:val="auto"/>
          <w:spacing w:val="1"/>
          <w:sz w:val="32"/>
          <w:szCs w:val="32"/>
          <w:highlight w:val="none"/>
        </w:rPr>
        <w:t xml:space="preserve">                     </w:t>
      </w:r>
    </w:p>
    <w:p w14:paraId="575B40B8">
      <w:pPr>
        <w:pStyle w:val="6"/>
        <w:spacing w:before="97" w:line="218" w:lineRule="auto"/>
        <w:ind w:left="613"/>
        <w:jc w:val="both"/>
        <w:rPr>
          <w:rFonts w:hint="eastAsia" w:ascii="仿宋" w:hAnsi="仿宋" w:eastAsia="仿宋" w:cs="仿宋"/>
          <w:color w:val="auto"/>
          <w:spacing w:val="1"/>
          <w:sz w:val="32"/>
          <w:szCs w:val="32"/>
          <w:highlight w:val="none"/>
        </w:rPr>
      </w:pPr>
    </w:p>
    <w:p w14:paraId="5D1C55E7">
      <w:pPr>
        <w:pStyle w:val="6"/>
        <w:spacing w:before="97" w:line="218" w:lineRule="auto"/>
        <w:ind w:firstLine="966" w:firstLineChars="300"/>
        <w:jc w:val="both"/>
        <w:rPr>
          <w:rFonts w:hint="eastAsia" w:ascii="仿宋" w:hAnsi="仿宋" w:eastAsia="仿宋" w:cs="仿宋"/>
          <w:color w:val="auto"/>
          <w:spacing w:val="1"/>
          <w:sz w:val="32"/>
          <w:szCs w:val="32"/>
          <w:highlight w:val="none"/>
        </w:rPr>
      </w:pPr>
      <w:r>
        <w:rPr>
          <w:rFonts w:hint="eastAsia" w:ascii="仿宋" w:hAnsi="仿宋" w:eastAsia="仿宋" w:cs="仿宋"/>
          <w:color w:val="auto"/>
          <w:spacing w:val="1"/>
          <w:sz w:val="32"/>
          <w:szCs w:val="32"/>
          <w:highlight w:val="none"/>
        </w:rPr>
        <w:t>受托方</w:t>
      </w:r>
      <w:r>
        <w:rPr>
          <w:rFonts w:hint="eastAsia" w:ascii="仿宋" w:hAnsi="仿宋" w:eastAsia="仿宋" w:cs="仿宋"/>
          <w:color w:val="auto"/>
          <w:spacing w:val="1"/>
          <w:sz w:val="32"/>
          <w:szCs w:val="32"/>
          <w:highlight w:val="none"/>
          <w:lang w:eastAsia="zh-CN"/>
        </w:rPr>
        <w:t>（</w:t>
      </w:r>
      <w:r>
        <w:rPr>
          <w:rFonts w:hint="eastAsia" w:ascii="仿宋" w:hAnsi="仿宋" w:eastAsia="仿宋" w:cs="仿宋"/>
          <w:color w:val="auto"/>
          <w:spacing w:val="1"/>
          <w:sz w:val="32"/>
          <w:szCs w:val="32"/>
          <w:highlight w:val="none"/>
          <w:lang w:val="en-US" w:eastAsia="zh-CN"/>
        </w:rPr>
        <w:t>乙</w:t>
      </w:r>
      <w:r>
        <w:rPr>
          <w:rFonts w:hint="eastAsia" w:ascii="仿宋" w:hAnsi="仿宋" w:eastAsia="仿宋" w:cs="仿宋"/>
          <w:color w:val="auto"/>
          <w:spacing w:val="1"/>
          <w:sz w:val="32"/>
          <w:szCs w:val="32"/>
          <w:highlight w:val="none"/>
        </w:rPr>
        <w:t>方</w:t>
      </w:r>
      <w:r>
        <w:rPr>
          <w:rFonts w:hint="eastAsia" w:ascii="仿宋" w:hAnsi="仿宋" w:eastAsia="仿宋" w:cs="仿宋"/>
          <w:color w:val="auto"/>
          <w:spacing w:val="1"/>
          <w:sz w:val="32"/>
          <w:szCs w:val="32"/>
          <w:highlight w:val="none"/>
          <w:lang w:eastAsia="zh-CN"/>
        </w:rPr>
        <w:t>）</w:t>
      </w:r>
      <w:r>
        <w:rPr>
          <w:rFonts w:hint="eastAsia" w:ascii="仿宋" w:hAnsi="仿宋" w:eastAsia="仿宋" w:cs="仿宋"/>
          <w:color w:val="auto"/>
          <w:spacing w:val="1"/>
          <w:sz w:val="32"/>
          <w:szCs w:val="32"/>
          <w:highlight w:val="none"/>
        </w:rPr>
        <w:t xml:space="preserve"> ：</w:t>
      </w:r>
      <w:r>
        <w:rPr>
          <w:rFonts w:hint="eastAsia" w:ascii="仿宋" w:hAnsi="仿宋" w:eastAsia="仿宋" w:cs="仿宋"/>
          <w:color w:val="auto"/>
          <w:spacing w:val="1"/>
          <w:sz w:val="32"/>
          <w:szCs w:val="32"/>
          <w:highlight w:val="none"/>
          <w:u w:val="single" w:color="auto"/>
        </w:rPr>
        <w:t xml:space="preserve">                             </w:t>
      </w:r>
      <w:r>
        <w:rPr>
          <w:rFonts w:hint="eastAsia" w:ascii="仿宋" w:hAnsi="仿宋" w:eastAsia="仿宋" w:cs="仿宋"/>
          <w:color w:val="auto"/>
          <w:spacing w:val="1"/>
          <w:sz w:val="32"/>
          <w:szCs w:val="32"/>
          <w:highlight w:val="none"/>
        </w:rPr>
        <w:t xml:space="preserve">    </w:t>
      </w:r>
    </w:p>
    <w:p w14:paraId="0784C9E4">
      <w:pPr>
        <w:spacing w:line="245" w:lineRule="auto"/>
        <w:jc w:val="both"/>
        <w:rPr>
          <w:rFonts w:hint="eastAsia" w:ascii="仿宋" w:hAnsi="仿宋" w:eastAsia="仿宋" w:cs="仿宋"/>
          <w:color w:val="auto"/>
          <w:spacing w:val="1"/>
          <w:sz w:val="32"/>
          <w:szCs w:val="32"/>
          <w:highlight w:val="none"/>
        </w:rPr>
      </w:pPr>
    </w:p>
    <w:p w14:paraId="022014EB">
      <w:pPr>
        <w:pStyle w:val="6"/>
        <w:spacing w:before="97" w:line="218" w:lineRule="auto"/>
        <w:ind w:firstLine="966" w:firstLineChars="300"/>
        <w:jc w:val="both"/>
        <w:rPr>
          <w:rFonts w:hint="eastAsia" w:ascii="仿宋" w:hAnsi="仿宋" w:eastAsia="仿宋" w:cs="仿宋"/>
          <w:color w:val="auto"/>
          <w:spacing w:val="1"/>
          <w:sz w:val="32"/>
          <w:szCs w:val="32"/>
          <w:highlight w:val="none"/>
          <w:u w:val="single"/>
        </w:rPr>
      </w:pPr>
      <w:r>
        <w:rPr>
          <w:rFonts w:hint="eastAsia" w:ascii="仿宋" w:hAnsi="仿宋" w:eastAsia="仿宋" w:cs="仿宋"/>
          <w:color w:val="auto"/>
          <w:spacing w:val="1"/>
          <w:sz w:val="32"/>
          <w:szCs w:val="32"/>
          <w:highlight w:val="none"/>
        </w:rPr>
        <w:t>签  订  日  期 ：</w:t>
      </w:r>
      <w:r>
        <w:rPr>
          <w:rFonts w:hint="eastAsia" w:ascii="仿宋" w:hAnsi="仿宋" w:eastAsia="仿宋" w:cs="仿宋"/>
          <w:color w:val="auto"/>
          <w:spacing w:val="1"/>
          <w:sz w:val="32"/>
          <w:szCs w:val="32"/>
          <w:highlight w:val="none"/>
          <w:u w:val="single" w:color="auto"/>
        </w:rPr>
        <w:t xml:space="preserve">           </w:t>
      </w:r>
      <w:r>
        <w:rPr>
          <w:rFonts w:hint="eastAsia" w:ascii="仿宋" w:hAnsi="仿宋" w:eastAsia="仿宋" w:cs="仿宋"/>
          <w:color w:val="auto"/>
          <w:spacing w:val="1"/>
          <w:sz w:val="32"/>
          <w:szCs w:val="32"/>
          <w:highlight w:val="none"/>
          <w:u w:val="single" w:color="auto"/>
          <w:lang w:val="en-US" w:eastAsia="zh-CN"/>
        </w:rPr>
        <w:t xml:space="preserve">    </w:t>
      </w:r>
      <w:r>
        <w:rPr>
          <w:rFonts w:hint="eastAsia" w:ascii="仿宋" w:hAnsi="仿宋" w:eastAsia="仿宋" w:cs="仿宋"/>
          <w:color w:val="auto"/>
          <w:spacing w:val="1"/>
          <w:sz w:val="32"/>
          <w:szCs w:val="32"/>
          <w:highlight w:val="none"/>
          <w:u w:val="single" w:color="auto"/>
        </w:rPr>
        <w:t xml:space="preserve">              </w:t>
      </w:r>
    </w:p>
    <w:p w14:paraId="77747AEA">
      <w:pPr>
        <w:spacing w:line="242" w:lineRule="auto"/>
        <w:jc w:val="both"/>
        <w:rPr>
          <w:rFonts w:hint="eastAsia" w:ascii="仿宋" w:hAnsi="仿宋" w:eastAsia="仿宋" w:cs="仿宋"/>
          <w:color w:val="auto"/>
          <w:spacing w:val="1"/>
          <w:sz w:val="32"/>
          <w:szCs w:val="32"/>
          <w:highlight w:val="none"/>
        </w:rPr>
      </w:pPr>
    </w:p>
    <w:p w14:paraId="22B9F6A6">
      <w:pPr>
        <w:pStyle w:val="6"/>
        <w:spacing w:before="98" w:line="218" w:lineRule="auto"/>
        <w:ind w:firstLine="966" w:firstLineChars="300"/>
        <w:jc w:val="both"/>
        <w:rPr>
          <w:rFonts w:hint="eastAsia" w:ascii="仿宋" w:hAnsi="仿宋" w:eastAsia="仿宋" w:cs="仿宋"/>
          <w:color w:val="auto"/>
          <w:spacing w:val="1"/>
          <w:sz w:val="32"/>
          <w:szCs w:val="32"/>
          <w:highlight w:val="none"/>
          <w:u w:val="single"/>
        </w:rPr>
      </w:pPr>
      <w:r>
        <w:rPr>
          <w:rFonts w:hint="eastAsia" w:ascii="仿宋" w:hAnsi="仿宋" w:eastAsia="仿宋" w:cs="仿宋"/>
          <w:color w:val="auto"/>
          <w:spacing w:val="1"/>
          <w:sz w:val="32"/>
          <w:szCs w:val="32"/>
          <w:highlight w:val="none"/>
        </w:rPr>
        <w:t>签  订  地  点 ：</w:t>
      </w:r>
      <w:r>
        <w:rPr>
          <w:rFonts w:hint="eastAsia" w:ascii="仿宋" w:hAnsi="仿宋" w:eastAsia="仿宋" w:cs="仿宋"/>
          <w:color w:val="auto"/>
          <w:spacing w:val="1"/>
          <w:sz w:val="32"/>
          <w:szCs w:val="32"/>
          <w:highlight w:val="none"/>
          <w:u w:val="single" w:color="auto"/>
        </w:rPr>
        <w:t xml:space="preserve">           </w:t>
      </w:r>
      <w:r>
        <w:rPr>
          <w:rFonts w:hint="eastAsia" w:ascii="仿宋" w:hAnsi="仿宋" w:eastAsia="仿宋" w:cs="仿宋"/>
          <w:color w:val="auto"/>
          <w:spacing w:val="1"/>
          <w:sz w:val="32"/>
          <w:szCs w:val="32"/>
          <w:highlight w:val="none"/>
          <w:u w:val="single" w:color="auto"/>
          <w:lang w:val="en-US" w:eastAsia="zh-CN"/>
        </w:rPr>
        <w:t xml:space="preserve">    </w:t>
      </w:r>
      <w:r>
        <w:rPr>
          <w:rFonts w:hint="eastAsia" w:ascii="仿宋" w:hAnsi="仿宋" w:eastAsia="仿宋" w:cs="仿宋"/>
          <w:color w:val="auto"/>
          <w:spacing w:val="1"/>
          <w:sz w:val="32"/>
          <w:szCs w:val="32"/>
          <w:highlight w:val="none"/>
          <w:u w:val="single" w:color="auto"/>
        </w:rPr>
        <w:t xml:space="preserve">              </w:t>
      </w:r>
    </w:p>
    <w:p w14:paraId="784BA198">
      <w:pPr>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  </w:t>
      </w:r>
    </w:p>
    <w:p w14:paraId="7AB8ABD6">
      <w:pPr>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14:paraId="44495F84">
      <w:pPr>
        <w:jc w:val="both"/>
        <w:rPr>
          <w:rFonts w:hint="eastAsia" w:ascii="仿宋" w:hAnsi="仿宋" w:eastAsia="仿宋" w:cs="仿宋"/>
          <w:color w:val="auto"/>
          <w:highlight w:val="none"/>
        </w:rPr>
      </w:pPr>
    </w:p>
    <w:p w14:paraId="772BE320">
      <w:pPr>
        <w:jc w:val="both"/>
        <w:rPr>
          <w:rFonts w:hint="eastAsia" w:ascii="仿宋" w:hAnsi="仿宋" w:eastAsia="仿宋" w:cs="仿宋"/>
          <w:color w:val="auto"/>
          <w:highlight w:val="none"/>
        </w:rPr>
      </w:pPr>
    </w:p>
    <w:p w14:paraId="39792441">
      <w:pPr>
        <w:widowControl w:val="0"/>
        <w:autoSpaceDE/>
        <w:autoSpaceDN/>
        <w:spacing w:line="400" w:lineRule="exact"/>
        <w:ind w:firstLine="420" w:firstLineChars="200"/>
        <w:jc w:val="both"/>
        <w:rPr>
          <w:rFonts w:hint="eastAsia" w:ascii="仿宋" w:hAnsi="仿宋" w:eastAsia="仿宋" w:cs="仿宋"/>
          <w:color w:val="auto"/>
          <w:highlight w:val="none"/>
        </w:rPr>
      </w:pPr>
    </w:p>
    <w:p w14:paraId="2D96E32C">
      <w:pPr>
        <w:widowControl w:val="0"/>
        <w:autoSpaceDE/>
        <w:autoSpaceDN/>
        <w:spacing w:line="400" w:lineRule="exact"/>
        <w:ind w:firstLine="420" w:firstLineChars="200"/>
        <w:jc w:val="both"/>
        <w:rPr>
          <w:rFonts w:hint="eastAsia" w:ascii="仿宋" w:hAnsi="仿宋" w:eastAsia="仿宋" w:cs="仿宋"/>
          <w:color w:val="auto"/>
          <w:highlight w:val="none"/>
        </w:rPr>
      </w:pPr>
    </w:p>
    <w:p w14:paraId="0E7752F6">
      <w:pPr>
        <w:widowControl w:val="0"/>
        <w:autoSpaceDE/>
        <w:autoSpaceDN/>
        <w:spacing w:line="400" w:lineRule="exact"/>
        <w:ind w:firstLine="420" w:firstLineChars="200"/>
        <w:jc w:val="both"/>
        <w:rPr>
          <w:rFonts w:hint="eastAsia" w:ascii="仿宋" w:hAnsi="仿宋" w:eastAsia="仿宋" w:cs="仿宋"/>
          <w:color w:val="auto"/>
          <w:highlight w:val="none"/>
        </w:rPr>
      </w:pPr>
    </w:p>
    <w:p w14:paraId="0BBDD910">
      <w:pPr>
        <w:widowControl w:val="0"/>
        <w:autoSpaceDE/>
        <w:autoSpaceDN/>
        <w:spacing w:beforeLines="0" w:afterLines="0" w:line="360" w:lineRule="auto"/>
        <w:ind w:firstLine="0" w:firstLineChars="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填写说明</w:t>
      </w:r>
      <w:r>
        <w:rPr>
          <w:rFonts w:hint="eastAsia" w:ascii="仿宋" w:hAnsi="仿宋" w:eastAsia="仿宋" w:cs="仿宋"/>
          <w:color w:val="auto"/>
          <w:sz w:val="32"/>
          <w:szCs w:val="32"/>
          <w:highlight w:val="none"/>
          <w:lang w:eastAsia="zh-CN"/>
        </w:rPr>
        <w:t>：</w:t>
      </w:r>
    </w:p>
    <w:p w14:paraId="65733E72">
      <w:pPr>
        <w:widowControl w:val="0"/>
        <w:autoSpaceDE/>
        <w:autoSpaceDN/>
        <w:spacing w:beforeLines="0" w:afterLines="0" w:line="360" w:lineRule="auto"/>
        <w:ind w:firstLine="640" w:firstLineChars="2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一、本合同为陕西省财政厅印制的网信系统服务项目合同示范文本，各有关处室可参照使用。</w:t>
      </w:r>
    </w:p>
    <w:p w14:paraId="6E52C8F9">
      <w:pPr>
        <w:widowControl w:val="0"/>
        <w:autoSpaceDE/>
        <w:autoSpaceDN/>
        <w:spacing w:beforeLines="0" w:afterLines="0" w:line="360" w:lineRule="auto"/>
        <w:ind w:firstLine="640" w:firstLineChars="2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二、本合同书适用于一方当事人（受托方）为另一方（委托方）提供网络安全和信息化项目服务（含服务、基础设施、数据处理等服务）所订立的合同。</w:t>
      </w:r>
    </w:p>
    <w:p w14:paraId="5E0A33EC">
      <w:pPr>
        <w:widowControl w:val="0"/>
        <w:autoSpaceDE/>
        <w:autoSpaceDN/>
        <w:spacing w:beforeLines="0" w:afterLines="0" w:line="360" w:lineRule="auto"/>
        <w:ind w:firstLine="640" w:firstLineChars="2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三、受托方为多个当事人的，可按各自在合同关系中的作用等，在“受托方”项下（增页）分别排列为共同受托人。</w:t>
      </w:r>
    </w:p>
    <w:p w14:paraId="1D1747BF">
      <w:pPr>
        <w:widowControl w:val="0"/>
        <w:autoSpaceDE/>
        <w:autoSpaceDN/>
        <w:spacing w:beforeLines="0" w:afterLines="0" w:line="360" w:lineRule="auto"/>
        <w:ind w:firstLine="640" w:firstLineChars="2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四、本合同书未尽事项，可由当事人附页另行约定，并作为本合同的组成部分。</w:t>
      </w:r>
    </w:p>
    <w:p w14:paraId="21CC2589">
      <w:pPr>
        <w:widowControl w:val="0"/>
        <w:autoSpaceDE/>
        <w:autoSpaceDN/>
        <w:spacing w:beforeLines="0" w:afterLines="0" w:line="360" w:lineRule="auto"/>
        <w:ind w:firstLine="640" w:firstLineChars="2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五、当事人使用本合同书时约定无需填写的条款，应在该条款处注明“无”等字样。</w:t>
      </w:r>
    </w:p>
    <w:p w14:paraId="2E7F0FCF">
      <w:pPr>
        <w:widowControl w:val="0"/>
        <w:autoSpaceDE/>
        <w:autoSpaceDN/>
        <w:spacing w:line="400" w:lineRule="exact"/>
        <w:ind w:firstLine="420" w:firstLineChars="200"/>
        <w:jc w:val="both"/>
        <w:rPr>
          <w:rFonts w:hint="eastAsia" w:ascii="仿宋" w:hAnsi="仿宋" w:eastAsia="仿宋" w:cs="仿宋"/>
          <w:color w:val="auto"/>
          <w:highlight w:val="none"/>
        </w:rPr>
      </w:pPr>
    </w:p>
    <w:p w14:paraId="61D8307E">
      <w:pPr>
        <w:widowControl w:val="0"/>
        <w:autoSpaceDE/>
        <w:autoSpaceDN/>
        <w:spacing w:line="400" w:lineRule="exact"/>
        <w:ind w:firstLine="420" w:firstLineChars="200"/>
        <w:jc w:val="both"/>
        <w:rPr>
          <w:rFonts w:hint="eastAsia" w:ascii="仿宋" w:hAnsi="仿宋" w:eastAsia="仿宋" w:cs="仿宋"/>
          <w:color w:val="auto"/>
          <w:highlight w:val="none"/>
        </w:rPr>
      </w:pPr>
    </w:p>
    <w:p w14:paraId="57014844">
      <w:pPr>
        <w:widowControl w:val="0"/>
        <w:autoSpaceDE/>
        <w:autoSpaceDN/>
        <w:spacing w:line="400" w:lineRule="exact"/>
        <w:ind w:firstLine="420" w:firstLineChars="200"/>
        <w:jc w:val="both"/>
        <w:rPr>
          <w:rFonts w:hint="eastAsia" w:ascii="仿宋" w:hAnsi="仿宋" w:eastAsia="仿宋" w:cs="仿宋"/>
          <w:color w:val="auto"/>
          <w:highlight w:val="none"/>
        </w:rPr>
      </w:pPr>
    </w:p>
    <w:p w14:paraId="13EA1C0B">
      <w:pPr>
        <w:widowControl w:val="0"/>
        <w:autoSpaceDE/>
        <w:autoSpaceDN/>
        <w:spacing w:line="400" w:lineRule="exact"/>
        <w:ind w:firstLine="420" w:firstLineChars="200"/>
        <w:jc w:val="both"/>
        <w:rPr>
          <w:rFonts w:hint="eastAsia" w:ascii="仿宋" w:hAnsi="仿宋" w:eastAsia="仿宋" w:cs="仿宋"/>
          <w:color w:val="auto"/>
          <w:highlight w:val="none"/>
        </w:rPr>
      </w:pPr>
    </w:p>
    <w:p w14:paraId="4B4BAABD">
      <w:pPr>
        <w:widowControl w:val="0"/>
        <w:autoSpaceDE/>
        <w:autoSpaceDN/>
        <w:spacing w:line="400" w:lineRule="exact"/>
        <w:ind w:firstLine="420" w:firstLineChars="200"/>
        <w:jc w:val="both"/>
        <w:rPr>
          <w:rFonts w:hint="eastAsia" w:ascii="仿宋" w:hAnsi="仿宋" w:eastAsia="仿宋" w:cs="仿宋"/>
          <w:color w:val="auto"/>
          <w:highlight w:val="none"/>
        </w:rPr>
      </w:pPr>
    </w:p>
    <w:p w14:paraId="535898BC">
      <w:pPr>
        <w:widowControl w:val="0"/>
        <w:autoSpaceDE/>
        <w:autoSpaceDN/>
        <w:spacing w:line="400" w:lineRule="exact"/>
        <w:ind w:firstLine="420" w:firstLineChars="200"/>
        <w:jc w:val="both"/>
        <w:rPr>
          <w:rFonts w:hint="eastAsia" w:ascii="仿宋" w:hAnsi="仿宋" w:eastAsia="仿宋" w:cs="仿宋"/>
          <w:color w:val="auto"/>
          <w:highlight w:val="none"/>
        </w:rPr>
      </w:pPr>
    </w:p>
    <w:p w14:paraId="5EBA95CF">
      <w:pPr>
        <w:widowControl w:val="0"/>
        <w:autoSpaceDE/>
        <w:autoSpaceDN/>
        <w:spacing w:line="400" w:lineRule="exact"/>
        <w:ind w:firstLine="420" w:firstLineChars="200"/>
        <w:jc w:val="both"/>
        <w:rPr>
          <w:rFonts w:hint="eastAsia" w:ascii="仿宋" w:hAnsi="仿宋" w:eastAsia="仿宋" w:cs="仿宋"/>
          <w:color w:val="auto"/>
          <w:highlight w:val="none"/>
        </w:rPr>
      </w:pPr>
    </w:p>
    <w:p w14:paraId="1D6A1C7D">
      <w:pPr>
        <w:widowControl w:val="0"/>
        <w:autoSpaceDE/>
        <w:autoSpaceDN/>
        <w:spacing w:line="400" w:lineRule="exact"/>
        <w:ind w:firstLine="420" w:firstLineChars="200"/>
        <w:jc w:val="both"/>
        <w:rPr>
          <w:rFonts w:hint="eastAsia" w:ascii="仿宋" w:hAnsi="仿宋" w:eastAsia="仿宋" w:cs="仿宋"/>
          <w:color w:val="auto"/>
          <w:highlight w:val="none"/>
        </w:rPr>
      </w:pPr>
    </w:p>
    <w:p w14:paraId="7DADA8D2">
      <w:pPr>
        <w:widowControl w:val="0"/>
        <w:autoSpaceDE/>
        <w:autoSpaceDN/>
        <w:spacing w:line="400" w:lineRule="exact"/>
        <w:ind w:firstLine="420" w:firstLineChars="200"/>
        <w:jc w:val="both"/>
        <w:rPr>
          <w:rFonts w:hint="eastAsia" w:ascii="仿宋" w:hAnsi="仿宋" w:eastAsia="仿宋" w:cs="仿宋"/>
          <w:color w:val="auto"/>
          <w:highlight w:val="none"/>
        </w:rPr>
      </w:pPr>
    </w:p>
    <w:p w14:paraId="190418A3">
      <w:pPr>
        <w:widowControl w:val="0"/>
        <w:autoSpaceDE/>
        <w:autoSpaceDN/>
        <w:spacing w:line="400" w:lineRule="exact"/>
        <w:ind w:firstLine="420" w:firstLineChars="200"/>
        <w:jc w:val="both"/>
        <w:rPr>
          <w:rFonts w:hint="eastAsia" w:ascii="仿宋" w:hAnsi="仿宋" w:eastAsia="仿宋" w:cs="仿宋"/>
          <w:color w:val="auto"/>
          <w:highlight w:val="none"/>
        </w:rPr>
      </w:pPr>
    </w:p>
    <w:p w14:paraId="2611408E">
      <w:pPr>
        <w:widowControl w:val="0"/>
        <w:autoSpaceDE/>
        <w:autoSpaceDN/>
        <w:spacing w:line="400" w:lineRule="exact"/>
        <w:ind w:firstLine="420" w:firstLineChars="200"/>
        <w:jc w:val="both"/>
        <w:rPr>
          <w:rFonts w:hint="eastAsia" w:ascii="仿宋" w:hAnsi="仿宋" w:eastAsia="仿宋" w:cs="仿宋"/>
          <w:color w:val="auto"/>
          <w:highlight w:val="none"/>
        </w:rPr>
      </w:pPr>
    </w:p>
    <w:p w14:paraId="341409A5">
      <w:pPr>
        <w:widowControl w:val="0"/>
        <w:autoSpaceDE/>
        <w:autoSpaceDN/>
        <w:spacing w:line="400" w:lineRule="exact"/>
        <w:ind w:firstLine="420" w:firstLineChars="200"/>
        <w:jc w:val="both"/>
        <w:rPr>
          <w:rFonts w:hint="eastAsia" w:ascii="仿宋" w:hAnsi="仿宋" w:eastAsia="仿宋" w:cs="仿宋"/>
          <w:color w:val="auto"/>
          <w:highlight w:val="none"/>
        </w:rPr>
      </w:pPr>
    </w:p>
    <w:p w14:paraId="5811E239">
      <w:pPr>
        <w:widowControl w:val="0"/>
        <w:autoSpaceDE/>
        <w:autoSpaceDN/>
        <w:spacing w:line="400" w:lineRule="exact"/>
        <w:ind w:firstLine="420" w:firstLineChars="200"/>
        <w:jc w:val="both"/>
        <w:rPr>
          <w:rFonts w:hint="eastAsia" w:ascii="仿宋" w:hAnsi="仿宋" w:eastAsia="仿宋" w:cs="仿宋"/>
          <w:color w:val="auto"/>
          <w:highlight w:val="none"/>
        </w:rPr>
      </w:pPr>
    </w:p>
    <w:p w14:paraId="0F82DBD0">
      <w:pPr>
        <w:widowControl w:val="0"/>
        <w:autoSpaceDE/>
        <w:autoSpaceDN/>
        <w:spacing w:line="400" w:lineRule="exact"/>
        <w:ind w:firstLine="0" w:firstLineChars="0"/>
        <w:jc w:val="both"/>
        <w:rPr>
          <w:rFonts w:hint="eastAsia" w:ascii="仿宋" w:hAnsi="仿宋" w:eastAsia="仿宋" w:cs="仿宋"/>
          <w:color w:val="auto"/>
          <w:highlight w:val="none"/>
          <w:lang w:val="en-US" w:eastAsia="zh-CN"/>
        </w:rPr>
        <w:sectPr>
          <w:headerReference r:id="rId12" w:type="default"/>
          <w:footerReference r:id="rId13" w:type="default"/>
          <w:pgSz w:w="12070" w:h="16950"/>
          <w:pgMar w:top="1440" w:right="1544" w:bottom="1112" w:left="1810" w:header="0" w:footer="898" w:gutter="0"/>
          <w:pgNumType w:fmt="decimal" w:start="1"/>
          <w:cols w:space="720" w:num="1"/>
          <w:formProt w:val="0"/>
          <w:docGrid w:linePitch="312" w:charSpace="0"/>
        </w:sectPr>
      </w:pPr>
    </w:p>
    <w:p w14:paraId="232EFD42">
      <w:pPr>
        <w:widowControl w:val="0"/>
        <w:autoSpaceDE/>
        <w:autoSpaceDN/>
        <w:spacing w:line="400" w:lineRule="exact"/>
        <w:ind w:firstLine="0" w:firstLineChars="0"/>
        <w:jc w:val="both"/>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根据《中华人民共和国民法典》《中华人民共和国政府采购法》</w:t>
      </w:r>
      <w:r>
        <w:rPr>
          <w:rFonts w:hint="eastAsia" w:ascii="仿宋" w:hAnsi="仿宋" w:eastAsia="仿宋" w:cs="仿宋"/>
          <w:color w:val="auto"/>
          <w:highlight w:val="none"/>
          <w:lang w:val="en-US" w:eastAsia="zh-CN"/>
        </w:rPr>
        <w:t>等</w:t>
      </w:r>
      <w:r>
        <w:rPr>
          <w:rFonts w:hint="eastAsia" w:ascii="仿宋" w:hAnsi="仿宋" w:eastAsia="仿宋" w:cs="仿宋"/>
          <w:color w:val="auto"/>
          <w:highlight w:val="none"/>
        </w:rPr>
        <w:t>其</w:t>
      </w:r>
      <w:r>
        <w:rPr>
          <w:rFonts w:hint="eastAsia" w:ascii="仿宋" w:hAnsi="仿宋" w:eastAsia="仿宋" w:cs="仿宋"/>
          <w:color w:val="auto"/>
          <w:highlight w:val="none"/>
          <w:lang w:val="en-US" w:eastAsia="zh-CN"/>
        </w:rPr>
        <w:t>他</w:t>
      </w:r>
      <w:r>
        <w:rPr>
          <w:rFonts w:hint="eastAsia" w:ascii="仿宋" w:hAnsi="仿宋" w:eastAsia="仿宋" w:cs="仿宋"/>
          <w:color w:val="auto"/>
          <w:highlight w:val="none"/>
        </w:rPr>
        <w:t>相关法律法规以及采购文件、成交通知书的规定，就</w:t>
      </w:r>
      <w:r>
        <w:rPr>
          <w:rFonts w:hint="eastAsia" w:ascii="仿宋" w:hAnsi="仿宋" w:eastAsia="仿宋" w:cs="仿宋"/>
          <w:color w:val="auto"/>
          <w:highlight w:val="none"/>
          <w:u w:val="single"/>
        </w:rPr>
        <w:t xml:space="preserve">          公司</w:t>
      </w:r>
      <w:r>
        <w:rPr>
          <w:rFonts w:hint="eastAsia" w:ascii="仿宋" w:hAnsi="仿宋" w:eastAsia="仿宋" w:cs="仿宋"/>
          <w:color w:val="auto"/>
          <w:highlight w:val="none"/>
        </w:rPr>
        <w:t>（以下简称 “乙方”）向</w:t>
      </w:r>
      <w:r>
        <w:rPr>
          <w:rFonts w:hint="eastAsia" w:ascii="仿宋" w:hAnsi="仿宋" w:eastAsia="仿宋" w:cs="仿宋"/>
          <w:color w:val="auto"/>
          <w:highlight w:val="none"/>
          <w:u w:val="single"/>
        </w:rPr>
        <w:t xml:space="preserve"> 陕西省财政厅</w:t>
      </w:r>
      <w:r>
        <w:rPr>
          <w:rFonts w:hint="eastAsia" w:ascii="仿宋" w:hAnsi="仿宋" w:eastAsia="仿宋" w:cs="仿宋"/>
          <w:color w:val="auto"/>
          <w:highlight w:val="none"/>
        </w:rPr>
        <w:t>（以下简称“甲方”）提供</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服务（以下简称“服务”）事宜，经甲乙双方共同协商，一致达成如下各条款，以资共同遵照协议。</w:t>
      </w:r>
    </w:p>
    <w:p w14:paraId="48ACB8FE">
      <w:pPr>
        <w:widowControl w:val="0"/>
        <w:autoSpaceDE/>
        <w:autoSpaceDN/>
        <w:spacing w:line="400" w:lineRule="exact"/>
        <w:ind w:firstLine="420" w:firstLineChars="200"/>
        <w:jc w:val="both"/>
        <w:rPr>
          <w:rFonts w:hint="eastAsia" w:ascii="仿宋" w:hAnsi="仿宋" w:eastAsia="仿宋" w:cs="仿宋"/>
          <w:color w:val="auto"/>
          <w:highlight w:val="none"/>
        </w:rPr>
      </w:pPr>
    </w:p>
    <w:p w14:paraId="265AB77C">
      <w:pPr>
        <w:widowControl w:val="0"/>
        <w:autoSpaceDE/>
        <w:autoSpaceDN/>
        <w:spacing w:line="400" w:lineRule="exact"/>
        <w:ind w:firstLine="422" w:firstLineChars="20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第一章 总则</w:t>
      </w:r>
    </w:p>
    <w:p w14:paraId="2D66148D">
      <w:pPr>
        <w:widowControl w:val="0"/>
        <w:autoSpaceDE/>
        <w:autoSpaceDN/>
        <w:spacing w:line="400" w:lineRule="exact"/>
        <w:ind w:firstLine="420" w:firstLineChars="200"/>
        <w:jc w:val="both"/>
        <w:rPr>
          <w:rFonts w:hint="eastAsia" w:ascii="仿宋" w:hAnsi="仿宋" w:eastAsia="仿宋" w:cs="仿宋"/>
          <w:color w:val="auto"/>
          <w:highlight w:val="none"/>
        </w:rPr>
      </w:pPr>
    </w:p>
    <w:p w14:paraId="42180AE2">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1.相关术语的定义和解释</w:t>
      </w:r>
    </w:p>
    <w:p w14:paraId="7540F7B8">
      <w:pPr>
        <w:widowControl w:val="0"/>
        <w:autoSpaceDE/>
        <w:autoSpaceDN/>
        <w:spacing w:line="400" w:lineRule="exact"/>
        <w:jc w:val="both"/>
        <w:rPr>
          <w:rFonts w:hint="eastAsia" w:ascii="仿宋" w:hAnsi="仿宋" w:eastAsia="仿宋" w:cs="仿宋"/>
          <w:color w:val="auto"/>
          <w:highlight w:val="none"/>
        </w:rPr>
      </w:pPr>
    </w:p>
    <w:p w14:paraId="36A4B95B">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1.1.定义</w:t>
      </w:r>
    </w:p>
    <w:p w14:paraId="14827171">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308BD8AE">
      <w:pPr>
        <w:widowControl w:val="0"/>
        <w:autoSpaceDE/>
        <w:autoSpaceDN/>
        <w:spacing w:line="400" w:lineRule="exact"/>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1.1.1.本项目：</w:t>
      </w:r>
      <w:r>
        <w:rPr>
          <w:rFonts w:hint="eastAsia" w:ascii="仿宋" w:hAnsi="仿宋" w:eastAsia="仿宋" w:cs="仿宋"/>
          <w:color w:val="auto"/>
          <w:highlight w:val="none"/>
          <w:u w:val="single"/>
        </w:rPr>
        <w:t xml:space="preserve">                                  </w:t>
      </w:r>
    </w:p>
    <w:p w14:paraId="06E1D798">
      <w:pPr>
        <w:widowControl w:val="0"/>
        <w:autoSpaceDE/>
        <w:autoSpaceDN/>
        <w:spacing w:line="400" w:lineRule="exact"/>
        <w:ind w:firstLine="420" w:firstLineChars="200"/>
        <w:rPr>
          <w:rFonts w:hint="eastAsia" w:ascii="仿宋" w:hAnsi="仿宋" w:eastAsia="仿宋" w:cs="仿宋"/>
          <w:color w:val="auto"/>
          <w:highlight w:val="none"/>
          <w:u w:val="single"/>
        </w:rPr>
      </w:pPr>
      <w:r>
        <w:rPr>
          <w:rFonts w:hint="eastAsia" w:ascii="仿宋" w:hAnsi="仿宋" w:eastAsia="仿宋" w:cs="仿宋"/>
          <w:color w:val="auto"/>
          <w:highlight w:val="none"/>
        </w:rPr>
        <w:t>1.1.2.甲方：</w:t>
      </w:r>
      <w:r>
        <w:rPr>
          <w:rFonts w:hint="eastAsia" w:ascii="仿宋" w:hAnsi="仿宋" w:eastAsia="仿宋" w:cs="仿宋"/>
          <w:color w:val="auto"/>
          <w:highlight w:val="none"/>
          <w:u w:val="single"/>
        </w:rPr>
        <w:t xml:space="preserve">                                    </w:t>
      </w:r>
    </w:p>
    <w:p w14:paraId="6D1898B2">
      <w:pPr>
        <w:widowControl w:val="0"/>
        <w:autoSpaceDE/>
        <w:autoSpaceDN/>
        <w:spacing w:line="400" w:lineRule="exact"/>
        <w:ind w:firstLine="420" w:firstLineChars="200"/>
        <w:rPr>
          <w:rFonts w:hint="eastAsia" w:ascii="仿宋" w:hAnsi="仿宋" w:eastAsia="仿宋" w:cs="仿宋"/>
          <w:color w:val="auto"/>
          <w:highlight w:val="none"/>
          <w:u w:val="single"/>
        </w:rPr>
      </w:pPr>
      <w:r>
        <w:rPr>
          <w:rFonts w:hint="eastAsia" w:ascii="仿宋" w:hAnsi="仿宋" w:eastAsia="仿宋" w:cs="仿宋"/>
          <w:color w:val="auto"/>
          <w:highlight w:val="none"/>
        </w:rPr>
        <w:t>1.1.3.乙方：</w:t>
      </w:r>
      <w:r>
        <w:rPr>
          <w:rFonts w:hint="eastAsia" w:ascii="仿宋" w:hAnsi="仿宋" w:eastAsia="仿宋" w:cs="仿宋"/>
          <w:color w:val="auto"/>
          <w:highlight w:val="none"/>
          <w:u w:val="single"/>
        </w:rPr>
        <w:t xml:space="preserve">                                    </w:t>
      </w:r>
    </w:p>
    <w:p w14:paraId="00E3F4EF">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1.1.4.咨询监理单位：受甲方委托对本项目进行第三方咨询、监理的单位。</w:t>
      </w:r>
    </w:p>
    <w:p w14:paraId="78FF284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1.1.5.测试、测评单位：受甲方或乙方委托对本项目进行第三方测试、安全等保测评等服务的单位。</w:t>
      </w:r>
    </w:p>
    <w:p w14:paraId="01606569">
      <w:pPr>
        <w:widowControl w:val="0"/>
        <w:autoSpaceDE/>
        <w:autoSpaceDN/>
        <w:spacing w:line="400" w:lineRule="exact"/>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1.1.6.适用法律：指所有适用的中华人民共和国法律、法规、部门规章、地方性法规、司法解释、政府部门颁布的标准、规范或其他适用的强制性要求、有法律约束力的规范性文件等。除非另有特别约定或文意另有所指，本合同中提及的“法律”均包括适用法律的全部定义内容。</w:t>
      </w:r>
    </w:p>
    <w:p w14:paraId="73C70CA5">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1.1.7.法律变更：指在生效日后颁布、修订、废止或重新解释的任何适用法律导致甲方或乙方在本合同项下的权利义务发生实质性变化。</w:t>
      </w:r>
    </w:p>
    <w:p w14:paraId="5F0CC3F4">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1.1.8.批准：指为了使乙方能够履行其在本合同项下的义务和行使其在本合同项下的权利，乙方必须从甲方或各有关单位依法获得的为乙方的所需要的任何许可、同意、授权等。</w:t>
      </w:r>
    </w:p>
    <w:p w14:paraId="04C1C9E5">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1.1.9.生效日：指本合同甲乙双方盖章并由双方法定代表人或授权代表人签字之日。如依照适用法律需要履行审批程序的，则在有权部门审批后生效。</w:t>
      </w:r>
    </w:p>
    <w:p w14:paraId="00C6652D">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1.1.10.服务实施：指乙方根据本合同开展服务实施准备、执行、收尾等工作。</w:t>
      </w:r>
    </w:p>
    <w:p w14:paraId="4DC9E109">
      <w:pPr>
        <w:widowControl w:val="0"/>
        <w:autoSpaceDE/>
        <w:autoSpaceDN/>
        <w:spacing w:line="400" w:lineRule="exact"/>
        <w:ind w:firstLine="420" w:firstLineChars="200"/>
        <w:jc w:val="both"/>
        <w:rPr>
          <w:rFonts w:hint="eastAsia" w:ascii="仿宋" w:hAnsi="仿宋" w:eastAsia="仿宋" w:cs="仿宋"/>
          <w:color w:val="auto"/>
          <w:highlight w:val="none"/>
          <w:u w:val="none"/>
        </w:rPr>
      </w:pPr>
      <w:r>
        <w:rPr>
          <w:rFonts w:hint="eastAsia" w:ascii="仿宋" w:hAnsi="仿宋" w:eastAsia="仿宋" w:cs="仿宋"/>
          <w:color w:val="auto"/>
          <w:highlight w:val="none"/>
        </w:rPr>
        <w:t>1</w:t>
      </w:r>
      <w:r>
        <w:rPr>
          <w:rFonts w:hint="eastAsia" w:ascii="仿宋" w:hAnsi="仿宋" w:eastAsia="仿宋" w:cs="仿宋"/>
          <w:color w:val="auto"/>
          <w:highlight w:val="none"/>
          <w:u w:val="none"/>
        </w:rPr>
        <w:t>.1.11.</w:t>
      </w:r>
      <w:r>
        <w:rPr>
          <w:rFonts w:hint="eastAsia" w:ascii="仿宋" w:hAnsi="仿宋" w:eastAsia="仿宋" w:cs="仿宋"/>
          <w:color w:val="auto"/>
          <w:highlight w:val="none"/>
          <w:u w:val="none"/>
          <w:lang w:eastAsia="zh-CN"/>
        </w:rPr>
        <w:t>服务</w:t>
      </w:r>
      <w:r>
        <w:rPr>
          <w:rFonts w:hint="eastAsia" w:ascii="仿宋" w:hAnsi="仿宋" w:eastAsia="仿宋" w:cs="仿宋"/>
          <w:color w:val="auto"/>
          <w:highlight w:val="none"/>
          <w:u w:val="none"/>
        </w:rPr>
        <w:t>：对项目整体服务的。</w:t>
      </w:r>
    </w:p>
    <w:p w14:paraId="4D2C98C2">
      <w:pPr>
        <w:widowControl w:val="0"/>
        <w:autoSpaceDE/>
        <w:autoSpaceDN/>
        <w:spacing w:line="400" w:lineRule="exact"/>
        <w:ind w:firstLine="420" w:firstLineChars="200"/>
        <w:jc w:val="both"/>
        <w:rPr>
          <w:rFonts w:hint="eastAsia" w:ascii="仿宋" w:hAnsi="仿宋" w:eastAsia="仿宋" w:cs="仿宋"/>
          <w:color w:val="auto"/>
          <w:highlight w:val="none"/>
          <w:u w:val="single"/>
        </w:rPr>
      </w:pPr>
      <w:r>
        <w:rPr>
          <w:rFonts w:hint="eastAsia" w:ascii="仿宋" w:hAnsi="仿宋" w:eastAsia="仿宋" w:cs="仿宋"/>
          <w:color w:val="auto"/>
          <w:highlight w:val="none"/>
        </w:rPr>
        <w:t>1.1.12.服务期限：指本项目周期、期限。</w:t>
      </w:r>
    </w:p>
    <w:p w14:paraId="531B0451">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1.1.13.其他在本合同及相关附件中涉及的有关名词和技术术语，其定义和解释如下：</w:t>
      </w:r>
    </w:p>
    <w:p w14:paraId="30C1AD9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u w:val="single"/>
        </w:rPr>
        <w:t xml:space="preserve">   无               </w:t>
      </w:r>
      <w:r>
        <w:rPr>
          <w:rFonts w:hint="eastAsia" w:ascii="仿宋" w:hAnsi="仿宋" w:eastAsia="仿宋" w:cs="仿宋"/>
          <w:color w:val="auto"/>
          <w:highlight w:val="none"/>
        </w:rPr>
        <w:t xml:space="preserve">                                                            </w:t>
      </w:r>
    </w:p>
    <w:p w14:paraId="6B93A1BB">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u w:val="single"/>
        </w:rPr>
        <w:t xml:space="preserve">   无               </w:t>
      </w:r>
      <w:r>
        <w:rPr>
          <w:rFonts w:hint="eastAsia" w:ascii="仿宋" w:hAnsi="仿宋" w:eastAsia="仿宋" w:cs="仿宋"/>
          <w:color w:val="auto"/>
          <w:highlight w:val="none"/>
        </w:rPr>
        <w:t xml:space="preserve">   </w:t>
      </w:r>
    </w:p>
    <w:p w14:paraId="54F67265">
      <w:pPr>
        <w:widowControl w:val="0"/>
        <w:autoSpaceDE/>
        <w:autoSpaceDN/>
        <w:spacing w:line="400" w:lineRule="exact"/>
        <w:ind w:firstLine="420" w:firstLineChars="200"/>
        <w:jc w:val="both"/>
        <w:rPr>
          <w:rFonts w:hint="eastAsia" w:ascii="仿宋" w:hAnsi="仿宋" w:eastAsia="仿宋" w:cs="仿宋"/>
          <w:color w:val="auto"/>
          <w:highlight w:val="none"/>
        </w:rPr>
      </w:pPr>
    </w:p>
    <w:p w14:paraId="47658A29">
      <w:pPr>
        <w:widowControl w:val="0"/>
        <w:autoSpaceDE/>
        <w:autoSpaceDN/>
        <w:spacing w:line="400" w:lineRule="exact"/>
        <w:ind w:firstLine="0" w:firstLineChars="0"/>
        <w:jc w:val="both"/>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 xml:space="preserve">    </w:t>
      </w:r>
      <w:r>
        <w:rPr>
          <w:rFonts w:hint="eastAsia" w:ascii="仿宋" w:hAnsi="仿宋" w:eastAsia="仿宋" w:cs="仿宋"/>
          <w:b/>
          <w:bCs/>
          <w:color w:val="auto"/>
          <w:highlight w:val="none"/>
        </w:rPr>
        <w:t>1.2.解释</w:t>
      </w:r>
    </w:p>
    <w:p w14:paraId="295EAC76">
      <w:pPr>
        <w:widowControl w:val="0"/>
        <w:autoSpaceDE/>
        <w:autoSpaceDN/>
        <w:spacing w:line="400" w:lineRule="exact"/>
        <w:ind w:firstLine="0" w:firstLineChars="0"/>
        <w:jc w:val="both"/>
        <w:rPr>
          <w:rFonts w:hint="eastAsia" w:ascii="仿宋" w:hAnsi="仿宋" w:eastAsia="仿宋" w:cs="仿宋"/>
          <w:color w:val="auto"/>
          <w:highlight w:val="none"/>
        </w:rPr>
      </w:pPr>
    </w:p>
    <w:p w14:paraId="0F6C3E35">
      <w:pPr>
        <w:widowControl w:val="0"/>
        <w:autoSpaceDE/>
        <w:autoSpaceDN/>
        <w:spacing w:line="400" w:lineRule="exact"/>
        <w:ind w:firstLine="0" w:firstLineChars="0"/>
        <w:jc w:val="both"/>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1.2.1.“工作日”是指国家所规定的节假日之外的所有工作日，凡本合同所约定的工作日均指工作日，未指明工作日的日期指自然顺延的日期。</w:t>
      </w:r>
    </w:p>
    <w:p w14:paraId="0C80A152">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1.2.2.所指的日、月和年均指公历的日、月和年，其中一年以三百六十五日计，一个月以三十日计。</w:t>
      </w:r>
    </w:p>
    <w:p w14:paraId="774CDE38">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1.2.3.“不可抗力”是指任何一方由于出现不可抗力事件使该方无法全部或部分履行其本合同项下的义务致使合同目的不能实现时，该方应有权中止履行本合同项下的义务，但应及时通知对方，以减轻可能给对方造成的损失，并应在合理期限内向对方提供不可抗力的证明。</w:t>
      </w:r>
    </w:p>
    <w:p w14:paraId="287FD20C">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1.2.4.“元”是指人民币元。</w:t>
      </w:r>
    </w:p>
    <w:p w14:paraId="778FADE5">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1.2.5.条款或附件：指本合同的条款或附件。</w:t>
      </w:r>
    </w:p>
    <w:p w14:paraId="08AC4964">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1.2.6.除非本合同另有明确约定，“包括”指包括但不限于；除本合同另有明确约定，“以上”、“以下”、“以内”或“内”均含本数，“超过”、“以外”不含本数。</w:t>
      </w:r>
    </w:p>
    <w:p w14:paraId="627FEF09">
      <w:pPr>
        <w:widowControl w:val="0"/>
        <w:autoSpaceDE/>
        <w:autoSpaceDN/>
        <w:spacing w:line="400" w:lineRule="exact"/>
        <w:jc w:val="both"/>
        <w:rPr>
          <w:rFonts w:hint="eastAsia" w:ascii="仿宋" w:hAnsi="仿宋" w:eastAsia="仿宋" w:cs="仿宋"/>
          <w:color w:val="auto"/>
          <w:highlight w:val="none"/>
        </w:rPr>
      </w:pPr>
    </w:p>
    <w:p w14:paraId="52D4C8CF">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2.声明和保证</w:t>
      </w:r>
    </w:p>
    <w:p w14:paraId="352285E0">
      <w:pPr>
        <w:widowControl w:val="0"/>
        <w:autoSpaceDE/>
        <w:autoSpaceDN/>
        <w:spacing w:line="400" w:lineRule="exact"/>
        <w:jc w:val="both"/>
        <w:rPr>
          <w:rFonts w:hint="eastAsia" w:ascii="仿宋" w:hAnsi="仿宋" w:eastAsia="仿宋" w:cs="仿宋"/>
          <w:color w:val="auto"/>
          <w:highlight w:val="none"/>
        </w:rPr>
      </w:pPr>
    </w:p>
    <w:p w14:paraId="09976811">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2.1.甲方的声明和保证</w:t>
      </w:r>
    </w:p>
    <w:p w14:paraId="150563A4">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04A69FAA">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2.1.1.在本合同生效日前已获得了签订本合同所必需的授权，有权签署本合同。</w:t>
      </w:r>
    </w:p>
    <w:p w14:paraId="37C8D7AF">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2.1.2.甲方应保证对向乙方提供的与本项目相关的材料、信息或数据的准确性、完整性或适宜性负责；甲方对向乙方提供的其他材料、信息或数据的准确性、完整性或适宜性，未作出任何保证。</w:t>
      </w:r>
    </w:p>
    <w:p w14:paraId="76E698CF">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2.1.3.如果甲方的保证被证明在做出时存在不实或不能兑现，对乙方依本合同享有权利或承担义务造成实质性影响时，乙方有权提前终止本合同。本合同各附件也随之自动终止。</w:t>
      </w:r>
    </w:p>
    <w:p w14:paraId="6B5B68F7">
      <w:pPr>
        <w:widowControl w:val="0"/>
        <w:autoSpaceDE/>
        <w:autoSpaceDN/>
        <w:spacing w:line="400" w:lineRule="exact"/>
        <w:ind w:firstLine="420" w:firstLineChars="200"/>
        <w:jc w:val="both"/>
        <w:rPr>
          <w:rFonts w:hint="eastAsia" w:ascii="仿宋" w:hAnsi="仿宋" w:eastAsia="仿宋" w:cs="仿宋"/>
          <w:color w:val="auto"/>
          <w:highlight w:val="none"/>
        </w:rPr>
      </w:pPr>
    </w:p>
    <w:p w14:paraId="0C144171">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2.2.乙方的声明和保证</w:t>
      </w:r>
    </w:p>
    <w:p w14:paraId="1474F40B">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6DF281C5">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2.2.1.乙方是依据中国法律正式成立的企业法人或具有法人资格的事业单位和社会团体，具有签署和履行本合同的法人资格及履约能力。</w:t>
      </w:r>
    </w:p>
    <w:p w14:paraId="34D4DF2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2.2.2.乙方为签署本合同已经依据适用法律及公司章程之规定完成所有必要的公司内部行为，其有权签署本合同并履行本合同项下的义务。</w:t>
      </w:r>
    </w:p>
    <w:p w14:paraId="0FECD47D">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2.2.3.乙方应保证向甲方提供本项目服务内容前，已达到提供相应服务的能力，包括符合国家、陕西省相关标准规范或行业标准规范。</w:t>
      </w:r>
    </w:p>
    <w:p w14:paraId="0A8EAC46">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2.2.4.如果乙方的保证被证明在做出时存在不实或不能兑现，对甲方依本合同享有权利或承担义务造成实质性影响时，甲方有权提前终止本合同，并保留追究损失的权利。本合同各附件也随之自动终止。</w:t>
      </w:r>
    </w:p>
    <w:p w14:paraId="5835AE82">
      <w:pPr>
        <w:widowControl w:val="0"/>
        <w:autoSpaceDE/>
        <w:autoSpaceDN/>
        <w:spacing w:line="400" w:lineRule="exact"/>
        <w:ind w:firstLine="420" w:firstLineChars="200"/>
        <w:jc w:val="both"/>
        <w:rPr>
          <w:rFonts w:hint="eastAsia" w:ascii="仿宋" w:hAnsi="仿宋" w:eastAsia="仿宋" w:cs="仿宋"/>
          <w:color w:val="auto"/>
          <w:highlight w:val="none"/>
        </w:rPr>
      </w:pPr>
    </w:p>
    <w:p w14:paraId="47B325A9">
      <w:pPr>
        <w:widowControl w:val="0"/>
        <w:autoSpaceDE/>
        <w:autoSpaceDN/>
        <w:spacing w:line="400" w:lineRule="exact"/>
        <w:ind w:firstLine="422" w:firstLineChars="200"/>
        <w:jc w:val="center"/>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rPr>
        <w:t>第二章 服务实施和</w:t>
      </w:r>
    </w:p>
    <w:p w14:paraId="03F230FF">
      <w:pPr>
        <w:widowControl w:val="0"/>
        <w:autoSpaceDE/>
        <w:autoSpaceDN/>
        <w:spacing w:line="400" w:lineRule="exact"/>
        <w:ind w:firstLine="420" w:firstLineChars="200"/>
        <w:jc w:val="both"/>
        <w:rPr>
          <w:rFonts w:hint="eastAsia" w:ascii="仿宋" w:hAnsi="仿宋" w:eastAsia="仿宋" w:cs="仿宋"/>
          <w:color w:val="auto"/>
          <w:highlight w:val="none"/>
        </w:rPr>
      </w:pPr>
    </w:p>
    <w:p w14:paraId="60859159">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3.</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服务</w:t>
      </w:r>
      <w:r>
        <w:rPr>
          <w:rFonts w:hint="eastAsia" w:ascii="仿宋" w:hAnsi="仿宋" w:eastAsia="仿宋" w:cs="仿宋"/>
          <w:b/>
          <w:bCs/>
          <w:color w:val="auto"/>
          <w:highlight w:val="none"/>
          <w:lang w:eastAsia="zh-CN"/>
        </w:rPr>
        <w:t>）详细</w:t>
      </w:r>
      <w:r>
        <w:rPr>
          <w:rFonts w:hint="eastAsia" w:ascii="仿宋" w:hAnsi="仿宋" w:eastAsia="仿宋" w:cs="仿宋"/>
          <w:b/>
          <w:bCs/>
          <w:color w:val="auto"/>
          <w:highlight w:val="none"/>
        </w:rPr>
        <w:t>内容</w:t>
      </w:r>
    </w:p>
    <w:p w14:paraId="190C642B">
      <w:pPr>
        <w:widowControl w:val="0"/>
        <w:autoSpaceDE/>
        <w:autoSpaceDN/>
        <w:spacing w:line="400" w:lineRule="exact"/>
        <w:ind w:firstLine="420" w:firstLineChars="200"/>
        <w:jc w:val="both"/>
        <w:rPr>
          <w:rFonts w:hint="eastAsia" w:ascii="仿宋" w:hAnsi="仿宋" w:eastAsia="仿宋" w:cs="仿宋"/>
          <w:color w:val="auto"/>
          <w:highlight w:val="none"/>
          <w:lang w:eastAsia="zh-CN"/>
        </w:rPr>
      </w:pPr>
    </w:p>
    <w:p w14:paraId="4FAA5272">
      <w:pPr>
        <w:widowControl w:val="0"/>
        <w:autoSpaceDE/>
        <w:autoSpaceDN/>
        <w:spacing w:line="400" w:lineRule="exact"/>
        <w:ind w:firstLine="420" w:firstLineChars="200"/>
        <w:jc w:val="both"/>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应基于甲方的实际信息系统架构与业务需求，逐项、详尽地描述服务范围。描述内容须涵盖服务的目标、内容、范围、质量保证、交付物等主要方面，并针对每项服务明确关键参数指标，例如可用性、性能基线、巡检频率、故障响应与解决时限等量化目标。对于非详细技术标准参数等，均应在合同正文中明确。）</w:t>
      </w:r>
    </w:p>
    <w:p w14:paraId="1F42697F">
      <w:pPr>
        <w:widowControl w:val="0"/>
        <w:autoSpaceDE/>
        <w:autoSpaceDN/>
        <w:spacing w:line="400" w:lineRule="exact"/>
        <w:ind w:firstLine="420" w:firstLineChars="200"/>
        <w:jc w:val="both"/>
        <w:rPr>
          <w:rFonts w:hint="eastAsia" w:ascii="仿宋" w:hAnsi="仿宋" w:eastAsia="仿宋" w:cs="仿宋"/>
          <w:color w:val="auto"/>
          <w:highlight w:val="none"/>
        </w:rPr>
      </w:pPr>
    </w:p>
    <w:p w14:paraId="56C935C5">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4.服务期限</w:t>
      </w:r>
    </w:p>
    <w:p w14:paraId="1D891BA4">
      <w:pPr>
        <w:widowControl w:val="0"/>
        <w:autoSpaceDE/>
        <w:autoSpaceDN/>
        <w:spacing w:line="400" w:lineRule="exact"/>
        <w:jc w:val="both"/>
        <w:rPr>
          <w:rFonts w:hint="eastAsia" w:ascii="仿宋" w:hAnsi="仿宋" w:eastAsia="仿宋" w:cs="仿宋"/>
          <w:color w:val="auto"/>
          <w:highlight w:val="none"/>
        </w:rPr>
      </w:pPr>
    </w:p>
    <w:p w14:paraId="7ACD734F">
      <w:pPr>
        <w:widowControl w:val="0"/>
        <w:autoSpaceDE/>
        <w:autoSpaceDN/>
        <w:spacing w:line="400" w:lineRule="exact"/>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4.1.本项目委托服务期限采用以下第</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种方式计算：</w:t>
      </w:r>
    </w:p>
    <w:p w14:paraId="041B2012">
      <w:pPr>
        <w:widowControl w:val="0"/>
        <w:autoSpaceDE/>
        <w:autoSpaceDN/>
        <w:spacing w:line="400" w:lineRule="exact"/>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(1)以合同签订之日为服务起始时间，服务期为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个月。</w:t>
      </w:r>
    </w:p>
    <w:p w14:paraId="12136192">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(2)服务期自</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日至</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日止。</w:t>
      </w:r>
    </w:p>
    <w:p w14:paraId="027352F8">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(3)以甲方确认的服务启动时间为服务起始时间，服务期为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个月。</w:t>
      </w:r>
    </w:p>
    <w:p w14:paraId="0452065D">
      <w:pPr>
        <w:widowControl w:val="0"/>
        <w:autoSpaceDE/>
        <w:autoSpaceDN/>
        <w:spacing w:line="400" w:lineRule="exact"/>
        <w:ind w:firstLine="420" w:firstLineChars="200"/>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本合同项下系统在期间发生任何扩（改）建等重大变更，该扩（改）建约定新的质保期，且该新质保期与本合同约定的期限发生重叠，则重叠期间内，甲方就该扩（改）建所涉及的系统模块或功能的服务期限根据实际情况进行核减，相关或服务费用根据期限进行相关核减调整。</w:t>
      </w:r>
    </w:p>
    <w:p w14:paraId="73290202">
      <w:pPr>
        <w:widowControl w:val="0"/>
        <w:autoSpaceDE/>
        <w:autoSpaceDN/>
        <w:spacing w:line="400" w:lineRule="exact"/>
        <w:ind w:firstLine="420" w:firstLineChars="200"/>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4.2.根据《财政部关于推进和完善服务项目政府采购有关问题的通知》有关规定，本项目在合同期满前，甲方将对乙方进行，根据服务结果，甲方有权决定是否续签合同。</w:t>
      </w:r>
    </w:p>
    <w:p w14:paraId="17624AC2">
      <w:pPr>
        <w:widowControl w:val="0"/>
        <w:autoSpaceDE/>
        <w:autoSpaceDN/>
        <w:spacing w:line="400" w:lineRule="exact"/>
        <w:ind w:firstLine="420" w:firstLineChars="200"/>
        <w:jc w:val="both"/>
        <w:rPr>
          <w:rFonts w:hint="eastAsia" w:ascii="仿宋" w:hAnsi="仿宋" w:eastAsia="仿宋" w:cs="仿宋"/>
          <w:color w:val="auto"/>
          <w:highlight w:val="none"/>
        </w:rPr>
      </w:pPr>
    </w:p>
    <w:p w14:paraId="31DEACC1">
      <w:pPr>
        <w:ind w:firstLine="422" w:firstLineChars="200"/>
        <w:jc w:val="both"/>
        <w:rPr>
          <w:rFonts w:hint="eastAsia" w:ascii="仿宋" w:hAnsi="仿宋" w:eastAsia="仿宋" w:cs="仿宋"/>
          <w:b/>
          <w:bCs/>
          <w:color w:val="auto"/>
          <w:highlight w:val="none"/>
          <w:u w:val="none"/>
          <w:lang w:eastAsia="zh-CN"/>
        </w:rPr>
      </w:pPr>
      <w:r>
        <w:rPr>
          <w:rFonts w:hint="eastAsia" w:ascii="仿宋" w:hAnsi="仿宋" w:eastAsia="仿宋" w:cs="仿宋"/>
          <w:b/>
          <w:bCs/>
          <w:color w:val="auto"/>
          <w:highlight w:val="none"/>
        </w:rPr>
        <w:t>5.服务</w:t>
      </w:r>
    </w:p>
    <w:p w14:paraId="3CABD48A">
      <w:pPr>
        <w:widowControl w:val="0"/>
        <w:autoSpaceDE/>
        <w:autoSpaceDN/>
        <w:spacing w:line="400" w:lineRule="exact"/>
        <w:jc w:val="both"/>
        <w:rPr>
          <w:rFonts w:hint="eastAsia" w:ascii="仿宋" w:hAnsi="仿宋" w:eastAsia="仿宋" w:cs="仿宋"/>
          <w:color w:val="auto"/>
          <w:highlight w:val="none"/>
          <w:u w:val="none"/>
        </w:rPr>
      </w:pPr>
    </w:p>
    <w:p w14:paraId="7BD4E590">
      <w:pPr>
        <w:widowControl w:val="0"/>
        <w:autoSpaceDE/>
        <w:autoSpaceDN/>
        <w:spacing w:line="400" w:lineRule="exact"/>
        <w:ind w:firstLine="420" w:firstLineChars="200"/>
        <w:jc w:val="both"/>
        <w:rPr>
          <w:rFonts w:hint="eastAsia" w:ascii="仿宋" w:hAnsi="仿宋" w:eastAsia="仿宋" w:cs="仿宋"/>
          <w:color w:val="auto"/>
          <w:highlight w:val="none"/>
          <w:u w:val="none"/>
        </w:rPr>
      </w:pPr>
      <w:r>
        <w:rPr>
          <w:rFonts w:hint="eastAsia" w:ascii="仿宋" w:hAnsi="仿宋" w:eastAsia="仿宋" w:cs="仿宋"/>
          <w:color w:val="auto"/>
          <w:highlight w:val="none"/>
          <w:u w:val="none"/>
        </w:rPr>
        <w:t>5.1.活动</w:t>
      </w:r>
      <w:r>
        <w:rPr>
          <w:rFonts w:hint="eastAsia" w:ascii="仿宋" w:hAnsi="仿宋" w:eastAsia="仿宋" w:cs="仿宋"/>
          <w:color w:val="auto"/>
          <w:highlight w:val="none"/>
          <w:u w:val="none"/>
          <w:lang w:eastAsia="zh-CN"/>
        </w:rPr>
        <w:t>由甲方按照工作管理要求</w:t>
      </w:r>
      <w:r>
        <w:rPr>
          <w:rFonts w:hint="eastAsia" w:ascii="仿宋" w:hAnsi="仿宋" w:eastAsia="仿宋" w:cs="仿宋"/>
          <w:color w:val="auto"/>
          <w:highlight w:val="none"/>
          <w:u w:val="none"/>
        </w:rPr>
        <w:t>组织执行，乙方应无条件配合甲方的工作，并按甲方要求的形式提供相应的材料。</w:t>
      </w:r>
    </w:p>
    <w:p w14:paraId="0157D01E">
      <w:pPr>
        <w:widowControl w:val="0"/>
        <w:autoSpaceDE/>
        <w:autoSpaceDN/>
        <w:spacing w:line="400" w:lineRule="exact"/>
        <w:ind w:firstLine="420" w:firstLineChars="200"/>
        <w:jc w:val="both"/>
        <w:rPr>
          <w:rFonts w:hint="eastAsia" w:ascii="仿宋" w:hAnsi="仿宋" w:eastAsia="仿宋" w:cs="仿宋"/>
          <w:color w:val="auto"/>
          <w:highlight w:val="none"/>
          <w:u w:val="none"/>
        </w:rPr>
      </w:pPr>
      <w:r>
        <w:rPr>
          <w:rFonts w:hint="eastAsia" w:ascii="仿宋" w:hAnsi="仿宋" w:eastAsia="仿宋" w:cs="仿宋"/>
          <w:color w:val="auto"/>
          <w:highlight w:val="none"/>
          <w:u w:val="none"/>
        </w:rPr>
        <w:t>5.2.标准和方式以</w:t>
      </w:r>
      <w:r>
        <w:rPr>
          <w:rFonts w:hint="eastAsia" w:ascii="仿宋" w:hAnsi="仿宋" w:eastAsia="仿宋" w:cs="仿宋"/>
          <w:color w:val="auto"/>
          <w:highlight w:val="none"/>
          <w:u w:val="none"/>
          <w:lang w:eastAsia="zh-CN"/>
        </w:rPr>
        <w:t>甲方制定的办法为准</w:t>
      </w:r>
      <w:r>
        <w:rPr>
          <w:rFonts w:hint="eastAsia" w:ascii="仿宋" w:hAnsi="仿宋" w:eastAsia="仿宋" w:cs="仿宋"/>
          <w:color w:val="auto"/>
          <w:highlight w:val="none"/>
          <w:u w:val="none"/>
        </w:rPr>
        <w:t>。</w:t>
      </w:r>
    </w:p>
    <w:p w14:paraId="1EC64BF6">
      <w:pPr>
        <w:widowControl w:val="0"/>
        <w:autoSpaceDE/>
        <w:autoSpaceDN/>
        <w:spacing w:line="400" w:lineRule="exact"/>
        <w:ind w:firstLine="420" w:firstLineChars="200"/>
        <w:jc w:val="both"/>
        <w:rPr>
          <w:rFonts w:hint="eastAsia" w:ascii="仿宋" w:hAnsi="仿宋" w:eastAsia="仿宋" w:cs="仿宋"/>
          <w:color w:val="auto"/>
          <w:highlight w:val="none"/>
          <w:u w:val="none"/>
        </w:rPr>
      </w:pPr>
      <w:r>
        <w:rPr>
          <w:rFonts w:hint="eastAsia" w:ascii="仿宋" w:hAnsi="仿宋" w:eastAsia="仿宋" w:cs="仿宋"/>
          <w:color w:val="auto"/>
          <w:highlight w:val="none"/>
          <w:u w:val="none"/>
        </w:rPr>
        <w:t>5.3.甲方</w:t>
      </w:r>
      <w:r>
        <w:rPr>
          <w:rFonts w:hint="eastAsia" w:ascii="仿宋" w:hAnsi="仿宋" w:eastAsia="仿宋" w:cs="仿宋"/>
          <w:color w:val="auto"/>
          <w:highlight w:val="none"/>
          <w:u w:val="none"/>
          <w:lang w:eastAsia="zh-CN"/>
        </w:rPr>
        <w:t>应及时组织，并将服务结果反馈乙方。</w:t>
      </w:r>
    </w:p>
    <w:p w14:paraId="430727A4">
      <w:pPr>
        <w:widowControl w:val="0"/>
        <w:autoSpaceDE/>
        <w:autoSpaceDN/>
        <w:spacing w:line="400" w:lineRule="exact"/>
        <w:ind w:firstLine="420" w:firstLineChars="200"/>
        <w:jc w:val="both"/>
        <w:rPr>
          <w:rFonts w:hint="eastAsia" w:ascii="仿宋" w:hAnsi="仿宋" w:eastAsia="仿宋" w:cs="仿宋"/>
          <w:strike/>
          <w:color w:val="auto"/>
          <w:highlight w:val="none"/>
          <w:u w:val="none"/>
        </w:rPr>
      </w:pPr>
    </w:p>
    <w:p w14:paraId="01DCB42A">
      <w:pPr>
        <w:widowControl w:val="0"/>
        <w:autoSpaceDE/>
        <w:autoSpaceDN/>
        <w:spacing w:line="400" w:lineRule="exact"/>
        <w:ind w:firstLine="420" w:firstLineChars="200"/>
        <w:jc w:val="both"/>
        <w:rPr>
          <w:rFonts w:hint="eastAsia" w:ascii="仿宋" w:hAnsi="仿宋" w:eastAsia="仿宋" w:cs="仿宋"/>
          <w:color w:val="auto"/>
          <w:highlight w:val="none"/>
          <w:u w:val="none"/>
        </w:rPr>
      </w:pPr>
    </w:p>
    <w:p w14:paraId="2987343E">
      <w:pPr>
        <w:pStyle w:val="6"/>
        <w:widowControl w:val="0"/>
        <w:autoSpaceDE/>
        <w:autoSpaceDN/>
        <w:spacing w:line="400" w:lineRule="exact"/>
        <w:jc w:val="center"/>
        <w:rPr>
          <w:rFonts w:hint="eastAsia" w:ascii="仿宋" w:hAnsi="仿宋" w:eastAsia="仿宋" w:cs="仿宋"/>
          <w:b/>
          <w:bCs/>
          <w:color w:val="auto"/>
          <w:spacing w:val="-5"/>
          <w:sz w:val="21"/>
          <w:szCs w:val="21"/>
          <w:highlight w:val="none"/>
        </w:rPr>
      </w:pPr>
      <w:r>
        <w:rPr>
          <w:rFonts w:hint="eastAsia" w:ascii="仿宋" w:hAnsi="仿宋" w:eastAsia="仿宋" w:cs="仿宋"/>
          <w:b/>
          <w:bCs/>
          <w:color w:val="auto"/>
          <w:spacing w:val="-5"/>
          <w:sz w:val="21"/>
          <w:szCs w:val="21"/>
          <w:highlight w:val="none"/>
        </w:rPr>
        <w:t>第三章 合同主体的权利和义务</w:t>
      </w:r>
    </w:p>
    <w:p w14:paraId="1273FD8E">
      <w:pPr>
        <w:widowControl w:val="0"/>
        <w:autoSpaceDE/>
        <w:autoSpaceDN/>
        <w:spacing w:line="400" w:lineRule="exact"/>
        <w:jc w:val="both"/>
        <w:rPr>
          <w:rFonts w:hint="eastAsia" w:ascii="仿宋" w:hAnsi="仿宋" w:eastAsia="仿宋" w:cs="仿宋"/>
          <w:color w:val="auto"/>
          <w:highlight w:val="none"/>
        </w:rPr>
      </w:pPr>
    </w:p>
    <w:p w14:paraId="1E0E7674">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6.甲方权利义务</w:t>
      </w:r>
    </w:p>
    <w:p w14:paraId="4C3B7EBA">
      <w:pPr>
        <w:widowControl w:val="0"/>
        <w:autoSpaceDE/>
        <w:autoSpaceDN/>
        <w:spacing w:line="400" w:lineRule="exact"/>
        <w:jc w:val="both"/>
        <w:rPr>
          <w:rFonts w:hint="eastAsia" w:ascii="仿宋" w:hAnsi="仿宋" w:eastAsia="仿宋" w:cs="仿宋"/>
          <w:color w:val="auto"/>
          <w:highlight w:val="none"/>
        </w:rPr>
      </w:pPr>
    </w:p>
    <w:p w14:paraId="424DCE5A">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6.1.按照本合同约定</w:t>
      </w:r>
      <w:r>
        <w:rPr>
          <w:rFonts w:hint="eastAsia" w:ascii="仿宋" w:hAnsi="仿宋" w:eastAsia="仿宋" w:cs="仿宋"/>
          <w:color w:val="auto"/>
          <w:highlight w:val="none"/>
          <w:lang w:eastAsia="zh-CN"/>
        </w:rPr>
        <w:t>及甲方服务结果</w:t>
      </w:r>
      <w:r>
        <w:rPr>
          <w:rFonts w:hint="eastAsia" w:ascii="仿宋" w:hAnsi="仿宋" w:eastAsia="仿宋" w:cs="仿宋"/>
          <w:color w:val="auto"/>
          <w:highlight w:val="none"/>
        </w:rPr>
        <w:t>向乙方支付合同金额。</w:t>
      </w:r>
    </w:p>
    <w:p w14:paraId="0C53307F">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6.2.乙方因自身原因导致合同无法继续履行，则视为乙方违约，甲方有权单方解除合同，并向乙方追偿损失。</w:t>
      </w:r>
    </w:p>
    <w:p w14:paraId="6C37211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6.3.如因乙方原因导致甲方被行政处分或行政处罚，甲方保留向乙方追究法律责任、经济责任的权利。</w:t>
      </w:r>
    </w:p>
    <w:p w14:paraId="28F16FAE">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6.4.甲方有权要求乙方撤换任何不称职的服务人员，</w:t>
      </w:r>
      <w:r>
        <w:rPr>
          <w:rFonts w:hint="eastAsia" w:ascii="仿宋" w:hAnsi="仿宋" w:eastAsia="仿宋" w:cs="仿宋"/>
          <w:snapToGrid w:val="0"/>
          <w:color w:val="auto"/>
          <w:sz w:val="21"/>
          <w:szCs w:val="21"/>
          <w:highlight w:val="none"/>
          <w:lang w:val="en-US" w:eastAsia="zh-CN" w:bidi="ar"/>
        </w:rPr>
        <w:t>在人员替换时乙方应当进行保密检查，并</w:t>
      </w:r>
      <w:r>
        <w:rPr>
          <w:rFonts w:hint="eastAsia" w:ascii="仿宋" w:hAnsi="仿宋" w:eastAsia="仿宋" w:cs="仿宋"/>
          <w:color w:val="auto"/>
          <w:highlight w:val="none"/>
        </w:rPr>
        <w:t>需在甲方要求的时间内完成替换，替换人员须具备甲方要求的资质和能力。</w:t>
      </w:r>
    </w:p>
    <w:p w14:paraId="065AA25C">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6.5.甲方应依照</w:t>
      </w:r>
      <w:r>
        <w:rPr>
          <w:rFonts w:hint="eastAsia" w:ascii="仿宋" w:hAnsi="仿宋" w:eastAsia="仿宋" w:cs="仿宋"/>
          <w:color w:val="auto"/>
          <w:highlight w:val="none"/>
          <w:lang w:eastAsia="zh-CN"/>
        </w:rPr>
        <w:t>（服务）详细内容</w:t>
      </w:r>
      <w:r>
        <w:rPr>
          <w:rFonts w:hint="eastAsia" w:ascii="仿宋" w:hAnsi="仿宋" w:eastAsia="仿宋" w:cs="仿宋"/>
          <w:color w:val="auto"/>
          <w:highlight w:val="none"/>
        </w:rPr>
        <w:t>中的约定，向乙方提供技术服务所必须的信息、数据、资料。如因甲方未能按时提供工作条件或技术资料，或甲方未及时协调需其他相关方配合的资源，经甲乙双方协商并书面确认后，乙方可顺延服务工作的完成期限。</w:t>
      </w:r>
    </w:p>
    <w:p w14:paraId="6401E47F">
      <w:pPr>
        <w:widowControl w:val="0"/>
        <w:autoSpaceDE/>
        <w:autoSpaceDN/>
        <w:spacing w:line="400" w:lineRule="exact"/>
        <w:ind w:firstLine="420" w:firstLineChars="200"/>
        <w:jc w:val="both"/>
        <w:rPr>
          <w:rFonts w:hint="eastAsia" w:ascii="仿宋" w:hAnsi="仿宋" w:eastAsia="仿宋" w:cs="仿宋"/>
          <w:color w:val="auto"/>
          <w:highlight w:val="none"/>
          <w:u w:val="none"/>
        </w:rPr>
      </w:pPr>
      <w:r>
        <w:rPr>
          <w:rFonts w:hint="eastAsia" w:ascii="仿宋" w:hAnsi="仿宋" w:eastAsia="仿宋" w:cs="仿宋"/>
          <w:color w:val="auto"/>
          <w:highlight w:val="none"/>
          <w:u w:val="none"/>
        </w:rPr>
        <w:t>6.6.</w:t>
      </w:r>
      <w:r>
        <w:rPr>
          <w:rFonts w:hint="eastAsia" w:ascii="仿宋" w:hAnsi="仿宋" w:eastAsia="仿宋" w:cs="仿宋"/>
          <w:color w:val="auto"/>
          <w:highlight w:val="none"/>
        </w:rPr>
        <w:t>若甲方在其他合同中为本项目指定咨询监理单位，甲方应当将授予咨询监理单位的监理权利及时通知乙方。</w:t>
      </w:r>
    </w:p>
    <w:p w14:paraId="67938697">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6.7.法律、法规规定的以及本合同项下的其他权利义务。</w:t>
      </w:r>
    </w:p>
    <w:p w14:paraId="5A88CACB">
      <w:pPr>
        <w:widowControl w:val="0"/>
        <w:autoSpaceDE/>
        <w:autoSpaceDN/>
        <w:spacing w:line="400" w:lineRule="exact"/>
        <w:ind w:firstLine="420" w:firstLineChars="200"/>
        <w:jc w:val="both"/>
        <w:rPr>
          <w:rFonts w:hint="eastAsia" w:ascii="仿宋" w:hAnsi="仿宋" w:eastAsia="仿宋" w:cs="仿宋"/>
          <w:color w:val="auto"/>
          <w:highlight w:val="none"/>
        </w:rPr>
      </w:pPr>
    </w:p>
    <w:p w14:paraId="7DEF65CD">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7.乙方权利义务</w:t>
      </w:r>
    </w:p>
    <w:p w14:paraId="74661235">
      <w:pPr>
        <w:widowControl w:val="0"/>
        <w:autoSpaceDE/>
        <w:autoSpaceDN/>
        <w:spacing w:line="400" w:lineRule="exact"/>
        <w:ind w:firstLine="420" w:firstLineChars="200"/>
        <w:jc w:val="both"/>
        <w:rPr>
          <w:rFonts w:hint="eastAsia" w:ascii="仿宋" w:hAnsi="仿宋" w:eastAsia="仿宋" w:cs="仿宋"/>
          <w:color w:val="auto"/>
          <w:highlight w:val="none"/>
        </w:rPr>
      </w:pPr>
    </w:p>
    <w:p w14:paraId="2C51F557">
      <w:pPr>
        <w:widowControl w:val="0"/>
        <w:autoSpaceDE/>
        <w:autoSpaceDN/>
        <w:spacing w:line="400" w:lineRule="exact"/>
        <w:ind w:firstLine="420" w:firstLineChars="200"/>
        <w:jc w:val="both"/>
        <w:rPr>
          <w:rFonts w:hint="eastAsia" w:ascii="仿宋" w:hAnsi="仿宋" w:eastAsia="仿宋" w:cs="仿宋"/>
          <w:color w:val="auto"/>
          <w:highlight w:val="none"/>
          <w:lang w:eastAsia="zh-CN"/>
        </w:rPr>
      </w:pPr>
      <w:r>
        <w:rPr>
          <w:rFonts w:hint="eastAsia" w:ascii="仿宋" w:hAnsi="仿宋" w:eastAsia="仿宋" w:cs="仿宋"/>
          <w:color w:val="auto"/>
          <w:highlight w:val="none"/>
        </w:rPr>
        <w:t>7.1.要求甲方按本合同约定</w:t>
      </w:r>
      <w:r>
        <w:rPr>
          <w:rFonts w:hint="eastAsia" w:ascii="仿宋" w:hAnsi="仿宋" w:eastAsia="仿宋" w:cs="仿宋"/>
          <w:color w:val="auto"/>
          <w:highlight w:val="none"/>
          <w:lang w:eastAsia="zh-CN"/>
        </w:rPr>
        <w:t>及甲方服务结果</w:t>
      </w:r>
      <w:r>
        <w:rPr>
          <w:rFonts w:hint="eastAsia" w:ascii="仿宋" w:hAnsi="仿宋" w:eastAsia="仿宋" w:cs="仿宋"/>
          <w:color w:val="auto"/>
          <w:highlight w:val="none"/>
        </w:rPr>
        <w:t>支付合同金额的权利。</w:t>
      </w:r>
    </w:p>
    <w:p w14:paraId="54B4583C">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7.2.如果因不可归责于乙方的原因导致乙方不能履约的，则乙方有权和甲方就有关事宜进行沟通，如经甲方确认确属不可归责于乙方的原因，且乙方已为避免此种情形采取必要的措施，则甲方出具相应的书面文件，确认不得以此作为对乙方不达标的依据，并不得追究乙方的违约责任。</w:t>
      </w:r>
    </w:p>
    <w:p w14:paraId="4C082B39">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u w:val="none"/>
        </w:rPr>
        <w:t>7.3.乙方应严格执行项目服务计划，依照</w:t>
      </w:r>
      <w:r>
        <w:rPr>
          <w:rFonts w:hint="eastAsia" w:ascii="仿宋" w:hAnsi="仿宋" w:eastAsia="仿宋" w:cs="仿宋"/>
          <w:color w:val="auto"/>
          <w:highlight w:val="none"/>
          <w:u w:val="none"/>
          <w:lang w:eastAsia="zh-CN"/>
        </w:rPr>
        <w:t>（服务）详细内容的约定履行合同</w:t>
      </w:r>
      <w:r>
        <w:rPr>
          <w:rFonts w:hint="eastAsia" w:ascii="仿宋" w:hAnsi="仿宋" w:eastAsia="仿宋" w:cs="仿宋"/>
          <w:color w:val="auto"/>
          <w:highlight w:val="none"/>
          <w:u w:val="none"/>
        </w:rPr>
        <w:t>。</w:t>
      </w:r>
    </w:p>
    <w:p w14:paraId="6ECF65AC">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7.4.若乙方履行本合同确需甲方配合或协调的，应事先向甲方提出书面说明并清晰、完整地列明甲方需配合的事项及时间要求等内容，经甲乙双方协商确认后，甲方依约定完成配合或协调事项。否则，甲方无须向乙方提供任何配合或协助，乙方亦不能以此为由要求甲方承担任何责任或主张减轻或免除自己任何责任。</w:t>
      </w:r>
    </w:p>
    <w:p w14:paraId="56F916E6">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7.5.乙方收到甲方提供的资料信息应进行书面签收。对前述资料信息有异议的，应在收到之日起2个工作日内向甲方书面提出，否则视为乙方认可甲方提供的资料信息，乙方不得以甲方未按需提供技术资料为由主张顺延服务工作的完成期限。未提出书面异议而因资料信息错误或者缺陷等导致的一切后果由乙方自行承担，给甲方造成损失的，乙方应予以赔偿。</w:t>
      </w:r>
    </w:p>
    <w:p w14:paraId="5F83F936">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7.6.乙方应为本项目配备相关资质和能力与执行项目服务工作相匹配的服务人员，驻场人员应遵守甲方各项工作管理要求，接受统一安排。</w:t>
      </w:r>
    </w:p>
    <w:p w14:paraId="2B7F2B75">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7.7.未经双方项目负责人书面确认或者甲方书面同意，乙方不得延迟工作的完成期限或对工作进行内容上的变更。如果乙方在提供技术服务的过程中发现影响计划执行的不利因素的，乙方应及时以书面形式通报给甲方。</w:t>
      </w:r>
    </w:p>
    <w:p w14:paraId="2D2819E2">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7.8.甲方告知不符合服务要求的内容和原因后，乙方应在甲方指定期限内完成整改。</w:t>
      </w:r>
    </w:p>
    <w:p w14:paraId="0E5390B1">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7.9.乙方应及时参加甲方组织的例会、专题会议等。</w:t>
      </w:r>
    </w:p>
    <w:p w14:paraId="3CBFF331">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7.10.如政府审计部门或政府审计部门委托的第三方审计单位需对涉及本合同的事项进行审计时，乙方应按照政府审计有关法律法规和政策要求，支持、协助审计部门或其委托的跟踪审计单位开展工作。</w:t>
      </w:r>
    </w:p>
    <w:p w14:paraId="6F2FA9C7">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7.11.乙方应保证所提供的产品或服务没有侵害任何第三方的知识产权或其他正当权益。如有第三方指控甲方接受乙方提供的产品或服务侵犯了该方的知识产权或其他合法权利，乙方应自费就上述指控为甲方辩护或进行妥善处理，并承担给甲方及第三方造成的一切损失(包括但不限于赔偿金、律师费、诉讼费等)。如乙方不为甲方辩护或不进行妥善处理，甲方可自行处理，对于甲方与第三方达成的和解协议或法院、仲裁机构作出的生效法律文书确定由甲方承担的责任和费用，及甲方自行处理所支出的合理费用(包括但不限于律师费、案件受理费、执行费、差旅费等),由乙方全部承担，甲方有权在应付乙方的合同款项中直接扣减相应金额或另行向乙方进行追偿。</w:t>
      </w:r>
    </w:p>
    <w:p w14:paraId="2574010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7.12.本合同的签订在双方(包括但不限于乙方指派人员)之间并不产生任何劳动、雇佣、 代理关系。乙方指派人员在履行本合同过程中遭受人身、财产损害或者造成他人人身财产损害的，乙方应承担全部责任。给甲方造成损失的(包括但不限于赔偿金、补偿金、律师费、诉讼费用),乙方应当向甲方赔偿；若甲方因此承担了责任，甲方有权从应付乙方的合同款项中直接扣减相应金额或者另行向乙方进行追偿。</w:t>
      </w:r>
    </w:p>
    <w:p w14:paraId="1FB7E819">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7.13.若甲方在其他合同中为本项目指定咨询监理单位，乙方应无条件接受甲方或甲方指定的咨询监理单位的统一管理和监督检查，并按要求完成相关配合工作。</w:t>
      </w:r>
    </w:p>
    <w:p w14:paraId="22EBAE9F">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7.14.乙方应对其履行本合同所雇佣、安排的全部人员的安全事故承担责任。由于乙方或乙方人员原因在甲方办公场所内及其毗邻造成的第三者人身伤亡和财产损失，</w:t>
      </w:r>
      <w:r>
        <w:rPr>
          <w:rFonts w:hint="eastAsia" w:ascii="仿宋" w:hAnsi="仿宋" w:eastAsia="仿宋" w:cs="仿宋"/>
          <w:color w:val="auto"/>
          <w:highlight w:val="none"/>
          <w:lang w:eastAsia="zh-CN"/>
        </w:rPr>
        <w:t>包括但不限于失火、操作不当造成大量数据损失、设备损毁、人员意外伤亡、作业期间造成第三人伤亡等，</w:t>
      </w:r>
      <w:r>
        <w:rPr>
          <w:rFonts w:hint="eastAsia" w:ascii="仿宋" w:hAnsi="仿宋" w:eastAsia="仿宋" w:cs="仿宋"/>
          <w:color w:val="auto"/>
          <w:highlight w:val="none"/>
        </w:rPr>
        <w:t>由乙方负责赔偿。</w:t>
      </w:r>
    </w:p>
    <w:p w14:paraId="5C4C16FE">
      <w:pPr>
        <w:widowControl w:val="0"/>
        <w:autoSpaceDE/>
        <w:autoSpaceDN/>
        <w:spacing w:line="400" w:lineRule="exact"/>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highlight w:val="none"/>
          <w:lang w:val="en-US" w:eastAsia="zh-CN"/>
        </w:rPr>
        <w:t>7.15.除甲方在采购文件中明确要求外，合同签订后，禁止乙方对项目进行转包或分包。</w:t>
      </w:r>
    </w:p>
    <w:p w14:paraId="70F0378B">
      <w:pPr>
        <w:widowControl w:val="0"/>
        <w:autoSpaceDE/>
        <w:autoSpaceDN/>
        <w:spacing w:line="400" w:lineRule="exact"/>
        <w:ind w:firstLine="420"/>
        <w:jc w:val="both"/>
        <w:rPr>
          <w:rFonts w:hint="eastAsia" w:ascii="仿宋" w:hAnsi="仿宋" w:eastAsia="仿宋" w:cs="仿宋"/>
          <w:color w:val="auto"/>
          <w:highlight w:val="none"/>
          <w:lang w:eastAsia="zh-CN"/>
        </w:rPr>
      </w:pPr>
      <w:r>
        <w:rPr>
          <w:rFonts w:hint="eastAsia" w:ascii="仿宋" w:hAnsi="仿宋" w:eastAsia="仿宋" w:cs="仿宋"/>
          <w:color w:val="auto"/>
          <w:highlight w:val="none"/>
        </w:rPr>
        <w:t>7.1</w:t>
      </w:r>
      <w:r>
        <w:rPr>
          <w:rFonts w:hint="eastAsia" w:ascii="仿宋" w:hAnsi="仿宋" w:eastAsia="仿宋" w:cs="仿宋"/>
          <w:color w:val="auto"/>
          <w:highlight w:val="none"/>
          <w:lang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乙方应妥善保管相关工作资料、认真配合甲方指定的第三方审计单位进行项目结算审计及审核监督相关工作。</w:t>
      </w:r>
    </w:p>
    <w:p w14:paraId="47F904D9">
      <w:pPr>
        <w:widowControl w:val="0"/>
        <w:autoSpaceDE/>
        <w:autoSpaceDN/>
        <w:spacing w:line="400" w:lineRule="exact"/>
        <w:ind w:firstLine="420"/>
        <w:jc w:val="both"/>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7.17.</w:t>
      </w:r>
      <w:r>
        <w:rPr>
          <w:rFonts w:hint="eastAsia" w:ascii="仿宋" w:hAnsi="仿宋" w:eastAsia="仿宋" w:cs="仿宋"/>
          <w:color w:val="auto"/>
          <w:highlight w:val="none"/>
        </w:rPr>
        <w:t>法律、法规规定的以及本合同项下的其他权利义务。</w:t>
      </w:r>
    </w:p>
    <w:p w14:paraId="7540814E">
      <w:pPr>
        <w:widowControl w:val="0"/>
        <w:autoSpaceDE/>
        <w:autoSpaceDN/>
        <w:spacing w:line="400" w:lineRule="exact"/>
        <w:jc w:val="both"/>
        <w:rPr>
          <w:rFonts w:hint="eastAsia" w:ascii="仿宋" w:hAnsi="仿宋" w:eastAsia="仿宋" w:cs="仿宋"/>
          <w:color w:val="auto"/>
          <w:highlight w:val="none"/>
        </w:rPr>
      </w:pPr>
    </w:p>
    <w:p w14:paraId="4C8364C9">
      <w:pPr>
        <w:widowControl w:val="0"/>
        <w:autoSpaceDE/>
        <w:autoSpaceDN/>
        <w:spacing w:line="400" w:lineRule="exact"/>
        <w:ind w:firstLine="422" w:firstLineChars="20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第四章 合同金额与结算方式</w:t>
      </w:r>
    </w:p>
    <w:p w14:paraId="5BF89933">
      <w:pPr>
        <w:widowControl w:val="0"/>
        <w:autoSpaceDE/>
        <w:autoSpaceDN/>
        <w:spacing w:line="400" w:lineRule="exact"/>
        <w:jc w:val="both"/>
        <w:rPr>
          <w:rFonts w:hint="eastAsia" w:ascii="仿宋" w:hAnsi="仿宋" w:eastAsia="仿宋" w:cs="仿宋"/>
          <w:color w:val="auto"/>
          <w:highlight w:val="none"/>
        </w:rPr>
      </w:pPr>
    </w:p>
    <w:p w14:paraId="47D8ECDA">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8.合同金额</w:t>
      </w:r>
    </w:p>
    <w:p w14:paraId="6D44B62E">
      <w:pPr>
        <w:widowControl w:val="0"/>
        <w:autoSpaceDE/>
        <w:autoSpaceDN/>
        <w:spacing w:line="400" w:lineRule="exact"/>
        <w:jc w:val="both"/>
        <w:rPr>
          <w:rFonts w:hint="eastAsia" w:ascii="仿宋" w:hAnsi="仿宋" w:eastAsia="仿宋" w:cs="仿宋"/>
          <w:color w:val="auto"/>
          <w:highlight w:val="none"/>
        </w:rPr>
      </w:pPr>
    </w:p>
    <w:p w14:paraId="3700DD88">
      <w:pPr>
        <w:widowControl w:val="0"/>
        <w:autoSpaceDE/>
        <w:autoSpaceDN/>
        <w:spacing w:line="400" w:lineRule="exact"/>
        <w:ind w:firstLine="420" w:firstLineChars="200"/>
        <w:jc w:val="both"/>
        <w:rPr>
          <w:rFonts w:hint="eastAsia" w:ascii="仿宋" w:hAnsi="仿宋" w:eastAsia="仿宋" w:cs="仿宋"/>
          <w:color w:val="auto"/>
          <w:highlight w:val="none"/>
          <w:lang w:eastAsia="zh-CN"/>
        </w:rPr>
      </w:pPr>
      <w:r>
        <w:rPr>
          <w:rFonts w:hint="eastAsia" w:ascii="仿宋" w:hAnsi="仿宋" w:eastAsia="仿宋" w:cs="仿宋"/>
          <w:color w:val="auto"/>
          <w:highlight w:val="none"/>
        </w:rPr>
        <w:t>合同总金额为:人民币（大写）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圆</w:t>
      </w:r>
      <w:r>
        <w:rPr>
          <w:rFonts w:hint="eastAsia" w:ascii="仿宋" w:hAnsi="仿宋" w:eastAsia="仿宋" w:cs="仿宋"/>
          <w:color w:val="auto"/>
          <w:highlight w:val="none"/>
        </w:rPr>
        <w:t>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元），本合同总金额为乙方按照合同约定完成合同全部义务后所适用的含税总价格</w:t>
      </w:r>
      <w:r>
        <w:rPr>
          <w:rFonts w:hint="eastAsia" w:ascii="仿宋" w:hAnsi="仿宋" w:eastAsia="仿宋" w:cs="仿宋"/>
          <w:color w:val="auto"/>
          <w:highlight w:val="none"/>
          <w:lang w:eastAsia="zh-CN"/>
        </w:rPr>
        <w:t>，最终付款金额以甲方</w:t>
      </w:r>
      <w:r>
        <w:rPr>
          <w:rFonts w:hint="eastAsia" w:ascii="仿宋" w:hAnsi="仿宋" w:eastAsia="仿宋" w:cs="仿宋"/>
          <w:color w:val="auto"/>
          <w:highlight w:val="none"/>
          <w:lang w:val="en-US" w:eastAsia="zh-CN"/>
        </w:rPr>
        <w:t>验收</w:t>
      </w:r>
      <w:r>
        <w:rPr>
          <w:rFonts w:hint="eastAsia" w:ascii="仿宋" w:hAnsi="仿宋" w:eastAsia="仿宋" w:cs="仿宋"/>
          <w:color w:val="auto"/>
          <w:highlight w:val="none"/>
          <w:lang w:eastAsia="zh-CN"/>
        </w:rPr>
        <w:t>结果确认的金额为准。</w:t>
      </w:r>
    </w:p>
    <w:p w14:paraId="536C6D28">
      <w:pPr>
        <w:widowControl w:val="0"/>
        <w:autoSpaceDE/>
        <w:autoSpaceDN/>
        <w:spacing w:line="400" w:lineRule="exact"/>
        <w:ind w:firstLine="420" w:firstLineChars="200"/>
        <w:jc w:val="both"/>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在本合同采购需求范围内所有工作内容的合同总价不受市场价格变化因素的影响。</w:t>
      </w:r>
    </w:p>
    <w:p w14:paraId="5F570BC0">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070A5966">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9.结算方式</w:t>
      </w:r>
    </w:p>
    <w:p w14:paraId="6C819832">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3C3D7934">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9.1.费用结算方式</w:t>
      </w:r>
    </w:p>
    <w:p w14:paraId="55F4CCB7">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610ADBBA">
      <w:pPr>
        <w:widowControl w:val="0"/>
        <w:autoSpaceDE/>
        <w:autoSpaceDN/>
        <w:spacing w:line="400" w:lineRule="exact"/>
        <w:ind w:firstLine="420" w:firstLineChars="200"/>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9.1.1.</w:t>
      </w:r>
      <w:r>
        <w:rPr>
          <w:rFonts w:hint="eastAsia" w:ascii="仿宋" w:hAnsi="仿宋" w:eastAsia="仿宋" w:cs="仿宋"/>
          <w:color w:val="auto"/>
          <w:highlight w:val="none"/>
          <w:lang w:val="en-US" w:eastAsia="zh-CN"/>
        </w:rPr>
        <w:t>合同款由甲方分2期支付给乙方，原则上合同约定的资金支付条件与验收结果挂钩，选择分期支付，其具体支付方式和时间如下：</w:t>
      </w:r>
    </w:p>
    <w:p w14:paraId="5144753C">
      <w:pPr>
        <w:widowControl w:val="0"/>
        <w:autoSpaceDE/>
        <w:autoSpaceDN/>
        <w:spacing w:line="400" w:lineRule="exact"/>
        <w:ind w:firstLine="420" w:firstLineChars="200"/>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首期款：本项目首期款以甲方财政资金实际到位且相关（服务）准备工作完成后，监理单位签发开工令，乙方书面提出支付申请函及与拟支付金额等额的符合甲方财务管理要求的相应发票，甲方确认后启动首期款支付流程，支付合同总金额的40％。</w:t>
      </w:r>
    </w:p>
    <w:p w14:paraId="12D2EACB">
      <w:pPr>
        <w:widowControl w:val="0"/>
        <w:autoSpaceDE/>
        <w:autoSpaceDN/>
        <w:spacing w:line="400" w:lineRule="exact"/>
        <w:ind w:firstLine="420" w:firstLineChars="200"/>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尾款：本项目服务期满，且经甲方验收后30个工作日内，依据甲方服务验收结果或结算审计结果（如有）确认的金额，乙方书面提出支付申请函及与拟支付金额等额的符合甲方财务管理要求的相应发票，甲方确认后启动尾款支付流程。</w:t>
      </w:r>
    </w:p>
    <w:p w14:paraId="7FB83E2C">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9.1.2.对于满足合同约定支付条件的，甲方应当自收到发票后</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日内将资金支付到合同约定的乙方账户，不得以机构变动、人员更替、政策调整等为由延迟付款，不得将采购文件和合同中未规定的义务作为向乙方付款的条件。</w:t>
      </w:r>
    </w:p>
    <w:p w14:paraId="4EF7D25C">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9.1.3.如乙方未按照约定提供上述任一所需文件，则甲方有权顺延付款时间且不承担违约责任，同时乙方应履行义务的期限不予顺延。</w:t>
      </w:r>
    </w:p>
    <w:p w14:paraId="3522F873">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9.1.4.以上所有付款均需以甲方财政资金实际到位为前提。甲方付款前，乙方应提供符合甲方财务管理要求的相应发票，否则甲方有权拒绝付款。鉴于甲方资金拨付受制于政府财政资金拨付流程限制，乙方充分知晓并理解甲方内部费用审批流程的相关规定，因甲方执行流程而导致延迟付款的，乙方不追究甲方的任何责任。</w:t>
      </w:r>
    </w:p>
    <w:p w14:paraId="600F5DD4">
      <w:pPr>
        <w:widowControl w:val="0"/>
        <w:autoSpaceDE/>
        <w:autoSpaceDN/>
        <w:spacing w:line="400" w:lineRule="exact"/>
        <w:jc w:val="both"/>
        <w:rPr>
          <w:rFonts w:hint="eastAsia" w:ascii="仿宋" w:hAnsi="仿宋" w:eastAsia="仿宋" w:cs="仿宋"/>
          <w:color w:val="auto"/>
          <w:highlight w:val="none"/>
        </w:rPr>
      </w:pPr>
    </w:p>
    <w:p w14:paraId="15ED5E43">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9.2.乙方账</w:t>
      </w:r>
      <w:r>
        <w:rPr>
          <w:rFonts w:hint="eastAsia" w:ascii="仿宋" w:hAnsi="仿宋" w:eastAsia="仿宋" w:cs="仿宋"/>
          <w:b/>
          <w:bCs/>
          <w:color w:val="auto"/>
          <w:highlight w:val="none"/>
          <w:lang w:val="en-US" w:eastAsia="zh-CN"/>
        </w:rPr>
        <w:t>户</w:t>
      </w:r>
      <w:r>
        <w:rPr>
          <w:rFonts w:hint="eastAsia" w:ascii="仿宋" w:hAnsi="仿宋" w:eastAsia="仿宋" w:cs="仿宋"/>
          <w:b/>
          <w:bCs/>
          <w:color w:val="auto"/>
          <w:highlight w:val="none"/>
        </w:rPr>
        <w:t>信息</w:t>
      </w:r>
    </w:p>
    <w:p w14:paraId="74092A05">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4959BF69">
      <w:pPr>
        <w:widowControl w:val="0"/>
        <w:autoSpaceDE/>
        <w:autoSpaceDN/>
        <w:spacing w:line="400" w:lineRule="exact"/>
        <w:ind w:firstLine="420" w:firstLineChars="200"/>
        <w:rPr>
          <w:rFonts w:hint="eastAsia" w:ascii="仿宋" w:hAnsi="仿宋" w:eastAsia="仿宋" w:cs="仿宋"/>
          <w:color w:val="auto"/>
          <w:highlight w:val="none"/>
          <w:u w:val="single"/>
        </w:rPr>
      </w:pPr>
      <w:r>
        <w:rPr>
          <w:rFonts w:hint="eastAsia" w:ascii="仿宋" w:hAnsi="仿宋" w:eastAsia="仿宋" w:cs="仿宋"/>
          <w:color w:val="auto"/>
          <w:highlight w:val="none"/>
        </w:rPr>
        <w:t>开户名称：</w:t>
      </w:r>
      <w:r>
        <w:rPr>
          <w:rFonts w:hint="eastAsia" w:ascii="仿宋" w:hAnsi="仿宋" w:eastAsia="仿宋" w:cs="仿宋"/>
          <w:color w:val="auto"/>
          <w:highlight w:val="none"/>
          <w:u w:val="single"/>
        </w:rPr>
        <w:t xml:space="preserve">                        </w:t>
      </w:r>
    </w:p>
    <w:p w14:paraId="1E5F49BA">
      <w:pPr>
        <w:widowControl w:val="0"/>
        <w:autoSpaceDE/>
        <w:autoSpaceDN/>
        <w:spacing w:line="400" w:lineRule="exact"/>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开户银行：</w:t>
      </w:r>
      <w:r>
        <w:rPr>
          <w:rFonts w:hint="eastAsia" w:ascii="仿宋" w:hAnsi="仿宋" w:eastAsia="仿宋" w:cs="仿宋"/>
          <w:color w:val="auto"/>
          <w:highlight w:val="none"/>
          <w:u w:val="single"/>
        </w:rPr>
        <w:t xml:space="preserve">                        </w:t>
      </w:r>
    </w:p>
    <w:p w14:paraId="6C56FBBB">
      <w:pPr>
        <w:widowControl w:val="0"/>
        <w:autoSpaceDE/>
        <w:autoSpaceDN/>
        <w:spacing w:line="400" w:lineRule="exact"/>
        <w:ind w:firstLine="420" w:firstLineChars="200"/>
        <w:jc w:val="both"/>
        <w:rPr>
          <w:rFonts w:hint="eastAsia" w:ascii="仿宋" w:hAnsi="仿宋" w:eastAsia="仿宋" w:cs="仿宋"/>
          <w:color w:val="auto"/>
          <w:highlight w:val="none"/>
          <w:u w:val="single"/>
        </w:rPr>
      </w:pPr>
      <w:r>
        <w:rPr>
          <w:rFonts w:hint="eastAsia" w:ascii="仿宋" w:hAnsi="仿宋" w:eastAsia="仿宋" w:cs="仿宋"/>
          <w:color w:val="auto"/>
          <w:highlight w:val="none"/>
        </w:rPr>
        <w:t>银行账号：</w:t>
      </w:r>
      <w:r>
        <w:rPr>
          <w:rFonts w:hint="eastAsia" w:ascii="仿宋" w:hAnsi="仿宋" w:eastAsia="仿宋" w:cs="仿宋"/>
          <w:color w:val="auto"/>
          <w:highlight w:val="none"/>
          <w:u w:val="single"/>
        </w:rPr>
        <w:t xml:space="preserve">                        </w:t>
      </w:r>
    </w:p>
    <w:p w14:paraId="33F262CC">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甲方向上述账户汇出款项后，即视为甲方已履行付款义务，在汇款过程中因乙方账户原因（包括但不限于账</w:t>
      </w:r>
      <w:r>
        <w:rPr>
          <w:rFonts w:hint="eastAsia" w:ascii="仿宋" w:hAnsi="仿宋" w:eastAsia="仿宋" w:cs="仿宋"/>
          <w:color w:val="auto"/>
          <w:highlight w:val="none"/>
          <w:lang w:val="en-US" w:eastAsia="zh-CN"/>
        </w:rPr>
        <w:t>户</w:t>
      </w:r>
      <w:r>
        <w:rPr>
          <w:rFonts w:hint="eastAsia" w:ascii="仿宋" w:hAnsi="仿宋" w:eastAsia="仿宋" w:cs="仿宋"/>
          <w:color w:val="auto"/>
          <w:highlight w:val="none"/>
        </w:rPr>
        <w:t>被注销、被冻结等）导致其无法收取款项的，由乙方承担相应后果。甲方有权直接在应付款项中扣除乙方应承担的违约金或赔偿金等对应款项。</w:t>
      </w:r>
    </w:p>
    <w:p w14:paraId="037372E9">
      <w:pPr>
        <w:widowControl w:val="0"/>
        <w:autoSpaceDE/>
        <w:autoSpaceDN/>
        <w:spacing w:line="400" w:lineRule="exact"/>
        <w:ind w:firstLine="420" w:firstLineChars="200"/>
        <w:jc w:val="both"/>
        <w:rPr>
          <w:rFonts w:hint="eastAsia" w:ascii="仿宋" w:hAnsi="仿宋" w:eastAsia="仿宋" w:cs="仿宋"/>
          <w:color w:val="auto"/>
          <w:highlight w:val="none"/>
        </w:rPr>
      </w:pPr>
    </w:p>
    <w:p w14:paraId="6C6B0A57">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9.3.其他</w:t>
      </w:r>
    </w:p>
    <w:p w14:paraId="7A9AADBA">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414730A3">
      <w:pPr>
        <w:widowControl w:val="0"/>
        <w:autoSpaceDE/>
        <w:autoSpaceDN/>
        <w:spacing w:line="400" w:lineRule="exact"/>
        <w:ind w:firstLine="420" w:firstLineChars="200"/>
        <w:jc w:val="both"/>
        <w:rPr>
          <w:rFonts w:hint="eastAsia" w:ascii="仿宋" w:hAnsi="仿宋" w:eastAsia="仿宋" w:cs="仿宋"/>
          <w:color w:val="auto"/>
          <w:highlight w:val="none"/>
          <w:lang w:val="en-US" w:eastAsia="zh-CN"/>
        </w:rPr>
      </w:pPr>
      <w:r>
        <w:rPr>
          <w:rFonts w:hint="eastAsia" w:ascii="仿宋" w:hAnsi="仿宋" w:eastAsia="仿宋" w:cs="仿宋"/>
          <w:color w:val="auto"/>
          <w:sz w:val="21"/>
          <w:szCs w:val="21"/>
          <w:highlight w:val="none"/>
        </w:rPr>
        <w:t>除本合同明确约定的费用外，甲方无需对乙方支付任何额外费用和承担任何额外义务。</w:t>
      </w:r>
      <w:r>
        <w:rPr>
          <w:rFonts w:hint="eastAsia" w:ascii="仿宋" w:hAnsi="仿宋" w:eastAsia="仿宋" w:cs="仿宋"/>
          <w:color w:val="auto"/>
          <w:highlight w:val="none"/>
        </w:rPr>
        <w:t>在实际合同履行过程中，如果乙方未完全履行合同义务或履行的合同义务不符合约定的，则未履行或履行不符合合同约定的内容所对应的价款由甲方直接从上述约定的合同金额中扣除。</w:t>
      </w:r>
      <w:r>
        <w:rPr>
          <w:rFonts w:hint="eastAsia" w:ascii="仿宋" w:hAnsi="仿宋" w:eastAsia="仿宋" w:cs="仿宋"/>
          <w:color w:val="auto"/>
          <w:highlight w:val="none"/>
          <w:lang w:eastAsia="zh-CN"/>
        </w:rPr>
        <w:t>涉及项下系统改扩建的，</w:t>
      </w:r>
      <w:r>
        <w:rPr>
          <w:rFonts w:hint="eastAsia" w:ascii="仿宋" w:hAnsi="仿宋" w:eastAsia="仿宋" w:cs="仿宋"/>
          <w:color w:val="auto"/>
          <w:highlight w:val="none"/>
          <w:lang w:val="en-US" w:eastAsia="zh-CN"/>
        </w:rPr>
        <w:t>相关或服务费用根据期限进行相关核减调整。</w:t>
      </w:r>
    </w:p>
    <w:p w14:paraId="4A55C959">
      <w:pPr>
        <w:widowControl w:val="0"/>
        <w:autoSpaceDE/>
        <w:autoSpaceDN/>
        <w:spacing w:line="400" w:lineRule="exact"/>
        <w:ind w:firstLine="420" w:firstLineChars="200"/>
        <w:jc w:val="both"/>
        <w:rPr>
          <w:rFonts w:hint="eastAsia" w:ascii="仿宋" w:hAnsi="仿宋" w:eastAsia="仿宋" w:cs="仿宋"/>
          <w:color w:val="auto"/>
          <w:highlight w:val="none"/>
          <w:lang w:eastAsia="zh-CN"/>
        </w:rPr>
      </w:pPr>
    </w:p>
    <w:p w14:paraId="3F6EC5D9">
      <w:pPr>
        <w:widowControl w:val="0"/>
        <w:autoSpaceDE/>
        <w:autoSpaceDN/>
        <w:spacing w:line="400" w:lineRule="exact"/>
        <w:ind w:firstLine="422" w:firstLineChars="200"/>
        <w:jc w:val="center"/>
        <w:rPr>
          <w:rFonts w:hint="eastAsia" w:ascii="仿宋" w:hAnsi="仿宋" w:eastAsia="仿宋" w:cs="仿宋"/>
          <w:b/>
          <w:bCs/>
          <w:color w:val="auto"/>
          <w:highlight w:val="none"/>
        </w:rPr>
      </w:pPr>
    </w:p>
    <w:p w14:paraId="62920703">
      <w:pPr>
        <w:widowControl w:val="0"/>
        <w:autoSpaceDE/>
        <w:autoSpaceDN/>
        <w:spacing w:line="400" w:lineRule="exact"/>
        <w:ind w:firstLine="422" w:firstLineChars="20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第五章 不可抗力</w:t>
      </w:r>
    </w:p>
    <w:p w14:paraId="41F7E094">
      <w:pPr>
        <w:widowControl w:val="0"/>
        <w:autoSpaceDE/>
        <w:autoSpaceDN/>
        <w:spacing w:line="400" w:lineRule="exact"/>
        <w:jc w:val="both"/>
        <w:rPr>
          <w:rFonts w:hint="eastAsia" w:ascii="仿宋" w:hAnsi="仿宋" w:eastAsia="仿宋" w:cs="仿宋"/>
          <w:color w:val="auto"/>
          <w:highlight w:val="none"/>
        </w:rPr>
      </w:pPr>
    </w:p>
    <w:p w14:paraId="76571BAC">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10.不可抗力事件</w:t>
      </w:r>
    </w:p>
    <w:p w14:paraId="55D4AB4E">
      <w:pPr>
        <w:widowControl w:val="0"/>
        <w:autoSpaceDE/>
        <w:autoSpaceDN/>
        <w:spacing w:line="400" w:lineRule="exact"/>
        <w:ind w:firstLine="420" w:firstLineChars="200"/>
        <w:jc w:val="both"/>
        <w:rPr>
          <w:rFonts w:hint="eastAsia" w:ascii="仿宋" w:hAnsi="仿宋" w:eastAsia="仿宋" w:cs="仿宋"/>
          <w:color w:val="auto"/>
          <w:highlight w:val="none"/>
        </w:rPr>
      </w:pPr>
    </w:p>
    <w:p w14:paraId="19602CEA">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不可抗力指任何一方无法预见、控制、且经合理努力仍无法避免或克服的、导致其无法履行合同项下的义务的情形，包括但不限于：台风、地震、洪水等自然灾害；战争、罢工、骚乱等社会异常现象；征收征用等政府行为；以及甲乙双方不能合理预见和控制的任何其他客观情形。</w:t>
      </w:r>
    </w:p>
    <w:p w14:paraId="7EF54476">
      <w:pPr>
        <w:widowControl w:val="0"/>
        <w:autoSpaceDE/>
        <w:autoSpaceDN/>
        <w:spacing w:line="400" w:lineRule="exact"/>
        <w:ind w:firstLine="420" w:firstLineChars="200"/>
        <w:jc w:val="both"/>
        <w:rPr>
          <w:rFonts w:hint="eastAsia" w:ascii="仿宋" w:hAnsi="仿宋" w:eastAsia="仿宋" w:cs="仿宋"/>
          <w:color w:val="auto"/>
          <w:highlight w:val="none"/>
        </w:rPr>
      </w:pPr>
    </w:p>
    <w:p w14:paraId="0BB6901E">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11.不可抗力事件的认定和评估</w:t>
      </w:r>
    </w:p>
    <w:p w14:paraId="33334E11">
      <w:pPr>
        <w:widowControl w:val="0"/>
        <w:autoSpaceDE/>
        <w:autoSpaceDN/>
        <w:spacing w:line="400" w:lineRule="exact"/>
        <w:jc w:val="both"/>
        <w:rPr>
          <w:rFonts w:hint="eastAsia" w:ascii="仿宋" w:hAnsi="仿宋" w:eastAsia="仿宋" w:cs="仿宋"/>
          <w:color w:val="auto"/>
          <w:highlight w:val="none"/>
        </w:rPr>
      </w:pPr>
    </w:p>
    <w:p w14:paraId="36B33636">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11.1.认定和评估</w:t>
      </w:r>
    </w:p>
    <w:p w14:paraId="6171A25A">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7B3D1A3E">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11.1.1.受到不可抗力事件影响的一方应在不可抗力事件发生后七日内书面通知另一方，详细描述不可抗力的发生情况、必要的证明文件和可能导致的后果，并及时采取措施减少损失范围。</w:t>
      </w:r>
    </w:p>
    <w:p w14:paraId="55D825BC">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11.1.2.甲方组织双方协商，评估和认定不可抗力。</w:t>
      </w:r>
    </w:p>
    <w:p w14:paraId="4C48AAA2">
      <w:pPr>
        <w:widowControl w:val="0"/>
        <w:autoSpaceDE/>
        <w:autoSpaceDN/>
        <w:spacing w:line="400" w:lineRule="exact"/>
        <w:ind w:firstLine="420" w:firstLineChars="200"/>
        <w:jc w:val="both"/>
        <w:rPr>
          <w:rFonts w:hint="eastAsia" w:ascii="仿宋" w:hAnsi="仿宋" w:eastAsia="仿宋" w:cs="仿宋"/>
          <w:color w:val="auto"/>
          <w:highlight w:val="none"/>
        </w:rPr>
      </w:pPr>
    </w:p>
    <w:p w14:paraId="40AC6510">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11.2.例外情况</w:t>
      </w:r>
    </w:p>
    <w:p w14:paraId="2BF0C412">
      <w:pPr>
        <w:widowControl w:val="0"/>
        <w:autoSpaceDE/>
        <w:autoSpaceDN/>
        <w:spacing w:line="400" w:lineRule="exact"/>
        <w:ind w:firstLine="420" w:firstLineChars="200"/>
        <w:jc w:val="both"/>
        <w:rPr>
          <w:rFonts w:hint="eastAsia" w:ascii="仿宋" w:hAnsi="仿宋" w:eastAsia="仿宋" w:cs="仿宋"/>
          <w:color w:val="auto"/>
          <w:highlight w:val="none"/>
        </w:rPr>
      </w:pPr>
    </w:p>
    <w:p w14:paraId="0BA9389C">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11.2.1.适用于乙方的例外情况</w:t>
      </w:r>
    </w:p>
    <w:p w14:paraId="04459271">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72FBDF34">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乙方无权将下述情况视作不可抗力事件而终止、中止履行本合同或不完全履行本合同项下义务：</w:t>
      </w:r>
    </w:p>
    <w:p w14:paraId="37101A3A">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（1）其他与乙方建立合同关系的第三方在履行合同方面发生延误；</w:t>
      </w:r>
    </w:p>
    <w:p w14:paraId="5287A777">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（2）乙方提供服务的设施发生故障或正常磨损。</w:t>
      </w:r>
    </w:p>
    <w:p w14:paraId="02E5C146">
      <w:pPr>
        <w:widowControl w:val="0"/>
        <w:autoSpaceDE/>
        <w:autoSpaceDN/>
        <w:spacing w:line="400" w:lineRule="exact"/>
        <w:jc w:val="both"/>
        <w:rPr>
          <w:rFonts w:hint="eastAsia" w:ascii="仿宋" w:hAnsi="仿宋" w:eastAsia="仿宋" w:cs="仿宋"/>
          <w:color w:val="auto"/>
          <w:highlight w:val="none"/>
        </w:rPr>
      </w:pPr>
    </w:p>
    <w:p w14:paraId="26715B64">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11.2.2.适用于甲方的例外情况</w:t>
      </w:r>
    </w:p>
    <w:p w14:paraId="109586BB">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54CD503E">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甲方无权将下述情况视作不可抗力事件而终止、中止履行或不完全履行本合同项下义务：甲方因机构改革发生变更。</w:t>
      </w:r>
    </w:p>
    <w:p w14:paraId="335F1567">
      <w:pPr>
        <w:widowControl w:val="0"/>
        <w:autoSpaceDE/>
        <w:autoSpaceDN/>
        <w:spacing w:line="400" w:lineRule="exact"/>
        <w:ind w:firstLine="420" w:firstLineChars="200"/>
        <w:jc w:val="both"/>
        <w:rPr>
          <w:rFonts w:hint="eastAsia" w:ascii="仿宋" w:hAnsi="仿宋" w:eastAsia="仿宋" w:cs="仿宋"/>
          <w:color w:val="auto"/>
          <w:highlight w:val="none"/>
        </w:rPr>
      </w:pPr>
    </w:p>
    <w:p w14:paraId="65964E4E">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12.不可抗力事件发生期间各方权利和义务</w:t>
      </w:r>
    </w:p>
    <w:p w14:paraId="0E1AB3F0">
      <w:pPr>
        <w:widowControl w:val="0"/>
        <w:autoSpaceDE/>
        <w:autoSpaceDN/>
        <w:spacing w:line="400" w:lineRule="exact"/>
        <w:ind w:firstLine="420" w:firstLineChars="200"/>
        <w:jc w:val="both"/>
        <w:rPr>
          <w:rFonts w:hint="eastAsia" w:ascii="仿宋" w:hAnsi="仿宋" w:eastAsia="仿宋" w:cs="仿宋"/>
          <w:color w:val="auto"/>
          <w:highlight w:val="none"/>
        </w:rPr>
      </w:pPr>
    </w:p>
    <w:p w14:paraId="0794B524">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12.1.权利</w:t>
      </w:r>
    </w:p>
    <w:p w14:paraId="131DF2CE">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775A2ADB">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12.1.1.甲方有认定不可抗力事件对本合同影响的权利。</w:t>
      </w:r>
    </w:p>
    <w:p w14:paraId="00DFE683">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12.1.2.乙方有权要求甲方按合同约定计量支付不可抗力事件发生前的合同金额。</w:t>
      </w:r>
    </w:p>
    <w:p w14:paraId="31D2AE63">
      <w:pPr>
        <w:widowControl w:val="0"/>
        <w:autoSpaceDE/>
        <w:autoSpaceDN/>
        <w:spacing w:line="400" w:lineRule="exact"/>
        <w:ind w:firstLine="420" w:firstLineChars="200"/>
        <w:jc w:val="both"/>
        <w:rPr>
          <w:rFonts w:hint="eastAsia" w:ascii="仿宋" w:hAnsi="仿宋" w:eastAsia="仿宋" w:cs="仿宋"/>
          <w:color w:val="auto"/>
          <w:highlight w:val="none"/>
        </w:rPr>
      </w:pPr>
    </w:p>
    <w:p w14:paraId="7798BB3C">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12.2.义务</w:t>
      </w:r>
    </w:p>
    <w:p w14:paraId="553E16F6">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1135C19C">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12.2.1.受到不可抗力事件影响的一方按合同约定时限通知另一方。</w:t>
      </w:r>
    </w:p>
    <w:p w14:paraId="4078FE9B">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12.2.2.双方均应采取合理措施尽量避免和减少损失的扩大。</w:t>
      </w:r>
    </w:p>
    <w:p w14:paraId="5688377B">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12.2.3.声称不可抗力的一方在不可抗力消除之后应尽快恢复履行本合同项下的义务。</w:t>
      </w:r>
    </w:p>
    <w:p w14:paraId="567169E9">
      <w:pPr>
        <w:widowControl w:val="0"/>
        <w:autoSpaceDE/>
        <w:autoSpaceDN/>
        <w:spacing w:line="400" w:lineRule="exact"/>
        <w:ind w:firstLine="420" w:firstLineChars="200"/>
        <w:jc w:val="both"/>
        <w:rPr>
          <w:rFonts w:hint="eastAsia" w:ascii="仿宋" w:hAnsi="仿宋" w:eastAsia="仿宋" w:cs="仿宋"/>
          <w:color w:val="auto"/>
          <w:highlight w:val="none"/>
        </w:rPr>
      </w:pPr>
    </w:p>
    <w:p w14:paraId="44C50D09">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13.不可抗力事件的处理</w:t>
      </w:r>
    </w:p>
    <w:p w14:paraId="40360F4F">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23A15A97">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13.1.发生不可抗力时，双方应各自承担由于不可抗力对其造成的损失。双方应协商采取合理的补救措施尽量减少不可抗力给各方带来的损失。</w:t>
      </w:r>
    </w:p>
    <w:p w14:paraId="1752A83A">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13.2.不可抗力发生前已发生的合同金额应当按照合同约定进行计量支付。</w:t>
      </w:r>
    </w:p>
    <w:p w14:paraId="17B91AA4">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13.3.当不可抗力事件阻止一方履行其义务的时间持续</w:t>
      </w:r>
      <w:r>
        <w:rPr>
          <w:rFonts w:hint="eastAsia" w:ascii="仿宋" w:hAnsi="仿宋" w:eastAsia="仿宋" w:cs="仿宋"/>
          <w:color w:val="auto"/>
          <w:highlight w:val="none"/>
          <w:u w:val="single"/>
        </w:rPr>
        <w:t xml:space="preserve">  九十  </w:t>
      </w:r>
      <w:r>
        <w:rPr>
          <w:rFonts w:hint="eastAsia" w:ascii="仿宋" w:hAnsi="仿宋" w:eastAsia="仿宋" w:cs="仿宋"/>
          <w:color w:val="auto"/>
          <w:highlight w:val="none"/>
        </w:rPr>
        <w:t>日以上时，双方应协商决定继续履行本合同的条件或者终止本合同。如果自不可抗力发生后</w:t>
      </w:r>
      <w:r>
        <w:rPr>
          <w:rFonts w:hint="eastAsia" w:ascii="仿宋" w:hAnsi="仿宋" w:eastAsia="仿宋" w:cs="仿宋"/>
          <w:color w:val="auto"/>
          <w:highlight w:val="none"/>
          <w:u w:val="single"/>
        </w:rPr>
        <w:t xml:space="preserve">   一百八十    </w:t>
      </w:r>
      <w:r>
        <w:rPr>
          <w:rFonts w:hint="eastAsia" w:ascii="仿宋" w:hAnsi="仿宋" w:eastAsia="仿宋" w:cs="仿宋"/>
          <w:color w:val="auto"/>
          <w:highlight w:val="none"/>
        </w:rPr>
        <w:t>日之内双方不能就继续履行的条件或终止本合同达成一致意见，任何一方有权给予另一方书面通知后立即终止本合同。</w:t>
      </w:r>
    </w:p>
    <w:p w14:paraId="136049E4">
      <w:pPr>
        <w:widowControl w:val="0"/>
        <w:autoSpaceDE/>
        <w:autoSpaceDN/>
        <w:spacing w:line="400" w:lineRule="exact"/>
        <w:ind w:firstLine="420" w:firstLineChars="200"/>
        <w:jc w:val="both"/>
        <w:rPr>
          <w:rFonts w:hint="eastAsia" w:ascii="仿宋" w:hAnsi="仿宋" w:eastAsia="仿宋" w:cs="仿宋"/>
          <w:color w:val="auto"/>
          <w:highlight w:val="none"/>
        </w:rPr>
      </w:pPr>
    </w:p>
    <w:p w14:paraId="2FE5AEEB">
      <w:pPr>
        <w:widowControl w:val="0"/>
        <w:numPr>
          <w:ilvl w:val="0"/>
          <w:numId w:val="9"/>
        </w:numPr>
        <w:autoSpaceDE/>
        <w:autoSpaceDN/>
        <w:spacing w:line="400" w:lineRule="exact"/>
        <w:ind w:firstLine="422" w:firstLineChars="20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合同解除</w:t>
      </w:r>
    </w:p>
    <w:p w14:paraId="5F21606A">
      <w:pPr>
        <w:widowControl w:val="0"/>
        <w:autoSpaceDE/>
        <w:autoSpaceDN/>
        <w:spacing w:line="400" w:lineRule="exact"/>
        <w:jc w:val="both"/>
        <w:rPr>
          <w:rFonts w:hint="eastAsia" w:ascii="仿宋" w:hAnsi="仿宋" w:eastAsia="仿宋" w:cs="仿宋"/>
          <w:b/>
          <w:bCs/>
          <w:color w:val="auto"/>
          <w:highlight w:val="none"/>
        </w:rPr>
      </w:pPr>
    </w:p>
    <w:p w14:paraId="74888ED4">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14.合同解除的事由</w:t>
      </w:r>
    </w:p>
    <w:p w14:paraId="291C68C8">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32711633">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14.1.甲方或乙方在本合同中的声明或保证在被证实存在虚假或未兑现，严重影响其履约能力。</w:t>
      </w:r>
    </w:p>
    <w:p w14:paraId="60771C91">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14.2.出现本合同约定的导致合同终止情形的。</w:t>
      </w:r>
    </w:p>
    <w:p w14:paraId="779DC2CC">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14.3.发生其他导致本合同无法继续履行情形的。</w:t>
      </w:r>
    </w:p>
    <w:p w14:paraId="2EA58EB3">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46B3D1A9">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15.合同解除程序</w:t>
      </w:r>
    </w:p>
    <w:p w14:paraId="7B63B86F">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007D93E8">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15.1.发出终止意向通知</w:t>
      </w:r>
    </w:p>
    <w:p w14:paraId="1A2E1231">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079EBE0C">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15.1.1.甲方发出的终止</w:t>
      </w:r>
    </w:p>
    <w:p w14:paraId="7FAAFCEC">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48205FFD">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下述任一行为发生时，甲方有权立即发出终止意向通知：</w:t>
      </w:r>
    </w:p>
    <w:p w14:paraId="31E1C9FF">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（1）乙方在本合同中的声明或保证在被证实存在虚假或未兑现，严重影响其履约能力；</w:t>
      </w:r>
    </w:p>
    <w:p w14:paraId="0257293F">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（2）乙方出现本合同约定的导致合同终止情形的；</w:t>
      </w:r>
    </w:p>
    <w:p w14:paraId="643D08EB">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（3）乙方被依法吊销营业执照、责令停业、清算或破产；</w:t>
      </w:r>
    </w:p>
    <w:p w14:paraId="1CCF51C9">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（4）乙方未按时间节点完成本合同项下工作，逾期超过</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eastAsia="zh-CN"/>
        </w:rPr>
        <w:t>三十</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日的；</w:t>
      </w:r>
    </w:p>
    <w:p w14:paraId="2CBA0689">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（5）乙方发生累计两次或以上违约行为；</w:t>
      </w:r>
    </w:p>
    <w:p w14:paraId="6C67041C">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（6）乙方履行义务不符合约定，经甲方提出后合理期限内仍未改正的；</w:t>
      </w:r>
    </w:p>
    <w:p w14:paraId="055ABBFF">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（7）未经甲方书面同意，乙方将本合同项下其应履行的权利或义务部分或全部转让；</w:t>
      </w:r>
    </w:p>
    <w:p w14:paraId="57983562">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（8）未经甲方书面同意，乙方将本合同项下属于甲方单方所有的成果作为己用或交付第三人使用的；</w:t>
      </w:r>
    </w:p>
    <w:p w14:paraId="2F117BB6">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（9）第三方指控并经有权机关认定甲方使用/接受乙方提供的产品/服务侵犯了该方的知识产权或其他权利，造成甲方损失的。</w:t>
      </w:r>
    </w:p>
    <w:p w14:paraId="060FC9CC">
      <w:pPr>
        <w:widowControl w:val="0"/>
        <w:autoSpaceDE/>
        <w:autoSpaceDN/>
        <w:spacing w:line="400" w:lineRule="exact"/>
        <w:ind w:firstLine="420" w:firstLineChars="200"/>
        <w:jc w:val="both"/>
        <w:rPr>
          <w:rFonts w:hint="eastAsia" w:ascii="仿宋" w:hAnsi="仿宋" w:eastAsia="仿宋" w:cs="仿宋"/>
          <w:color w:val="auto"/>
          <w:highlight w:val="none"/>
        </w:rPr>
      </w:pPr>
    </w:p>
    <w:p w14:paraId="3C2207DB">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15.1.2.乙方发出的终止</w:t>
      </w:r>
    </w:p>
    <w:p w14:paraId="21B84506">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2FA13AF1">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下述任一事件发生时，乙方有权立即发出终止意向通知：</w:t>
      </w:r>
    </w:p>
    <w:p w14:paraId="3EAB7DA9">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（1）甲方在本合同中的声明或保证在被证实是虚假的或未兑现，使乙方履行本合同的能力受到严重不利影响；</w:t>
      </w:r>
    </w:p>
    <w:p w14:paraId="00A91F38">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（2）甲方无正当理由在逾期</w:t>
      </w:r>
      <w:r>
        <w:rPr>
          <w:rFonts w:hint="eastAsia" w:ascii="仿宋" w:hAnsi="仿宋" w:eastAsia="仿宋" w:cs="仿宋"/>
          <w:color w:val="auto"/>
          <w:highlight w:val="none"/>
          <w:u w:val="single"/>
        </w:rPr>
        <w:t xml:space="preserve">  六  </w:t>
      </w:r>
      <w:r>
        <w:rPr>
          <w:rFonts w:hint="eastAsia" w:ascii="仿宋" w:hAnsi="仿宋" w:eastAsia="仿宋" w:cs="仿宋"/>
          <w:color w:val="auto"/>
          <w:highlight w:val="none"/>
        </w:rPr>
        <w:t>个月（自应付日起算）后仍未履行支付义务。但因财政支付管理流程导致的支付延期除外。</w:t>
      </w:r>
    </w:p>
    <w:p w14:paraId="59F3157A">
      <w:pPr>
        <w:widowControl w:val="0"/>
        <w:autoSpaceDE/>
        <w:autoSpaceDN/>
        <w:spacing w:line="400" w:lineRule="exact"/>
        <w:ind w:firstLine="420" w:firstLineChars="200"/>
        <w:jc w:val="both"/>
        <w:rPr>
          <w:rFonts w:hint="eastAsia" w:ascii="仿宋" w:hAnsi="仿宋" w:eastAsia="仿宋" w:cs="仿宋"/>
          <w:color w:val="auto"/>
          <w:highlight w:val="none"/>
        </w:rPr>
      </w:pPr>
    </w:p>
    <w:p w14:paraId="20E74890">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15.1.3.法律变更或政府行为</w:t>
      </w:r>
    </w:p>
    <w:p w14:paraId="268DA4CE">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52B11DBF">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如果在本合同生效后，因法律变更及政府行为导致乙方部分或全部不能履行本合同项下主要义务，而这种变化和影响又不以甲方的意志为转移，甲乙双方应尽力就继续履行本合同进行协商，若不能达成一致，则一方可向另一方发出终止意向通知，</w:t>
      </w:r>
      <w:r>
        <w:rPr>
          <w:rFonts w:hint="eastAsia" w:ascii="仿宋" w:hAnsi="仿宋" w:eastAsia="仿宋" w:cs="仿宋"/>
          <w:color w:val="auto"/>
          <w:highlight w:val="none"/>
          <w:lang w:eastAsia="zh-CN"/>
        </w:rPr>
        <w:t>“终止意向通知发出后三十日内”</w:t>
      </w:r>
      <w:r>
        <w:rPr>
          <w:rFonts w:hint="eastAsia" w:ascii="仿宋" w:hAnsi="仿宋" w:eastAsia="仿宋" w:cs="仿宋"/>
          <w:color w:val="auto"/>
          <w:highlight w:val="none"/>
        </w:rPr>
        <w:t>双方仍协商不成的，本合同自终止意向通知到达对方时终止。</w:t>
      </w:r>
    </w:p>
    <w:p w14:paraId="68E0FF01">
      <w:pPr>
        <w:widowControl w:val="0"/>
        <w:autoSpaceDE/>
        <w:autoSpaceDN/>
        <w:spacing w:line="400" w:lineRule="exact"/>
        <w:ind w:firstLine="420" w:firstLineChars="200"/>
        <w:jc w:val="both"/>
        <w:rPr>
          <w:rFonts w:hint="eastAsia" w:ascii="仿宋" w:hAnsi="仿宋" w:eastAsia="仿宋" w:cs="仿宋"/>
          <w:color w:val="auto"/>
          <w:highlight w:val="none"/>
        </w:rPr>
      </w:pPr>
    </w:p>
    <w:p w14:paraId="2AFE3862">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15.1.4.协商一致终止</w:t>
      </w:r>
    </w:p>
    <w:p w14:paraId="0DE3CFA3">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3AD63DC9">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在本合同履行期间，由各方协商一致可提前终止本合同。费用结算等问题由各方协商一致。</w:t>
      </w:r>
    </w:p>
    <w:p w14:paraId="019E1CB4">
      <w:pPr>
        <w:widowControl w:val="0"/>
        <w:autoSpaceDE/>
        <w:autoSpaceDN/>
        <w:spacing w:line="400" w:lineRule="exact"/>
        <w:ind w:firstLine="420" w:firstLineChars="200"/>
        <w:jc w:val="both"/>
        <w:rPr>
          <w:rFonts w:hint="eastAsia" w:ascii="仿宋" w:hAnsi="仿宋" w:eastAsia="仿宋" w:cs="仿宋"/>
          <w:color w:val="auto"/>
          <w:highlight w:val="none"/>
        </w:rPr>
      </w:pPr>
    </w:p>
    <w:p w14:paraId="2A346CFF">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15.2.双方协商</w:t>
      </w:r>
    </w:p>
    <w:p w14:paraId="72E6D8AD">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34F94E0A">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15.2.1.终止意向通知发出之后，双方应在三十日内协商。</w:t>
      </w:r>
    </w:p>
    <w:p w14:paraId="7284E575">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15.2.2.如果双方就将要采取的措施达成一致意见，或者违约行为在指定期限内得到纠正，终止意向通知即自动失效。</w:t>
      </w:r>
    </w:p>
    <w:p w14:paraId="35AC0ABC">
      <w:pPr>
        <w:widowControl w:val="0"/>
        <w:autoSpaceDE/>
        <w:autoSpaceDN/>
        <w:spacing w:line="400" w:lineRule="exact"/>
        <w:ind w:firstLine="420" w:firstLineChars="200"/>
        <w:jc w:val="both"/>
        <w:rPr>
          <w:rFonts w:hint="eastAsia" w:ascii="仿宋" w:hAnsi="仿宋" w:eastAsia="仿宋" w:cs="仿宋"/>
          <w:color w:val="auto"/>
          <w:highlight w:val="none"/>
        </w:rPr>
      </w:pPr>
    </w:p>
    <w:p w14:paraId="6846B1E8">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15.3.发出终止通知</w:t>
      </w:r>
    </w:p>
    <w:p w14:paraId="2A6A872D">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61FA9E0D">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如终止意向通知发出后，指定期限内违约方仍实施违约行为或违约行为仍未得到纠正，则另一方有权在指定期限届满后合同履约期满前任何时间发出终止本合同的书面通知，本合同自书面通知送达对方之日起终止。</w:t>
      </w:r>
    </w:p>
    <w:p w14:paraId="47904292">
      <w:pPr>
        <w:widowControl w:val="0"/>
        <w:autoSpaceDE/>
        <w:autoSpaceDN/>
        <w:spacing w:line="400" w:lineRule="exact"/>
        <w:ind w:firstLine="422" w:firstLineChars="200"/>
        <w:jc w:val="center"/>
        <w:rPr>
          <w:rFonts w:hint="eastAsia" w:ascii="仿宋" w:hAnsi="仿宋" w:eastAsia="仿宋" w:cs="仿宋"/>
          <w:b/>
          <w:bCs/>
          <w:color w:val="auto"/>
          <w:highlight w:val="none"/>
        </w:rPr>
      </w:pPr>
    </w:p>
    <w:p w14:paraId="337F1775">
      <w:pPr>
        <w:widowControl w:val="0"/>
        <w:autoSpaceDE/>
        <w:autoSpaceDN/>
        <w:spacing w:line="400" w:lineRule="exact"/>
        <w:ind w:firstLine="422" w:firstLineChars="20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第七章 违约处理</w:t>
      </w:r>
    </w:p>
    <w:p w14:paraId="50D0D2D4">
      <w:pPr>
        <w:widowControl w:val="0"/>
        <w:autoSpaceDE/>
        <w:autoSpaceDN/>
        <w:spacing w:line="400" w:lineRule="exact"/>
        <w:jc w:val="both"/>
        <w:rPr>
          <w:rFonts w:hint="eastAsia" w:ascii="仿宋" w:hAnsi="仿宋" w:eastAsia="仿宋" w:cs="仿宋"/>
          <w:color w:val="auto"/>
          <w:highlight w:val="none"/>
        </w:rPr>
      </w:pPr>
    </w:p>
    <w:p w14:paraId="2809EEB4">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16.违约行为认定</w:t>
      </w:r>
    </w:p>
    <w:p w14:paraId="4722B858">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12A1B307">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除不可抗力情形外，签订本合同任一方不履行本合同的任一条款，均视为违约。</w:t>
      </w:r>
    </w:p>
    <w:p w14:paraId="2E45C332">
      <w:pPr>
        <w:widowControl w:val="0"/>
        <w:autoSpaceDE/>
        <w:autoSpaceDN/>
        <w:spacing w:line="400" w:lineRule="exact"/>
        <w:ind w:firstLine="420" w:firstLineChars="200"/>
        <w:jc w:val="both"/>
        <w:rPr>
          <w:rFonts w:hint="eastAsia" w:ascii="仿宋" w:hAnsi="仿宋" w:eastAsia="仿宋" w:cs="仿宋"/>
          <w:color w:val="auto"/>
          <w:highlight w:val="none"/>
        </w:rPr>
      </w:pPr>
    </w:p>
    <w:p w14:paraId="2F0FA5D1">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17.违约责任承担方式</w:t>
      </w:r>
    </w:p>
    <w:p w14:paraId="0E213694">
      <w:pPr>
        <w:widowControl w:val="0"/>
        <w:autoSpaceDE/>
        <w:autoSpaceDN/>
        <w:spacing w:line="400" w:lineRule="exact"/>
        <w:ind w:firstLine="420" w:firstLineChars="200"/>
        <w:jc w:val="both"/>
        <w:rPr>
          <w:rFonts w:hint="eastAsia" w:ascii="仿宋" w:hAnsi="仿宋" w:eastAsia="仿宋" w:cs="仿宋"/>
          <w:color w:val="auto"/>
          <w:highlight w:val="none"/>
        </w:rPr>
      </w:pPr>
    </w:p>
    <w:p w14:paraId="7F2CF865">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17.1.继续履行</w:t>
      </w:r>
    </w:p>
    <w:p w14:paraId="56C91517">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66B59EEE">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守约方有权暂时停止履行义务，并要求违约方继续履行本合同，待违约方纠正违约行为后恢复履行；守约方根据此款规定暂停履行义务不构成违约。</w:t>
      </w:r>
    </w:p>
    <w:p w14:paraId="62FFE97D">
      <w:pPr>
        <w:widowControl w:val="0"/>
        <w:autoSpaceDE/>
        <w:autoSpaceDN/>
        <w:spacing w:line="400" w:lineRule="exact"/>
        <w:ind w:firstLine="420" w:firstLineChars="200"/>
        <w:jc w:val="both"/>
        <w:rPr>
          <w:rFonts w:hint="eastAsia" w:ascii="仿宋" w:hAnsi="仿宋" w:eastAsia="仿宋" w:cs="仿宋"/>
          <w:color w:val="auto"/>
          <w:highlight w:val="none"/>
        </w:rPr>
      </w:pPr>
    </w:p>
    <w:p w14:paraId="21C9BFF2">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17.2.赔偿</w:t>
      </w:r>
    </w:p>
    <w:p w14:paraId="62C7AF26">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678DDA1E">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任何一方有权获得因另一方违约而使该方遭受的任何损失、支出和费用（包括但不限于评估费、鉴定费、律师费、诉讼费）的赔偿，该项赔偿由违约方支付。</w:t>
      </w:r>
    </w:p>
    <w:p w14:paraId="06927AFB">
      <w:pPr>
        <w:widowControl w:val="0"/>
        <w:autoSpaceDE/>
        <w:autoSpaceDN/>
        <w:spacing w:line="400" w:lineRule="exact"/>
        <w:ind w:firstLine="420" w:firstLineChars="200"/>
        <w:jc w:val="both"/>
        <w:rPr>
          <w:rFonts w:hint="eastAsia" w:ascii="仿宋" w:hAnsi="仿宋" w:eastAsia="仿宋" w:cs="仿宋"/>
          <w:color w:val="auto"/>
          <w:highlight w:val="none"/>
        </w:rPr>
      </w:pPr>
    </w:p>
    <w:p w14:paraId="7ADC920D">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17.3.不减免和影响的事项</w:t>
      </w:r>
    </w:p>
    <w:p w14:paraId="0ED881EB">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15B67B18">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17.3.1.违约方对违约责任的承担并不能减免其在本合同项下的其他任何义务。</w:t>
      </w:r>
    </w:p>
    <w:p w14:paraId="0721AD6D">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17.3.2.双方获得上述违约赔偿的权利不影响其在本合同项下的终止合同权利。</w:t>
      </w:r>
    </w:p>
    <w:p w14:paraId="6FEF32DD">
      <w:pPr>
        <w:widowControl w:val="0"/>
        <w:autoSpaceDE/>
        <w:autoSpaceDN/>
        <w:spacing w:line="400" w:lineRule="exact"/>
        <w:jc w:val="both"/>
        <w:rPr>
          <w:rFonts w:hint="eastAsia" w:ascii="仿宋" w:hAnsi="仿宋" w:eastAsia="仿宋" w:cs="仿宋"/>
          <w:color w:val="auto"/>
          <w:highlight w:val="none"/>
        </w:rPr>
      </w:pPr>
    </w:p>
    <w:p w14:paraId="6727889F">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18.违约赔偿责任</w:t>
      </w:r>
    </w:p>
    <w:p w14:paraId="3E7B584B">
      <w:pPr>
        <w:widowControl w:val="0"/>
        <w:autoSpaceDE/>
        <w:autoSpaceDN/>
        <w:spacing w:line="400" w:lineRule="exact"/>
        <w:ind w:firstLine="420" w:firstLineChars="200"/>
        <w:jc w:val="both"/>
        <w:rPr>
          <w:rFonts w:hint="eastAsia" w:ascii="仿宋" w:hAnsi="仿宋" w:eastAsia="仿宋" w:cs="仿宋"/>
          <w:color w:val="auto"/>
          <w:highlight w:val="none"/>
        </w:rPr>
      </w:pPr>
    </w:p>
    <w:p w14:paraId="39214A1F">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18.1.甲方违约赔偿责任</w:t>
      </w:r>
    </w:p>
    <w:p w14:paraId="3EE3B11C">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22FB14E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18.1.1.甲方未按照本合同约定</w:t>
      </w:r>
      <w:r>
        <w:rPr>
          <w:rFonts w:hint="eastAsia" w:ascii="仿宋" w:hAnsi="仿宋" w:eastAsia="仿宋" w:cs="仿宋"/>
          <w:color w:val="auto"/>
          <w:highlight w:val="none"/>
          <w:lang w:eastAsia="zh-CN"/>
        </w:rPr>
        <w:t>及服务结果确认的金额</w:t>
      </w:r>
      <w:r>
        <w:rPr>
          <w:rFonts w:hint="eastAsia" w:ascii="仿宋" w:hAnsi="仿宋" w:eastAsia="仿宋" w:cs="仿宋"/>
          <w:color w:val="auto"/>
          <w:highlight w:val="none"/>
        </w:rPr>
        <w:t>，及时向乙方支付相应的合同金额，则乙方有权向甲方发出书面催告，如甲方在收到书面催告通知后的</w:t>
      </w:r>
      <w:r>
        <w:rPr>
          <w:rFonts w:hint="eastAsia" w:ascii="仿宋" w:hAnsi="仿宋" w:eastAsia="仿宋" w:cs="仿宋"/>
          <w:color w:val="auto"/>
          <w:highlight w:val="none"/>
          <w:u w:val="single"/>
        </w:rPr>
        <w:t xml:space="preserve">  三十  </w:t>
      </w:r>
      <w:r>
        <w:rPr>
          <w:rFonts w:hint="eastAsia" w:ascii="仿宋" w:hAnsi="仿宋" w:eastAsia="仿宋" w:cs="仿宋"/>
          <w:color w:val="auto"/>
          <w:highlight w:val="none"/>
        </w:rPr>
        <w:t>日内仍未能支付的，则甲方除应支付应付未付的合同金额外，还应自收到书面催告通知后第</w:t>
      </w:r>
      <w:r>
        <w:rPr>
          <w:rFonts w:hint="eastAsia" w:ascii="仿宋" w:hAnsi="仿宋" w:eastAsia="仿宋" w:cs="仿宋"/>
          <w:color w:val="auto"/>
          <w:highlight w:val="none"/>
          <w:u w:val="single"/>
        </w:rPr>
        <w:t xml:space="preserve">  三十一 </w:t>
      </w:r>
      <w:r>
        <w:rPr>
          <w:rFonts w:hint="eastAsia" w:ascii="仿宋" w:hAnsi="仿宋" w:eastAsia="仿宋" w:cs="仿宋"/>
          <w:color w:val="auto"/>
          <w:highlight w:val="none"/>
        </w:rPr>
        <w:t xml:space="preserve">日起每日按照应付未付金额 </w:t>
      </w:r>
      <w:r>
        <w:rPr>
          <w:rFonts w:hint="eastAsia" w:ascii="仿宋" w:hAnsi="仿宋" w:eastAsia="仿宋" w:cs="仿宋"/>
          <w:color w:val="auto"/>
          <w:highlight w:val="none"/>
          <w:u w:val="single"/>
        </w:rPr>
        <w:t xml:space="preserve">1‱ </w:t>
      </w:r>
      <w:r>
        <w:rPr>
          <w:rFonts w:hint="eastAsia" w:ascii="仿宋" w:hAnsi="仿宋" w:eastAsia="仿宋" w:cs="仿宋"/>
          <w:color w:val="auto"/>
          <w:highlight w:val="none"/>
        </w:rPr>
        <w:t>的数额向乙方支付违约金。但因财政支付管理流程导致的支付延期除外。</w:t>
      </w:r>
    </w:p>
    <w:p w14:paraId="01A87475">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18.1.2.付款时间为甲方向财政部门提出支付申请的时间，而非款项实际到达乙方账户的时间。如因政府财政支付流程导致的支付延期，甲方不承担责任，也不能作为乙方延迟履行或不履行合同义务的抗辩理由。</w:t>
      </w:r>
    </w:p>
    <w:p w14:paraId="29C4DBB6">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u w:val="none"/>
        </w:rPr>
        <w:t>18.1.3.</w:t>
      </w:r>
      <w:r>
        <w:rPr>
          <w:rFonts w:hint="eastAsia" w:ascii="仿宋" w:hAnsi="仿宋" w:eastAsia="仿宋" w:cs="仿宋"/>
          <w:color w:val="auto"/>
          <w:highlight w:val="none"/>
        </w:rPr>
        <w:t>甲方支付的违约金和赔偿金总额不超过本合同金额的</w:t>
      </w:r>
      <w:r>
        <w:rPr>
          <w:rFonts w:hint="eastAsia" w:ascii="仿宋" w:hAnsi="仿宋" w:eastAsia="仿宋" w:cs="仿宋"/>
          <w:color w:val="auto"/>
          <w:highlight w:val="none"/>
          <w:u w:val="single"/>
        </w:rPr>
        <w:t xml:space="preserve"> 3 ％</w:t>
      </w:r>
      <w:r>
        <w:rPr>
          <w:rFonts w:hint="eastAsia" w:ascii="仿宋" w:hAnsi="仿宋" w:eastAsia="仿宋" w:cs="仿宋"/>
          <w:color w:val="auto"/>
          <w:highlight w:val="none"/>
        </w:rPr>
        <w:t>。</w:t>
      </w:r>
    </w:p>
    <w:p w14:paraId="0F689AC5">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16588C11">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18.2.乙方违约赔偿责任</w:t>
      </w:r>
    </w:p>
    <w:p w14:paraId="2C605749">
      <w:pPr>
        <w:widowControl w:val="0"/>
        <w:autoSpaceDE/>
        <w:autoSpaceDN/>
        <w:spacing w:line="400" w:lineRule="exact"/>
        <w:ind w:firstLine="420" w:firstLineChars="200"/>
        <w:jc w:val="both"/>
        <w:rPr>
          <w:rFonts w:hint="eastAsia" w:ascii="仿宋" w:hAnsi="仿宋" w:eastAsia="仿宋" w:cs="仿宋"/>
          <w:color w:val="auto"/>
          <w:highlight w:val="none"/>
        </w:rPr>
      </w:pPr>
    </w:p>
    <w:p w14:paraId="30903AD3">
      <w:pPr>
        <w:widowControl w:val="0"/>
        <w:autoSpaceDE/>
        <w:autoSpaceDN/>
        <w:spacing w:line="400" w:lineRule="exact"/>
        <w:ind w:firstLine="422" w:firstLineChars="200"/>
        <w:jc w:val="both"/>
        <w:rPr>
          <w:rFonts w:hint="eastAsia" w:ascii="仿宋" w:hAnsi="仿宋" w:eastAsia="仿宋" w:cs="仿宋"/>
          <w:b/>
          <w:bCs/>
          <w:color w:val="auto"/>
          <w:highlight w:val="none"/>
          <w:u w:val="none"/>
          <w:lang w:eastAsia="zh-CN"/>
        </w:rPr>
      </w:pPr>
      <w:r>
        <w:rPr>
          <w:rFonts w:hint="eastAsia" w:ascii="仿宋" w:hAnsi="仿宋" w:eastAsia="仿宋" w:cs="仿宋"/>
          <w:b/>
          <w:bCs/>
          <w:color w:val="auto"/>
          <w:highlight w:val="none"/>
          <w:u w:val="none"/>
        </w:rPr>
        <w:t>18.2.1.服务</w:t>
      </w:r>
      <w:r>
        <w:rPr>
          <w:rFonts w:hint="eastAsia" w:ascii="仿宋" w:hAnsi="仿宋" w:eastAsia="仿宋" w:cs="仿宋"/>
          <w:b/>
          <w:bCs/>
          <w:color w:val="auto"/>
          <w:highlight w:val="none"/>
          <w:u w:val="none"/>
          <w:lang w:eastAsia="zh-CN"/>
        </w:rPr>
        <w:t>违约责任</w:t>
      </w:r>
    </w:p>
    <w:p w14:paraId="504F74BC">
      <w:pPr>
        <w:widowControl w:val="0"/>
        <w:autoSpaceDE/>
        <w:autoSpaceDN/>
        <w:spacing w:line="400" w:lineRule="exact"/>
        <w:ind w:firstLine="422" w:firstLineChars="200"/>
        <w:jc w:val="both"/>
        <w:rPr>
          <w:rFonts w:hint="eastAsia" w:ascii="仿宋" w:hAnsi="仿宋" w:eastAsia="仿宋" w:cs="仿宋"/>
          <w:b/>
          <w:bCs/>
          <w:color w:val="auto"/>
          <w:highlight w:val="none"/>
          <w:u w:val="none"/>
          <w:lang w:eastAsia="zh-CN"/>
        </w:rPr>
      </w:pPr>
    </w:p>
    <w:p w14:paraId="4CD2FB23">
      <w:pPr>
        <w:widowControl w:val="0"/>
        <w:autoSpaceDE/>
        <w:autoSpaceDN/>
        <w:spacing w:line="400" w:lineRule="exact"/>
        <w:ind w:firstLine="420" w:firstLineChars="200"/>
        <w:jc w:val="both"/>
        <w:rPr>
          <w:rFonts w:hint="eastAsia" w:ascii="仿宋" w:hAnsi="仿宋" w:eastAsia="仿宋" w:cs="仿宋"/>
          <w:color w:val="auto"/>
          <w:highlight w:val="none"/>
          <w:u w:val="single"/>
          <w:lang w:eastAsia="zh-CN"/>
        </w:rPr>
      </w:pPr>
      <w:r>
        <w:rPr>
          <w:rFonts w:hint="eastAsia" w:ascii="仿宋" w:hAnsi="仿宋" w:eastAsia="仿宋" w:cs="仿宋"/>
          <w:color w:val="auto"/>
          <w:highlight w:val="none"/>
          <w:u w:val="none"/>
        </w:rPr>
        <w:t>18.2.1.1.乙方无正当理由未能够按</w:t>
      </w:r>
      <w:r>
        <w:rPr>
          <w:rFonts w:hint="eastAsia" w:ascii="仿宋" w:hAnsi="仿宋" w:eastAsia="仿宋" w:cs="仿宋"/>
          <w:color w:val="auto"/>
          <w:highlight w:val="none"/>
          <w:u w:val="none"/>
          <w:lang w:eastAsia="zh-CN"/>
        </w:rPr>
        <w:t>（服务）详细内容</w:t>
      </w:r>
      <w:r>
        <w:rPr>
          <w:rFonts w:hint="eastAsia" w:ascii="仿宋" w:hAnsi="仿宋" w:eastAsia="仿宋" w:cs="仿宋"/>
          <w:color w:val="auto"/>
          <w:highlight w:val="none"/>
          <w:u w:val="none"/>
        </w:rPr>
        <w:t>约定</w:t>
      </w:r>
      <w:r>
        <w:rPr>
          <w:rFonts w:hint="eastAsia" w:ascii="仿宋" w:hAnsi="仿宋" w:eastAsia="仿宋" w:cs="仿宋"/>
          <w:color w:val="auto"/>
          <w:highlight w:val="none"/>
          <w:u w:val="none"/>
          <w:lang w:eastAsia="zh-CN"/>
        </w:rPr>
        <w:t>提供</w:t>
      </w:r>
      <w:r>
        <w:rPr>
          <w:rFonts w:hint="eastAsia" w:ascii="仿宋" w:hAnsi="仿宋" w:eastAsia="仿宋" w:cs="仿宋"/>
          <w:color w:val="auto"/>
          <w:highlight w:val="none"/>
          <w:u w:val="none"/>
        </w:rPr>
        <w:t>服务，乙方应向甲方出具书面文件说明</w:t>
      </w:r>
      <w:r>
        <w:rPr>
          <w:rFonts w:hint="eastAsia" w:ascii="仿宋" w:hAnsi="仿宋" w:eastAsia="仿宋" w:cs="仿宋"/>
          <w:color w:val="auto"/>
          <w:highlight w:val="none"/>
          <w:u w:val="none"/>
          <w:lang w:eastAsia="zh-CN"/>
        </w:rPr>
        <w:t>情况</w:t>
      </w:r>
      <w:r>
        <w:rPr>
          <w:rFonts w:hint="eastAsia" w:ascii="仿宋" w:hAnsi="仿宋" w:eastAsia="仿宋" w:cs="仿宋"/>
          <w:color w:val="auto"/>
          <w:highlight w:val="none"/>
          <w:u w:val="none"/>
        </w:rPr>
        <w:t>，</w:t>
      </w:r>
      <w:r>
        <w:rPr>
          <w:rFonts w:hint="eastAsia" w:ascii="仿宋" w:hAnsi="仿宋" w:eastAsia="仿宋" w:cs="仿宋"/>
          <w:color w:val="auto"/>
          <w:highlight w:val="none"/>
          <w:u w:val="none"/>
          <w:lang w:eastAsia="zh-CN"/>
        </w:rPr>
        <w:t>并按期整改</w:t>
      </w:r>
      <w:r>
        <w:rPr>
          <w:rFonts w:hint="eastAsia" w:ascii="仿宋" w:hAnsi="仿宋" w:eastAsia="仿宋" w:cs="仿宋"/>
          <w:color w:val="auto"/>
          <w:highlight w:val="none"/>
          <w:u w:val="none"/>
        </w:rPr>
        <w:t>。如乙方</w:t>
      </w:r>
      <w:r>
        <w:rPr>
          <w:rFonts w:hint="eastAsia" w:ascii="仿宋" w:hAnsi="仿宋" w:eastAsia="仿宋" w:cs="仿宋"/>
          <w:color w:val="auto"/>
          <w:highlight w:val="none"/>
          <w:u w:val="none"/>
          <w:lang w:eastAsia="zh-CN"/>
        </w:rPr>
        <w:t>整改仍不</w:t>
      </w:r>
      <w:r>
        <w:rPr>
          <w:rFonts w:hint="eastAsia" w:ascii="仿宋" w:hAnsi="仿宋" w:eastAsia="仿宋" w:cs="仿宋"/>
          <w:color w:val="auto"/>
          <w:highlight w:val="none"/>
          <w:u w:val="none"/>
        </w:rPr>
        <w:t>符合</w:t>
      </w:r>
      <w:r>
        <w:rPr>
          <w:rFonts w:hint="eastAsia" w:ascii="仿宋" w:hAnsi="仿宋" w:eastAsia="仿宋" w:cs="仿宋"/>
          <w:color w:val="auto"/>
          <w:highlight w:val="none"/>
          <w:u w:val="none"/>
          <w:lang w:eastAsia="zh-CN"/>
        </w:rPr>
        <w:t>（服务）详细内容</w:t>
      </w:r>
      <w:r>
        <w:rPr>
          <w:rFonts w:hint="eastAsia" w:ascii="仿宋" w:hAnsi="仿宋" w:eastAsia="仿宋" w:cs="仿宋"/>
          <w:color w:val="auto"/>
          <w:highlight w:val="none"/>
          <w:u w:val="none"/>
        </w:rPr>
        <w:t>的约定</w:t>
      </w:r>
      <w:r>
        <w:rPr>
          <w:rFonts w:hint="eastAsia" w:ascii="仿宋" w:hAnsi="仿宋" w:eastAsia="仿宋" w:cs="仿宋"/>
          <w:color w:val="auto"/>
          <w:highlight w:val="none"/>
          <w:u w:val="none"/>
          <w:lang w:eastAsia="zh-CN"/>
        </w:rPr>
        <w:t>提供</w:t>
      </w:r>
      <w:r>
        <w:rPr>
          <w:rFonts w:hint="eastAsia" w:ascii="仿宋" w:hAnsi="仿宋" w:eastAsia="仿宋" w:cs="仿宋"/>
          <w:color w:val="auto"/>
          <w:highlight w:val="none"/>
          <w:u w:val="none"/>
        </w:rPr>
        <w:t>服务达</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none"/>
        </w:rPr>
        <w:t>日以上，甲方有权单方解除合同，乙方除应向甲方退还所有已经支付的款项外，还应额外赔偿因此给甲方造成的直接经济损失（包括但不限于守约方的直接经济损失、预期可得利益损失以及为实现债权而支出的律师费、保全费、诉讼费、公证费、鉴定费、调查费等一切费用）。直接损失难以认定的，乙方应付违约金不应低于合同总金额的</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10</w:t>
      </w:r>
      <w:r>
        <w:rPr>
          <w:rFonts w:hint="eastAsia" w:ascii="仿宋" w:hAnsi="仿宋" w:eastAsia="仿宋" w:cs="仿宋"/>
          <w:color w:val="auto"/>
          <w:highlight w:val="none"/>
          <w:u w:val="none"/>
        </w:rPr>
        <w:t>％。</w:t>
      </w:r>
    </w:p>
    <w:p w14:paraId="0A49D7AB">
      <w:pPr>
        <w:widowControl w:val="0"/>
        <w:autoSpaceDE/>
        <w:autoSpaceDN/>
        <w:spacing w:line="400" w:lineRule="exact"/>
        <w:ind w:firstLine="420" w:firstLineChars="200"/>
        <w:jc w:val="both"/>
        <w:rPr>
          <w:rFonts w:hint="eastAsia" w:ascii="仿宋" w:hAnsi="仿宋" w:eastAsia="仿宋" w:cs="仿宋"/>
          <w:color w:val="auto"/>
          <w:highlight w:val="none"/>
          <w:u w:val="none"/>
        </w:rPr>
      </w:pPr>
      <w:r>
        <w:rPr>
          <w:rFonts w:hint="eastAsia" w:ascii="仿宋" w:hAnsi="仿宋" w:eastAsia="仿宋" w:cs="仿宋"/>
          <w:color w:val="auto"/>
          <w:highlight w:val="none"/>
          <w:u w:val="none"/>
        </w:rPr>
        <w:t>18.2.1.2.乙方服务期限内须严格遵守服务质量承诺及相关管理规定确保服务质量，对于违反服务质量承诺和服务水平约定造成服务质量下降的，</w:t>
      </w:r>
      <w:r>
        <w:rPr>
          <w:rFonts w:hint="eastAsia" w:ascii="仿宋" w:hAnsi="仿宋" w:eastAsia="仿宋" w:cs="仿宋"/>
          <w:color w:val="auto"/>
          <w:highlight w:val="none"/>
          <w:u w:val="none"/>
          <w:lang w:eastAsia="zh-CN"/>
        </w:rPr>
        <w:t>或因其自身原因导致甲方产生重大事故的，</w:t>
      </w:r>
      <w:r>
        <w:rPr>
          <w:rFonts w:hint="eastAsia" w:ascii="仿宋" w:hAnsi="仿宋" w:eastAsia="仿宋" w:cs="仿宋"/>
          <w:color w:val="auto"/>
          <w:highlight w:val="none"/>
          <w:u w:val="none"/>
        </w:rPr>
        <w:t>乙方应向甲方承担相应的违约责任。</w:t>
      </w:r>
    </w:p>
    <w:p w14:paraId="62A80F8E">
      <w:pPr>
        <w:widowControl w:val="0"/>
        <w:autoSpaceDE/>
        <w:autoSpaceDN/>
        <w:spacing w:line="400" w:lineRule="exact"/>
        <w:ind w:firstLine="420" w:firstLineChars="200"/>
        <w:jc w:val="both"/>
        <w:rPr>
          <w:rFonts w:hint="eastAsia" w:ascii="仿宋" w:hAnsi="仿宋" w:eastAsia="仿宋" w:cs="仿宋"/>
          <w:color w:val="auto"/>
          <w:highlight w:val="none"/>
          <w:u w:val="none"/>
          <w:lang w:eastAsia="zh-CN"/>
        </w:rPr>
      </w:pPr>
      <w:r>
        <w:rPr>
          <w:rFonts w:hint="eastAsia" w:ascii="仿宋" w:hAnsi="仿宋" w:eastAsia="仿宋" w:cs="仿宋"/>
          <w:color w:val="auto"/>
          <w:highlight w:val="none"/>
          <w:u w:val="none"/>
        </w:rPr>
        <w:t>18.2.</w:t>
      </w:r>
      <w:r>
        <w:rPr>
          <w:rFonts w:hint="eastAsia" w:ascii="仿宋" w:hAnsi="仿宋" w:eastAsia="仿宋" w:cs="仿宋"/>
          <w:color w:val="auto"/>
          <w:highlight w:val="none"/>
          <w:u w:val="none"/>
          <w:lang w:val="en-US" w:eastAsia="zh-CN"/>
        </w:rPr>
        <w:t>1.3</w:t>
      </w:r>
      <w:r>
        <w:rPr>
          <w:rFonts w:hint="eastAsia" w:ascii="仿宋" w:hAnsi="仿宋" w:eastAsia="仿宋" w:cs="仿宋"/>
          <w:color w:val="auto"/>
          <w:highlight w:val="none"/>
          <w:u w:val="none"/>
        </w:rPr>
        <w:t>.</w:t>
      </w:r>
      <w:r>
        <w:rPr>
          <w:rFonts w:hint="eastAsia" w:ascii="仿宋" w:hAnsi="仿宋" w:eastAsia="仿宋" w:cs="仿宋"/>
          <w:color w:val="auto"/>
          <w:highlight w:val="none"/>
          <w:u w:val="none"/>
          <w:lang w:eastAsia="zh-CN"/>
        </w:rPr>
        <w:t>根据甲方结果，乙方提供的服务达不到甲方服务标准的，甲方有权要求乙方整改，并由乙方承担产生的费用。</w:t>
      </w:r>
      <w:r>
        <w:rPr>
          <w:rFonts w:hint="eastAsia" w:ascii="仿宋" w:hAnsi="仿宋" w:eastAsia="仿宋" w:cs="仿宋"/>
          <w:snapToGrid w:val="0"/>
          <w:color w:val="auto"/>
          <w:sz w:val="21"/>
          <w:szCs w:val="21"/>
          <w:highlight w:val="none"/>
          <w:u w:val="none"/>
          <w:lang w:val="en-US" w:eastAsia="zh-CN" w:bidi="ar"/>
        </w:rPr>
        <w:t>乙方在甲方指定期限内拒绝整改或整改后仍不符合要求的，甲方有权解除合同，并额外赔偿因此给甲方造成的直接经济损失</w:t>
      </w:r>
      <w:r>
        <w:rPr>
          <w:rFonts w:hint="eastAsia" w:ascii="仿宋" w:hAnsi="仿宋" w:eastAsia="仿宋" w:cs="仿宋"/>
          <w:color w:val="auto"/>
          <w:highlight w:val="none"/>
          <w:u w:val="none"/>
          <w:lang w:eastAsia="zh-CN"/>
        </w:rPr>
        <w:t>（包括但不限于守约方的直接经济损失、预期可得利益损失以及为实现债权而支出的律师费、保全费、诉讼费、公证费、鉴定费、调查费等一切费用）。直接损失难以认定的，乙方应付违约金不应低于合同总金额的</w:t>
      </w:r>
      <w:r>
        <w:rPr>
          <w:rFonts w:hint="eastAsia" w:ascii="仿宋" w:hAnsi="仿宋" w:eastAsia="仿宋" w:cs="仿宋"/>
          <w:color w:val="auto"/>
          <w:highlight w:val="none"/>
          <w:u w:val="single"/>
          <w:lang w:val="en-US" w:eastAsia="zh-CN"/>
        </w:rPr>
        <w:t>10</w:t>
      </w:r>
      <w:r>
        <w:rPr>
          <w:rFonts w:hint="eastAsia" w:ascii="仿宋" w:hAnsi="仿宋" w:eastAsia="仿宋" w:cs="仿宋"/>
          <w:color w:val="auto"/>
          <w:highlight w:val="none"/>
          <w:u w:val="none"/>
          <w:lang w:eastAsia="zh-CN"/>
        </w:rPr>
        <w:t>％。</w:t>
      </w:r>
    </w:p>
    <w:p w14:paraId="680476F3">
      <w:pPr>
        <w:widowControl w:val="0"/>
        <w:autoSpaceDE/>
        <w:autoSpaceDN/>
        <w:spacing w:line="400" w:lineRule="exact"/>
        <w:ind w:firstLine="420" w:firstLineChars="200"/>
        <w:jc w:val="both"/>
        <w:rPr>
          <w:rFonts w:hint="eastAsia" w:ascii="仿宋" w:hAnsi="仿宋" w:eastAsia="仿宋" w:cs="仿宋"/>
          <w:color w:val="auto"/>
          <w:highlight w:val="none"/>
          <w:u w:val="none"/>
          <w:lang w:eastAsia="zh-CN"/>
        </w:rPr>
      </w:pPr>
    </w:p>
    <w:p w14:paraId="59C18C7E">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18.2.</w:t>
      </w:r>
      <w:r>
        <w:rPr>
          <w:rFonts w:hint="eastAsia" w:ascii="仿宋" w:hAnsi="仿宋" w:eastAsia="仿宋" w:cs="仿宋"/>
          <w:b/>
          <w:bCs/>
          <w:color w:val="auto"/>
          <w:highlight w:val="none"/>
          <w:lang w:val="en-US" w:eastAsia="zh-CN"/>
        </w:rPr>
        <w:t>2</w:t>
      </w:r>
      <w:r>
        <w:rPr>
          <w:rFonts w:hint="eastAsia" w:ascii="仿宋" w:hAnsi="仿宋" w:eastAsia="仿宋" w:cs="仿宋"/>
          <w:b/>
          <w:bCs/>
          <w:color w:val="auto"/>
          <w:highlight w:val="none"/>
        </w:rPr>
        <w:t>.保密违约责任</w:t>
      </w:r>
    </w:p>
    <w:p w14:paraId="0EF395FD">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6A4FB812">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乙方违反本合同保密条款的，应承担违约责任。如果给甲方造成经济损失，乙方应赔偿甲方的直接经济损失及承担甲方因此而支出的一切合理费用（包括但不限于律师费、案件受理费、执行费、差旅费等）；如果因乙方恶意泄露信息资料，给甲方造成严重后果的，除应赔偿甲方的直接经济损失及承担甲方因此而支出的一切合理费用外，甲方将通过法律手段追究乙方责任。构成犯罪的，甲方有权移交相关部门。</w:t>
      </w:r>
    </w:p>
    <w:p w14:paraId="0E244198">
      <w:pPr>
        <w:widowControl w:val="0"/>
        <w:autoSpaceDE/>
        <w:autoSpaceDN/>
        <w:spacing w:line="400" w:lineRule="exact"/>
        <w:ind w:firstLine="420" w:firstLineChars="200"/>
        <w:jc w:val="both"/>
        <w:rPr>
          <w:rFonts w:hint="eastAsia" w:ascii="仿宋" w:hAnsi="仿宋" w:eastAsia="仿宋" w:cs="仿宋"/>
          <w:color w:val="auto"/>
          <w:highlight w:val="none"/>
        </w:rPr>
      </w:pPr>
    </w:p>
    <w:p w14:paraId="72553F7E">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18.2.</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.其他违约责任</w:t>
      </w:r>
    </w:p>
    <w:p w14:paraId="78566C9A">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5A0773E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18.2.</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.1.乙方违反约定，应当按照违约金或损失赔偿额的计算方法支付。</w:t>
      </w:r>
    </w:p>
    <w:p w14:paraId="5EC8207F">
      <w:pPr>
        <w:widowControl w:val="0"/>
        <w:autoSpaceDE/>
        <w:autoSpaceDN/>
        <w:spacing w:line="400" w:lineRule="exact"/>
        <w:ind w:firstLine="420" w:firstLineChars="200"/>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18.2.</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如发生前款约定外的违约事项，给甲方或第三人造成损失的，</w:t>
      </w:r>
      <w:r>
        <w:rPr>
          <w:rFonts w:hint="eastAsia" w:ascii="仿宋" w:hAnsi="仿宋" w:eastAsia="仿宋" w:cs="仿宋"/>
          <w:color w:val="auto"/>
          <w:highlight w:val="none"/>
        </w:rPr>
        <w:t>乙方</w:t>
      </w:r>
      <w:r>
        <w:rPr>
          <w:rFonts w:hint="eastAsia" w:ascii="仿宋" w:hAnsi="仿宋" w:eastAsia="仿宋" w:cs="仿宋"/>
          <w:color w:val="auto"/>
          <w:highlight w:val="none"/>
          <w:lang w:val="en-US" w:eastAsia="zh-CN"/>
        </w:rPr>
        <w:t>应承担全部赔偿责任，应额外赔偿因此给甲方造成的直接经济损失（包括但不限于守约方的直接经济损失、预期可得利益损失以及为实现债权而支出的律师费、保全费、诉讼费、公证费、鉴定费、调查费等一切费用）。直接损失难以认定的，乙方应付违约金不应低于合同总金额的  10  %。</w:t>
      </w:r>
    </w:p>
    <w:p w14:paraId="0E483CB1">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18.2.3.3.如进行转包或分包，甲方有权立即解除合同并要求乙方承担违约责任，违约金为本合同总金额的20%。若乙方私自转包、分包的行为给甲方或其他第三方造成损失的，由乙方承担全部赔偿责任。</w:t>
      </w:r>
    </w:p>
    <w:p w14:paraId="74D8A6DE">
      <w:pPr>
        <w:widowControl w:val="0"/>
        <w:autoSpaceDE/>
        <w:autoSpaceDN/>
        <w:spacing w:line="400" w:lineRule="exact"/>
        <w:ind w:firstLine="420" w:firstLineChars="200"/>
        <w:jc w:val="both"/>
        <w:rPr>
          <w:rFonts w:hint="eastAsia" w:ascii="仿宋" w:hAnsi="仿宋" w:eastAsia="仿宋" w:cs="仿宋"/>
          <w:color w:val="auto"/>
          <w:highlight w:val="none"/>
        </w:rPr>
      </w:pPr>
    </w:p>
    <w:p w14:paraId="18BCAC6B">
      <w:pPr>
        <w:widowControl w:val="0"/>
        <w:autoSpaceDE/>
        <w:autoSpaceDN/>
        <w:spacing w:line="400" w:lineRule="exact"/>
        <w:ind w:firstLine="420" w:firstLineChars="200"/>
        <w:jc w:val="both"/>
        <w:rPr>
          <w:rFonts w:hint="eastAsia" w:ascii="仿宋" w:hAnsi="仿宋" w:eastAsia="仿宋" w:cs="仿宋"/>
          <w:color w:val="auto"/>
          <w:highlight w:val="none"/>
        </w:rPr>
      </w:pPr>
    </w:p>
    <w:p w14:paraId="5425BE88">
      <w:pPr>
        <w:widowControl w:val="0"/>
        <w:autoSpaceDE/>
        <w:autoSpaceDN/>
        <w:spacing w:line="400" w:lineRule="exact"/>
        <w:ind w:firstLine="422" w:firstLineChars="20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第八章 争议解决</w:t>
      </w:r>
    </w:p>
    <w:p w14:paraId="26E7624D">
      <w:pPr>
        <w:widowControl w:val="0"/>
        <w:autoSpaceDE/>
        <w:autoSpaceDN/>
        <w:spacing w:line="400" w:lineRule="exact"/>
        <w:ind w:firstLine="420" w:firstLineChars="200"/>
        <w:jc w:val="both"/>
        <w:rPr>
          <w:rFonts w:hint="eastAsia" w:ascii="仿宋" w:hAnsi="仿宋" w:eastAsia="仿宋" w:cs="仿宋"/>
          <w:color w:val="auto"/>
          <w:highlight w:val="none"/>
        </w:rPr>
      </w:pPr>
    </w:p>
    <w:p w14:paraId="087E0AD2">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19.争议解决方式</w:t>
      </w:r>
    </w:p>
    <w:p w14:paraId="3C26DA67">
      <w:pPr>
        <w:widowControl w:val="0"/>
        <w:autoSpaceDE/>
        <w:autoSpaceDN/>
        <w:spacing w:line="400" w:lineRule="exact"/>
        <w:ind w:firstLine="422" w:firstLineChars="200"/>
        <w:jc w:val="both"/>
        <w:rPr>
          <w:rFonts w:hint="eastAsia" w:ascii="仿宋" w:hAnsi="仿宋" w:eastAsia="仿宋" w:cs="仿宋"/>
          <w:b/>
          <w:bCs/>
          <w:color w:val="auto"/>
          <w:highlight w:val="none"/>
        </w:rPr>
      </w:pPr>
    </w:p>
    <w:p w14:paraId="2B19FA15">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19.1.因履行合同所发生的一切争议，双方应友好协商解决，协商不成的，按下列第</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种方式解决：</w:t>
      </w:r>
    </w:p>
    <w:p w14:paraId="333A2C63">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（1）向</w:t>
      </w:r>
      <w:r>
        <w:rPr>
          <w:rFonts w:hint="eastAsia" w:ascii="仿宋" w:hAnsi="仿宋" w:eastAsia="仿宋" w:cs="仿宋"/>
          <w:color w:val="auto"/>
          <w:highlight w:val="none"/>
          <w:lang w:val="zh-CN"/>
        </w:rPr>
        <w:t>合同履行地（签订地）仲裁机关</w:t>
      </w:r>
      <w:r>
        <w:rPr>
          <w:rFonts w:hint="eastAsia" w:ascii="仿宋" w:hAnsi="仿宋" w:eastAsia="仿宋" w:cs="仿宋"/>
          <w:color w:val="auto"/>
          <w:highlight w:val="none"/>
        </w:rPr>
        <w:t>提交仲裁，仲裁裁决为终局裁决；</w:t>
      </w:r>
    </w:p>
    <w:p w14:paraId="748C6AB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（2）双方均同意向甲方所在地人民法院提起诉讼，律师代理费用等均由败诉方承担。</w:t>
      </w:r>
    </w:p>
    <w:p w14:paraId="2C690F3F">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19.2.在仲裁、诉讼进行过程中，双方将继续履行本合同未涉诉的其它部分（合同被解除或终止的除外）。</w:t>
      </w:r>
    </w:p>
    <w:p w14:paraId="65DBA911">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19.3.双方对于合同履行期间难以确定过错归属的，可以向双方认可的第三方机构申请鉴定，确认责任。鉴定费用由主张对方存在过错的一方先行垫付，最终由鉴定存在过错的一方承担。</w:t>
      </w:r>
    </w:p>
    <w:p w14:paraId="61DC467D">
      <w:pPr>
        <w:widowControl w:val="0"/>
        <w:autoSpaceDE/>
        <w:autoSpaceDN/>
        <w:spacing w:line="400" w:lineRule="exact"/>
        <w:jc w:val="both"/>
        <w:rPr>
          <w:rFonts w:hint="eastAsia" w:ascii="仿宋" w:hAnsi="仿宋" w:eastAsia="仿宋" w:cs="仿宋"/>
          <w:color w:val="auto"/>
          <w:highlight w:val="none"/>
        </w:rPr>
      </w:pPr>
    </w:p>
    <w:p w14:paraId="5AD0BD4F">
      <w:pPr>
        <w:widowControl w:val="0"/>
        <w:autoSpaceDE/>
        <w:autoSpaceDN/>
        <w:spacing w:line="400" w:lineRule="exact"/>
        <w:ind w:firstLine="422" w:firstLineChars="20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第九章 保密范围及责任</w:t>
      </w:r>
    </w:p>
    <w:p w14:paraId="5D4B5DAA">
      <w:pPr>
        <w:widowControl w:val="0"/>
        <w:autoSpaceDE/>
        <w:autoSpaceDN/>
        <w:spacing w:line="400" w:lineRule="exact"/>
        <w:jc w:val="both"/>
        <w:rPr>
          <w:rFonts w:hint="eastAsia" w:ascii="仿宋" w:hAnsi="仿宋" w:eastAsia="仿宋" w:cs="仿宋"/>
          <w:color w:val="auto"/>
          <w:highlight w:val="none"/>
        </w:rPr>
      </w:pPr>
    </w:p>
    <w:p w14:paraId="6A57C4AD">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20.保密信息范围</w:t>
      </w:r>
    </w:p>
    <w:p w14:paraId="1DFF304A">
      <w:pPr>
        <w:widowControl w:val="0"/>
        <w:autoSpaceDE/>
        <w:autoSpaceDN/>
        <w:spacing w:line="400" w:lineRule="exact"/>
        <w:jc w:val="both"/>
        <w:rPr>
          <w:rFonts w:hint="eastAsia" w:ascii="仿宋" w:hAnsi="仿宋" w:eastAsia="仿宋" w:cs="仿宋"/>
          <w:color w:val="auto"/>
          <w:highlight w:val="none"/>
        </w:rPr>
      </w:pPr>
    </w:p>
    <w:p w14:paraId="3F3A4CD9">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20.1.在本合同执行过程中乙方接触的甲方所有业务信息（包括但不限于合同、计划、文档、方案、图纸、数据等）。</w:t>
      </w:r>
    </w:p>
    <w:p w14:paraId="3BBBC2EE">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20.2.在本合同执行过程中接触的政府机关文件（包括但不限于内部发文、各类通知及会议记录等）。</w:t>
      </w:r>
    </w:p>
    <w:p w14:paraId="4BB0043C">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20.3.其他详细保密条款内容见附件。</w:t>
      </w:r>
    </w:p>
    <w:p w14:paraId="31E4473E">
      <w:pPr>
        <w:widowControl w:val="0"/>
        <w:autoSpaceDE/>
        <w:autoSpaceDN/>
        <w:spacing w:line="400" w:lineRule="exact"/>
        <w:ind w:firstLine="420" w:firstLineChars="200"/>
        <w:jc w:val="both"/>
        <w:rPr>
          <w:rFonts w:hint="eastAsia" w:ascii="仿宋" w:hAnsi="仿宋" w:eastAsia="仿宋" w:cs="仿宋"/>
          <w:color w:val="auto"/>
          <w:highlight w:val="none"/>
        </w:rPr>
      </w:pPr>
    </w:p>
    <w:p w14:paraId="1B5B00BD">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21.保密责任</w:t>
      </w:r>
    </w:p>
    <w:p w14:paraId="6DBBF9EC">
      <w:pPr>
        <w:widowControl w:val="0"/>
        <w:autoSpaceDE/>
        <w:autoSpaceDN/>
        <w:spacing w:line="400" w:lineRule="exact"/>
        <w:ind w:firstLine="420" w:firstLineChars="200"/>
        <w:jc w:val="both"/>
        <w:rPr>
          <w:rFonts w:hint="eastAsia" w:ascii="仿宋" w:hAnsi="仿宋" w:eastAsia="仿宋" w:cs="仿宋"/>
          <w:color w:val="auto"/>
          <w:highlight w:val="none"/>
        </w:rPr>
      </w:pPr>
    </w:p>
    <w:p w14:paraId="7F6A247B">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21.1.乙方对其因身份、职务、职业或技术关系而知悉的甲方商业秘密和党政机关保密信息应严格保守，保证不被披露或使用，包括意外或过失。</w:t>
      </w:r>
    </w:p>
    <w:p w14:paraId="12575012">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21.2.乙方不得以竞争为目的、或出于私利、或为第三人谋利而擅自保存、复制、披露、使用甲方商业秘密和党政机关保密信息；不得直接或间接地向无关人员泄露甲方的商业秘密和党政机关保密信息；不得向不承担保密义务的任何第三人披露甲方的商业秘密和党政机关保密信息。由此造成甲方损失的，乙方应负责赔偿。</w:t>
      </w:r>
    </w:p>
    <w:p w14:paraId="35B8B2D2">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21.3.乙方在从事政府项目时，不得擅自记录、复制、拍摄、摘抄、收藏在工作中涉及的保密信息，严禁将涉及政府项目的任何资料、数据透露或以其他方式提供给本项目以外的其他方或乙方内部与本项目无关的任何人员。由此造成甲方损失的，乙方应负责赔偿。</w:t>
      </w:r>
    </w:p>
    <w:p w14:paraId="12FB771B">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21.4.乙方对于工作期间知悉甲方的商业秘密和党政机关保密信息（包括业务信息在内）或工作过程中接触到的政府机关文件（包括内部发文、各类通知及会议记录等）的内容，同样承担保密责任，严禁将政府机关内部会议、谈话内容泄露给无关人员；不得翻阅与工作无关的文件和资料。乙方应当在完成委托事项或本合同终止或解除时将资料原件全部返还甲方，并销毁所有复制件。</w:t>
      </w:r>
    </w:p>
    <w:p w14:paraId="37A4150D">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21.5.严禁泄露在工作中接触到的政府机关科技研究、发明、装备器材及其技术资料和政府工作信息。</w:t>
      </w:r>
    </w:p>
    <w:p w14:paraId="77D4BC7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21.6.未经甲方书面同意，乙方不得带领无关人员进入甲方办公场所，未经甲方工作人员允许，不得进入与项目服务无关的党政机关其他办公场所。</w:t>
      </w:r>
    </w:p>
    <w:p w14:paraId="4659694E">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21.7.乙方的保密义务延及乙方聘用的员工、工作人员，如因其员工、工作人员导致本合同保密义务的违反或商业秘密的泄露，由乙方承担全部违约责任。</w:t>
      </w:r>
    </w:p>
    <w:p w14:paraId="4B5E09DA">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21.8.涉及党政机关项目的保密内容可根据相关部门意见，相应增加修改，乙方予以接受并同意履行相应保密责任。</w:t>
      </w:r>
    </w:p>
    <w:p w14:paraId="29CCCD83">
      <w:pPr>
        <w:widowControl w:val="0"/>
        <w:autoSpaceDE/>
        <w:autoSpaceDN/>
        <w:spacing w:line="400" w:lineRule="exact"/>
        <w:jc w:val="both"/>
        <w:rPr>
          <w:rFonts w:hint="eastAsia" w:ascii="仿宋" w:hAnsi="仿宋" w:eastAsia="仿宋" w:cs="仿宋"/>
          <w:color w:val="auto"/>
          <w:highlight w:val="none"/>
        </w:rPr>
      </w:pPr>
    </w:p>
    <w:p w14:paraId="247A6E6E">
      <w:pPr>
        <w:widowControl w:val="0"/>
        <w:autoSpaceDE/>
        <w:autoSpaceDN/>
        <w:spacing w:line="400" w:lineRule="exact"/>
        <w:ind w:firstLine="422" w:firstLineChars="20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第十章 项目资产权属</w:t>
      </w:r>
    </w:p>
    <w:p w14:paraId="3C0BBCB6">
      <w:pPr>
        <w:widowControl w:val="0"/>
        <w:autoSpaceDE/>
        <w:autoSpaceDN/>
        <w:spacing w:line="400" w:lineRule="exact"/>
        <w:jc w:val="both"/>
        <w:rPr>
          <w:rFonts w:hint="eastAsia" w:ascii="仿宋" w:hAnsi="仿宋" w:eastAsia="仿宋" w:cs="仿宋"/>
          <w:color w:val="auto"/>
          <w:highlight w:val="none"/>
        </w:rPr>
      </w:pPr>
    </w:p>
    <w:p w14:paraId="221C18EF">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22.项目资产权属</w:t>
      </w:r>
    </w:p>
    <w:p w14:paraId="75E56EA5">
      <w:pPr>
        <w:widowControl w:val="0"/>
        <w:autoSpaceDE/>
        <w:autoSpaceDN/>
        <w:spacing w:line="400" w:lineRule="exact"/>
        <w:ind w:firstLine="420" w:firstLineChars="200"/>
        <w:jc w:val="both"/>
        <w:rPr>
          <w:rFonts w:hint="eastAsia" w:ascii="仿宋" w:hAnsi="仿宋" w:eastAsia="仿宋" w:cs="仿宋"/>
          <w:color w:val="auto"/>
          <w:highlight w:val="none"/>
        </w:rPr>
      </w:pPr>
    </w:p>
    <w:p w14:paraId="4C323DC4">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22.1.本合同不会引起任何已申请、登记的知识产权所有权的转移。</w:t>
      </w:r>
    </w:p>
    <w:p w14:paraId="44E49ECB">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22.2.本项目为服务，不涉及知识产权转移。</w:t>
      </w:r>
    </w:p>
    <w:p w14:paraId="5A335CB9">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22.3.本合同所涉及的数据所有权归政府所有。乙方只能用于履行本合同之义务或用于甲方书面明确同意的其他用途。</w:t>
      </w:r>
    </w:p>
    <w:p w14:paraId="395F4271">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22.4.乙方提供的相关软件应具备合法、合规授权，满足知识产权等方面的有关规定和要求。</w:t>
      </w:r>
    </w:p>
    <w:p w14:paraId="48B03433">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22.5.乙方保证向甲方提供的服务成果不存在任何侵犯第三方专利权、商标权、著作权等合法权益的情形。如因乙方提供的服务成果侵犯任何第三方的合法权益，导致该第三方追究甲方责任的，乙方应负责解决并赔偿因此给甲方造成的全部损失。</w:t>
      </w:r>
    </w:p>
    <w:p w14:paraId="3BE0BC9F">
      <w:pPr>
        <w:widowControl w:val="0"/>
        <w:autoSpaceDE/>
        <w:autoSpaceDN/>
        <w:spacing w:line="400" w:lineRule="exact"/>
        <w:ind w:firstLine="422" w:firstLineChars="200"/>
        <w:jc w:val="center"/>
        <w:rPr>
          <w:rFonts w:hint="eastAsia" w:ascii="仿宋" w:hAnsi="仿宋" w:eastAsia="仿宋" w:cs="仿宋"/>
          <w:b/>
          <w:bCs/>
          <w:color w:val="auto"/>
          <w:highlight w:val="none"/>
        </w:rPr>
      </w:pPr>
    </w:p>
    <w:p w14:paraId="7FA619B0">
      <w:pPr>
        <w:widowControl w:val="0"/>
        <w:autoSpaceDE/>
        <w:autoSpaceDN/>
        <w:spacing w:line="400" w:lineRule="exact"/>
        <w:ind w:firstLine="422" w:firstLineChars="20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第十一章 其他约定</w:t>
      </w:r>
    </w:p>
    <w:p w14:paraId="18F6060E">
      <w:pPr>
        <w:widowControl w:val="0"/>
        <w:autoSpaceDE/>
        <w:autoSpaceDN/>
        <w:spacing w:line="400" w:lineRule="exact"/>
        <w:ind w:firstLine="420" w:firstLineChars="200"/>
        <w:jc w:val="both"/>
        <w:rPr>
          <w:rFonts w:hint="eastAsia" w:ascii="仿宋" w:hAnsi="仿宋" w:eastAsia="仿宋" w:cs="仿宋"/>
          <w:color w:val="auto"/>
          <w:highlight w:val="none"/>
        </w:rPr>
      </w:pPr>
    </w:p>
    <w:p w14:paraId="56428CC0">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23.其他约定</w:t>
      </w:r>
    </w:p>
    <w:p w14:paraId="6A4C725B">
      <w:pPr>
        <w:widowControl w:val="0"/>
        <w:autoSpaceDE/>
        <w:autoSpaceDN/>
        <w:spacing w:line="400" w:lineRule="exact"/>
        <w:ind w:firstLine="420" w:firstLineChars="200"/>
        <w:jc w:val="both"/>
        <w:rPr>
          <w:rFonts w:hint="eastAsia" w:ascii="仿宋" w:hAnsi="仿宋" w:eastAsia="仿宋" w:cs="仿宋"/>
          <w:color w:val="auto"/>
          <w:highlight w:val="none"/>
        </w:rPr>
      </w:pPr>
    </w:p>
    <w:p w14:paraId="653CB031">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23.1.合同构成</w:t>
      </w:r>
    </w:p>
    <w:p w14:paraId="6F43B9CE">
      <w:pPr>
        <w:widowControl w:val="0"/>
        <w:autoSpaceDE/>
        <w:autoSpaceDN/>
        <w:spacing w:line="400" w:lineRule="exact"/>
        <w:ind w:firstLine="420" w:firstLineChars="200"/>
        <w:jc w:val="both"/>
        <w:rPr>
          <w:rFonts w:hint="eastAsia" w:ascii="仿宋" w:hAnsi="仿宋" w:eastAsia="仿宋" w:cs="仿宋"/>
          <w:color w:val="auto"/>
          <w:highlight w:val="none"/>
        </w:rPr>
      </w:pPr>
    </w:p>
    <w:p w14:paraId="267A8377">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23.1.1.下列文件均为本合同不可分割的组成部分，具有同等法律效力：</w:t>
      </w:r>
    </w:p>
    <w:p w14:paraId="6DA5F531">
      <w:pPr>
        <w:widowControl w:val="0"/>
        <w:autoSpaceDE/>
        <w:autoSpaceDN/>
        <w:spacing w:line="40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    （1）中标（成交）通知书；</w:t>
      </w:r>
    </w:p>
    <w:p w14:paraId="327FF97E">
      <w:pPr>
        <w:widowControl w:val="0"/>
        <w:autoSpaceDE/>
        <w:autoSpaceDN/>
        <w:spacing w:line="40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    （2）采购文件；</w:t>
      </w:r>
    </w:p>
    <w:p w14:paraId="6D141961">
      <w:pPr>
        <w:widowControl w:val="0"/>
        <w:autoSpaceDE/>
        <w:autoSpaceDN/>
        <w:spacing w:line="40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    （3）乙方中标的投标（响应）文件</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澄清函（</w:t>
      </w:r>
      <w:r>
        <w:rPr>
          <w:rFonts w:hint="eastAsia" w:ascii="仿宋" w:hAnsi="仿宋" w:eastAsia="仿宋" w:cs="仿宋"/>
          <w:color w:val="auto"/>
          <w:highlight w:val="none"/>
        </w:rPr>
        <w:t>若有</w:t>
      </w:r>
      <w:r>
        <w:rPr>
          <w:rFonts w:hint="eastAsia" w:ascii="仿宋" w:hAnsi="仿宋" w:eastAsia="仿宋" w:cs="仿宋"/>
          <w:color w:val="auto"/>
          <w:highlight w:val="none"/>
          <w:lang w:val="en-US" w:eastAsia="zh-CN"/>
        </w:rPr>
        <w:t>）</w:t>
      </w:r>
      <w:r>
        <w:rPr>
          <w:rFonts w:hint="eastAsia" w:ascii="仿宋" w:hAnsi="仿宋" w:eastAsia="仿宋" w:cs="仿宋"/>
          <w:color w:val="auto"/>
          <w:highlight w:val="none"/>
        </w:rPr>
        <w:t>；</w:t>
      </w:r>
    </w:p>
    <w:p w14:paraId="2E29F0A0">
      <w:pPr>
        <w:widowControl w:val="0"/>
        <w:autoSpaceDE/>
        <w:autoSpaceDN/>
        <w:spacing w:line="40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    （4）在合同实施过程中双方共同签署的补充协议（若有）；</w:t>
      </w:r>
    </w:p>
    <w:p w14:paraId="5AFE82C6">
      <w:pPr>
        <w:widowControl w:val="0"/>
        <w:autoSpaceDE/>
        <w:autoSpaceDN/>
        <w:spacing w:line="40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    （5）变更文件（若有）；</w:t>
      </w:r>
    </w:p>
    <w:p w14:paraId="4FDDDDB1">
      <w:pPr>
        <w:widowControl w:val="0"/>
        <w:autoSpaceDE/>
        <w:autoSpaceDN/>
        <w:spacing w:line="40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    （6）合同附件。</w:t>
      </w:r>
    </w:p>
    <w:p w14:paraId="7CDA299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上述文件先后解释顺序为：在合同实施过程中双方共同签署的补充协议、变更文件、本合同书、合同附件、中标（成交）通知书、采购文件、乙方中标的投标（响应）文件。补充协议之间如有冲突，以对乙方要求较高或对甲方更有利的条款为准。</w:t>
      </w:r>
    </w:p>
    <w:p w14:paraId="4797B053">
      <w:pPr>
        <w:widowControl w:val="0"/>
        <w:autoSpaceDE/>
        <w:autoSpaceDN/>
        <w:spacing w:line="400" w:lineRule="exact"/>
        <w:ind w:firstLine="420" w:firstLineChars="200"/>
        <w:jc w:val="both"/>
        <w:rPr>
          <w:rFonts w:hint="eastAsia" w:ascii="仿宋" w:hAnsi="仿宋" w:eastAsia="仿宋" w:cs="仿宋"/>
          <w:color w:val="auto"/>
          <w:highlight w:val="none"/>
        </w:rPr>
      </w:pPr>
    </w:p>
    <w:p w14:paraId="5DF751D7">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23.2.合同变更与修订</w:t>
      </w:r>
    </w:p>
    <w:p w14:paraId="79405760">
      <w:pPr>
        <w:widowControl w:val="0"/>
        <w:autoSpaceDE/>
        <w:autoSpaceDN/>
        <w:spacing w:line="400" w:lineRule="exact"/>
        <w:ind w:firstLine="420" w:firstLineChars="200"/>
        <w:jc w:val="both"/>
        <w:rPr>
          <w:rFonts w:hint="eastAsia" w:ascii="仿宋" w:hAnsi="仿宋" w:eastAsia="仿宋" w:cs="仿宋"/>
          <w:color w:val="auto"/>
          <w:highlight w:val="none"/>
        </w:rPr>
      </w:pPr>
    </w:p>
    <w:p w14:paraId="7A81F1CB">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23.2.1.除另有约定，本合同任何修改、补充或变更必须经双方协商一致，并书面签订补充协议。</w:t>
      </w:r>
    </w:p>
    <w:p w14:paraId="42CA44BA">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23.2.2.如果本合同的任何条款不合法、无效或不能执行，则：</w:t>
      </w:r>
    </w:p>
    <w:p w14:paraId="6377FD45">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（1）并不影响其他条款的效力和执行；</w:t>
      </w:r>
    </w:p>
    <w:p w14:paraId="5D1A2C0D">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（2）双方应商定对不合法、无效或不能执行的条款进行修改，使之合法、有效并可执行；修改或更改应尽可能平衡双方之间的利益。</w:t>
      </w:r>
    </w:p>
    <w:p w14:paraId="67F0081F">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23.2.3.项目变更时为确保效率，如无涉及项目合同金额变动且甲方认为没有必要的，可按照甲乙双方书面确认的往来文件立即实施。如涉及项目合同金额变动或甲方认为确有必要的，乙方需按甲方要求完成变更申请审批工作，并双方必须就相关变更事项签订补充协议。</w:t>
      </w:r>
    </w:p>
    <w:p w14:paraId="5C1CE02A">
      <w:pPr>
        <w:widowControl w:val="0"/>
        <w:autoSpaceDE/>
        <w:autoSpaceDN/>
        <w:spacing w:line="400" w:lineRule="exact"/>
        <w:jc w:val="both"/>
        <w:rPr>
          <w:rFonts w:hint="eastAsia" w:ascii="仿宋" w:hAnsi="仿宋" w:eastAsia="仿宋" w:cs="仿宋"/>
          <w:color w:val="auto"/>
          <w:highlight w:val="none"/>
        </w:rPr>
      </w:pPr>
    </w:p>
    <w:p w14:paraId="7DED7C36">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23.3.合同适用法律</w:t>
      </w:r>
    </w:p>
    <w:p w14:paraId="0C8CB05E">
      <w:pPr>
        <w:widowControl w:val="0"/>
        <w:autoSpaceDE/>
        <w:autoSpaceDN/>
        <w:spacing w:line="400" w:lineRule="exact"/>
        <w:ind w:firstLine="420" w:firstLineChars="200"/>
        <w:jc w:val="both"/>
        <w:rPr>
          <w:rFonts w:hint="eastAsia" w:ascii="仿宋" w:hAnsi="仿宋" w:eastAsia="仿宋" w:cs="仿宋"/>
          <w:color w:val="auto"/>
          <w:highlight w:val="none"/>
        </w:rPr>
      </w:pPr>
    </w:p>
    <w:p w14:paraId="2BBE1E07">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本合同的成立、有效性、解释、履行、签署、修订和终止以及争议的解决适用中华人民共和国法律。</w:t>
      </w:r>
    </w:p>
    <w:p w14:paraId="7EAB54A6">
      <w:pPr>
        <w:widowControl w:val="0"/>
        <w:autoSpaceDE/>
        <w:autoSpaceDN/>
        <w:spacing w:line="400" w:lineRule="exact"/>
        <w:ind w:firstLine="420" w:firstLineChars="200"/>
        <w:jc w:val="both"/>
        <w:rPr>
          <w:rFonts w:hint="eastAsia" w:ascii="仿宋" w:hAnsi="仿宋" w:eastAsia="仿宋" w:cs="仿宋"/>
          <w:color w:val="auto"/>
          <w:highlight w:val="none"/>
        </w:rPr>
      </w:pPr>
    </w:p>
    <w:p w14:paraId="1E236F09">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23.4.不弃权</w:t>
      </w:r>
    </w:p>
    <w:p w14:paraId="337954DB">
      <w:pPr>
        <w:widowControl w:val="0"/>
        <w:autoSpaceDE/>
        <w:autoSpaceDN/>
        <w:spacing w:line="400" w:lineRule="exact"/>
        <w:ind w:firstLine="420" w:firstLineChars="200"/>
        <w:jc w:val="both"/>
        <w:rPr>
          <w:rFonts w:hint="eastAsia" w:ascii="仿宋" w:hAnsi="仿宋" w:eastAsia="仿宋" w:cs="仿宋"/>
          <w:color w:val="auto"/>
          <w:highlight w:val="none"/>
        </w:rPr>
      </w:pPr>
    </w:p>
    <w:p w14:paraId="2E719009">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除非另有规定，一方未行使或迟延行使本合同项下的权利、权力并不构成放弃这些权利、权力，而单一或部分行使这些权利、权力并不排斥行使任何其他权利、权力。</w:t>
      </w:r>
    </w:p>
    <w:p w14:paraId="32240D2C">
      <w:pPr>
        <w:widowControl w:val="0"/>
        <w:autoSpaceDE/>
        <w:autoSpaceDN/>
        <w:spacing w:line="400" w:lineRule="exact"/>
        <w:ind w:firstLine="420" w:firstLineChars="200"/>
        <w:jc w:val="both"/>
        <w:rPr>
          <w:rFonts w:hint="eastAsia" w:ascii="仿宋" w:hAnsi="仿宋" w:eastAsia="仿宋" w:cs="仿宋"/>
          <w:color w:val="auto"/>
          <w:highlight w:val="none"/>
        </w:rPr>
      </w:pPr>
    </w:p>
    <w:p w14:paraId="22332C77">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23.5.通知与送达条款</w:t>
      </w:r>
    </w:p>
    <w:p w14:paraId="2BF7813F">
      <w:pPr>
        <w:widowControl w:val="0"/>
        <w:autoSpaceDE/>
        <w:autoSpaceDN/>
        <w:spacing w:line="400" w:lineRule="exact"/>
        <w:ind w:firstLine="420" w:firstLineChars="200"/>
        <w:jc w:val="both"/>
        <w:rPr>
          <w:rFonts w:hint="eastAsia" w:ascii="仿宋" w:hAnsi="仿宋" w:eastAsia="仿宋" w:cs="仿宋"/>
          <w:color w:val="auto"/>
          <w:highlight w:val="none"/>
        </w:rPr>
      </w:pPr>
    </w:p>
    <w:p w14:paraId="361F88D1">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23.5.1.本合同约定的联系地址、联系方式为甲乙双方唯一联系地址、联系方式。甲乙双方因履行本合同而需由一方发给对方的任何通知应以书面方式发出。该通知可以专人送达、传真、电子邮件、特快专递或挂号方式送达的方式发出。所有的通知应送达本合同项下对方当事人的地址或该方事先通知的其他地址或传真号码。该联系地址或联系方式有变动的，应至少提前三日书面通知对方。双方发生争议后，甚至进入诉讼程序，该联系地址、联系方式仍为有效。</w:t>
      </w:r>
    </w:p>
    <w:p w14:paraId="5AA42CDA">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23.5.2.上述通知、要求或信息，以专人送达的，以受送达人在送达回执上的签收时间为送达日期；以传真方式送达的，以发送之日为送达日期；以电子邮件方式送达的，以到达受送达人特定系统的日期为送达日期；以特快专递或挂号方式送达的，以受送达人在相应邮寄凭证上签收之日为送达日期。上述联系地址或联系方式发生变动且未及时书面通知另一方的，另一方按原地址邮寄相关材料即视为已履行送达义务。</w:t>
      </w:r>
    </w:p>
    <w:p w14:paraId="5D84CEAB">
      <w:pPr>
        <w:widowControl w:val="0"/>
        <w:autoSpaceDE/>
        <w:autoSpaceDN/>
        <w:spacing w:line="400" w:lineRule="exact"/>
        <w:ind w:firstLine="420" w:firstLineChars="200"/>
        <w:jc w:val="both"/>
        <w:rPr>
          <w:rFonts w:hint="eastAsia" w:ascii="仿宋" w:hAnsi="仿宋" w:eastAsia="仿宋" w:cs="仿宋"/>
          <w:color w:val="auto"/>
          <w:highlight w:val="none"/>
        </w:rPr>
      </w:pPr>
    </w:p>
    <w:p w14:paraId="5ADFE5A5">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23.6.合同生效条件</w:t>
      </w:r>
    </w:p>
    <w:p w14:paraId="0136D7BD">
      <w:pPr>
        <w:widowControl w:val="0"/>
        <w:autoSpaceDE/>
        <w:autoSpaceDN/>
        <w:spacing w:line="400" w:lineRule="exact"/>
        <w:ind w:firstLine="420" w:firstLineChars="200"/>
        <w:jc w:val="both"/>
        <w:rPr>
          <w:rFonts w:hint="eastAsia" w:ascii="仿宋" w:hAnsi="仿宋" w:eastAsia="仿宋" w:cs="仿宋"/>
          <w:color w:val="auto"/>
          <w:highlight w:val="none"/>
        </w:rPr>
      </w:pPr>
    </w:p>
    <w:p w14:paraId="10CAF28C">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本合同经甲乙双方法定代表人或授权委托代理人签字，并盖章后生效</w:t>
      </w:r>
      <w:r>
        <w:rPr>
          <w:rFonts w:hint="eastAsia" w:ascii="仿宋" w:hAnsi="仿宋" w:eastAsia="仿宋" w:cs="仿宋"/>
          <w:color w:val="auto"/>
          <w:highlight w:val="none"/>
          <w:lang w:eastAsia="zh-CN"/>
        </w:rPr>
        <w:t>；合同执行完毕后，自动失效，</w:t>
      </w:r>
      <w:r>
        <w:rPr>
          <w:rFonts w:hint="eastAsia" w:ascii="仿宋" w:hAnsi="仿宋" w:eastAsia="仿宋" w:cs="仿宋"/>
          <w:color w:val="auto"/>
          <w:highlight w:val="none"/>
          <w:lang w:val="en-US" w:eastAsia="zh-CN"/>
        </w:rPr>
        <w:t>但关于本</w:t>
      </w:r>
      <w:r>
        <w:rPr>
          <w:rFonts w:hint="eastAsia" w:ascii="仿宋" w:hAnsi="仿宋" w:eastAsia="仿宋" w:cs="仿宋"/>
          <w:color w:val="auto"/>
          <w:highlight w:val="none"/>
          <w:lang w:eastAsia="zh-CN"/>
        </w:rPr>
        <w:t>合同的服务承诺则长期有效</w:t>
      </w:r>
      <w:r>
        <w:rPr>
          <w:rFonts w:hint="eastAsia" w:ascii="仿宋" w:hAnsi="仿宋" w:eastAsia="仿宋" w:cs="仿宋"/>
          <w:color w:val="auto"/>
          <w:highlight w:val="none"/>
        </w:rPr>
        <w:t>。</w:t>
      </w:r>
    </w:p>
    <w:p w14:paraId="5B7AA6B7">
      <w:pPr>
        <w:widowControl w:val="0"/>
        <w:autoSpaceDE/>
        <w:autoSpaceDN/>
        <w:spacing w:line="400" w:lineRule="exact"/>
        <w:ind w:firstLine="420" w:firstLineChars="200"/>
        <w:jc w:val="both"/>
        <w:rPr>
          <w:rFonts w:hint="eastAsia" w:ascii="仿宋" w:hAnsi="仿宋" w:eastAsia="仿宋" w:cs="仿宋"/>
          <w:color w:val="auto"/>
          <w:highlight w:val="none"/>
        </w:rPr>
      </w:pPr>
    </w:p>
    <w:p w14:paraId="4B2467A4">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23.7.合同份数</w:t>
      </w:r>
    </w:p>
    <w:p w14:paraId="406E20B9">
      <w:pPr>
        <w:widowControl w:val="0"/>
        <w:autoSpaceDE/>
        <w:autoSpaceDN/>
        <w:spacing w:line="400" w:lineRule="exact"/>
        <w:ind w:firstLine="420" w:firstLineChars="200"/>
        <w:jc w:val="both"/>
        <w:rPr>
          <w:rFonts w:hint="eastAsia" w:ascii="仿宋" w:hAnsi="仿宋" w:eastAsia="仿宋" w:cs="仿宋"/>
          <w:color w:val="auto"/>
          <w:highlight w:val="none"/>
        </w:rPr>
      </w:pPr>
    </w:p>
    <w:p w14:paraId="411DD62B">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本合同一式</w:t>
      </w:r>
      <w:r>
        <w:rPr>
          <w:rFonts w:hint="eastAsia" w:ascii="仿宋" w:hAnsi="仿宋" w:eastAsia="仿宋" w:cs="仿宋"/>
          <w:color w:val="auto"/>
          <w:highlight w:val="none"/>
          <w:u w:val="single"/>
        </w:rPr>
        <w:t xml:space="preserve"> 陆 </w:t>
      </w:r>
      <w:r>
        <w:rPr>
          <w:rFonts w:hint="eastAsia" w:ascii="仿宋" w:hAnsi="仿宋" w:eastAsia="仿宋" w:cs="仿宋"/>
          <w:color w:val="auto"/>
          <w:highlight w:val="none"/>
        </w:rPr>
        <w:t>份，甲方执</w:t>
      </w:r>
      <w:r>
        <w:rPr>
          <w:rFonts w:hint="eastAsia" w:ascii="仿宋" w:hAnsi="仿宋" w:eastAsia="仿宋" w:cs="仿宋"/>
          <w:color w:val="auto"/>
          <w:highlight w:val="none"/>
          <w:u w:val="single"/>
        </w:rPr>
        <w:t xml:space="preserve"> 肆 </w:t>
      </w:r>
      <w:r>
        <w:rPr>
          <w:rFonts w:hint="eastAsia" w:ascii="仿宋" w:hAnsi="仿宋" w:eastAsia="仿宋" w:cs="仿宋"/>
          <w:color w:val="auto"/>
          <w:highlight w:val="none"/>
        </w:rPr>
        <w:t>份，乙方执</w:t>
      </w:r>
      <w:r>
        <w:rPr>
          <w:rFonts w:hint="eastAsia" w:ascii="仿宋" w:hAnsi="仿宋" w:eastAsia="仿宋" w:cs="仿宋"/>
          <w:color w:val="auto"/>
          <w:highlight w:val="none"/>
          <w:u w:val="single"/>
        </w:rPr>
        <w:t xml:space="preserve"> 贰 </w:t>
      </w:r>
      <w:r>
        <w:rPr>
          <w:rFonts w:hint="eastAsia" w:ascii="仿宋" w:hAnsi="仿宋" w:eastAsia="仿宋" w:cs="仿宋"/>
          <w:color w:val="auto"/>
          <w:highlight w:val="none"/>
        </w:rPr>
        <w:t>份，具有同等法律效力。</w:t>
      </w:r>
    </w:p>
    <w:p w14:paraId="2E229889">
      <w:pPr>
        <w:widowControl w:val="0"/>
        <w:autoSpaceDE/>
        <w:autoSpaceDN/>
        <w:spacing w:line="400" w:lineRule="exact"/>
        <w:ind w:firstLine="420" w:firstLineChars="200"/>
        <w:jc w:val="both"/>
        <w:rPr>
          <w:rFonts w:hint="eastAsia" w:ascii="仿宋" w:hAnsi="仿宋" w:eastAsia="仿宋" w:cs="仿宋"/>
          <w:color w:val="auto"/>
          <w:highlight w:val="none"/>
        </w:rPr>
      </w:pPr>
    </w:p>
    <w:p w14:paraId="3E2704F0">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23.8.合同页数</w:t>
      </w:r>
    </w:p>
    <w:p w14:paraId="20582A7E">
      <w:pPr>
        <w:widowControl w:val="0"/>
        <w:autoSpaceDE/>
        <w:autoSpaceDN/>
        <w:spacing w:line="400" w:lineRule="exact"/>
        <w:ind w:firstLine="420" w:firstLineChars="200"/>
        <w:jc w:val="both"/>
        <w:rPr>
          <w:rFonts w:hint="eastAsia" w:ascii="仿宋" w:hAnsi="仿宋" w:eastAsia="仿宋" w:cs="仿宋"/>
          <w:color w:val="auto"/>
          <w:highlight w:val="none"/>
        </w:rPr>
      </w:pPr>
    </w:p>
    <w:p w14:paraId="309913B5">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本合同正文（不含封面及签署页）合计</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页</w:t>
      </w:r>
      <w:r>
        <w:rPr>
          <w:rFonts w:hint="eastAsia" w:ascii="仿宋" w:hAnsi="仿宋" w:eastAsia="仿宋" w:cs="仿宋"/>
          <w:color w:val="auto"/>
          <w:highlight w:val="none"/>
          <w:u w:val="single"/>
        </w:rPr>
        <w:t xml:space="preserve">  A4  </w:t>
      </w:r>
      <w:r>
        <w:rPr>
          <w:rFonts w:hint="eastAsia" w:ascii="仿宋" w:hAnsi="仿宋" w:eastAsia="仿宋" w:cs="仿宋"/>
          <w:color w:val="auto"/>
          <w:highlight w:val="none"/>
        </w:rPr>
        <w:t>纸张，附件</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份共</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页</w:t>
      </w:r>
      <w:r>
        <w:rPr>
          <w:rFonts w:hint="eastAsia" w:ascii="仿宋" w:hAnsi="仿宋" w:eastAsia="仿宋" w:cs="仿宋"/>
          <w:color w:val="auto"/>
          <w:highlight w:val="none"/>
          <w:u w:val="single"/>
        </w:rPr>
        <w:t xml:space="preserve">   A4  </w:t>
      </w:r>
      <w:r>
        <w:rPr>
          <w:rFonts w:hint="eastAsia" w:ascii="仿宋" w:hAnsi="仿宋" w:eastAsia="仿宋" w:cs="仿宋"/>
          <w:color w:val="auto"/>
          <w:highlight w:val="none"/>
        </w:rPr>
        <w:t>纸张。缺页之合同为无效合同。</w:t>
      </w:r>
    </w:p>
    <w:p w14:paraId="7D7766C7">
      <w:pPr>
        <w:widowControl/>
        <w:autoSpaceDE/>
        <w:autoSpaceDN/>
        <w:spacing w:line="240" w:lineRule="auto"/>
        <w:jc w:val="left"/>
        <w:rPr>
          <w:rFonts w:hint="eastAsia" w:ascii="仿宋" w:hAnsi="仿宋" w:eastAsia="仿宋" w:cs="仿宋"/>
          <w:color w:val="auto"/>
          <w:highlight w:val="none"/>
        </w:rPr>
      </w:pPr>
    </w:p>
    <w:p w14:paraId="38EADA42">
      <w:pPr>
        <w:widowControl w:val="0"/>
        <w:autoSpaceDE/>
        <w:autoSpaceDN/>
        <w:spacing w:line="400" w:lineRule="exact"/>
        <w:jc w:val="both"/>
        <w:rPr>
          <w:rFonts w:hint="eastAsia" w:ascii="仿宋" w:hAnsi="仿宋" w:eastAsia="仿宋" w:cs="仿宋"/>
          <w:color w:val="auto"/>
          <w:highlight w:val="none"/>
        </w:rPr>
      </w:pPr>
    </w:p>
    <w:p w14:paraId="761B22E9">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附件：</w:t>
      </w:r>
    </w:p>
    <w:p w14:paraId="350B7154">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附件1</w:t>
      </w:r>
      <w:r>
        <w:rPr>
          <w:rFonts w:hint="eastAsia" w:ascii="仿宋" w:hAnsi="仿宋" w:eastAsia="仿宋" w:cs="仿宋"/>
          <w:b/>
          <w:bCs/>
          <w:color w:val="auto"/>
          <w:highlight w:val="none"/>
        </w:rPr>
        <w:t>保密承诺书</w:t>
      </w:r>
    </w:p>
    <w:p w14:paraId="795CB41E">
      <w:pPr>
        <w:widowControl w:val="0"/>
        <w:autoSpaceDE/>
        <w:autoSpaceDN/>
        <w:spacing w:line="400" w:lineRule="exact"/>
        <w:ind w:firstLine="422" w:firstLineChars="200"/>
        <w:jc w:val="both"/>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附件2</w:t>
      </w:r>
      <w:r>
        <w:rPr>
          <w:rFonts w:hint="eastAsia" w:ascii="仿宋" w:hAnsi="仿宋" w:eastAsia="仿宋" w:cs="仿宋"/>
          <w:b/>
          <w:bCs/>
          <w:color w:val="auto"/>
          <w:highlight w:val="none"/>
        </w:rPr>
        <w:t>反商业贿赂协议</w:t>
      </w:r>
    </w:p>
    <w:p w14:paraId="0AAAC7D9">
      <w:pPr>
        <w:widowControl w:val="0"/>
        <w:tabs>
          <w:tab w:val="left" w:pos="3346"/>
        </w:tabs>
        <w:autoSpaceDE/>
        <w:autoSpaceDN/>
        <w:spacing w:line="400" w:lineRule="exact"/>
        <w:ind w:firstLine="420" w:firstLineChars="200"/>
        <w:jc w:val="both"/>
        <w:rPr>
          <w:rFonts w:hint="eastAsia" w:ascii="仿宋" w:hAnsi="仿宋" w:eastAsia="仿宋" w:cs="仿宋"/>
          <w:color w:val="auto"/>
          <w:highlight w:val="none"/>
          <w:lang w:eastAsia="zh-CN"/>
        </w:rPr>
      </w:pPr>
      <w:r>
        <w:rPr>
          <w:rFonts w:hint="eastAsia" w:ascii="仿宋" w:hAnsi="仿宋" w:eastAsia="仿宋" w:cs="仿宋"/>
          <w:color w:val="auto"/>
          <w:highlight w:val="none"/>
        </w:rPr>
        <w:t>（以下无合同正文）</w:t>
      </w:r>
      <w:r>
        <w:rPr>
          <w:rFonts w:hint="eastAsia" w:ascii="仿宋" w:hAnsi="仿宋" w:eastAsia="仿宋" w:cs="仿宋"/>
          <w:color w:val="auto"/>
          <w:highlight w:val="none"/>
          <w:lang w:eastAsia="zh-CN"/>
        </w:rPr>
        <w:tab/>
      </w:r>
    </w:p>
    <w:p w14:paraId="350EB5A5">
      <w:pPr>
        <w:widowControl w:val="0"/>
        <w:tabs>
          <w:tab w:val="left" w:pos="3346"/>
        </w:tabs>
        <w:autoSpaceDE/>
        <w:autoSpaceDN/>
        <w:spacing w:line="400" w:lineRule="exact"/>
        <w:ind w:firstLine="420" w:firstLineChars="200"/>
        <w:jc w:val="both"/>
        <w:rPr>
          <w:rFonts w:hint="eastAsia" w:ascii="仿宋" w:hAnsi="仿宋" w:eastAsia="仿宋" w:cs="仿宋"/>
          <w:color w:val="auto"/>
          <w:highlight w:val="none"/>
          <w:lang w:eastAsia="zh-CN"/>
        </w:rPr>
        <w:sectPr>
          <w:footerReference r:id="rId14" w:type="default"/>
          <w:pgSz w:w="12070" w:h="16950"/>
          <w:pgMar w:top="1440" w:right="1544" w:bottom="1112" w:left="1810" w:header="0" w:footer="898" w:gutter="0"/>
          <w:pgNumType w:fmt="decimal"/>
          <w:cols w:space="720" w:num="1"/>
          <w:formProt w:val="0"/>
          <w:docGrid w:linePitch="312" w:charSpace="0"/>
        </w:sectPr>
      </w:pPr>
    </w:p>
    <w:p w14:paraId="791BF64F">
      <w:pPr>
        <w:widowControl w:val="0"/>
        <w:tabs>
          <w:tab w:val="left" w:pos="3346"/>
        </w:tabs>
        <w:autoSpaceDE/>
        <w:autoSpaceDN/>
        <w:spacing w:line="400" w:lineRule="exact"/>
        <w:ind w:firstLine="420" w:firstLineChars="200"/>
        <w:jc w:val="both"/>
        <w:rPr>
          <w:rFonts w:hint="eastAsia" w:ascii="仿宋" w:hAnsi="仿宋" w:eastAsia="仿宋" w:cs="仿宋"/>
          <w:color w:val="auto"/>
          <w:highlight w:val="none"/>
          <w:lang w:eastAsia="zh-CN"/>
        </w:rPr>
      </w:pPr>
    </w:p>
    <w:p w14:paraId="6A6F9F29">
      <w:pPr>
        <w:widowControl w:val="0"/>
        <w:tabs>
          <w:tab w:val="left" w:pos="3346"/>
        </w:tabs>
        <w:autoSpaceDE/>
        <w:autoSpaceDN/>
        <w:spacing w:line="400" w:lineRule="exact"/>
        <w:ind w:firstLine="0" w:firstLineChars="0"/>
        <w:jc w:val="both"/>
        <w:rPr>
          <w:rFonts w:hint="eastAsia" w:ascii="仿宋" w:hAnsi="仿宋" w:eastAsia="仿宋" w:cs="仿宋"/>
          <w:color w:val="auto"/>
          <w:highlight w:val="none"/>
          <w:lang w:eastAsia="zh-CN"/>
        </w:rPr>
      </w:pPr>
    </w:p>
    <w:p w14:paraId="4149A6A1">
      <w:pPr>
        <w:widowControl w:val="0"/>
        <w:autoSpaceDE/>
        <w:autoSpaceDN/>
        <w:spacing w:line="400" w:lineRule="exact"/>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（签署页）</w:t>
      </w:r>
    </w:p>
    <w:p w14:paraId="005D02DB">
      <w:pPr>
        <w:widowControl w:val="0"/>
        <w:autoSpaceDE/>
        <w:autoSpaceDN/>
        <w:spacing w:line="520" w:lineRule="exact"/>
        <w:rPr>
          <w:rFonts w:hint="eastAsia" w:ascii="仿宋" w:hAnsi="仿宋" w:eastAsia="仿宋" w:cs="仿宋"/>
          <w:color w:val="auto"/>
          <w:highlight w:val="none"/>
          <w:u w:val="single"/>
        </w:rPr>
      </w:pPr>
      <w:r>
        <w:rPr>
          <w:rFonts w:hint="eastAsia" w:ascii="仿宋" w:hAnsi="仿宋" w:eastAsia="仿宋" w:cs="仿宋"/>
          <w:b/>
          <w:bCs/>
          <w:color w:val="auto"/>
          <w:highlight w:val="none"/>
        </w:rPr>
        <w:t>委托方（甲方）:</w:t>
      </w:r>
      <w:r>
        <w:rPr>
          <w:rFonts w:hint="eastAsia" w:ascii="仿宋" w:hAnsi="仿宋" w:eastAsia="仿宋" w:cs="仿宋"/>
          <w:color w:val="auto"/>
          <w:highlight w:val="none"/>
          <w:u w:val="single"/>
        </w:rPr>
        <w:t xml:space="preserve">                         （ 盖 章 ） </w:t>
      </w:r>
    </w:p>
    <w:p w14:paraId="7994E005">
      <w:pPr>
        <w:widowControl w:val="0"/>
        <w:autoSpaceDE/>
        <w:autoSpaceDN/>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住 所 地：</w:t>
      </w:r>
      <w:r>
        <w:rPr>
          <w:rFonts w:hint="eastAsia" w:ascii="仿宋" w:hAnsi="仿宋" w:eastAsia="仿宋" w:cs="仿宋"/>
          <w:color w:val="auto"/>
          <w:highlight w:val="none"/>
          <w:u w:val="single"/>
        </w:rPr>
        <w:t xml:space="preserve">                                          </w:t>
      </w:r>
    </w:p>
    <w:p w14:paraId="7ECCA359">
      <w:pPr>
        <w:widowControl w:val="0"/>
        <w:autoSpaceDE/>
        <w:autoSpaceDN/>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法定代表人/委托代理人：</w:t>
      </w:r>
      <w:r>
        <w:rPr>
          <w:rFonts w:hint="eastAsia" w:ascii="仿宋" w:hAnsi="仿宋" w:eastAsia="仿宋" w:cs="仿宋"/>
          <w:color w:val="auto"/>
          <w:highlight w:val="none"/>
          <w:u w:val="single"/>
        </w:rPr>
        <w:t xml:space="preserve">            （ 签 名 / 章 ） </w:t>
      </w:r>
      <w:r>
        <w:rPr>
          <w:rFonts w:hint="eastAsia" w:ascii="仿宋" w:hAnsi="仿宋" w:eastAsia="仿宋" w:cs="仿宋"/>
          <w:color w:val="auto"/>
          <w:highlight w:val="none"/>
        </w:rPr>
        <w:t xml:space="preserve">             </w:t>
      </w:r>
    </w:p>
    <w:p w14:paraId="7D1DEC9D">
      <w:pPr>
        <w:widowControl w:val="0"/>
        <w:autoSpaceDE/>
        <w:autoSpaceDN/>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项目联系人：</w:t>
      </w:r>
      <w:r>
        <w:rPr>
          <w:rFonts w:hint="eastAsia" w:ascii="仿宋" w:hAnsi="仿宋" w:eastAsia="仿宋" w:cs="仿宋"/>
          <w:color w:val="auto"/>
          <w:highlight w:val="none"/>
          <w:u w:val="single"/>
        </w:rPr>
        <w:t xml:space="preserve">                                        </w:t>
      </w:r>
    </w:p>
    <w:p w14:paraId="43984ACA">
      <w:pPr>
        <w:widowControl w:val="0"/>
        <w:autoSpaceDE/>
        <w:autoSpaceDN/>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联系方式: </w:t>
      </w:r>
      <w:r>
        <w:rPr>
          <w:rFonts w:hint="eastAsia" w:ascii="仿宋" w:hAnsi="仿宋" w:eastAsia="仿宋" w:cs="仿宋"/>
          <w:color w:val="auto"/>
          <w:highlight w:val="none"/>
          <w:u w:val="single"/>
        </w:rPr>
        <w:t xml:space="preserve">                                          </w:t>
      </w:r>
    </w:p>
    <w:p w14:paraId="00F3935F">
      <w:pPr>
        <w:widowControl w:val="0"/>
        <w:autoSpaceDE/>
        <w:autoSpaceDN/>
        <w:spacing w:line="5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通讯地址：</w:t>
      </w:r>
      <w:r>
        <w:rPr>
          <w:rFonts w:hint="eastAsia" w:ascii="仿宋" w:hAnsi="仿宋" w:eastAsia="仿宋" w:cs="仿宋"/>
          <w:color w:val="auto"/>
          <w:highlight w:val="none"/>
          <w:u w:val="single"/>
        </w:rPr>
        <w:t xml:space="preserve">                                          </w:t>
      </w:r>
    </w:p>
    <w:p w14:paraId="06AAC19C">
      <w:pPr>
        <w:widowControl w:val="0"/>
        <w:autoSpaceDE/>
        <w:autoSpaceDN/>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电   话：</w:t>
      </w:r>
      <w:r>
        <w:rPr>
          <w:rFonts w:hint="eastAsia" w:ascii="仿宋" w:hAnsi="仿宋" w:eastAsia="仿宋" w:cs="仿宋"/>
          <w:color w:val="auto"/>
          <w:highlight w:val="none"/>
          <w:u w:val="single"/>
        </w:rPr>
        <w:t xml:space="preserve">                                           </w:t>
      </w:r>
    </w:p>
    <w:p w14:paraId="51DE387F">
      <w:pPr>
        <w:widowControl w:val="0"/>
        <w:autoSpaceDE/>
        <w:autoSpaceDN/>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传   真：</w:t>
      </w:r>
      <w:r>
        <w:rPr>
          <w:rFonts w:hint="eastAsia" w:ascii="仿宋" w:hAnsi="仿宋" w:eastAsia="仿宋" w:cs="仿宋"/>
          <w:color w:val="auto"/>
          <w:highlight w:val="none"/>
          <w:u w:val="single"/>
        </w:rPr>
        <w:t xml:space="preserve">                                           </w:t>
      </w:r>
    </w:p>
    <w:p w14:paraId="78D4DC2A">
      <w:pPr>
        <w:widowControl w:val="0"/>
        <w:autoSpaceDE/>
        <w:autoSpaceDN/>
        <w:spacing w:line="52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电子信箱：</w:t>
      </w:r>
      <w:r>
        <w:rPr>
          <w:rFonts w:hint="eastAsia" w:ascii="仿宋" w:hAnsi="仿宋" w:eastAsia="仿宋" w:cs="仿宋"/>
          <w:color w:val="auto"/>
          <w:highlight w:val="none"/>
          <w:u w:val="single"/>
        </w:rPr>
        <w:t xml:space="preserve">                                          </w:t>
      </w:r>
    </w:p>
    <w:p w14:paraId="4584B7FE">
      <w:pPr>
        <w:widowControl w:val="0"/>
        <w:autoSpaceDE/>
        <w:autoSpaceDN/>
        <w:spacing w:line="52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签订日期：</w:t>
      </w:r>
      <w:r>
        <w:rPr>
          <w:rFonts w:hint="eastAsia" w:ascii="仿宋" w:hAnsi="仿宋" w:eastAsia="仿宋" w:cs="仿宋"/>
          <w:color w:val="auto"/>
          <w:highlight w:val="none"/>
          <w:u w:val="single"/>
        </w:rPr>
        <w:t xml:space="preserve">                                          </w:t>
      </w:r>
    </w:p>
    <w:p w14:paraId="59C58D25">
      <w:pPr>
        <w:widowControl w:val="0"/>
        <w:autoSpaceDE/>
        <w:autoSpaceDN/>
        <w:spacing w:line="520" w:lineRule="exact"/>
        <w:jc w:val="both"/>
        <w:rPr>
          <w:rFonts w:hint="eastAsia" w:ascii="仿宋" w:hAnsi="仿宋" w:eastAsia="仿宋" w:cs="仿宋"/>
          <w:color w:val="auto"/>
          <w:highlight w:val="none"/>
        </w:rPr>
      </w:pPr>
    </w:p>
    <w:p w14:paraId="1BB1402A">
      <w:pPr>
        <w:widowControl w:val="0"/>
        <w:autoSpaceDE/>
        <w:autoSpaceDN/>
        <w:spacing w:line="520" w:lineRule="exact"/>
        <w:jc w:val="both"/>
        <w:rPr>
          <w:rFonts w:hint="eastAsia" w:ascii="仿宋" w:hAnsi="仿宋" w:eastAsia="仿宋" w:cs="仿宋"/>
          <w:color w:val="auto"/>
          <w:highlight w:val="none"/>
        </w:rPr>
      </w:pPr>
    </w:p>
    <w:p w14:paraId="286FE1E6">
      <w:pPr>
        <w:widowControl w:val="0"/>
        <w:autoSpaceDE/>
        <w:autoSpaceDN/>
        <w:spacing w:line="520" w:lineRule="exact"/>
        <w:jc w:val="both"/>
        <w:rPr>
          <w:rFonts w:hint="eastAsia" w:ascii="仿宋" w:hAnsi="仿宋" w:eastAsia="仿宋" w:cs="仿宋"/>
          <w:color w:val="auto"/>
          <w:highlight w:val="none"/>
        </w:rPr>
      </w:pPr>
      <w:r>
        <w:rPr>
          <w:rFonts w:hint="eastAsia" w:ascii="仿宋" w:hAnsi="仿宋" w:eastAsia="仿宋" w:cs="仿宋"/>
          <w:b/>
          <w:bCs/>
          <w:color w:val="auto"/>
          <w:highlight w:val="none"/>
        </w:rPr>
        <w:t>受托方（乙方）:</w:t>
      </w:r>
      <w:r>
        <w:rPr>
          <w:rFonts w:hint="eastAsia" w:ascii="仿宋" w:hAnsi="仿宋" w:eastAsia="仿宋" w:cs="仿宋"/>
          <w:color w:val="auto"/>
          <w:highlight w:val="none"/>
          <w:u w:val="single"/>
        </w:rPr>
        <w:t xml:space="preserve">                           （ 盖 章 ）</w:t>
      </w:r>
    </w:p>
    <w:p w14:paraId="5F0FEDE1">
      <w:pPr>
        <w:widowControl w:val="0"/>
        <w:autoSpaceDE/>
        <w:autoSpaceDN/>
        <w:spacing w:line="52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住 所 地：</w:t>
      </w:r>
      <w:r>
        <w:rPr>
          <w:rFonts w:hint="eastAsia" w:ascii="仿宋" w:hAnsi="仿宋" w:eastAsia="仿宋" w:cs="仿宋"/>
          <w:color w:val="auto"/>
          <w:highlight w:val="none"/>
          <w:u w:val="single"/>
        </w:rPr>
        <w:t xml:space="preserve">                                           </w:t>
      </w:r>
    </w:p>
    <w:p w14:paraId="6D1E1DDE">
      <w:pPr>
        <w:widowControl w:val="0"/>
        <w:autoSpaceDE/>
        <w:autoSpaceDN/>
        <w:spacing w:line="52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法定代表人/委托代理人：</w:t>
      </w:r>
      <w:r>
        <w:rPr>
          <w:rFonts w:hint="eastAsia" w:ascii="仿宋" w:hAnsi="仿宋" w:eastAsia="仿宋" w:cs="仿宋"/>
          <w:color w:val="auto"/>
          <w:highlight w:val="none"/>
          <w:u w:val="single"/>
        </w:rPr>
        <w:t xml:space="preserve">              （ 签 名 / 章 ）</w:t>
      </w:r>
    </w:p>
    <w:p w14:paraId="40C363BC">
      <w:pPr>
        <w:widowControl w:val="0"/>
        <w:autoSpaceDE/>
        <w:autoSpaceDN/>
        <w:spacing w:line="52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项目联系人：</w:t>
      </w:r>
      <w:r>
        <w:rPr>
          <w:rFonts w:hint="eastAsia" w:ascii="仿宋" w:hAnsi="仿宋" w:eastAsia="仿宋" w:cs="仿宋"/>
          <w:color w:val="auto"/>
          <w:highlight w:val="none"/>
          <w:u w:val="single"/>
        </w:rPr>
        <w:t xml:space="preserve">                                         </w:t>
      </w:r>
    </w:p>
    <w:p w14:paraId="1A85C571">
      <w:pPr>
        <w:widowControl w:val="0"/>
        <w:autoSpaceDE/>
        <w:autoSpaceDN/>
        <w:spacing w:line="520" w:lineRule="exact"/>
        <w:jc w:val="both"/>
        <w:rPr>
          <w:rFonts w:hint="eastAsia" w:ascii="仿宋" w:hAnsi="仿宋" w:eastAsia="仿宋" w:cs="仿宋"/>
          <w:color w:val="auto"/>
          <w:highlight w:val="none"/>
          <w:u w:val="single"/>
        </w:rPr>
      </w:pPr>
      <w:r>
        <w:rPr>
          <w:rFonts w:hint="eastAsia" w:ascii="仿宋" w:hAnsi="仿宋" w:eastAsia="仿宋" w:cs="仿宋"/>
          <w:color w:val="auto"/>
          <w:highlight w:val="none"/>
        </w:rPr>
        <w:t>联系方式：</w:t>
      </w:r>
      <w:r>
        <w:rPr>
          <w:rFonts w:hint="eastAsia" w:ascii="仿宋" w:hAnsi="仿宋" w:eastAsia="仿宋" w:cs="仿宋"/>
          <w:color w:val="auto"/>
          <w:highlight w:val="none"/>
          <w:u w:val="single"/>
        </w:rPr>
        <w:t xml:space="preserve">                                           </w:t>
      </w:r>
    </w:p>
    <w:p w14:paraId="4BCF69DB">
      <w:pPr>
        <w:widowControl w:val="0"/>
        <w:autoSpaceDE/>
        <w:autoSpaceDN/>
        <w:spacing w:line="52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通讯地址：</w:t>
      </w:r>
      <w:r>
        <w:rPr>
          <w:rFonts w:hint="eastAsia" w:ascii="仿宋" w:hAnsi="仿宋" w:eastAsia="仿宋" w:cs="仿宋"/>
          <w:color w:val="auto"/>
          <w:highlight w:val="none"/>
          <w:u w:val="single"/>
        </w:rPr>
        <w:t xml:space="preserve">                                           </w:t>
      </w:r>
    </w:p>
    <w:p w14:paraId="3533155E">
      <w:pPr>
        <w:widowControl w:val="0"/>
        <w:autoSpaceDE/>
        <w:autoSpaceDN/>
        <w:spacing w:line="52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电    话：</w:t>
      </w:r>
      <w:r>
        <w:rPr>
          <w:rFonts w:hint="eastAsia" w:ascii="仿宋" w:hAnsi="仿宋" w:eastAsia="仿宋" w:cs="仿宋"/>
          <w:color w:val="auto"/>
          <w:highlight w:val="none"/>
          <w:u w:val="single"/>
        </w:rPr>
        <w:t xml:space="preserve">                                           </w:t>
      </w:r>
    </w:p>
    <w:p w14:paraId="7216D41A">
      <w:pPr>
        <w:widowControl w:val="0"/>
        <w:autoSpaceDE/>
        <w:autoSpaceDN/>
        <w:spacing w:line="52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传   真：</w:t>
      </w:r>
      <w:r>
        <w:rPr>
          <w:rFonts w:hint="eastAsia" w:ascii="仿宋" w:hAnsi="仿宋" w:eastAsia="仿宋" w:cs="仿宋"/>
          <w:color w:val="auto"/>
          <w:highlight w:val="none"/>
          <w:u w:val="single"/>
        </w:rPr>
        <w:t xml:space="preserve">                                            </w:t>
      </w:r>
    </w:p>
    <w:p w14:paraId="72CED19C">
      <w:pPr>
        <w:widowControl w:val="0"/>
        <w:autoSpaceDE/>
        <w:autoSpaceDN/>
        <w:spacing w:line="52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电子信箱：</w:t>
      </w:r>
      <w:r>
        <w:rPr>
          <w:rFonts w:hint="eastAsia" w:ascii="仿宋" w:hAnsi="仿宋" w:eastAsia="仿宋" w:cs="仿宋"/>
          <w:color w:val="auto"/>
          <w:highlight w:val="none"/>
          <w:u w:val="single"/>
        </w:rPr>
        <w:t xml:space="preserve">                                           </w:t>
      </w:r>
    </w:p>
    <w:p w14:paraId="145BB3B7">
      <w:pPr>
        <w:widowControl w:val="0"/>
        <w:autoSpaceDE/>
        <w:autoSpaceDN/>
        <w:spacing w:line="52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签订日期：</w:t>
      </w:r>
      <w:r>
        <w:rPr>
          <w:rFonts w:hint="eastAsia" w:ascii="仿宋" w:hAnsi="仿宋" w:eastAsia="仿宋" w:cs="仿宋"/>
          <w:color w:val="auto"/>
          <w:highlight w:val="none"/>
          <w:u w:val="single"/>
        </w:rPr>
        <w:t xml:space="preserve">                                           </w:t>
      </w:r>
    </w:p>
    <w:p w14:paraId="12C44F45">
      <w:pPr>
        <w:widowControl w:val="0"/>
        <w:autoSpaceDE/>
        <w:autoSpaceDN/>
        <w:spacing w:line="400" w:lineRule="exact"/>
        <w:jc w:val="both"/>
        <w:rPr>
          <w:rFonts w:hint="eastAsia" w:ascii="仿宋" w:hAnsi="仿宋" w:eastAsia="仿宋" w:cs="仿宋"/>
          <w:color w:val="auto"/>
          <w:highlight w:val="none"/>
        </w:rPr>
      </w:pPr>
    </w:p>
    <w:p w14:paraId="15715148">
      <w:pPr>
        <w:widowControl w:val="0"/>
        <w:autoSpaceDE/>
        <w:autoSpaceDN/>
        <w:spacing w:line="400" w:lineRule="exact"/>
        <w:jc w:val="both"/>
        <w:rPr>
          <w:rFonts w:hint="eastAsia" w:ascii="仿宋" w:hAnsi="仿宋" w:eastAsia="仿宋" w:cs="仿宋"/>
          <w:color w:val="auto"/>
          <w:highlight w:val="none"/>
        </w:rPr>
      </w:pPr>
    </w:p>
    <w:p w14:paraId="5F2ACE88">
      <w:pPr>
        <w:widowControl w:val="0"/>
        <w:autoSpaceDE/>
        <w:autoSpaceDN/>
        <w:spacing w:line="400" w:lineRule="exact"/>
        <w:jc w:val="both"/>
        <w:rPr>
          <w:rFonts w:hint="eastAsia" w:ascii="仿宋" w:hAnsi="仿宋" w:eastAsia="仿宋" w:cs="仿宋"/>
          <w:color w:val="auto"/>
          <w:highlight w:val="none"/>
        </w:rPr>
      </w:pPr>
    </w:p>
    <w:p w14:paraId="550C5338">
      <w:pPr>
        <w:widowControl w:val="0"/>
        <w:autoSpaceDE/>
        <w:autoSpaceDN/>
        <w:spacing w:line="400" w:lineRule="exact"/>
        <w:jc w:val="both"/>
        <w:rPr>
          <w:rFonts w:hint="eastAsia" w:ascii="仿宋" w:hAnsi="仿宋" w:eastAsia="仿宋" w:cs="仿宋"/>
          <w:color w:val="auto"/>
          <w:highlight w:val="none"/>
        </w:rPr>
      </w:pPr>
    </w:p>
    <w:p w14:paraId="32334809">
      <w:pPr>
        <w:widowControl w:val="0"/>
        <w:autoSpaceDE/>
        <w:autoSpaceDN/>
        <w:spacing w:line="400" w:lineRule="exact"/>
        <w:jc w:val="both"/>
        <w:rPr>
          <w:rFonts w:hint="eastAsia" w:ascii="仿宋" w:hAnsi="仿宋" w:eastAsia="仿宋" w:cs="仿宋"/>
          <w:color w:val="auto"/>
          <w:highlight w:val="none"/>
        </w:rPr>
        <w:sectPr>
          <w:headerReference r:id="rId15" w:type="default"/>
          <w:footerReference r:id="rId16" w:type="default"/>
          <w:pgSz w:w="12070" w:h="16950"/>
          <w:pgMar w:top="1440" w:right="1544" w:bottom="1112" w:left="1810" w:header="0" w:footer="898" w:gutter="0"/>
          <w:pgNumType w:fmt="decimal"/>
          <w:cols w:space="720" w:num="1"/>
          <w:formProt w:val="0"/>
          <w:docGrid w:linePitch="312" w:charSpace="0"/>
        </w:sectPr>
      </w:pPr>
    </w:p>
    <w:p w14:paraId="2260B538">
      <w:pPr>
        <w:pStyle w:val="6"/>
        <w:autoSpaceDE/>
        <w:autoSpaceDN/>
        <w:spacing w:line="400" w:lineRule="exact"/>
        <w:jc w:val="both"/>
        <w:rPr>
          <w:rFonts w:hint="eastAsia" w:ascii="仿宋" w:hAnsi="仿宋" w:eastAsia="仿宋" w:cs="仿宋"/>
          <w:color w:val="auto"/>
          <w:sz w:val="21"/>
          <w:szCs w:val="21"/>
          <w:highlight w:val="none"/>
        </w:rPr>
      </w:pPr>
      <w:r>
        <w:rPr>
          <w:rFonts w:hint="eastAsia" w:ascii="仿宋" w:hAnsi="仿宋" w:eastAsia="仿宋" w:cs="仿宋"/>
          <w:b/>
          <w:bCs/>
          <w:color w:val="auto"/>
          <w:spacing w:val="-5"/>
          <w:sz w:val="21"/>
          <w:szCs w:val="21"/>
          <w:highlight w:val="none"/>
        </w:rPr>
        <w:t>附件</w:t>
      </w:r>
      <w:r>
        <w:rPr>
          <w:rFonts w:hint="eastAsia" w:ascii="仿宋" w:hAnsi="仿宋" w:eastAsia="仿宋" w:cs="仿宋"/>
          <w:b/>
          <w:bCs/>
          <w:color w:val="auto"/>
          <w:spacing w:val="-5"/>
          <w:sz w:val="21"/>
          <w:szCs w:val="21"/>
          <w:highlight w:val="none"/>
          <w:lang w:val="en-US" w:eastAsia="zh-CN"/>
        </w:rPr>
        <w:t>1</w:t>
      </w:r>
      <w:r>
        <w:rPr>
          <w:rFonts w:hint="eastAsia" w:ascii="仿宋" w:hAnsi="仿宋" w:eastAsia="仿宋" w:cs="仿宋"/>
          <w:b/>
          <w:bCs/>
          <w:color w:val="auto"/>
          <w:spacing w:val="-5"/>
          <w:sz w:val="21"/>
          <w:szCs w:val="21"/>
          <w:highlight w:val="none"/>
        </w:rPr>
        <w:t>：</w:t>
      </w:r>
    </w:p>
    <w:p w14:paraId="70F78BBC">
      <w:pPr>
        <w:pStyle w:val="6"/>
        <w:autoSpaceDE/>
        <w:autoSpaceDN/>
        <w:spacing w:line="400" w:lineRule="exact"/>
        <w:jc w:val="center"/>
        <w:rPr>
          <w:rFonts w:hint="eastAsia" w:ascii="仿宋" w:hAnsi="仿宋" w:eastAsia="仿宋" w:cs="仿宋"/>
          <w:b/>
          <w:bCs/>
          <w:color w:val="auto"/>
          <w:spacing w:val="-4"/>
          <w:sz w:val="21"/>
          <w:szCs w:val="21"/>
          <w:highlight w:val="none"/>
        </w:rPr>
      </w:pPr>
      <w:r>
        <w:rPr>
          <w:rFonts w:hint="eastAsia" w:ascii="仿宋" w:hAnsi="仿宋" w:eastAsia="仿宋" w:cs="仿宋"/>
          <w:b/>
          <w:bCs/>
          <w:color w:val="auto"/>
          <w:spacing w:val="-4"/>
          <w:sz w:val="21"/>
          <w:szCs w:val="21"/>
          <w:highlight w:val="none"/>
        </w:rPr>
        <w:t>保密承诺书</w:t>
      </w:r>
    </w:p>
    <w:p w14:paraId="573E8C50">
      <w:pPr>
        <w:pStyle w:val="5"/>
        <w:rPr>
          <w:rFonts w:hint="eastAsia" w:ascii="仿宋" w:hAnsi="仿宋" w:eastAsia="仿宋" w:cs="仿宋"/>
          <w:color w:val="auto"/>
          <w:highlight w:val="none"/>
        </w:rPr>
      </w:pPr>
    </w:p>
    <w:p w14:paraId="67EA2E6E">
      <w:pPr>
        <w:autoSpaceDE/>
        <w:autoSpaceDN/>
        <w:spacing w:line="400" w:lineRule="exact"/>
        <w:ind w:firstLine="420" w:firstLineChars="200"/>
        <w:jc w:val="both"/>
        <w:rPr>
          <w:rFonts w:hint="eastAsia" w:ascii="仿宋" w:hAnsi="仿宋" w:eastAsia="仿宋" w:cs="仿宋"/>
          <w:color w:val="auto"/>
          <w:highlight w:val="none"/>
          <w:u w:val="single"/>
        </w:rPr>
      </w:pPr>
      <w:r>
        <w:rPr>
          <w:rFonts w:hint="eastAsia" w:ascii="仿宋" w:hAnsi="仿宋" w:eastAsia="仿宋" w:cs="仿宋"/>
          <w:color w:val="auto"/>
          <w:highlight w:val="none"/>
        </w:rPr>
        <w:t>致：</w:t>
      </w:r>
      <w:r>
        <w:rPr>
          <w:rFonts w:hint="eastAsia" w:ascii="仿宋" w:hAnsi="仿宋" w:eastAsia="仿宋" w:cs="仿宋"/>
          <w:color w:val="auto"/>
          <w:highlight w:val="none"/>
          <w:u w:val="single"/>
        </w:rPr>
        <w:t xml:space="preserve"> 陕西省财政厅 </w:t>
      </w:r>
    </w:p>
    <w:p w14:paraId="2162826A">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为保护合作方甲方的合法利益，保证合作双方实现顺利合作，避免因信息泄露而给甲方造成损失，本项目的服务方以及参与本项目的所有员工承诺遵守本保密协议内容。</w:t>
      </w:r>
    </w:p>
    <w:p w14:paraId="57502156">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一、保密信息定义</w:t>
      </w:r>
    </w:p>
    <w:p w14:paraId="0014A5C1">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本协议所称的“保密信息”是指所有涉密信息、商业秘密、技术秘密、通信或与该项目相关的其他信息，无论是书面的、口头的、图形的、电磁的或其它任何形式的信息，包括（但不限于）数据、用户名、口令、产品、文件、规划、方案、技术、方法、仪器设备和其它信息及文档等，上述信息在本项目以如下形式确定：</w:t>
      </w:r>
    </w:p>
    <w:p w14:paraId="0C0C53E8">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1.甲方在项目实施中为乙方及乙方工作人员提供必要的数据、程序、用户名、口令和资料等；</w:t>
      </w:r>
    </w:p>
    <w:p w14:paraId="0B62247C">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2.在对甲方提供服务工作中涉及的业务及技术文档，包括政策、方案设计细节、程序文件、数据结构，以及相关业务系统的硬软件、文档，测试和测试产生的数据等；</w:t>
      </w:r>
    </w:p>
    <w:p w14:paraId="6455121C">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3.服务过程中产生的所有成果为保密的内容；</w:t>
      </w:r>
    </w:p>
    <w:p w14:paraId="474491A2">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4.其他甲方合理认为并申明属于保密信息的内容。</w:t>
      </w:r>
    </w:p>
    <w:p w14:paraId="206933D3">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二、保密要求</w:t>
      </w:r>
    </w:p>
    <w:p w14:paraId="7D302673">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我公司在国家相关法律法规、规章政策所规定的前提下，全力限制“保密信息”的使用范围以利保密防范，并仅用于为甲方提供服务。在未经甲方书面形式授权下，我公司不会直接或间接使用“项目资料”的利益或目的性的任何专有信息，亦不会把任何专用信息披露给他人，我公司的所有员工均有义务受约束，并负有保密的义务。</w:t>
      </w:r>
    </w:p>
    <w:p w14:paraId="4DE1A6B0">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1.承诺人始终对保密资料保密，不在项目之外使用甲方提供的保密信息及因履行本项目而掌握的保密信息。</w:t>
      </w:r>
    </w:p>
    <w:p w14:paraId="3A10D628">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2.未经甲方书面同意，不向任何第三方提供保密信息以及可以接触上述保密信息的手段，包括在公开场合展览，公开对外宣传，作为文章、讯息、参考数据发表等。</w:t>
      </w:r>
    </w:p>
    <w:p w14:paraId="121B6F1B">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3.只向项目相关人员（包括各自的领导、同事和雇员等）为商讨合作项目而有需要知悉</w:t>
      </w:r>
    </w:p>
    <w:p w14:paraId="32DAC8B7">
      <w:pPr>
        <w:autoSpaceDE/>
        <w:autoSpaceDN/>
        <w:spacing w:line="40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保密信息的人士披露保密信息；并保证上述各相关人员的行为将会符合本守则的规定。</w:t>
      </w:r>
    </w:p>
    <w:p w14:paraId="5584D3D1">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4.在商讨合作项目的过程中，若需向第三方披露甲方的保密信息，应取得甲方书面许可，并要求该第三方不得向任何其它人士泄露保密信息。</w:t>
      </w:r>
    </w:p>
    <w:p w14:paraId="0A0BC8D8">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5.</w:t>
      </w:r>
      <w:r>
        <w:rPr>
          <w:rFonts w:hint="eastAsia" w:ascii="仿宋" w:hAnsi="仿宋" w:eastAsia="仿宋" w:cs="仿宋"/>
          <w:color w:val="auto"/>
          <w:highlight w:val="none"/>
          <w:lang w:eastAsia="zh-CN"/>
        </w:rPr>
        <w:t>服务</w:t>
      </w:r>
      <w:r>
        <w:rPr>
          <w:rFonts w:hint="eastAsia" w:ascii="仿宋" w:hAnsi="仿宋" w:eastAsia="仿宋" w:cs="仿宋"/>
          <w:color w:val="auto"/>
          <w:highlight w:val="none"/>
        </w:rPr>
        <w:t>人员离岗、转岗时，应当进行保密检查，确保个人不私自携带、留存保密信息。</w:t>
      </w:r>
    </w:p>
    <w:p w14:paraId="1EC8FA41">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w:t>
      </w:r>
      <w:r>
        <w:rPr>
          <w:rFonts w:hint="eastAsia" w:ascii="仿宋" w:hAnsi="仿宋" w:eastAsia="仿宋" w:cs="仿宋"/>
          <w:color w:val="auto"/>
          <w:highlight w:val="none"/>
          <w:lang w:eastAsia="zh-CN"/>
        </w:rPr>
        <w:t>服务</w:t>
      </w:r>
      <w:r>
        <w:rPr>
          <w:rFonts w:hint="eastAsia" w:ascii="仿宋" w:hAnsi="仿宋" w:eastAsia="仿宋" w:cs="仿宋"/>
          <w:color w:val="auto"/>
          <w:highlight w:val="none"/>
        </w:rPr>
        <w:t>人员离职时，应与其签订离职保密协议书，督促离职人员严格遵守相关保密规定，不得因工作变动泄露保密信息。</w:t>
      </w:r>
    </w:p>
    <w:p w14:paraId="637893E4">
      <w:pPr>
        <w:autoSpaceDE/>
        <w:autoSpaceDN/>
        <w:spacing w:line="400" w:lineRule="exact"/>
        <w:ind w:firstLine="420" w:firstLineChars="200"/>
        <w:jc w:val="both"/>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lang w:eastAsia="zh-CN"/>
        </w:rPr>
        <w:t>服务工作结束后，期间产生的保密信息，应全部移交甲方，并在甲方的监督下将其删除。人员不得私自留存、复制、销毁与工作相关的文件、资料，更不得提供或出售给其他无关单位和人员。</w:t>
      </w:r>
    </w:p>
    <w:p w14:paraId="6F534FAA">
      <w:pPr>
        <w:autoSpaceDE/>
        <w:autoSpaceDN/>
        <w:spacing w:line="400" w:lineRule="exact"/>
        <w:ind w:firstLine="420" w:firstLineChars="200"/>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8.服务项目的所有权、处置权均属于甲方，承诺人不得擅自处理服务项目有关信息，不得改变设备用途、干扰运行，不得下载有关资料、数据和程序。</w:t>
      </w:r>
    </w:p>
    <w:p w14:paraId="5500D06F">
      <w:pPr>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9</w:t>
      </w:r>
      <w:r>
        <w:rPr>
          <w:rFonts w:hint="eastAsia" w:ascii="仿宋" w:hAnsi="仿宋" w:eastAsia="仿宋" w:cs="仿宋"/>
          <w:color w:val="auto"/>
          <w:highlight w:val="none"/>
        </w:rPr>
        <w:t>.有关保密的内容和义务，未经甲方解封则长期有效。</w:t>
      </w:r>
    </w:p>
    <w:p w14:paraId="37051B66">
      <w:pPr>
        <w:autoSpaceDE/>
        <w:autoSpaceDN/>
        <w:spacing w:line="400" w:lineRule="exact"/>
        <w:ind w:firstLine="420" w:firstLineChars="200"/>
        <w:jc w:val="both"/>
        <w:rPr>
          <w:rFonts w:hint="eastAsia" w:ascii="仿宋" w:hAnsi="仿宋" w:eastAsia="仿宋" w:cs="仿宋"/>
          <w:color w:val="auto"/>
          <w:highlight w:val="none"/>
        </w:rPr>
      </w:pPr>
    </w:p>
    <w:p w14:paraId="2C17449D">
      <w:pPr>
        <w:autoSpaceDE/>
        <w:autoSpaceDN/>
        <w:spacing w:line="400" w:lineRule="exact"/>
        <w:ind w:firstLine="420" w:firstLineChars="200"/>
        <w:jc w:val="both"/>
        <w:rPr>
          <w:rFonts w:hint="eastAsia" w:ascii="仿宋" w:hAnsi="仿宋" w:eastAsia="仿宋" w:cs="仿宋"/>
          <w:color w:val="auto"/>
          <w:highlight w:val="none"/>
        </w:rPr>
      </w:pPr>
    </w:p>
    <w:p w14:paraId="56E1B72A">
      <w:pPr>
        <w:autoSpaceDE/>
        <w:autoSpaceDN/>
        <w:spacing w:line="400" w:lineRule="exact"/>
        <w:ind w:firstLine="5250" w:firstLineChars="2500"/>
        <w:jc w:val="both"/>
        <w:rPr>
          <w:rFonts w:hint="eastAsia" w:ascii="仿宋" w:hAnsi="仿宋" w:eastAsia="仿宋" w:cs="仿宋"/>
          <w:color w:val="auto"/>
          <w:highlight w:val="none"/>
        </w:rPr>
      </w:pPr>
      <w:r>
        <w:rPr>
          <w:rFonts w:hint="eastAsia" w:ascii="仿宋" w:hAnsi="仿宋" w:eastAsia="仿宋" w:cs="仿宋"/>
          <w:color w:val="auto"/>
          <w:highlight w:val="none"/>
        </w:rPr>
        <w:t>承诺人：</w:t>
      </w:r>
    </w:p>
    <w:p w14:paraId="712C9C8D">
      <w:pPr>
        <w:autoSpaceDE/>
        <w:autoSpaceDN/>
        <w:spacing w:line="400" w:lineRule="exact"/>
        <w:ind w:firstLine="5250" w:firstLineChars="2500"/>
        <w:jc w:val="both"/>
        <w:rPr>
          <w:rFonts w:hint="eastAsia" w:ascii="仿宋" w:hAnsi="仿宋" w:eastAsia="仿宋" w:cs="仿宋"/>
          <w:color w:val="auto"/>
          <w:highlight w:val="none"/>
        </w:rPr>
      </w:pPr>
    </w:p>
    <w:p w14:paraId="36A40C27">
      <w:pPr>
        <w:autoSpaceDE/>
        <w:autoSpaceDN/>
        <w:spacing w:line="40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                                （法定代表人或委托代理人签字/章并盖单位公章）</w:t>
      </w:r>
    </w:p>
    <w:p w14:paraId="1985AFF2">
      <w:pPr>
        <w:autoSpaceDE/>
        <w:autoSpaceDN/>
        <w:spacing w:line="400" w:lineRule="exact"/>
        <w:jc w:val="both"/>
        <w:rPr>
          <w:rFonts w:hint="eastAsia" w:ascii="仿宋" w:hAnsi="仿宋" w:eastAsia="仿宋" w:cs="仿宋"/>
          <w:color w:val="auto"/>
          <w:highlight w:val="none"/>
        </w:rPr>
      </w:pPr>
    </w:p>
    <w:p w14:paraId="2567817F">
      <w:pPr>
        <w:autoSpaceDE/>
        <w:autoSpaceDN/>
        <w:spacing w:line="400" w:lineRule="exact"/>
        <w:ind w:firstLine="5250" w:firstLineChars="2500"/>
        <w:jc w:val="both"/>
        <w:rPr>
          <w:rFonts w:hint="eastAsia" w:ascii="仿宋" w:hAnsi="仿宋" w:eastAsia="仿宋" w:cs="仿宋"/>
          <w:color w:val="auto"/>
          <w:highlight w:val="none"/>
        </w:rPr>
      </w:pPr>
      <w:r>
        <w:rPr>
          <w:rFonts w:hint="eastAsia" w:ascii="仿宋" w:hAnsi="仿宋" w:eastAsia="仿宋" w:cs="仿宋"/>
          <w:color w:val="auto"/>
          <w:highlight w:val="none"/>
        </w:rPr>
        <w:t>日期：</w:t>
      </w:r>
    </w:p>
    <w:p w14:paraId="5A5BA000">
      <w:pPr>
        <w:autoSpaceDE/>
        <w:autoSpaceDN/>
        <w:spacing w:line="400" w:lineRule="exact"/>
        <w:jc w:val="both"/>
        <w:rPr>
          <w:rFonts w:hint="eastAsia" w:ascii="仿宋" w:hAnsi="仿宋" w:eastAsia="仿宋" w:cs="仿宋"/>
          <w:color w:val="auto"/>
          <w:highlight w:val="none"/>
        </w:rPr>
        <w:sectPr>
          <w:headerReference r:id="rId17" w:type="default"/>
          <w:footerReference r:id="rId18" w:type="default"/>
          <w:pgSz w:w="12070" w:h="16950"/>
          <w:pgMar w:top="1440" w:right="1544" w:bottom="1112" w:left="1810" w:header="0" w:footer="898" w:gutter="0"/>
          <w:pgNumType w:fmt="decimal"/>
          <w:cols w:space="720" w:num="1"/>
          <w:formProt w:val="0"/>
          <w:docGrid w:linePitch="312" w:charSpace="0"/>
        </w:sectPr>
      </w:pPr>
    </w:p>
    <w:p w14:paraId="76D07D1F">
      <w:pPr>
        <w:autoSpaceDE/>
        <w:autoSpaceDN/>
        <w:spacing w:line="400" w:lineRule="exact"/>
        <w:jc w:val="both"/>
        <w:rPr>
          <w:rFonts w:hint="eastAsia" w:ascii="仿宋" w:hAnsi="仿宋" w:eastAsia="仿宋" w:cs="仿宋"/>
          <w:color w:val="auto"/>
          <w:highlight w:val="none"/>
        </w:rPr>
      </w:pPr>
      <w:r>
        <w:rPr>
          <w:rFonts w:hint="eastAsia" w:ascii="仿宋" w:hAnsi="仿宋" w:eastAsia="仿宋" w:cs="仿宋"/>
          <w:b/>
          <w:bCs/>
          <w:color w:val="auto"/>
          <w:highlight w:val="none"/>
        </w:rPr>
        <w:t>附件</w:t>
      </w:r>
      <w:r>
        <w:rPr>
          <w:rFonts w:hint="eastAsia" w:ascii="仿宋" w:hAnsi="仿宋" w:eastAsia="仿宋" w:cs="仿宋"/>
          <w:b/>
          <w:bCs/>
          <w:color w:val="auto"/>
          <w:highlight w:val="none"/>
          <w:lang w:val="en-US" w:eastAsia="zh-CN"/>
        </w:rPr>
        <w:t>2</w:t>
      </w:r>
      <w:r>
        <w:rPr>
          <w:rFonts w:hint="eastAsia" w:ascii="仿宋" w:hAnsi="仿宋" w:eastAsia="仿宋" w:cs="仿宋"/>
          <w:b/>
          <w:bCs/>
          <w:color w:val="auto"/>
          <w:highlight w:val="none"/>
        </w:rPr>
        <w:t>:</w:t>
      </w:r>
    </w:p>
    <w:p w14:paraId="7ED6ABC6">
      <w:pPr>
        <w:autoSpaceDE/>
        <w:autoSpaceDN/>
        <w:spacing w:line="400" w:lineRule="exact"/>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反商业贿赂协议</w:t>
      </w:r>
    </w:p>
    <w:p w14:paraId="1413F91E">
      <w:pPr>
        <w:autoSpaceDE/>
        <w:autoSpaceDN/>
        <w:spacing w:line="400" w:lineRule="exact"/>
        <w:jc w:val="both"/>
        <w:rPr>
          <w:rFonts w:hint="eastAsia" w:ascii="仿宋" w:hAnsi="仿宋" w:eastAsia="仿宋" w:cs="仿宋"/>
          <w:b/>
          <w:bCs/>
          <w:color w:val="auto"/>
          <w:highlight w:val="none"/>
        </w:rPr>
      </w:pPr>
    </w:p>
    <w:p w14:paraId="2063EC0D">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根据《关于开展治理商业贿赂专项工作的意见》（中办发[2006]9号）以及有关项目服务、廉政建设的规定，为做好项目服务中的反商业贿赂工作，建立起责任机制、督查机制和保障机制，保证项目服务高效优质，保证建设资金的安全和有效使用以及投资效益，本项目甲方与乙方特订立如下协议。</w:t>
      </w:r>
    </w:p>
    <w:p w14:paraId="236837A9">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一 、甲乙双方的权利和义务</w:t>
      </w:r>
    </w:p>
    <w:p w14:paraId="5E0F1F4D">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1.严格遵守党的政策规定和国家有关法律法规及陕西省委、省政府关于反商业贿赂和加强党风廉政建设的有关规定。</w:t>
      </w:r>
    </w:p>
    <w:p w14:paraId="17BED485">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2.严格执行本项目的合同文件，自觉按合同办事。</w:t>
      </w:r>
    </w:p>
    <w:p w14:paraId="3D3CFF23">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3.双方的业务活动坚持公开、公正、诚信、透明的原则（法律认定的商业秘密和合同文件另有规定除外），不得损害国家和集体利益，违反项目管理规章制度。</w:t>
      </w:r>
    </w:p>
    <w:p w14:paraId="68501B2A">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4.建立健全反商业贿赂和廉政制度，开展相关教育，设立反商业贿赂和廉政告示牌。公布举报电话，监督并认真查处违法违纪行为。</w:t>
      </w:r>
    </w:p>
    <w:p w14:paraId="2EB044E2">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5.发现对方在业务活动中有违反商业贿赂和廉政规定的行为，有及时提醒对方纠正的权利和义务。</w:t>
      </w:r>
    </w:p>
    <w:p w14:paraId="0B32ED07">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6.发现对方严重违反合同义务条款的行为，有向其上级有关部门举报、建议给予处理并要求告知处理结果的权利。</w:t>
      </w:r>
    </w:p>
    <w:p w14:paraId="28F706F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7.双方或双方与系统设计、软件开发、系统集成、设备材料供应等相关单位不得串通、弄虚作假谋取不正当利益或降低服务质量等损害国家利益。</w:t>
      </w:r>
    </w:p>
    <w:p w14:paraId="320E69D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8.乙方遵守《反商业贿赂协议》情况纳入甲方对乙方的绩效考评范围。</w:t>
      </w:r>
    </w:p>
    <w:p w14:paraId="6F6CFD71">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二 、甲方的义务</w:t>
      </w:r>
    </w:p>
    <w:p w14:paraId="73CD5332">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1.甲方及其工作人员不索要或接受乙方的礼金、有价证券和贵重物品，不得在乙方报销任何应由甲方或甲方工作人员个人支付的费用等。</w:t>
      </w:r>
    </w:p>
    <w:p w14:paraId="2B10EABD">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2.甲方工作人员不得参加乙方安排的超标准宴请和娱乐活动；不得接受乙方提供的通讯工具、交通工具和高档办公用品等。</w:t>
      </w:r>
    </w:p>
    <w:p w14:paraId="3599B792">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3.甲方及其工作人员不得要求或者接受乙方为其住房装修、婚丧嫁娶活动、配偶子女的工作安排以及出国出境、旅游等提供方便等。</w:t>
      </w:r>
    </w:p>
    <w:p w14:paraId="5C7145DD">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4.甲方工作人员及其配偶、子女不得从事与项目有关的材料设备供应、服务承包、劳务活动等。</w:t>
      </w:r>
    </w:p>
    <w:p w14:paraId="2360C9F9">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5.甲方及其工作人员不得利用职权插手项目活动谋求不正当利益，不得以任何理由向乙方推荐项目建设相关单位或推销材料，不得要求乙方购买合同规定外的材料和设备。</w:t>
      </w:r>
    </w:p>
    <w:p w14:paraId="33811D67">
      <w:pPr>
        <w:widowControl w:val="0"/>
        <w:autoSpaceDE/>
        <w:autoSpaceDN/>
        <w:spacing w:line="400" w:lineRule="exact"/>
        <w:ind w:firstLine="420" w:firstLineChars="200"/>
        <w:jc w:val="both"/>
        <w:rPr>
          <w:rFonts w:hint="eastAsia" w:ascii="仿宋" w:hAnsi="仿宋" w:eastAsia="仿宋" w:cs="仿宋"/>
          <w:color w:val="auto"/>
          <w:highlight w:val="none"/>
        </w:rPr>
        <w:sectPr>
          <w:headerReference r:id="rId19" w:type="default"/>
          <w:footerReference r:id="rId20" w:type="default"/>
          <w:pgSz w:w="11907" w:h="16839"/>
          <w:pgMar w:top="1440" w:right="1800" w:bottom="1440" w:left="1800" w:header="851" w:footer="992" w:gutter="0"/>
          <w:pgNumType w:fmt="decimal"/>
          <w:cols w:space="425" w:num="1"/>
          <w:formProt w:val="0"/>
          <w:docGrid w:type="lines" w:linePitch="312" w:charSpace="0"/>
        </w:sectPr>
      </w:pPr>
      <w:r>
        <w:rPr>
          <w:rFonts w:hint="eastAsia" w:ascii="仿宋" w:hAnsi="仿宋" w:eastAsia="仿宋" w:cs="仿宋"/>
          <w:color w:val="auto"/>
          <w:highlight w:val="none"/>
        </w:rPr>
        <w:t>6.甲方工作人员要秉公办事，不准营私舞弊，不准利用职权从事各种个人有偿中介活动</w:t>
      </w:r>
    </w:p>
    <w:p w14:paraId="4D061163">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和安排介绍服务团队。</w:t>
      </w:r>
    </w:p>
    <w:p w14:paraId="7DD8E7BE">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三、乙方义务</w:t>
      </w:r>
    </w:p>
    <w:p w14:paraId="199C3509">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1.乙方不得以任何理由向甲方及其工作人员、服务单位行贿或馈赠礼金、有价证券、贵重礼品。</w:t>
      </w:r>
    </w:p>
    <w:p w14:paraId="52B14D0C">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2.乙方不得以任何名义为甲方及其工作人员报销应由甲方单位或个人支付的任何费用。</w:t>
      </w:r>
    </w:p>
    <w:p w14:paraId="62EB8C8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3.乙方不得以任何理由安排甲方工作人员参加超标准宴请及娱乐活动。</w:t>
      </w:r>
    </w:p>
    <w:p w14:paraId="78EBB86B">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4.乙方不得为甲方单位和个人购置或提供通讯工具、交通工具和高档办公用品等。</w:t>
      </w:r>
    </w:p>
    <w:p w14:paraId="30980C8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四、违约责任</w:t>
      </w:r>
    </w:p>
    <w:p w14:paraId="231B50C1">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1.甲方及其工作人员违反第一、二条，按管理权限，依据有关规定给予党纪、政纪或组织处理；涉嫌犯罪的，移交司法机关追究刑事责任；给乙方单位造成经济损失的，应予以赔偿。</w:t>
      </w:r>
    </w:p>
    <w:p w14:paraId="00305ED9">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2.乙方及其工作人员违反第一、三条，按合同金额的50％向甲方支付违约金，同时按管理权限，依据有关规定给予党纪、政纪组织处理；给甲方单位造成经济损失的，应予以经济赔偿。</w:t>
      </w:r>
    </w:p>
    <w:p w14:paraId="2456BD91">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五、双方约定，双方有义务对合同执行情况开展自查自纠，并自觉接受有关部门监督。</w:t>
      </w:r>
    </w:p>
    <w:p w14:paraId="4EE1DE50">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六、本协议有效期为甲乙双方签署之日起至该项目期满止。</w:t>
      </w:r>
    </w:p>
    <w:p w14:paraId="434E7A3D">
      <w:pPr>
        <w:widowControl w:val="0"/>
        <w:autoSpaceDE/>
        <w:autoSpaceDN/>
        <w:spacing w:line="400" w:lineRule="exact"/>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七、本协议作为合同的附件，与上述合同具有同等的法律效力，经合同双方签署后生效。</w:t>
      </w:r>
    </w:p>
    <w:p w14:paraId="1264FEE6">
      <w:pPr>
        <w:autoSpaceDE/>
        <w:autoSpaceDN/>
        <w:spacing w:line="400" w:lineRule="exact"/>
        <w:jc w:val="both"/>
        <w:rPr>
          <w:rFonts w:hint="eastAsia" w:ascii="仿宋" w:hAnsi="仿宋" w:eastAsia="仿宋" w:cs="仿宋"/>
          <w:color w:val="auto"/>
          <w:highlight w:val="none"/>
        </w:rPr>
      </w:pPr>
    </w:p>
    <w:p w14:paraId="1F894BFA">
      <w:pPr>
        <w:autoSpaceDE/>
        <w:autoSpaceDN/>
        <w:spacing w:line="400" w:lineRule="exact"/>
        <w:jc w:val="both"/>
        <w:rPr>
          <w:rFonts w:hint="eastAsia" w:ascii="仿宋" w:hAnsi="仿宋" w:eastAsia="仿宋" w:cs="仿宋"/>
          <w:color w:val="auto"/>
          <w:highlight w:val="none"/>
        </w:rPr>
      </w:pPr>
    </w:p>
    <w:p w14:paraId="60409216">
      <w:pPr>
        <w:autoSpaceDE/>
        <w:autoSpaceDN/>
        <w:spacing w:line="400" w:lineRule="exact"/>
        <w:jc w:val="both"/>
        <w:rPr>
          <w:rFonts w:hint="eastAsia" w:ascii="仿宋" w:hAnsi="仿宋" w:eastAsia="仿宋" w:cs="仿宋"/>
          <w:color w:val="auto"/>
          <w:highlight w:val="none"/>
        </w:rPr>
      </w:pPr>
    </w:p>
    <w:p w14:paraId="083271DE">
      <w:pPr>
        <w:autoSpaceDE/>
        <w:autoSpaceDN/>
        <w:spacing w:line="40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委托方（甲方）：（盖章）                       受托方（乙方）：（盖章）                    </w:t>
      </w:r>
    </w:p>
    <w:p w14:paraId="23978527">
      <w:pPr>
        <w:autoSpaceDE/>
        <w:autoSpaceDN/>
        <w:spacing w:line="400" w:lineRule="exact"/>
        <w:jc w:val="both"/>
        <w:rPr>
          <w:rFonts w:hint="eastAsia" w:ascii="仿宋" w:hAnsi="仿宋" w:eastAsia="仿宋" w:cs="仿宋"/>
          <w:color w:val="auto"/>
          <w:highlight w:val="none"/>
        </w:rPr>
      </w:pPr>
    </w:p>
    <w:p w14:paraId="3F716056">
      <w:pPr>
        <w:autoSpaceDE/>
        <w:autoSpaceDN/>
        <w:spacing w:line="40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法定代表人：                                   法定代表人：</w:t>
      </w:r>
    </w:p>
    <w:p w14:paraId="187D802A">
      <w:pPr>
        <w:autoSpaceDE/>
        <w:autoSpaceDN/>
        <w:spacing w:line="400" w:lineRule="exact"/>
        <w:jc w:val="both"/>
        <w:rPr>
          <w:rFonts w:hint="eastAsia" w:ascii="仿宋" w:hAnsi="仿宋" w:eastAsia="仿宋" w:cs="仿宋"/>
          <w:color w:val="auto"/>
          <w:highlight w:val="none"/>
        </w:rPr>
      </w:pPr>
    </w:p>
    <w:p w14:paraId="11123EF3">
      <w:pPr>
        <w:autoSpaceDE/>
        <w:autoSpaceDN/>
        <w:spacing w:line="40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或其委托代理人（签名|盖章）：                  或其委托代理人（签名|盖章）：</w:t>
      </w:r>
    </w:p>
    <w:p w14:paraId="115A3945">
      <w:pPr>
        <w:autoSpaceDE/>
        <w:autoSpaceDN/>
        <w:spacing w:line="400" w:lineRule="exact"/>
        <w:jc w:val="both"/>
        <w:rPr>
          <w:rFonts w:hint="eastAsia" w:ascii="仿宋" w:hAnsi="仿宋" w:eastAsia="仿宋" w:cs="仿宋"/>
          <w:color w:val="auto"/>
          <w:highlight w:val="none"/>
        </w:rPr>
      </w:pPr>
    </w:p>
    <w:p w14:paraId="07EE0AE3">
      <w:pPr>
        <w:autoSpaceDE/>
        <w:autoSpaceDN/>
        <w:spacing w:line="40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日期：                                         日期：</w:t>
      </w:r>
    </w:p>
    <w:p w14:paraId="04D19240">
      <w:pPr>
        <w:ind w:left="0"/>
        <w:jc w:val="both"/>
        <w:rPr>
          <w:rFonts w:hint="eastAsia" w:ascii="仿宋" w:hAnsi="仿宋" w:eastAsia="仿宋" w:cs="仿宋"/>
          <w:color w:val="auto"/>
          <w:highlight w:val="none"/>
          <w:lang w:eastAsia="zh-CN"/>
        </w:rPr>
      </w:pPr>
    </w:p>
    <w:p w14:paraId="752C3C6E"/>
    <w:p w14:paraId="169FC142">
      <w:pPr>
        <w:numPr>
          <w:ilvl w:val="0"/>
          <w:numId w:val="0"/>
        </w:numPr>
        <w:spacing w:line="480" w:lineRule="exact"/>
        <w:jc w:val="both"/>
        <w:rPr>
          <w:rFonts w:hint="eastAsia" w:ascii="仿宋" w:hAnsi="仿宋" w:eastAsia="仿宋" w:cs="仿宋"/>
          <w:b w:val="0"/>
          <w:bCs w:val="0"/>
          <w:color w:val="auto"/>
          <w:sz w:val="24"/>
          <w:szCs w:val="24"/>
          <w:highlight w:val="none"/>
          <w:lang w:val="en-US" w:eastAsia="zh-CN"/>
        </w:rPr>
      </w:pPr>
    </w:p>
    <w:p w14:paraId="79CDD303">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r>
    </w:p>
    <w:p w14:paraId="068FA2C5">
      <w:pPr>
        <w:spacing w:line="480" w:lineRule="exact"/>
        <w:jc w:val="both"/>
        <w:rPr>
          <w:rFonts w:hint="eastAsia" w:ascii="仿宋" w:hAnsi="仿宋" w:eastAsia="仿宋" w:cs="仿宋"/>
          <w:b/>
          <w:bCs/>
          <w:color w:val="auto"/>
          <w:sz w:val="32"/>
          <w:szCs w:val="32"/>
          <w:highlight w:val="none"/>
        </w:rPr>
      </w:pPr>
    </w:p>
    <w:p w14:paraId="737FFAF8">
      <w:pPr>
        <w:pStyle w:val="21"/>
        <w:rPr>
          <w:rFonts w:hint="eastAsia" w:ascii="仿宋" w:hAnsi="仿宋" w:eastAsia="仿宋" w:cs="仿宋"/>
          <w:color w:val="auto"/>
          <w:highlight w:val="none"/>
        </w:rPr>
      </w:pPr>
    </w:p>
    <w:p w14:paraId="012F3AA5">
      <w:pPr>
        <w:numPr>
          <w:ilvl w:val="0"/>
          <w:numId w:val="10"/>
        </w:numPr>
        <w:spacing w:line="480" w:lineRule="exact"/>
        <w:jc w:val="center"/>
        <w:outlineLvl w:val="1"/>
        <w:rPr>
          <w:rFonts w:hint="eastAsia" w:ascii="仿宋" w:hAnsi="仿宋" w:eastAsia="仿宋" w:cs="仿宋"/>
          <w:b/>
          <w:bCs/>
          <w:color w:val="auto"/>
          <w:sz w:val="32"/>
          <w:szCs w:val="32"/>
          <w:highlight w:val="none"/>
        </w:rPr>
      </w:pPr>
      <w:bookmarkStart w:id="37" w:name="_Toc11191"/>
      <w:r>
        <w:rPr>
          <w:rFonts w:hint="eastAsia" w:ascii="仿宋" w:hAnsi="仿宋" w:eastAsia="仿宋" w:cs="仿宋"/>
          <w:b/>
          <w:bCs/>
          <w:color w:val="auto"/>
          <w:sz w:val="32"/>
          <w:szCs w:val="32"/>
          <w:highlight w:val="none"/>
        </w:rPr>
        <w:t>商务响应方案</w:t>
      </w:r>
      <w:bookmarkEnd w:id="37"/>
    </w:p>
    <w:p w14:paraId="0B2A9E69">
      <w:pPr>
        <w:pStyle w:val="21"/>
        <w:numPr>
          <w:ilvl w:val="0"/>
          <w:numId w:val="0"/>
        </w:numPr>
        <w:rPr>
          <w:rFonts w:hint="eastAsia" w:ascii="仿宋" w:hAnsi="仿宋" w:eastAsia="仿宋" w:cs="仿宋"/>
          <w:color w:val="auto"/>
          <w:highlight w:val="none"/>
        </w:rPr>
      </w:pPr>
    </w:p>
    <w:p w14:paraId="5022AF90">
      <w:pPr>
        <w:spacing w:line="480" w:lineRule="exact"/>
        <w:ind w:firstLine="275" w:firstLineChars="98"/>
        <w:rPr>
          <w:rFonts w:hint="eastAsia" w:ascii="仿宋" w:hAnsi="仿宋" w:eastAsia="仿宋" w:cs="仿宋"/>
          <w:b/>
          <w:color w:val="auto"/>
          <w:sz w:val="28"/>
          <w:szCs w:val="28"/>
          <w:highlight w:val="none"/>
        </w:rPr>
      </w:pPr>
      <w:r>
        <w:rPr>
          <w:rFonts w:hint="eastAsia" w:ascii="仿宋" w:hAnsi="仿宋" w:eastAsia="仿宋" w:cs="仿宋"/>
          <w:b/>
          <w:bCs/>
          <w:color w:val="auto"/>
          <w:sz w:val="28"/>
          <w:szCs w:val="28"/>
          <w:highlight w:val="none"/>
          <w:lang w:val="en-US" w:eastAsia="zh-CN"/>
        </w:rPr>
        <w:t>5</w:t>
      </w:r>
      <w:r>
        <w:rPr>
          <w:rFonts w:hint="eastAsia" w:ascii="仿宋" w:hAnsi="仿宋" w:eastAsia="仿宋" w:cs="仿宋"/>
          <w:b/>
          <w:bCs/>
          <w:color w:val="auto"/>
          <w:sz w:val="28"/>
          <w:szCs w:val="28"/>
          <w:highlight w:val="none"/>
        </w:rPr>
        <w:t>.1商务响应方案的</w:t>
      </w:r>
      <w:r>
        <w:rPr>
          <w:rFonts w:hint="eastAsia" w:ascii="仿宋" w:hAnsi="仿宋" w:eastAsia="仿宋" w:cs="仿宋"/>
          <w:b/>
          <w:color w:val="auto"/>
          <w:sz w:val="28"/>
          <w:szCs w:val="28"/>
          <w:highlight w:val="none"/>
        </w:rPr>
        <w:t>主要内容</w:t>
      </w:r>
    </w:p>
    <w:p w14:paraId="5E8CA64B">
      <w:pPr>
        <w:tabs>
          <w:tab w:val="left" w:pos="1470"/>
        </w:tabs>
        <w:spacing w:line="48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.1-1</w:t>
      </w:r>
      <w:r>
        <w:rPr>
          <w:rFonts w:hint="eastAsia" w:ascii="仿宋" w:hAnsi="仿宋" w:eastAsia="仿宋" w:cs="仿宋"/>
          <w:bCs/>
          <w:color w:val="auto"/>
          <w:sz w:val="28"/>
          <w:szCs w:val="28"/>
          <w:highlight w:val="none"/>
          <w:lang w:eastAsia="zh-CN"/>
        </w:rPr>
        <w:t>供应商服务条款响应</w:t>
      </w:r>
      <w:r>
        <w:rPr>
          <w:rFonts w:hint="eastAsia" w:ascii="仿宋" w:hAnsi="仿宋" w:eastAsia="仿宋" w:cs="仿宋"/>
          <w:bCs/>
          <w:color w:val="auto"/>
          <w:sz w:val="28"/>
          <w:szCs w:val="28"/>
          <w:highlight w:val="none"/>
        </w:rPr>
        <w:t>与商务偏差（参照《合同条款</w:t>
      </w:r>
      <w:r>
        <w:rPr>
          <w:rFonts w:hint="eastAsia" w:ascii="仿宋" w:hAnsi="仿宋" w:eastAsia="仿宋" w:cs="仿宋"/>
          <w:bCs/>
          <w:color w:val="auto"/>
          <w:sz w:val="28"/>
          <w:szCs w:val="28"/>
          <w:highlight w:val="none"/>
          <w:lang w:val="en-US" w:eastAsia="zh-CN"/>
        </w:rPr>
        <w:t>及格式》《</w:t>
      </w:r>
      <w:r>
        <w:rPr>
          <w:rFonts w:hint="eastAsia" w:ascii="仿宋" w:hAnsi="仿宋" w:eastAsia="仿宋" w:cs="仿宋"/>
          <w:bCs/>
          <w:color w:val="auto"/>
          <w:sz w:val="28"/>
          <w:szCs w:val="28"/>
          <w:highlight w:val="none"/>
        </w:rPr>
        <w:t>磋商内容及要求》）。</w:t>
      </w:r>
    </w:p>
    <w:p w14:paraId="7EF14D4B">
      <w:pPr>
        <w:tabs>
          <w:tab w:val="left" w:pos="1470"/>
        </w:tabs>
        <w:spacing w:line="48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5</w:t>
      </w:r>
      <w:r>
        <w:rPr>
          <w:rFonts w:hint="eastAsia" w:ascii="仿宋" w:hAnsi="仿宋" w:eastAsia="仿宋" w:cs="仿宋"/>
          <w:bCs/>
          <w:color w:val="auto"/>
          <w:sz w:val="28"/>
          <w:szCs w:val="28"/>
          <w:highlight w:val="none"/>
        </w:rPr>
        <w:t>.1-2有必要说明的商务事宜。</w:t>
      </w:r>
    </w:p>
    <w:p w14:paraId="1D0269C9">
      <w:pPr>
        <w:tabs>
          <w:tab w:val="left" w:pos="1470"/>
        </w:tabs>
        <w:spacing w:line="480" w:lineRule="exact"/>
        <w:ind w:firstLine="275" w:firstLineChars="98"/>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5</w:t>
      </w:r>
      <w:r>
        <w:rPr>
          <w:rFonts w:hint="eastAsia" w:ascii="仿宋" w:hAnsi="仿宋" w:eastAsia="仿宋" w:cs="仿宋"/>
          <w:b/>
          <w:color w:val="auto"/>
          <w:sz w:val="28"/>
          <w:szCs w:val="28"/>
          <w:highlight w:val="none"/>
        </w:rPr>
        <w:t>.2</w:t>
      </w:r>
      <w:r>
        <w:rPr>
          <w:rFonts w:hint="eastAsia" w:ascii="仿宋" w:hAnsi="仿宋" w:eastAsia="仿宋" w:cs="仿宋"/>
          <w:b/>
          <w:color w:val="auto"/>
          <w:sz w:val="28"/>
          <w:szCs w:val="28"/>
          <w:highlight w:val="none"/>
          <w:lang w:eastAsia="zh-CN"/>
        </w:rPr>
        <w:t>供应商</w:t>
      </w:r>
      <w:r>
        <w:rPr>
          <w:rFonts w:hint="eastAsia" w:ascii="仿宋" w:hAnsi="仿宋" w:eastAsia="仿宋" w:cs="仿宋"/>
          <w:b/>
          <w:color w:val="auto"/>
          <w:sz w:val="28"/>
          <w:szCs w:val="28"/>
          <w:highlight w:val="none"/>
        </w:rPr>
        <w:t>商务承担能力说明</w:t>
      </w:r>
    </w:p>
    <w:p w14:paraId="7004467F">
      <w:pPr>
        <w:tabs>
          <w:tab w:val="left" w:pos="1470"/>
        </w:tabs>
        <w:spacing w:line="48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服务承诺；</w:t>
      </w:r>
    </w:p>
    <w:p w14:paraId="5462CDB1">
      <w:pPr>
        <w:tabs>
          <w:tab w:val="left" w:pos="1470"/>
        </w:tabs>
        <w:spacing w:line="48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其他有必要说明的问题。</w:t>
      </w:r>
    </w:p>
    <w:p w14:paraId="3BFF3DC2">
      <w:pPr>
        <w:pStyle w:val="6"/>
        <w:rPr>
          <w:rFonts w:hint="eastAsia" w:ascii="仿宋" w:hAnsi="仿宋" w:eastAsia="仿宋" w:cs="仿宋"/>
          <w:color w:val="auto"/>
          <w:sz w:val="24"/>
          <w:highlight w:val="none"/>
        </w:rPr>
      </w:pPr>
    </w:p>
    <w:p w14:paraId="537D8868">
      <w:pPr>
        <w:rPr>
          <w:rFonts w:hint="eastAsia" w:ascii="仿宋" w:hAnsi="仿宋" w:eastAsia="仿宋" w:cs="仿宋"/>
          <w:color w:val="auto"/>
          <w:sz w:val="24"/>
          <w:highlight w:val="none"/>
        </w:rPr>
      </w:pPr>
    </w:p>
    <w:p w14:paraId="0537CF7B">
      <w:pPr>
        <w:pStyle w:val="6"/>
        <w:rPr>
          <w:rFonts w:hint="eastAsia" w:ascii="仿宋" w:hAnsi="仿宋" w:eastAsia="仿宋" w:cs="仿宋"/>
          <w:color w:val="auto"/>
          <w:sz w:val="24"/>
          <w:highlight w:val="none"/>
        </w:rPr>
      </w:pPr>
    </w:p>
    <w:p w14:paraId="5940E708">
      <w:pPr>
        <w:rPr>
          <w:rFonts w:hint="eastAsia" w:ascii="仿宋" w:hAnsi="仿宋" w:eastAsia="仿宋" w:cs="仿宋"/>
          <w:color w:val="auto"/>
          <w:sz w:val="24"/>
          <w:highlight w:val="none"/>
        </w:rPr>
      </w:pPr>
    </w:p>
    <w:p w14:paraId="25CB73F1">
      <w:pPr>
        <w:pStyle w:val="6"/>
        <w:rPr>
          <w:rFonts w:hint="eastAsia" w:ascii="仿宋" w:hAnsi="仿宋" w:eastAsia="仿宋" w:cs="仿宋"/>
          <w:color w:val="auto"/>
          <w:sz w:val="24"/>
          <w:highlight w:val="none"/>
        </w:rPr>
      </w:pPr>
    </w:p>
    <w:p w14:paraId="02852068">
      <w:pPr>
        <w:rPr>
          <w:rFonts w:hint="eastAsia" w:ascii="仿宋" w:hAnsi="仿宋" w:eastAsia="仿宋" w:cs="仿宋"/>
          <w:color w:val="auto"/>
          <w:sz w:val="24"/>
          <w:highlight w:val="none"/>
        </w:rPr>
      </w:pPr>
    </w:p>
    <w:p w14:paraId="3FA62E1D">
      <w:pPr>
        <w:pStyle w:val="6"/>
        <w:rPr>
          <w:rFonts w:hint="eastAsia" w:ascii="仿宋" w:hAnsi="仿宋" w:eastAsia="仿宋" w:cs="仿宋"/>
          <w:color w:val="auto"/>
          <w:sz w:val="24"/>
          <w:highlight w:val="none"/>
        </w:rPr>
      </w:pPr>
    </w:p>
    <w:p w14:paraId="348F64E5">
      <w:pPr>
        <w:rPr>
          <w:rFonts w:hint="eastAsia" w:ascii="仿宋" w:hAnsi="仿宋" w:eastAsia="仿宋" w:cs="仿宋"/>
          <w:color w:val="auto"/>
          <w:sz w:val="24"/>
          <w:highlight w:val="none"/>
        </w:rPr>
      </w:pPr>
    </w:p>
    <w:p w14:paraId="6E3692D9">
      <w:pPr>
        <w:pStyle w:val="6"/>
        <w:rPr>
          <w:rFonts w:hint="eastAsia" w:ascii="仿宋" w:hAnsi="仿宋" w:eastAsia="仿宋" w:cs="仿宋"/>
          <w:color w:val="auto"/>
          <w:sz w:val="24"/>
          <w:highlight w:val="none"/>
        </w:rPr>
      </w:pPr>
    </w:p>
    <w:p w14:paraId="37547250">
      <w:pPr>
        <w:rPr>
          <w:rFonts w:hint="eastAsia" w:ascii="仿宋" w:hAnsi="仿宋" w:eastAsia="仿宋" w:cs="仿宋"/>
          <w:color w:val="auto"/>
          <w:sz w:val="24"/>
          <w:highlight w:val="none"/>
        </w:rPr>
      </w:pPr>
    </w:p>
    <w:p w14:paraId="47EA5F02">
      <w:pPr>
        <w:pStyle w:val="6"/>
        <w:rPr>
          <w:rFonts w:hint="eastAsia" w:ascii="仿宋" w:hAnsi="仿宋" w:eastAsia="仿宋" w:cs="仿宋"/>
          <w:color w:val="auto"/>
          <w:sz w:val="24"/>
          <w:highlight w:val="none"/>
        </w:rPr>
      </w:pPr>
    </w:p>
    <w:p w14:paraId="28170BDC">
      <w:pPr>
        <w:rPr>
          <w:rFonts w:hint="eastAsia" w:ascii="仿宋" w:hAnsi="仿宋" w:eastAsia="仿宋" w:cs="仿宋"/>
          <w:color w:val="auto"/>
          <w:sz w:val="24"/>
          <w:highlight w:val="none"/>
        </w:rPr>
      </w:pPr>
    </w:p>
    <w:p w14:paraId="7D3226C9">
      <w:pPr>
        <w:pStyle w:val="6"/>
        <w:rPr>
          <w:rFonts w:hint="eastAsia" w:ascii="仿宋" w:hAnsi="仿宋" w:eastAsia="仿宋" w:cs="仿宋"/>
          <w:color w:val="auto"/>
          <w:sz w:val="24"/>
          <w:highlight w:val="none"/>
        </w:rPr>
      </w:pPr>
    </w:p>
    <w:p w14:paraId="68602E5E">
      <w:pPr>
        <w:rPr>
          <w:rFonts w:hint="eastAsia" w:ascii="仿宋" w:hAnsi="仿宋" w:eastAsia="仿宋" w:cs="仿宋"/>
          <w:color w:val="auto"/>
          <w:sz w:val="24"/>
          <w:highlight w:val="none"/>
        </w:rPr>
      </w:pPr>
    </w:p>
    <w:p w14:paraId="54863159">
      <w:pPr>
        <w:pStyle w:val="6"/>
        <w:rPr>
          <w:rFonts w:hint="eastAsia" w:ascii="仿宋" w:hAnsi="仿宋" w:eastAsia="仿宋" w:cs="仿宋"/>
          <w:color w:val="auto"/>
          <w:sz w:val="24"/>
          <w:highlight w:val="none"/>
        </w:rPr>
      </w:pPr>
    </w:p>
    <w:p w14:paraId="7D0B9ADE">
      <w:pPr>
        <w:rPr>
          <w:rFonts w:hint="eastAsia" w:ascii="仿宋" w:hAnsi="仿宋" w:eastAsia="仿宋" w:cs="仿宋"/>
          <w:color w:val="auto"/>
          <w:sz w:val="24"/>
          <w:highlight w:val="none"/>
        </w:rPr>
      </w:pPr>
    </w:p>
    <w:p w14:paraId="5E30BF17">
      <w:pPr>
        <w:pStyle w:val="6"/>
        <w:rPr>
          <w:rFonts w:hint="eastAsia" w:ascii="仿宋" w:hAnsi="仿宋" w:eastAsia="仿宋" w:cs="仿宋"/>
          <w:color w:val="auto"/>
          <w:sz w:val="24"/>
          <w:highlight w:val="none"/>
        </w:rPr>
      </w:pPr>
    </w:p>
    <w:p w14:paraId="0DB6BF14">
      <w:pPr>
        <w:rPr>
          <w:rFonts w:hint="eastAsia" w:ascii="仿宋" w:hAnsi="仿宋" w:eastAsia="仿宋" w:cs="仿宋"/>
          <w:color w:val="auto"/>
          <w:sz w:val="24"/>
          <w:highlight w:val="none"/>
        </w:rPr>
      </w:pPr>
    </w:p>
    <w:p w14:paraId="74028C12">
      <w:pPr>
        <w:pStyle w:val="6"/>
        <w:rPr>
          <w:rFonts w:hint="eastAsia" w:ascii="仿宋" w:hAnsi="仿宋" w:eastAsia="仿宋" w:cs="仿宋"/>
          <w:color w:val="auto"/>
          <w:sz w:val="24"/>
          <w:highlight w:val="none"/>
        </w:rPr>
      </w:pPr>
    </w:p>
    <w:p w14:paraId="1ACE5A9D">
      <w:pPr>
        <w:rPr>
          <w:rFonts w:hint="eastAsia" w:ascii="仿宋" w:hAnsi="仿宋" w:eastAsia="仿宋" w:cs="仿宋"/>
          <w:color w:val="auto"/>
          <w:sz w:val="24"/>
          <w:highlight w:val="none"/>
        </w:rPr>
      </w:pPr>
    </w:p>
    <w:p w14:paraId="7B6EDA31">
      <w:pPr>
        <w:pStyle w:val="6"/>
        <w:rPr>
          <w:rFonts w:hint="eastAsia" w:ascii="仿宋" w:hAnsi="仿宋" w:eastAsia="仿宋" w:cs="仿宋"/>
          <w:color w:val="auto"/>
          <w:sz w:val="24"/>
          <w:highlight w:val="none"/>
        </w:rPr>
      </w:pPr>
    </w:p>
    <w:p w14:paraId="6395ED51">
      <w:pPr>
        <w:spacing w:after="1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附表1：服务条款响应表</w:t>
      </w:r>
    </w:p>
    <w:p w14:paraId="590BE9CB">
      <w:pPr>
        <w:spacing w:after="120"/>
        <w:jc w:val="center"/>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服务条款响应表</w:t>
      </w:r>
    </w:p>
    <w:p w14:paraId="6865965D">
      <w:pPr>
        <w:spacing w:line="0" w:lineRule="atLeast"/>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lang w:eastAsia="zh-CN"/>
        </w:rPr>
        <w:t>供</w:t>
      </w:r>
      <w:r>
        <w:rPr>
          <w:rFonts w:hint="eastAsia" w:ascii="仿宋" w:hAnsi="仿宋" w:eastAsia="仿宋" w:cs="仿宋"/>
          <w:color w:val="auto"/>
          <w:sz w:val="28"/>
          <w:szCs w:val="28"/>
          <w:highlight w:val="none"/>
          <w:lang w:eastAsia="zh-CN"/>
        </w:rPr>
        <w:t>应商</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项目编号：</w:t>
      </w:r>
    </w:p>
    <w:tbl>
      <w:tblPr>
        <w:tblStyle w:val="18"/>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345"/>
        <w:gridCol w:w="2627"/>
        <w:gridCol w:w="2810"/>
        <w:gridCol w:w="1412"/>
        <w:gridCol w:w="963"/>
      </w:tblGrid>
      <w:tr w14:paraId="1F9F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02" w:hRule="atLeast"/>
          <w:jc w:val="center"/>
        </w:trPr>
        <w:tc>
          <w:tcPr>
            <w:tcW w:w="1345" w:type="dxa"/>
            <w:vAlign w:val="center"/>
          </w:tcPr>
          <w:p w14:paraId="7BEBC60D">
            <w:pPr>
              <w:spacing w:line="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条款号</w:t>
            </w:r>
          </w:p>
        </w:tc>
        <w:tc>
          <w:tcPr>
            <w:tcW w:w="2627" w:type="dxa"/>
            <w:vAlign w:val="center"/>
          </w:tcPr>
          <w:p w14:paraId="7FC875F8">
            <w:pPr>
              <w:spacing w:line="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磋商文件</w:t>
            </w:r>
            <w:r>
              <w:rPr>
                <w:rFonts w:hint="eastAsia" w:ascii="仿宋" w:hAnsi="仿宋" w:eastAsia="仿宋" w:cs="仿宋"/>
                <w:b/>
                <w:bCs/>
                <w:color w:val="auto"/>
                <w:sz w:val="28"/>
                <w:szCs w:val="28"/>
                <w:highlight w:val="none"/>
              </w:rPr>
              <w:t>要求</w:t>
            </w:r>
          </w:p>
        </w:tc>
        <w:tc>
          <w:tcPr>
            <w:tcW w:w="2810" w:type="dxa"/>
            <w:vAlign w:val="center"/>
          </w:tcPr>
          <w:p w14:paraId="40327026">
            <w:pPr>
              <w:spacing w:line="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供应商</w:t>
            </w:r>
            <w:r>
              <w:rPr>
                <w:rFonts w:hint="eastAsia" w:ascii="仿宋" w:hAnsi="仿宋" w:eastAsia="仿宋" w:cs="仿宋"/>
                <w:b/>
                <w:bCs/>
                <w:color w:val="auto"/>
                <w:sz w:val="28"/>
                <w:szCs w:val="28"/>
                <w:highlight w:val="none"/>
              </w:rPr>
              <w:t>响应</w:t>
            </w:r>
          </w:p>
        </w:tc>
        <w:tc>
          <w:tcPr>
            <w:tcW w:w="1412" w:type="dxa"/>
            <w:vAlign w:val="center"/>
          </w:tcPr>
          <w:p w14:paraId="38058C7F">
            <w:pPr>
              <w:spacing w:line="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响应/偏离</w:t>
            </w:r>
          </w:p>
        </w:tc>
        <w:tc>
          <w:tcPr>
            <w:tcW w:w="963" w:type="dxa"/>
            <w:vAlign w:val="center"/>
          </w:tcPr>
          <w:p w14:paraId="1092A951">
            <w:pPr>
              <w:spacing w:line="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备注</w:t>
            </w:r>
          </w:p>
        </w:tc>
      </w:tr>
      <w:tr w14:paraId="62562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6" w:hRule="atLeast"/>
          <w:jc w:val="center"/>
        </w:trPr>
        <w:tc>
          <w:tcPr>
            <w:tcW w:w="1345" w:type="dxa"/>
            <w:vAlign w:val="top"/>
          </w:tcPr>
          <w:p w14:paraId="28014E32">
            <w:pPr>
              <w:rPr>
                <w:rFonts w:hint="eastAsia" w:ascii="仿宋" w:hAnsi="仿宋" w:eastAsia="仿宋" w:cs="仿宋"/>
                <w:b/>
                <w:bCs/>
                <w:color w:val="auto"/>
                <w:sz w:val="28"/>
                <w:szCs w:val="28"/>
                <w:highlight w:val="none"/>
              </w:rPr>
            </w:pPr>
          </w:p>
        </w:tc>
        <w:tc>
          <w:tcPr>
            <w:tcW w:w="2627" w:type="dxa"/>
            <w:vAlign w:val="top"/>
          </w:tcPr>
          <w:p w14:paraId="52C12F81">
            <w:pPr>
              <w:rPr>
                <w:rFonts w:hint="eastAsia" w:ascii="仿宋" w:hAnsi="仿宋" w:eastAsia="仿宋" w:cs="仿宋"/>
                <w:b/>
                <w:bCs/>
                <w:color w:val="auto"/>
                <w:sz w:val="28"/>
                <w:szCs w:val="28"/>
                <w:highlight w:val="none"/>
              </w:rPr>
            </w:pPr>
          </w:p>
        </w:tc>
        <w:tc>
          <w:tcPr>
            <w:tcW w:w="2810" w:type="dxa"/>
            <w:vAlign w:val="top"/>
          </w:tcPr>
          <w:p w14:paraId="42364069">
            <w:pPr>
              <w:rPr>
                <w:rFonts w:hint="eastAsia" w:ascii="仿宋" w:hAnsi="仿宋" w:eastAsia="仿宋" w:cs="仿宋"/>
                <w:b/>
                <w:bCs/>
                <w:color w:val="auto"/>
                <w:sz w:val="28"/>
                <w:szCs w:val="28"/>
                <w:highlight w:val="none"/>
              </w:rPr>
            </w:pPr>
          </w:p>
        </w:tc>
        <w:tc>
          <w:tcPr>
            <w:tcW w:w="1412" w:type="dxa"/>
            <w:vAlign w:val="top"/>
          </w:tcPr>
          <w:p w14:paraId="3AA37D28">
            <w:pPr>
              <w:rPr>
                <w:rFonts w:hint="eastAsia" w:ascii="仿宋" w:hAnsi="仿宋" w:eastAsia="仿宋" w:cs="仿宋"/>
                <w:b/>
                <w:bCs/>
                <w:color w:val="auto"/>
                <w:sz w:val="28"/>
                <w:szCs w:val="28"/>
                <w:highlight w:val="none"/>
              </w:rPr>
            </w:pPr>
          </w:p>
        </w:tc>
        <w:tc>
          <w:tcPr>
            <w:tcW w:w="963" w:type="dxa"/>
            <w:vAlign w:val="top"/>
          </w:tcPr>
          <w:p w14:paraId="734F3264">
            <w:pPr>
              <w:rPr>
                <w:rFonts w:hint="eastAsia" w:ascii="仿宋" w:hAnsi="仿宋" w:eastAsia="仿宋" w:cs="仿宋"/>
                <w:b/>
                <w:bCs/>
                <w:color w:val="auto"/>
                <w:sz w:val="28"/>
                <w:szCs w:val="28"/>
                <w:highlight w:val="none"/>
              </w:rPr>
            </w:pPr>
          </w:p>
        </w:tc>
      </w:tr>
      <w:tr w14:paraId="46336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6" w:hRule="atLeast"/>
          <w:jc w:val="center"/>
        </w:trPr>
        <w:tc>
          <w:tcPr>
            <w:tcW w:w="1345" w:type="dxa"/>
            <w:vAlign w:val="top"/>
          </w:tcPr>
          <w:p w14:paraId="6E3478FB">
            <w:pPr>
              <w:rPr>
                <w:rFonts w:hint="eastAsia" w:ascii="仿宋" w:hAnsi="仿宋" w:eastAsia="仿宋" w:cs="仿宋"/>
                <w:b/>
                <w:bCs/>
                <w:color w:val="auto"/>
                <w:sz w:val="28"/>
                <w:szCs w:val="28"/>
                <w:highlight w:val="none"/>
              </w:rPr>
            </w:pPr>
          </w:p>
        </w:tc>
        <w:tc>
          <w:tcPr>
            <w:tcW w:w="2627" w:type="dxa"/>
            <w:vAlign w:val="top"/>
          </w:tcPr>
          <w:p w14:paraId="3E583413">
            <w:pPr>
              <w:rPr>
                <w:rFonts w:hint="eastAsia" w:ascii="仿宋" w:hAnsi="仿宋" w:eastAsia="仿宋" w:cs="仿宋"/>
                <w:b/>
                <w:bCs/>
                <w:color w:val="auto"/>
                <w:sz w:val="28"/>
                <w:szCs w:val="28"/>
                <w:highlight w:val="none"/>
              </w:rPr>
            </w:pPr>
          </w:p>
        </w:tc>
        <w:tc>
          <w:tcPr>
            <w:tcW w:w="2810" w:type="dxa"/>
            <w:vAlign w:val="top"/>
          </w:tcPr>
          <w:p w14:paraId="4981BC66">
            <w:pPr>
              <w:rPr>
                <w:rFonts w:hint="eastAsia" w:ascii="仿宋" w:hAnsi="仿宋" w:eastAsia="仿宋" w:cs="仿宋"/>
                <w:b/>
                <w:bCs/>
                <w:color w:val="auto"/>
                <w:sz w:val="28"/>
                <w:szCs w:val="28"/>
                <w:highlight w:val="none"/>
              </w:rPr>
            </w:pPr>
          </w:p>
        </w:tc>
        <w:tc>
          <w:tcPr>
            <w:tcW w:w="1412" w:type="dxa"/>
            <w:vAlign w:val="top"/>
          </w:tcPr>
          <w:p w14:paraId="7A88C52D">
            <w:pPr>
              <w:rPr>
                <w:rFonts w:hint="eastAsia" w:ascii="仿宋" w:hAnsi="仿宋" w:eastAsia="仿宋" w:cs="仿宋"/>
                <w:b/>
                <w:bCs/>
                <w:color w:val="auto"/>
                <w:sz w:val="28"/>
                <w:szCs w:val="28"/>
                <w:highlight w:val="none"/>
              </w:rPr>
            </w:pPr>
          </w:p>
        </w:tc>
        <w:tc>
          <w:tcPr>
            <w:tcW w:w="963" w:type="dxa"/>
            <w:vAlign w:val="top"/>
          </w:tcPr>
          <w:p w14:paraId="4B0E4867">
            <w:pPr>
              <w:rPr>
                <w:rFonts w:hint="eastAsia" w:ascii="仿宋" w:hAnsi="仿宋" w:eastAsia="仿宋" w:cs="仿宋"/>
                <w:b/>
                <w:bCs/>
                <w:color w:val="auto"/>
                <w:sz w:val="28"/>
                <w:szCs w:val="28"/>
                <w:highlight w:val="none"/>
              </w:rPr>
            </w:pPr>
          </w:p>
        </w:tc>
      </w:tr>
      <w:tr w14:paraId="6EF44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6" w:hRule="atLeast"/>
          <w:jc w:val="center"/>
        </w:trPr>
        <w:tc>
          <w:tcPr>
            <w:tcW w:w="1345" w:type="dxa"/>
            <w:vAlign w:val="top"/>
          </w:tcPr>
          <w:p w14:paraId="5C325323">
            <w:pPr>
              <w:rPr>
                <w:rFonts w:hint="eastAsia" w:ascii="仿宋" w:hAnsi="仿宋" w:eastAsia="仿宋" w:cs="仿宋"/>
                <w:b/>
                <w:bCs/>
                <w:color w:val="auto"/>
                <w:sz w:val="28"/>
                <w:szCs w:val="28"/>
                <w:highlight w:val="none"/>
              </w:rPr>
            </w:pPr>
          </w:p>
        </w:tc>
        <w:tc>
          <w:tcPr>
            <w:tcW w:w="2627" w:type="dxa"/>
            <w:vAlign w:val="top"/>
          </w:tcPr>
          <w:p w14:paraId="4F553DB3">
            <w:pPr>
              <w:rPr>
                <w:rFonts w:hint="eastAsia" w:ascii="仿宋" w:hAnsi="仿宋" w:eastAsia="仿宋" w:cs="仿宋"/>
                <w:b/>
                <w:bCs/>
                <w:color w:val="auto"/>
                <w:sz w:val="28"/>
                <w:szCs w:val="28"/>
                <w:highlight w:val="none"/>
              </w:rPr>
            </w:pPr>
          </w:p>
        </w:tc>
        <w:tc>
          <w:tcPr>
            <w:tcW w:w="2810" w:type="dxa"/>
            <w:vAlign w:val="top"/>
          </w:tcPr>
          <w:p w14:paraId="64E29A38">
            <w:pPr>
              <w:rPr>
                <w:rFonts w:hint="eastAsia" w:ascii="仿宋" w:hAnsi="仿宋" w:eastAsia="仿宋" w:cs="仿宋"/>
                <w:b/>
                <w:bCs/>
                <w:color w:val="auto"/>
                <w:sz w:val="28"/>
                <w:szCs w:val="28"/>
                <w:highlight w:val="none"/>
              </w:rPr>
            </w:pPr>
          </w:p>
        </w:tc>
        <w:tc>
          <w:tcPr>
            <w:tcW w:w="1412" w:type="dxa"/>
            <w:vAlign w:val="top"/>
          </w:tcPr>
          <w:p w14:paraId="14B9D49A">
            <w:pPr>
              <w:rPr>
                <w:rFonts w:hint="eastAsia" w:ascii="仿宋" w:hAnsi="仿宋" w:eastAsia="仿宋" w:cs="仿宋"/>
                <w:b/>
                <w:bCs/>
                <w:color w:val="auto"/>
                <w:sz w:val="28"/>
                <w:szCs w:val="28"/>
                <w:highlight w:val="none"/>
              </w:rPr>
            </w:pPr>
          </w:p>
        </w:tc>
        <w:tc>
          <w:tcPr>
            <w:tcW w:w="963" w:type="dxa"/>
            <w:vAlign w:val="top"/>
          </w:tcPr>
          <w:p w14:paraId="24BC4633">
            <w:pPr>
              <w:rPr>
                <w:rFonts w:hint="eastAsia" w:ascii="仿宋" w:hAnsi="仿宋" w:eastAsia="仿宋" w:cs="仿宋"/>
                <w:b/>
                <w:bCs/>
                <w:color w:val="auto"/>
                <w:sz w:val="28"/>
                <w:szCs w:val="28"/>
                <w:highlight w:val="none"/>
              </w:rPr>
            </w:pPr>
          </w:p>
        </w:tc>
      </w:tr>
      <w:tr w14:paraId="319F1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6" w:hRule="atLeast"/>
          <w:jc w:val="center"/>
        </w:trPr>
        <w:tc>
          <w:tcPr>
            <w:tcW w:w="1345" w:type="dxa"/>
            <w:vAlign w:val="top"/>
          </w:tcPr>
          <w:p w14:paraId="4DBEF396">
            <w:pPr>
              <w:rPr>
                <w:rFonts w:hint="eastAsia" w:ascii="仿宋" w:hAnsi="仿宋" w:eastAsia="仿宋" w:cs="仿宋"/>
                <w:b/>
                <w:bCs/>
                <w:color w:val="auto"/>
                <w:sz w:val="28"/>
                <w:szCs w:val="28"/>
                <w:highlight w:val="none"/>
              </w:rPr>
            </w:pPr>
          </w:p>
        </w:tc>
        <w:tc>
          <w:tcPr>
            <w:tcW w:w="2627" w:type="dxa"/>
            <w:vAlign w:val="top"/>
          </w:tcPr>
          <w:p w14:paraId="25D0ED85">
            <w:pPr>
              <w:rPr>
                <w:rFonts w:hint="eastAsia" w:ascii="仿宋" w:hAnsi="仿宋" w:eastAsia="仿宋" w:cs="仿宋"/>
                <w:b/>
                <w:bCs/>
                <w:color w:val="auto"/>
                <w:sz w:val="28"/>
                <w:szCs w:val="28"/>
                <w:highlight w:val="none"/>
              </w:rPr>
            </w:pPr>
          </w:p>
        </w:tc>
        <w:tc>
          <w:tcPr>
            <w:tcW w:w="2810" w:type="dxa"/>
            <w:vAlign w:val="top"/>
          </w:tcPr>
          <w:p w14:paraId="435C27C8">
            <w:pPr>
              <w:rPr>
                <w:rFonts w:hint="eastAsia" w:ascii="仿宋" w:hAnsi="仿宋" w:eastAsia="仿宋" w:cs="仿宋"/>
                <w:b/>
                <w:bCs/>
                <w:color w:val="auto"/>
                <w:sz w:val="28"/>
                <w:szCs w:val="28"/>
                <w:highlight w:val="none"/>
              </w:rPr>
            </w:pPr>
          </w:p>
        </w:tc>
        <w:tc>
          <w:tcPr>
            <w:tcW w:w="1412" w:type="dxa"/>
            <w:vAlign w:val="top"/>
          </w:tcPr>
          <w:p w14:paraId="6173CAEA">
            <w:pPr>
              <w:rPr>
                <w:rFonts w:hint="eastAsia" w:ascii="仿宋" w:hAnsi="仿宋" w:eastAsia="仿宋" w:cs="仿宋"/>
                <w:b/>
                <w:bCs/>
                <w:color w:val="auto"/>
                <w:sz w:val="28"/>
                <w:szCs w:val="28"/>
                <w:highlight w:val="none"/>
              </w:rPr>
            </w:pPr>
          </w:p>
        </w:tc>
        <w:tc>
          <w:tcPr>
            <w:tcW w:w="963" w:type="dxa"/>
            <w:vAlign w:val="top"/>
          </w:tcPr>
          <w:p w14:paraId="67D1B13A">
            <w:pPr>
              <w:rPr>
                <w:rFonts w:hint="eastAsia" w:ascii="仿宋" w:hAnsi="仿宋" w:eastAsia="仿宋" w:cs="仿宋"/>
                <w:b/>
                <w:bCs/>
                <w:color w:val="auto"/>
                <w:sz w:val="28"/>
                <w:szCs w:val="28"/>
                <w:highlight w:val="none"/>
              </w:rPr>
            </w:pPr>
          </w:p>
        </w:tc>
      </w:tr>
      <w:tr w14:paraId="1AC71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6" w:hRule="atLeast"/>
          <w:jc w:val="center"/>
        </w:trPr>
        <w:tc>
          <w:tcPr>
            <w:tcW w:w="1345" w:type="dxa"/>
            <w:vAlign w:val="top"/>
          </w:tcPr>
          <w:p w14:paraId="6AD03254">
            <w:pPr>
              <w:rPr>
                <w:rFonts w:hint="eastAsia" w:ascii="仿宋" w:hAnsi="仿宋" w:eastAsia="仿宋" w:cs="仿宋"/>
                <w:b/>
                <w:bCs/>
                <w:color w:val="auto"/>
                <w:sz w:val="28"/>
                <w:szCs w:val="28"/>
                <w:highlight w:val="none"/>
              </w:rPr>
            </w:pPr>
          </w:p>
        </w:tc>
        <w:tc>
          <w:tcPr>
            <w:tcW w:w="2627" w:type="dxa"/>
            <w:vAlign w:val="top"/>
          </w:tcPr>
          <w:p w14:paraId="3B453110">
            <w:pPr>
              <w:rPr>
                <w:rFonts w:hint="eastAsia" w:ascii="仿宋" w:hAnsi="仿宋" w:eastAsia="仿宋" w:cs="仿宋"/>
                <w:b/>
                <w:bCs/>
                <w:color w:val="auto"/>
                <w:sz w:val="28"/>
                <w:szCs w:val="28"/>
                <w:highlight w:val="none"/>
              </w:rPr>
            </w:pPr>
          </w:p>
        </w:tc>
        <w:tc>
          <w:tcPr>
            <w:tcW w:w="2810" w:type="dxa"/>
            <w:vAlign w:val="top"/>
          </w:tcPr>
          <w:p w14:paraId="7CE63EE8">
            <w:pPr>
              <w:rPr>
                <w:rFonts w:hint="eastAsia" w:ascii="仿宋" w:hAnsi="仿宋" w:eastAsia="仿宋" w:cs="仿宋"/>
                <w:b/>
                <w:bCs/>
                <w:color w:val="auto"/>
                <w:sz w:val="28"/>
                <w:szCs w:val="28"/>
                <w:highlight w:val="none"/>
              </w:rPr>
            </w:pPr>
          </w:p>
        </w:tc>
        <w:tc>
          <w:tcPr>
            <w:tcW w:w="1412" w:type="dxa"/>
            <w:vAlign w:val="top"/>
          </w:tcPr>
          <w:p w14:paraId="26CCD11E">
            <w:pPr>
              <w:rPr>
                <w:rFonts w:hint="eastAsia" w:ascii="仿宋" w:hAnsi="仿宋" w:eastAsia="仿宋" w:cs="仿宋"/>
                <w:b/>
                <w:bCs/>
                <w:color w:val="auto"/>
                <w:sz w:val="28"/>
                <w:szCs w:val="28"/>
                <w:highlight w:val="none"/>
              </w:rPr>
            </w:pPr>
          </w:p>
        </w:tc>
        <w:tc>
          <w:tcPr>
            <w:tcW w:w="963" w:type="dxa"/>
            <w:vAlign w:val="top"/>
          </w:tcPr>
          <w:p w14:paraId="0E565C77">
            <w:pPr>
              <w:rPr>
                <w:rFonts w:hint="eastAsia" w:ascii="仿宋" w:hAnsi="仿宋" w:eastAsia="仿宋" w:cs="仿宋"/>
                <w:b/>
                <w:bCs/>
                <w:color w:val="auto"/>
                <w:sz w:val="28"/>
                <w:szCs w:val="28"/>
                <w:highlight w:val="none"/>
              </w:rPr>
            </w:pPr>
          </w:p>
        </w:tc>
      </w:tr>
      <w:tr w14:paraId="31549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6" w:hRule="atLeast"/>
          <w:jc w:val="center"/>
        </w:trPr>
        <w:tc>
          <w:tcPr>
            <w:tcW w:w="1345" w:type="dxa"/>
            <w:vAlign w:val="top"/>
          </w:tcPr>
          <w:p w14:paraId="5A1114E3">
            <w:pPr>
              <w:rPr>
                <w:rFonts w:hint="eastAsia" w:ascii="仿宋" w:hAnsi="仿宋" w:eastAsia="仿宋" w:cs="仿宋"/>
                <w:b/>
                <w:bCs/>
                <w:color w:val="auto"/>
                <w:sz w:val="28"/>
                <w:szCs w:val="28"/>
                <w:highlight w:val="none"/>
              </w:rPr>
            </w:pPr>
          </w:p>
        </w:tc>
        <w:tc>
          <w:tcPr>
            <w:tcW w:w="2627" w:type="dxa"/>
            <w:vAlign w:val="top"/>
          </w:tcPr>
          <w:p w14:paraId="5D98042F">
            <w:pPr>
              <w:rPr>
                <w:rFonts w:hint="eastAsia" w:ascii="仿宋" w:hAnsi="仿宋" w:eastAsia="仿宋" w:cs="仿宋"/>
                <w:b/>
                <w:bCs/>
                <w:color w:val="auto"/>
                <w:sz w:val="28"/>
                <w:szCs w:val="28"/>
                <w:highlight w:val="none"/>
              </w:rPr>
            </w:pPr>
          </w:p>
        </w:tc>
        <w:tc>
          <w:tcPr>
            <w:tcW w:w="2810" w:type="dxa"/>
            <w:vAlign w:val="top"/>
          </w:tcPr>
          <w:p w14:paraId="0FD9B7CA">
            <w:pPr>
              <w:rPr>
                <w:rFonts w:hint="eastAsia" w:ascii="仿宋" w:hAnsi="仿宋" w:eastAsia="仿宋" w:cs="仿宋"/>
                <w:b/>
                <w:bCs/>
                <w:color w:val="auto"/>
                <w:sz w:val="28"/>
                <w:szCs w:val="28"/>
                <w:highlight w:val="none"/>
              </w:rPr>
            </w:pPr>
          </w:p>
        </w:tc>
        <w:tc>
          <w:tcPr>
            <w:tcW w:w="1412" w:type="dxa"/>
            <w:vAlign w:val="top"/>
          </w:tcPr>
          <w:p w14:paraId="3A5B1FC3">
            <w:pPr>
              <w:rPr>
                <w:rFonts w:hint="eastAsia" w:ascii="仿宋" w:hAnsi="仿宋" w:eastAsia="仿宋" w:cs="仿宋"/>
                <w:b/>
                <w:bCs/>
                <w:color w:val="auto"/>
                <w:sz w:val="28"/>
                <w:szCs w:val="28"/>
                <w:highlight w:val="none"/>
              </w:rPr>
            </w:pPr>
          </w:p>
        </w:tc>
        <w:tc>
          <w:tcPr>
            <w:tcW w:w="963" w:type="dxa"/>
            <w:vAlign w:val="top"/>
          </w:tcPr>
          <w:p w14:paraId="0D933EAC">
            <w:pPr>
              <w:rPr>
                <w:rFonts w:hint="eastAsia" w:ascii="仿宋" w:hAnsi="仿宋" w:eastAsia="仿宋" w:cs="仿宋"/>
                <w:b/>
                <w:bCs/>
                <w:color w:val="auto"/>
                <w:sz w:val="28"/>
                <w:szCs w:val="28"/>
                <w:highlight w:val="none"/>
              </w:rPr>
            </w:pPr>
          </w:p>
        </w:tc>
      </w:tr>
      <w:tr w14:paraId="3B945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6" w:hRule="atLeast"/>
          <w:jc w:val="center"/>
        </w:trPr>
        <w:tc>
          <w:tcPr>
            <w:tcW w:w="1345" w:type="dxa"/>
            <w:vAlign w:val="top"/>
          </w:tcPr>
          <w:p w14:paraId="5E08CE94">
            <w:pPr>
              <w:rPr>
                <w:rFonts w:hint="eastAsia" w:ascii="仿宋" w:hAnsi="仿宋" w:eastAsia="仿宋" w:cs="仿宋"/>
                <w:b/>
                <w:bCs/>
                <w:color w:val="auto"/>
                <w:sz w:val="28"/>
                <w:szCs w:val="28"/>
                <w:highlight w:val="none"/>
              </w:rPr>
            </w:pPr>
          </w:p>
        </w:tc>
        <w:tc>
          <w:tcPr>
            <w:tcW w:w="2627" w:type="dxa"/>
            <w:vAlign w:val="top"/>
          </w:tcPr>
          <w:p w14:paraId="6002C721">
            <w:pPr>
              <w:rPr>
                <w:rFonts w:hint="eastAsia" w:ascii="仿宋" w:hAnsi="仿宋" w:eastAsia="仿宋" w:cs="仿宋"/>
                <w:b/>
                <w:bCs/>
                <w:color w:val="auto"/>
                <w:sz w:val="28"/>
                <w:szCs w:val="28"/>
                <w:highlight w:val="none"/>
              </w:rPr>
            </w:pPr>
          </w:p>
        </w:tc>
        <w:tc>
          <w:tcPr>
            <w:tcW w:w="2810" w:type="dxa"/>
            <w:vAlign w:val="top"/>
          </w:tcPr>
          <w:p w14:paraId="03B9D8B9">
            <w:pPr>
              <w:rPr>
                <w:rFonts w:hint="eastAsia" w:ascii="仿宋" w:hAnsi="仿宋" w:eastAsia="仿宋" w:cs="仿宋"/>
                <w:b/>
                <w:bCs/>
                <w:color w:val="auto"/>
                <w:sz w:val="28"/>
                <w:szCs w:val="28"/>
                <w:highlight w:val="none"/>
              </w:rPr>
            </w:pPr>
          </w:p>
        </w:tc>
        <w:tc>
          <w:tcPr>
            <w:tcW w:w="1412" w:type="dxa"/>
            <w:vAlign w:val="top"/>
          </w:tcPr>
          <w:p w14:paraId="434199D3">
            <w:pPr>
              <w:rPr>
                <w:rFonts w:hint="eastAsia" w:ascii="仿宋" w:hAnsi="仿宋" w:eastAsia="仿宋" w:cs="仿宋"/>
                <w:b/>
                <w:bCs/>
                <w:color w:val="auto"/>
                <w:sz w:val="28"/>
                <w:szCs w:val="28"/>
                <w:highlight w:val="none"/>
              </w:rPr>
            </w:pPr>
          </w:p>
        </w:tc>
        <w:tc>
          <w:tcPr>
            <w:tcW w:w="963" w:type="dxa"/>
            <w:vAlign w:val="top"/>
          </w:tcPr>
          <w:p w14:paraId="5BAC1B27">
            <w:pPr>
              <w:rPr>
                <w:rFonts w:hint="eastAsia" w:ascii="仿宋" w:hAnsi="仿宋" w:eastAsia="仿宋" w:cs="仿宋"/>
                <w:b/>
                <w:bCs/>
                <w:color w:val="auto"/>
                <w:sz w:val="28"/>
                <w:szCs w:val="28"/>
                <w:highlight w:val="none"/>
              </w:rPr>
            </w:pPr>
          </w:p>
        </w:tc>
      </w:tr>
      <w:tr w14:paraId="57CB2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16" w:hRule="atLeast"/>
          <w:jc w:val="center"/>
        </w:trPr>
        <w:tc>
          <w:tcPr>
            <w:tcW w:w="1345" w:type="dxa"/>
            <w:vAlign w:val="top"/>
          </w:tcPr>
          <w:p w14:paraId="0C52FFF9">
            <w:pPr>
              <w:rPr>
                <w:rFonts w:hint="eastAsia" w:ascii="仿宋" w:hAnsi="仿宋" w:eastAsia="仿宋" w:cs="仿宋"/>
                <w:b/>
                <w:bCs/>
                <w:color w:val="auto"/>
                <w:sz w:val="28"/>
                <w:szCs w:val="28"/>
                <w:highlight w:val="none"/>
              </w:rPr>
            </w:pPr>
          </w:p>
        </w:tc>
        <w:tc>
          <w:tcPr>
            <w:tcW w:w="2627" w:type="dxa"/>
            <w:vAlign w:val="top"/>
          </w:tcPr>
          <w:p w14:paraId="792524F9">
            <w:pPr>
              <w:rPr>
                <w:rFonts w:hint="eastAsia" w:ascii="仿宋" w:hAnsi="仿宋" w:eastAsia="仿宋" w:cs="仿宋"/>
                <w:b/>
                <w:bCs/>
                <w:color w:val="auto"/>
                <w:sz w:val="28"/>
                <w:szCs w:val="28"/>
                <w:highlight w:val="none"/>
              </w:rPr>
            </w:pPr>
          </w:p>
        </w:tc>
        <w:tc>
          <w:tcPr>
            <w:tcW w:w="2810" w:type="dxa"/>
            <w:vAlign w:val="top"/>
          </w:tcPr>
          <w:p w14:paraId="70A20086">
            <w:pPr>
              <w:rPr>
                <w:rFonts w:hint="eastAsia" w:ascii="仿宋" w:hAnsi="仿宋" w:eastAsia="仿宋" w:cs="仿宋"/>
                <w:b/>
                <w:bCs/>
                <w:color w:val="auto"/>
                <w:sz w:val="28"/>
                <w:szCs w:val="28"/>
                <w:highlight w:val="none"/>
              </w:rPr>
            </w:pPr>
          </w:p>
        </w:tc>
        <w:tc>
          <w:tcPr>
            <w:tcW w:w="1412" w:type="dxa"/>
            <w:vAlign w:val="top"/>
          </w:tcPr>
          <w:p w14:paraId="312AF99D">
            <w:pPr>
              <w:rPr>
                <w:rFonts w:hint="eastAsia" w:ascii="仿宋" w:hAnsi="仿宋" w:eastAsia="仿宋" w:cs="仿宋"/>
                <w:b/>
                <w:bCs/>
                <w:color w:val="auto"/>
                <w:sz w:val="28"/>
                <w:szCs w:val="28"/>
                <w:highlight w:val="none"/>
              </w:rPr>
            </w:pPr>
          </w:p>
        </w:tc>
        <w:tc>
          <w:tcPr>
            <w:tcW w:w="963" w:type="dxa"/>
            <w:vAlign w:val="top"/>
          </w:tcPr>
          <w:p w14:paraId="5AEE1C4C">
            <w:pPr>
              <w:rPr>
                <w:rFonts w:hint="eastAsia" w:ascii="仿宋" w:hAnsi="仿宋" w:eastAsia="仿宋" w:cs="仿宋"/>
                <w:b/>
                <w:bCs/>
                <w:color w:val="auto"/>
                <w:sz w:val="28"/>
                <w:szCs w:val="28"/>
                <w:highlight w:val="none"/>
              </w:rPr>
            </w:pPr>
          </w:p>
        </w:tc>
      </w:tr>
    </w:tbl>
    <w:p w14:paraId="75DEAB82">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w:t>
      </w:r>
      <w:r>
        <w:rPr>
          <w:rFonts w:hint="eastAsia" w:ascii="仿宋" w:hAnsi="仿宋" w:eastAsia="仿宋" w:cs="仿宋"/>
          <w:b w:val="0"/>
          <w:bCs w:val="0"/>
          <w:color w:val="auto"/>
          <w:sz w:val="24"/>
          <w:szCs w:val="24"/>
          <w:highlight w:val="none"/>
          <w:lang w:val="en-US" w:eastAsia="zh-CN"/>
        </w:rPr>
        <w:t>磋商文件</w:t>
      </w:r>
      <w:r>
        <w:rPr>
          <w:rFonts w:hint="eastAsia" w:ascii="仿宋" w:hAnsi="仿宋" w:eastAsia="仿宋" w:cs="仿宋"/>
          <w:b w:val="0"/>
          <w:bCs w:val="0"/>
          <w:color w:val="auto"/>
          <w:sz w:val="24"/>
          <w:szCs w:val="24"/>
          <w:highlight w:val="none"/>
        </w:rPr>
        <w:t>要求</w:t>
      </w:r>
      <w:r>
        <w:rPr>
          <w:rFonts w:hint="eastAsia" w:ascii="仿宋" w:hAnsi="仿宋" w:eastAsia="仿宋" w:cs="仿宋"/>
          <w:b w:val="0"/>
          <w:bCs w:val="0"/>
          <w:color w:val="auto"/>
          <w:sz w:val="24"/>
          <w:szCs w:val="24"/>
          <w:highlight w:val="none"/>
          <w:lang w:eastAsia="zh-CN"/>
        </w:rPr>
        <w:t>是</w:t>
      </w:r>
      <w:r>
        <w:rPr>
          <w:rFonts w:hint="eastAsia" w:ascii="仿宋" w:hAnsi="仿宋" w:eastAsia="仿宋" w:cs="仿宋"/>
          <w:color w:val="auto"/>
          <w:sz w:val="24"/>
          <w:szCs w:val="24"/>
          <w:highlight w:val="none"/>
        </w:rPr>
        <w:t>指</w:t>
      </w:r>
      <w:r>
        <w:rPr>
          <w:rFonts w:hint="eastAsia" w:ascii="仿宋" w:hAnsi="仿宋" w:eastAsia="仿宋" w:cs="仿宋"/>
          <w:color w:val="auto"/>
          <w:sz w:val="24"/>
          <w:szCs w:val="24"/>
          <w:highlight w:val="none"/>
          <w:lang w:eastAsia="zh-CN"/>
        </w:rPr>
        <w:t>竞争性磋商</w:t>
      </w:r>
      <w:r>
        <w:rPr>
          <w:rFonts w:hint="eastAsia" w:ascii="仿宋" w:hAnsi="仿宋" w:eastAsia="仿宋" w:cs="仿宋"/>
          <w:color w:val="auto"/>
          <w:sz w:val="24"/>
          <w:szCs w:val="24"/>
          <w:highlight w:val="none"/>
        </w:rPr>
        <w:t>文件中</w:t>
      </w:r>
      <w:r>
        <w:rPr>
          <w:rFonts w:hint="eastAsia" w:ascii="仿宋" w:hAnsi="仿宋" w:eastAsia="仿宋" w:cs="仿宋"/>
          <w:b/>
          <w:bCs/>
          <w:color w:val="auto"/>
          <w:sz w:val="24"/>
          <w:szCs w:val="24"/>
          <w:highlight w:val="none"/>
        </w:rPr>
        <w:t>第</w:t>
      </w: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rPr>
        <w:t>章磋商内容及要求的</w:t>
      </w:r>
      <w:r>
        <w:rPr>
          <w:rFonts w:hint="eastAsia" w:ascii="仿宋" w:hAnsi="仿宋" w:eastAsia="仿宋" w:cs="仿宋"/>
          <w:b/>
          <w:bCs/>
          <w:color w:val="auto"/>
          <w:sz w:val="24"/>
          <w:szCs w:val="24"/>
          <w:highlight w:val="none"/>
          <w:lang w:val="en-US" w:eastAsia="zh-CN"/>
        </w:rPr>
        <w:t>全部内容</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应按照</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中的</w:t>
      </w:r>
      <w:r>
        <w:rPr>
          <w:rFonts w:hint="eastAsia" w:ascii="仿宋" w:hAnsi="仿宋" w:eastAsia="仿宋" w:cs="仿宋"/>
          <w:color w:val="auto"/>
          <w:sz w:val="24"/>
          <w:szCs w:val="24"/>
          <w:highlight w:val="none"/>
          <w:lang w:val="en-US" w:eastAsia="zh-CN"/>
        </w:rPr>
        <w:t>第三章的</w:t>
      </w:r>
      <w:r>
        <w:rPr>
          <w:rFonts w:hint="eastAsia" w:ascii="仿宋" w:hAnsi="仿宋" w:eastAsia="仿宋" w:cs="仿宋"/>
          <w:b/>
          <w:bCs/>
          <w:color w:val="auto"/>
          <w:sz w:val="24"/>
          <w:szCs w:val="24"/>
          <w:highlight w:val="none"/>
        </w:rPr>
        <w:t>内容逐条</w:t>
      </w:r>
      <w:r>
        <w:rPr>
          <w:rFonts w:hint="eastAsia" w:ascii="仿宋" w:hAnsi="仿宋" w:eastAsia="仿宋" w:cs="仿宋"/>
          <w:b/>
          <w:bCs/>
          <w:color w:val="auto"/>
          <w:sz w:val="24"/>
          <w:szCs w:val="24"/>
          <w:highlight w:val="none"/>
          <w:lang w:eastAsia="zh-CN"/>
        </w:rPr>
        <w:t>填</w:t>
      </w:r>
      <w:r>
        <w:rPr>
          <w:rFonts w:hint="eastAsia" w:ascii="仿宋" w:hAnsi="仿宋" w:eastAsia="仿宋" w:cs="仿宋"/>
          <w:b/>
          <w:bCs/>
          <w:color w:val="auto"/>
          <w:sz w:val="24"/>
          <w:szCs w:val="24"/>
          <w:highlight w:val="none"/>
        </w:rPr>
        <w:t>写。</w:t>
      </w:r>
    </w:p>
    <w:p w14:paraId="37145D3E">
      <w:pPr>
        <w:ind w:left="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w:t>
      </w: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bCs/>
          <w:color w:val="auto"/>
          <w:sz w:val="24"/>
          <w:szCs w:val="24"/>
          <w:highlight w:val="none"/>
        </w:rPr>
        <w:t>响应</w:t>
      </w:r>
      <w:r>
        <w:rPr>
          <w:rFonts w:hint="eastAsia" w:ascii="仿宋" w:hAnsi="仿宋" w:eastAsia="仿宋" w:cs="仿宋"/>
          <w:b w:val="0"/>
          <w:bCs w:val="0"/>
          <w:color w:val="auto"/>
          <w:sz w:val="24"/>
          <w:szCs w:val="24"/>
          <w:highlight w:val="none"/>
          <w:lang w:eastAsia="zh-CN"/>
        </w:rPr>
        <w:t>是</w:t>
      </w:r>
      <w:r>
        <w:rPr>
          <w:rFonts w:hint="eastAsia" w:ascii="仿宋" w:hAnsi="仿宋" w:eastAsia="仿宋" w:cs="仿宋"/>
          <w:color w:val="auto"/>
          <w:sz w:val="24"/>
          <w:szCs w:val="24"/>
          <w:highlight w:val="none"/>
        </w:rPr>
        <w:t>指</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拟提供的服务响应情况</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应逐条如实填写。</w:t>
      </w:r>
    </w:p>
    <w:p w14:paraId="4C4F2B0D">
      <w:pPr>
        <w:rPr>
          <w:rFonts w:hint="eastAsia" w:ascii="仿宋" w:hAnsi="仿宋" w:eastAsia="仿宋" w:cs="仿宋"/>
          <w:color w:val="auto"/>
          <w:highlight w:val="none"/>
        </w:rPr>
      </w:pPr>
    </w:p>
    <w:p w14:paraId="09386E57">
      <w:pPr>
        <w:pStyle w:val="6"/>
        <w:rPr>
          <w:rFonts w:hint="eastAsia" w:ascii="仿宋" w:hAnsi="仿宋" w:eastAsia="仿宋" w:cs="仿宋"/>
          <w:color w:val="auto"/>
          <w:highlight w:val="none"/>
        </w:rPr>
      </w:pPr>
    </w:p>
    <w:p w14:paraId="6060F5D3">
      <w:pPr>
        <w:ind w:firstLine="1960" w:firstLineChars="7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供应商：（盖单位章）</w:t>
      </w:r>
    </w:p>
    <w:p w14:paraId="2EC9243F">
      <w:pPr>
        <w:ind w:firstLine="1960" w:firstLineChars="7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法定代表人或委托代理人：（签字</w:t>
      </w:r>
      <w:r>
        <w:rPr>
          <w:rFonts w:hint="eastAsia" w:ascii="仿宋" w:hAnsi="仿宋" w:eastAsia="仿宋" w:cs="仿宋"/>
          <w:color w:val="auto"/>
          <w:sz w:val="28"/>
          <w:szCs w:val="28"/>
          <w:highlight w:val="none"/>
          <w:lang w:eastAsia="zh-CN"/>
        </w:rPr>
        <w:t>或盖章</w:t>
      </w:r>
      <w:r>
        <w:rPr>
          <w:rFonts w:hint="eastAsia" w:ascii="仿宋" w:hAnsi="仿宋" w:eastAsia="仿宋" w:cs="仿宋"/>
          <w:color w:val="auto"/>
          <w:sz w:val="28"/>
          <w:szCs w:val="28"/>
          <w:highlight w:val="none"/>
        </w:rPr>
        <w:t>）</w:t>
      </w:r>
    </w:p>
    <w:p w14:paraId="082C6493">
      <w:pPr>
        <w:ind w:firstLine="1960" w:firstLineChars="7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日期：年月日</w:t>
      </w:r>
    </w:p>
    <w:p w14:paraId="1CB228A4">
      <w:pPr>
        <w:pStyle w:val="2"/>
        <w:spacing w:line="44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附表2：商务偏差表</w:t>
      </w:r>
    </w:p>
    <w:p w14:paraId="22E7C5DD">
      <w:pPr>
        <w:spacing w:after="120" w:line="360" w:lineRule="auto"/>
        <w:jc w:val="center"/>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商务偏差表</w:t>
      </w:r>
    </w:p>
    <w:tbl>
      <w:tblPr>
        <w:tblStyle w:val="18"/>
        <w:tblW w:w="91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71"/>
        <w:gridCol w:w="2903"/>
        <w:gridCol w:w="3183"/>
        <w:gridCol w:w="2141"/>
      </w:tblGrid>
      <w:tr w14:paraId="76D18B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971" w:type="dxa"/>
            <w:tcBorders>
              <w:top w:val="single" w:color="auto" w:sz="12" w:space="0"/>
            </w:tcBorders>
            <w:vAlign w:val="center"/>
          </w:tcPr>
          <w:p w14:paraId="60C5B08B">
            <w:pPr>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2903" w:type="dxa"/>
            <w:tcBorders>
              <w:top w:val="single" w:color="auto" w:sz="12" w:space="0"/>
            </w:tcBorders>
            <w:vAlign w:val="center"/>
          </w:tcPr>
          <w:p w14:paraId="7BC056B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竞争性磋商文件</w:t>
            </w:r>
            <w:r>
              <w:rPr>
                <w:rFonts w:hint="eastAsia" w:ascii="仿宋" w:hAnsi="仿宋" w:eastAsia="仿宋" w:cs="仿宋"/>
                <w:b/>
                <w:color w:val="auto"/>
                <w:sz w:val="28"/>
                <w:szCs w:val="28"/>
                <w:highlight w:val="none"/>
              </w:rPr>
              <w:t>章节及条款号</w:t>
            </w:r>
          </w:p>
        </w:tc>
        <w:tc>
          <w:tcPr>
            <w:tcW w:w="3183" w:type="dxa"/>
            <w:tcBorders>
              <w:top w:val="single" w:color="auto" w:sz="12" w:space="0"/>
            </w:tcBorders>
            <w:vAlign w:val="center"/>
          </w:tcPr>
          <w:p w14:paraId="0DF27993">
            <w:pPr>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响应</w:t>
            </w:r>
            <w:r>
              <w:rPr>
                <w:rFonts w:hint="eastAsia" w:ascii="仿宋" w:hAnsi="仿宋" w:eastAsia="仿宋" w:cs="仿宋"/>
                <w:b/>
                <w:color w:val="auto"/>
                <w:sz w:val="28"/>
                <w:szCs w:val="28"/>
                <w:highlight w:val="none"/>
              </w:rPr>
              <w:t>文件章节及条款号</w:t>
            </w:r>
          </w:p>
        </w:tc>
        <w:tc>
          <w:tcPr>
            <w:tcW w:w="2141" w:type="dxa"/>
            <w:tcBorders>
              <w:top w:val="single" w:color="auto" w:sz="12" w:space="0"/>
            </w:tcBorders>
            <w:vAlign w:val="center"/>
          </w:tcPr>
          <w:p w14:paraId="1099FAD4">
            <w:pPr>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偏差说明</w:t>
            </w:r>
          </w:p>
        </w:tc>
      </w:tr>
      <w:tr w14:paraId="130564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71" w:type="dxa"/>
            <w:vAlign w:val="center"/>
          </w:tcPr>
          <w:p w14:paraId="4F4188CC">
            <w:pPr>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p>
        </w:tc>
        <w:tc>
          <w:tcPr>
            <w:tcW w:w="2903" w:type="dxa"/>
            <w:vAlign w:val="top"/>
          </w:tcPr>
          <w:p w14:paraId="31344E0B">
            <w:pPr>
              <w:spacing w:line="360" w:lineRule="auto"/>
              <w:rPr>
                <w:rFonts w:hint="eastAsia" w:ascii="仿宋" w:hAnsi="仿宋" w:eastAsia="仿宋" w:cs="仿宋"/>
                <w:b/>
                <w:color w:val="auto"/>
                <w:sz w:val="28"/>
                <w:szCs w:val="28"/>
                <w:highlight w:val="none"/>
              </w:rPr>
            </w:pPr>
          </w:p>
        </w:tc>
        <w:tc>
          <w:tcPr>
            <w:tcW w:w="3183" w:type="dxa"/>
            <w:vAlign w:val="top"/>
          </w:tcPr>
          <w:p w14:paraId="29776C92">
            <w:pPr>
              <w:spacing w:line="360" w:lineRule="auto"/>
              <w:rPr>
                <w:rFonts w:hint="eastAsia" w:ascii="仿宋" w:hAnsi="仿宋" w:eastAsia="仿宋" w:cs="仿宋"/>
                <w:b/>
                <w:color w:val="auto"/>
                <w:sz w:val="28"/>
                <w:szCs w:val="28"/>
                <w:highlight w:val="none"/>
              </w:rPr>
            </w:pPr>
          </w:p>
        </w:tc>
        <w:tc>
          <w:tcPr>
            <w:tcW w:w="2141" w:type="dxa"/>
            <w:vAlign w:val="top"/>
          </w:tcPr>
          <w:p w14:paraId="468F63B1">
            <w:pPr>
              <w:spacing w:line="360" w:lineRule="auto"/>
              <w:rPr>
                <w:rFonts w:hint="eastAsia" w:ascii="仿宋" w:hAnsi="仿宋" w:eastAsia="仿宋" w:cs="仿宋"/>
                <w:b/>
                <w:color w:val="auto"/>
                <w:sz w:val="28"/>
                <w:szCs w:val="28"/>
                <w:highlight w:val="none"/>
              </w:rPr>
            </w:pPr>
          </w:p>
        </w:tc>
      </w:tr>
      <w:tr w14:paraId="6B91A5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71" w:type="dxa"/>
            <w:vAlign w:val="center"/>
          </w:tcPr>
          <w:p w14:paraId="073528FF">
            <w:pPr>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w:t>
            </w:r>
          </w:p>
        </w:tc>
        <w:tc>
          <w:tcPr>
            <w:tcW w:w="2903" w:type="dxa"/>
            <w:vAlign w:val="top"/>
          </w:tcPr>
          <w:p w14:paraId="191A8C6A">
            <w:pPr>
              <w:spacing w:line="360" w:lineRule="auto"/>
              <w:rPr>
                <w:rFonts w:hint="eastAsia" w:ascii="仿宋" w:hAnsi="仿宋" w:eastAsia="仿宋" w:cs="仿宋"/>
                <w:b/>
                <w:color w:val="auto"/>
                <w:sz w:val="28"/>
                <w:szCs w:val="28"/>
                <w:highlight w:val="none"/>
              </w:rPr>
            </w:pPr>
          </w:p>
        </w:tc>
        <w:tc>
          <w:tcPr>
            <w:tcW w:w="3183" w:type="dxa"/>
            <w:vAlign w:val="top"/>
          </w:tcPr>
          <w:p w14:paraId="119C5A1B">
            <w:pPr>
              <w:spacing w:line="360" w:lineRule="auto"/>
              <w:rPr>
                <w:rFonts w:hint="eastAsia" w:ascii="仿宋" w:hAnsi="仿宋" w:eastAsia="仿宋" w:cs="仿宋"/>
                <w:b/>
                <w:color w:val="auto"/>
                <w:sz w:val="28"/>
                <w:szCs w:val="28"/>
                <w:highlight w:val="none"/>
              </w:rPr>
            </w:pPr>
          </w:p>
        </w:tc>
        <w:tc>
          <w:tcPr>
            <w:tcW w:w="2141" w:type="dxa"/>
            <w:vAlign w:val="top"/>
          </w:tcPr>
          <w:p w14:paraId="2E80E573">
            <w:pPr>
              <w:spacing w:line="360" w:lineRule="auto"/>
              <w:rPr>
                <w:rFonts w:hint="eastAsia" w:ascii="仿宋" w:hAnsi="仿宋" w:eastAsia="仿宋" w:cs="仿宋"/>
                <w:b/>
                <w:color w:val="auto"/>
                <w:sz w:val="28"/>
                <w:szCs w:val="28"/>
                <w:highlight w:val="none"/>
              </w:rPr>
            </w:pPr>
          </w:p>
        </w:tc>
      </w:tr>
      <w:tr w14:paraId="6AA207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71" w:type="dxa"/>
            <w:vAlign w:val="center"/>
          </w:tcPr>
          <w:p w14:paraId="10E81670">
            <w:pPr>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w:t>
            </w:r>
          </w:p>
        </w:tc>
        <w:tc>
          <w:tcPr>
            <w:tcW w:w="2903" w:type="dxa"/>
            <w:vAlign w:val="top"/>
          </w:tcPr>
          <w:p w14:paraId="5EC70FCD">
            <w:pPr>
              <w:spacing w:line="360" w:lineRule="auto"/>
              <w:rPr>
                <w:rFonts w:hint="eastAsia" w:ascii="仿宋" w:hAnsi="仿宋" w:eastAsia="仿宋" w:cs="仿宋"/>
                <w:b/>
                <w:color w:val="auto"/>
                <w:sz w:val="28"/>
                <w:szCs w:val="28"/>
                <w:highlight w:val="none"/>
              </w:rPr>
            </w:pPr>
          </w:p>
        </w:tc>
        <w:tc>
          <w:tcPr>
            <w:tcW w:w="3183" w:type="dxa"/>
            <w:vAlign w:val="top"/>
          </w:tcPr>
          <w:p w14:paraId="6AC7BE48">
            <w:pPr>
              <w:spacing w:line="360" w:lineRule="auto"/>
              <w:rPr>
                <w:rFonts w:hint="eastAsia" w:ascii="仿宋" w:hAnsi="仿宋" w:eastAsia="仿宋" w:cs="仿宋"/>
                <w:b/>
                <w:color w:val="auto"/>
                <w:sz w:val="28"/>
                <w:szCs w:val="28"/>
                <w:highlight w:val="none"/>
              </w:rPr>
            </w:pPr>
          </w:p>
        </w:tc>
        <w:tc>
          <w:tcPr>
            <w:tcW w:w="2141" w:type="dxa"/>
            <w:vAlign w:val="top"/>
          </w:tcPr>
          <w:p w14:paraId="7360AC84">
            <w:pPr>
              <w:spacing w:line="360" w:lineRule="auto"/>
              <w:rPr>
                <w:rFonts w:hint="eastAsia" w:ascii="仿宋" w:hAnsi="仿宋" w:eastAsia="仿宋" w:cs="仿宋"/>
                <w:b/>
                <w:color w:val="auto"/>
                <w:sz w:val="28"/>
                <w:szCs w:val="28"/>
                <w:highlight w:val="none"/>
              </w:rPr>
            </w:pPr>
          </w:p>
        </w:tc>
      </w:tr>
      <w:tr w14:paraId="2E4AF8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71" w:type="dxa"/>
            <w:vAlign w:val="center"/>
          </w:tcPr>
          <w:p w14:paraId="7AD71CC3">
            <w:pPr>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w:t>
            </w:r>
          </w:p>
        </w:tc>
        <w:tc>
          <w:tcPr>
            <w:tcW w:w="2903" w:type="dxa"/>
            <w:vAlign w:val="top"/>
          </w:tcPr>
          <w:p w14:paraId="5FDF668E">
            <w:pPr>
              <w:spacing w:line="360" w:lineRule="auto"/>
              <w:rPr>
                <w:rFonts w:hint="eastAsia" w:ascii="仿宋" w:hAnsi="仿宋" w:eastAsia="仿宋" w:cs="仿宋"/>
                <w:b/>
                <w:color w:val="auto"/>
                <w:sz w:val="28"/>
                <w:szCs w:val="28"/>
                <w:highlight w:val="none"/>
              </w:rPr>
            </w:pPr>
          </w:p>
        </w:tc>
        <w:tc>
          <w:tcPr>
            <w:tcW w:w="3183" w:type="dxa"/>
            <w:vAlign w:val="top"/>
          </w:tcPr>
          <w:p w14:paraId="0F49D4A7">
            <w:pPr>
              <w:spacing w:line="360" w:lineRule="auto"/>
              <w:rPr>
                <w:rFonts w:hint="eastAsia" w:ascii="仿宋" w:hAnsi="仿宋" w:eastAsia="仿宋" w:cs="仿宋"/>
                <w:b/>
                <w:color w:val="auto"/>
                <w:sz w:val="28"/>
                <w:szCs w:val="28"/>
                <w:highlight w:val="none"/>
              </w:rPr>
            </w:pPr>
          </w:p>
        </w:tc>
        <w:tc>
          <w:tcPr>
            <w:tcW w:w="2141" w:type="dxa"/>
            <w:vAlign w:val="top"/>
          </w:tcPr>
          <w:p w14:paraId="5DA76247">
            <w:pPr>
              <w:spacing w:line="360" w:lineRule="auto"/>
              <w:rPr>
                <w:rFonts w:hint="eastAsia" w:ascii="仿宋" w:hAnsi="仿宋" w:eastAsia="仿宋" w:cs="仿宋"/>
                <w:b/>
                <w:color w:val="auto"/>
                <w:sz w:val="28"/>
                <w:szCs w:val="28"/>
                <w:highlight w:val="none"/>
              </w:rPr>
            </w:pPr>
          </w:p>
        </w:tc>
      </w:tr>
      <w:tr w14:paraId="47E904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71" w:type="dxa"/>
            <w:vAlign w:val="center"/>
          </w:tcPr>
          <w:p w14:paraId="08601348">
            <w:pPr>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w:t>
            </w:r>
          </w:p>
        </w:tc>
        <w:tc>
          <w:tcPr>
            <w:tcW w:w="2903" w:type="dxa"/>
            <w:vAlign w:val="top"/>
          </w:tcPr>
          <w:p w14:paraId="3597902F">
            <w:pPr>
              <w:spacing w:line="360" w:lineRule="auto"/>
              <w:rPr>
                <w:rFonts w:hint="eastAsia" w:ascii="仿宋" w:hAnsi="仿宋" w:eastAsia="仿宋" w:cs="仿宋"/>
                <w:b/>
                <w:color w:val="auto"/>
                <w:sz w:val="28"/>
                <w:szCs w:val="28"/>
                <w:highlight w:val="none"/>
              </w:rPr>
            </w:pPr>
          </w:p>
        </w:tc>
        <w:tc>
          <w:tcPr>
            <w:tcW w:w="3183" w:type="dxa"/>
            <w:vAlign w:val="top"/>
          </w:tcPr>
          <w:p w14:paraId="275B48DB">
            <w:pPr>
              <w:spacing w:line="360" w:lineRule="auto"/>
              <w:rPr>
                <w:rFonts w:hint="eastAsia" w:ascii="仿宋" w:hAnsi="仿宋" w:eastAsia="仿宋" w:cs="仿宋"/>
                <w:b/>
                <w:color w:val="auto"/>
                <w:sz w:val="28"/>
                <w:szCs w:val="28"/>
                <w:highlight w:val="none"/>
              </w:rPr>
            </w:pPr>
          </w:p>
        </w:tc>
        <w:tc>
          <w:tcPr>
            <w:tcW w:w="2141" w:type="dxa"/>
            <w:vAlign w:val="top"/>
          </w:tcPr>
          <w:p w14:paraId="0E43B275">
            <w:pPr>
              <w:spacing w:line="360" w:lineRule="auto"/>
              <w:rPr>
                <w:rFonts w:hint="eastAsia" w:ascii="仿宋" w:hAnsi="仿宋" w:eastAsia="仿宋" w:cs="仿宋"/>
                <w:b/>
                <w:color w:val="auto"/>
                <w:sz w:val="28"/>
                <w:szCs w:val="28"/>
                <w:highlight w:val="none"/>
              </w:rPr>
            </w:pPr>
          </w:p>
        </w:tc>
      </w:tr>
      <w:tr w14:paraId="622DCD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971" w:type="dxa"/>
            <w:tcBorders>
              <w:bottom w:val="single" w:color="auto" w:sz="12" w:space="0"/>
            </w:tcBorders>
            <w:vAlign w:val="center"/>
          </w:tcPr>
          <w:p w14:paraId="23FED489">
            <w:pPr>
              <w:spacing w:line="360" w:lineRule="auto"/>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w:t>
            </w:r>
          </w:p>
        </w:tc>
        <w:tc>
          <w:tcPr>
            <w:tcW w:w="2903" w:type="dxa"/>
            <w:tcBorders>
              <w:bottom w:val="single" w:color="auto" w:sz="12" w:space="0"/>
            </w:tcBorders>
            <w:vAlign w:val="top"/>
          </w:tcPr>
          <w:p w14:paraId="250716C4">
            <w:pPr>
              <w:spacing w:line="360" w:lineRule="auto"/>
              <w:rPr>
                <w:rFonts w:hint="eastAsia" w:ascii="仿宋" w:hAnsi="仿宋" w:eastAsia="仿宋" w:cs="仿宋"/>
                <w:b/>
                <w:color w:val="auto"/>
                <w:sz w:val="28"/>
                <w:szCs w:val="28"/>
                <w:highlight w:val="none"/>
              </w:rPr>
            </w:pPr>
          </w:p>
        </w:tc>
        <w:tc>
          <w:tcPr>
            <w:tcW w:w="3183" w:type="dxa"/>
            <w:tcBorders>
              <w:bottom w:val="single" w:color="auto" w:sz="12" w:space="0"/>
            </w:tcBorders>
            <w:vAlign w:val="top"/>
          </w:tcPr>
          <w:p w14:paraId="171D7B90">
            <w:pPr>
              <w:spacing w:line="360" w:lineRule="auto"/>
              <w:rPr>
                <w:rFonts w:hint="eastAsia" w:ascii="仿宋" w:hAnsi="仿宋" w:eastAsia="仿宋" w:cs="仿宋"/>
                <w:b/>
                <w:color w:val="auto"/>
                <w:sz w:val="28"/>
                <w:szCs w:val="28"/>
                <w:highlight w:val="none"/>
              </w:rPr>
            </w:pPr>
          </w:p>
        </w:tc>
        <w:tc>
          <w:tcPr>
            <w:tcW w:w="2141" w:type="dxa"/>
            <w:tcBorders>
              <w:bottom w:val="single" w:color="auto" w:sz="12" w:space="0"/>
            </w:tcBorders>
            <w:vAlign w:val="top"/>
          </w:tcPr>
          <w:p w14:paraId="24BEB60F">
            <w:pPr>
              <w:spacing w:line="360" w:lineRule="auto"/>
              <w:rPr>
                <w:rFonts w:hint="eastAsia" w:ascii="仿宋" w:hAnsi="仿宋" w:eastAsia="仿宋" w:cs="仿宋"/>
                <w:b/>
                <w:color w:val="auto"/>
                <w:sz w:val="28"/>
                <w:szCs w:val="28"/>
                <w:highlight w:val="none"/>
              </w:rPr>
            </w:pPr>
          </w:p>
        </w:tc>
      </w:tr>
    </w:tbl>
    <w:p w14:paraId="13AA1EB5">
      <w:pPr>
        <w:pStyle w:val="17"/>
        <w:widowControl w:val="0"/>
        <w:spacing w:before="0" w:beforeAutospacing="0" w:after="0" w:afterAutospacing="0"/>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1.本表只填写与</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w:t>
      </w:r>
      <w:r>
        <w:rPr>
          <w:rFonts w:hint="eastAsia" w:ascii="仿宋" w:hAnsi="仿宋" w:eastAsia="仿宋" w:cs="仿宋"/>
          <w:color w:val="auto"/>
          <w:sz w:val="24"/>
          <w:szCs w:val="24"/>
          <w:highlight w:val="none"/>
          <w:lang w:val="en-US" w:eastAsia="zh-CN"/>
        </w:rPr>
        <w:t>商务条款</w:t>
      </w:r>
      <w:r>
        <w:rPr>
          <w:rFonts w:hint="eastAsia" w:ascii="仿宋" w:hAnsi="仿宋" w:eastAsia="仿宋" w:cs="仿宋"/>
          <w:color w:val="auto"/>
          <w:sz w:val="24"/>
          <w:szCs w:val="24"/>
          <w:highlight w:val="none"/>
        </w:rPr>
        <w:t>有偏离（包括正偏离和负偏离）的内容，商务响应与</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文件要求完全一致的，不用在此表中列出，但必须提交空白表。</w:t>
      </w:r>
    </w:p>
    <w:p w14:paraId="656EB726">
      <w:pPr>
        <w:pStyle w:val="17"/>
        <w:widowControl w:val="0"/>
        <w:spacing w:before="0" w:beforeAutospacing="0" w:after="0" w:afterAutospacing="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2.供应商必须据实填写，不得虚假响应，否则将取消其</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资格，并按有关规定进</w:t>
      </w:r>
      <w:r>
        <w:rPr>
          <w:rFonts w:hint="eastAsia" w:ascii="仿宋" w:hAnsi="仿宋" w:eastAsia="仿宋" w:cs="仿宋"/>
          <w:color w:val="auto"/>
          <w:sz w:val="24"/>
          <w:szCs w:val="24"/>
          <w:highlight w:val="none"/>
          <w:lang w:val="en-US" w:eastAsia="zh-Hans"/>
        </w:rPr>
        <w:t>行</w:t>
      </w:r>
      <w:r>
        <w:rPr>
          <w:rFonts w:hint="eastAsia" w:ascii="仿宋" w:hAnsi="仿宋" w:eastAsia="仿宋" w:cs="仿宋"/>
          <w:color w:val="auto"/>
          <w:sz w:val="24"/>
          <w:szCs w:val="24"/>
          <w:highlight w:val="none"/>
        </w:rPr>
        <w:t>处罚。</w:t>
      </w:r>
    </w:p>
    <w:p w14:paraId="01EB5C26">
      <w:pPr>
        <w:pStyle w:val="17"/>
        <w:widowControl w:val="0"/>
        <w:spacing w:before="0" w:beforeAutospacing="0" w:after="0" w:afterAutospacing="0"/>
        <w:ind w:firstLine="480" w:firstLineChars="200"/>
        <w:rPr>
          <w:rFonts w:hint="eastAsia" w:ascii="仿宋" w:hAnsi="仿宋" w:eastAsia="仿宋" w:cs="仿宋"/>
          <w:color w:val="auto"/>
          <w:sz w:val="24"/>
          <w:szCs w:val="24"/>
          <w:highlight w:val="none"/>
        </w:rPr>
      </w:pPr>
    </w:p>
    <w:p w14:paraId="6B90D0E3">
      <w:pPr>
        <w:pStyle w:val="17"/>
        <w:widowControl w:val="0"/>
        <w:spacing w:before="0" w:beforeAutospacing="0" w:after="0" w:afterAutospacing="0"/>
        <w:ind w:firstLine="1920" w:firstLineChars="8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供应商：（盖单位章）</w:t>
      </w:r>
    </w:p>
    <w:p w14:paraId="6E42F9CB">
      <w:pPr>
        <w:pStyle w:val="6"/>
        <w:rPr>
          <w:rFonts w:hint="eastAsia" w:ascii="仿宋" w:hAnsi="仿宋" w:eastAsia="仿宋" w:cs="仿宋"/>
          <w:color w:val="auto"/>
          <w:highlight w:val="none"/>
        </w:rPr>
      </w:pPr>
    </w:p>
    <w:p w14:paraId="505C87CA">
      <w:pPr>
        <w:ind w:firstLine="1920" w:firstLineChars="8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法定代表人或委托代理人：（签字</w:t>
      </w:r>
      <w:r>
        <w:rPr>
          <w:rFonts w:hint="eastAsia" w:ascii="仿宋" w:hAnsi="仿宋" w:eastAsia="仿宋" w:cs="仿宋"/>
          <w:color w:val="auto"/>
          <w:sz w:val="24"/>
          <w:szCs w:val="24"/>
          <w:highlight w:val="none"/>
          <w:lang w:eastAsia="zh-CN"/>
        </w:rPr>
        <w:t>或盖章</w:t>
      </w:r>
      <w:r>
        <w:rPr>
          <w:rFonts w:hint="eastAsia" w:ascii="仿宋" w:hAnsi="仿宋" w:eastAsia="仿宋" w:cs="仿宋"/>
          <w:color w:val="auto"/>
          <w:sz w:val="24"/>
          <w:szCs w:val="24"/>
          <w:highlight w:val="none"/>
        </w:rPr>
        <w:t>）</w:t>
      </w:r>
    </w:p>
    <w:p w14:paraId="602FD503">
      <w:pPr>
        <w:pStyle w:val="6"/>
        <w:rPr>
          <w:rFonts w:hint="eastAsia" w:ascii="仿宋" w:hAnsi="仿宋" w:eastAsia="仿宋" w:cs="仿宋"/>
          <w:color w:val="auto"/>
          <w:highlight w:val="none"/>
        </w:rPr>
      </w:pPr>
    </w:p>
    <w:p w14:paraId="72F663C0">
      <w:pPr>
        <w:ind w:firstLine="1920" w:firstLineChars="8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日期：年月日</w:t>
      </w:r>
    </w:p>
    <w:p w14:paraId="2946C249">
      <w:pPr>
        <w:numPr>
          <w:ilvl w:val="0"/>
          <w:numId w:val="0"/>
        </w:numPr>
        <w:spacing w:line="480" w:lineRule="exact"/>
        <w:jc w:val="both"/>
        <w:rPr>
          <w:rFonts w:hint="eastAsia" w:ascii="仿宋" w:hAnsi="仿宋" w:eastAsia="仿宋" w:cs="仿宋"/>
          <w:b w:val="0"/>
          <w:bCs w:val="0"/>
          <w:color w:val="auto"/>
          <w:sz w:val="24"/>
          <w:szCs w:val="24"/>
          <w:highlight w:val="none"/>
          <w:lang w:val="en-US" w:eastAsia="zh-CN"/>
        </w:rPr>
      </w:pPr>
    </w:p>
    <w:p w14:paraId="6D882333">
      <w:pPr>
        <w:spacing w:line="480" w:lineRule="exact"/>
        <w:jc w:val="center"/>
        <w:outlineLvl w:val="1"/>
        <w:rPr>
          <w:rFonts w:hint="eastAsia" w:ascii="仿宋" w:hAnsi="仿宋" w:eastAsia="仿宋" w:cs="仿宋"/>
          <w:b/>
          <w:bCs/>
          <w:color w:val="auto"/>
          <w:sz w:val="32"/>
          <w:szCs w:val="32"/>
          <w:highlight w:val="none"/>
          <w:lang w:val="en-US" w:eastAsia="zh-CN"/>
        </w:rPr>
      </w:pPr>
      <w:bookmarkStart w:id="38" w:name="_Toc17202"/>
    </w:p>
    <w:p w14:paraId="6FA179E3">
      <w:pPr>
        <w:spacing w:line="480" w:lineRule="exact"/>
        <w:jc w:val="center"/>
        <w:outlineLvl w:val="1"/>
        <w:rPr>
          <w:rFonts w:hint="eastAsia" w:ascii="仿宋" w:hAnsi="仿宋" w:eastAsia="仿宋" w:cs="仿宋"/>
          <w:b/>
          <w:bCs/>
          <w:color w:val="auto"/>
          <w:sz w:val="32"/>
          <w:szCs w:val="32"/>
          <w:highlight w:val="none"/>
          <w:lang w:val="en-US" w:eastAsia="zh-CN"/>
        </w:rPr>
      </w:pPr>
    </w:p>
    <w:p w14:paraId="4E5CA58C">
      <w:pPr>
        <w:spacing w:line="480" w:lineRule="exact"/>
        <w:jc w:val="center"/>
        <w:outlineLvl w:val="1"/>
        <w:rPr>
          <w:rFonts w:hint="eastAsia" w:ascii="仿宋" w:hAnsi="仿宋" w:eastAsia="仿宋" w:cs="仿宋"/>
          <w:b/>
          <w:bCs/>
          <w:color w:val="auto"/>
          <w:sz w:val="32"/>
          <w:szCs w:val="32"/>
          <w:highlight w:val="none"/>
          <w:lang w:val="en-US" w:eastAsia="zh-CN"/>
        </w:rPr>
      </w:pPr>
    </w:p>
    <w:p w14:paraId="2D80ADD3">
      <w:pPr>
        <w:spacing w:line="480" w:lineRule="exact"/>
        <w:jc w:val="center"/>
        <w:outlineLvl w:val="1"/>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六、</w:t>
      </w:r>
      <w:r>
        <w:rPr>
          <w:rFonts w:hint="eastAsia" w:ascii="仿宋" w:hAnsi="仿宋" w:eastAsia="仿宋" w:cs="仿宋"/>
          <w:b/>
          <w:bCs/>
          <w:color w:val="auto"/>
          <w:sz w:val="32"/>
          <w:szCs w:val="32"/>
          <w:highlight w:val="none"/>
          <w:lang w:eastAsia="zh-CN"/>
        </w:rPr>
        <w:t>供应商</w:t>
      </w:r>
      <w:r>
        <w:rPr>
          <w:rFonts w:hint="eastAsia" w:ascii="仿宋" w:hAnsi="仿宋" w:eastAsia="仿宋" w:cs="仿宋"/>
          <w:b/>
          <w:bCs/>
          <w:color w:val="auto"/>
          <w:sz w:val="32"/>
          <w:szCs w:val="32"/>
          <w:highlight w:val="none"/>
        </w:rPr>
        <w:t>概况、声明及承诺</w:t>
      </w:r>
      <w:bookmarkEnd w:id="38"/>
    </w:p>
    <w:p w14:paraId="213557D5">
      <w:pPr>
        <w:spacing w:line="480" w:lineRule="exact"/>
        <w:ind w:firstLine="275" w:firstLineChars="98"/>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6</w:t>
      </w:r>
      <w:r>
        <w:rPr>
          <w:rFonts w:hint="eastAsia" w:ascii="仿宋" w:hAnsi="仿宋" w:eastAsia="仿宋" w:cs="仿宋"/>
          <w:b/>
          <w:bCs/>
          <w:color w:val="auto"/>
          <w:sz w:val="28"/>
          <w:szCs w:val="28"/>
          <w:highlight w:val="none"/>
        </w:rPr>
        <w:t>.1</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概况</w:t>
      </w:r>
    </w:p>
    <w:p w14:paraId="327D88DA">
      <w:pPr>
        <w:spacing w:line="480" w:lineRule="exact"/>
        <w:ind w:firstLine="551" w:firstLineChars="196"/>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6</w:t>
      </w:r>
      <w:r>
        <w:rPr>
          <w:rFonts w:hint="eastAsia" w:ascii="仿宋" w:hAnsi="仿宋" w:eastAsia="仿宋" w:cs="仿宋"/>
          <w:b/>
          <w:bCs/>
          <w:color w:val="auto"/>
          <w:sz w:val="28"/>
          <w:szCs w:val="28"/>
          <w:highlight w:val="none"/>
        </w:rPr>
        <w:t>.1-1</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简介。</w:t>
      </w:r>
    </w:p>
    <w:p w14:paraId="3B436C69">
      <w:pPr>
        <w:spacing w:line="480" w:lineRule="exact"/>
        <w:ind w:firstLine="551" w:firstLineChars="196"/>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6</w:t>
      </w:r>
      <w:r>
        <w:rPr>
          <w:rFonts w:hint="eastAsia" w:ascii="仿宋" w:hAnsi="仿宋" w:eastAsia="仿宋" w:cs="仿宋"/>
          <w:b/>
          <w:bCs/>
          <w:color w:val="auto"/>
          <w:sz w:val="28"/>
          <w:szCs w:val="28"/>
          <w:highlight w:val="none"/>
        </w:rPr>
        <w:t>.1-2填报Ⅰ、Ⅱ表。</w:t>
      </w:r>
    </w:p>
    <w:p w14:paraId="5C9881CD">
      <w:pPr>
        <w:spacing w:line="580" w:lineRule="exact"/>
        <w:jc w:val="center"/>
        <w:rPr>
          <w:rFonts w:hint="eastAsia" w:ascii="仿宋" w:hAnsi="仿宋" w:eastAsia="仿宋" w:cs="仿宋"/>
          <w:bCs/>
          <w:color w:val="auto"/>
          <w:sz w:val="28"/>
          <w:szCs w:val="28"/>
          <w:highlight w:val="none"/>
          <w:u w:val="single"/>
        </w:rPr>
      </w:pPr>
      <w:r>
        <w:rPr>
          <w:rFonts w:hint="eastAsia" w:ascii="仿宋" w:hAnsi="仿宋" w:eastAsia="仿宋" w:cs="仿宋"/>
          <w:b/>
          <w:bCs/>
          <w:color w:val="auto"/>
          <w:sz w:val="28"/>
          <w:szCs w:val="28"/>
          <w:highlight w:val="none"/>
        </w:rPr>
        <w:t>Ⅰ.</w:t>
      </w:r>
      <w:r>
        <w:rPr>
          <w:rFonts w:hint="eastAsia" w:ascii="仿宋" w:hAnsi="仿宋" w:eastAsia="仿宋" w:cs="仿宋"/>
          <w:bCs/>
          <w:color w:val="auto"/>
          <w:sz w:val="28"/>
          <w:szCs w:val="28"/>
          <w:highlight w:val="none"/>
        </w:rPr>
        <w:t>企业</w:t>
      </w:r>
      <w:r>
        <w:rPr>
          <w:rFonts w:hint="eastAsia" w:ascii="仿宋" w:hAnsi="仿宋" w:eastAsia="仿宋" w:cs="仿宋"/>
          <w:bCs/>
          <w:color w:val="auto"/>
          <w:sz w:val="28"/>
          <w:szCs w:val="28"/>
          <w:highlight w:val="none"/>
          <w:lang w:eastAsia="zh-CN"/>
        </w:rPr>
        <w:t>基本</w:t>
      </w:r>
      <w:r>
        <w:rPr>
          <w:rFonts w:hint="eastAsia" w:ascii="仿宋" w:hAnsi="仿宋" w:eastAsia="仿宋" w:cs="仿宋"/>
          <w:bCs/>
          <w:color w:val="auto"/>
          <w:sz w:val="28"/>
          <w:szCs w:val="28"/>
          <w:highlight w:val="none"/>
        </w:rPr>
        <w:t>情况表</w:t>
      </w:r>
    </w:p>
    <w:p w14:paraId="5C0E1433">
      <w:pPr>
        <w:spacing w:line="360" w:lineRule="auto"/>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：（企业</w:t>
      </w:r>
      <w:r>
        <w:rPr>
          <w:rFonts w:hint="eastAsia" w:ascii="仿宋" w:hAnsi="仿宋" w:eastAsia="仿宋" w:cs="仿宋"/>
          <w:color w:val="auto"/>
          <w:sz w:val="28"/>
          <w:szCs w:val="28"/>
          <w:highlight w:val="none"/>
          <w:lang w:eastAsia="zh-CN"/>
        </w:rPr>
        <w:t>法定代表人</w:t>
      </w:r>
      <w:r>
        <w:rPr>
          <w:rFonts w:hint="eastAsia" w:ascii="仿宋" w:hAnsi="仿宋" w:eastAsia="仿宋" w:cs="仿宋"/>
          <w:color w:val="auto"/>
          <w:sz w:val="28"/>
          <w:szCs w:val="28"/>
          <w:highlight w:val="none"/>
        </w:rPr>
        <w:t>公章）单位：万元</w:t>
      </w:r>
    </w:p>
    <w:tbl>
      <w:tblPr>
        <w:tblStyle w:val="18"/>
        <w:tblW w:w="9160"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540"/>
        <w:gridCol w:w="1047"/>
        <w:gridCol w:w="1232"/>
        <w:gridCol w:w="1456"/>
        <w:gridCol w:w="1442"/>
        <w:gridCol w:w="1268"/>
        <w:gridCol w:w="1175"/>
      </w:tblGrid>
      <w:tr w14:paraId="4F83CC6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778" w:hRule="atLeast"/>
          <w:jc w:val="center"/>
        </w:trPr>
        <w:tc>
          <w:tcPr>
            <w:tcW w:w="1540" w:type="dxa"/>
            <w:tcBorders>
              <w:top w:val="single" w:color="auto" w:sz="12" w:space="0"/>
              <w:left w:val="single" w:color="auto" w:sz="12" w:space="0"/>
              <w:bottom w:val="single" w:color="auto" w:sz="6" w:space="0"/>
              <w:right w:val="single" w:color="auto" w:sz="6" w:space="0"/>
            </w:tcBorders>
            <w:vAlign w:val="center"/>
          </w:tcPr>
          <w:p w14:paraId="72D2E891">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供应商名称</w:t>
            </w:r>
          </w:p>
        </w:tc>
        <w:tc>
          <w:tcPr>
            <w:tcW w:w="7620" w:type="dxa"/>
            <w:gridSpan w:val="6"/>
            <w:tcBorders>
              <w:top w:val="single" w:color="auto" w:sz="12" w:space="0"/>
              <w:left w:val="single" w:color="auto" w:sz="6" w:space="0"/>
              <w:bottom w:val="single" w:color="auto" w:sz="6" w:space="0"/>
              <w:right w:val="single" w:color="auto" w:sz="12" w:space="0"/>
            </w:tcBorders>
            <w:vAlign w:val="center"/>
          </w:tcPr>
          <w:p w14:paraId="3C163DCB">
            <w:pPr>
              <w:autoSpaceDE w:val="0"/>
              <w:autoSpaceDN w:val="0"/>
              <w:adjustRightInd w:val="0"/>
              <w:spacing w:line="400" w:lineRule="exact"/>
              <w:jc w:val="center"/>
              <w:rPr>
                <w:rFonts w:hint="eastAsia" w:ascii="仿宋" w:hAnsi="仿宋" w:eastAsia="仿宋" w:cs="仿宋"/>
                <w:color w:val="auto"/>
                <w:kern w:val="0"/>
                <w:sz w:val="28"/>
                <w:szCs w:val="28"/>
                <w:highlight w:val="none"/>
              </w:rPr>
            </w:pPr>
          </w:p>
        </w:tc>
      </w:tr>
      <w:tr w14:paraId="305DA0E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1540" w:type="dxa"/>
            <w:tcBorders>
              <w:top w:val="single" w:color="auto" w:sz="6" w:space="0"/>
              <w:left w:val="single" w:color="auto" w:sz="12" w:space="0"/>
              <w:bottom w:val="single" w:color="auto" w:sz="6" w:space="0"/>
              <w:right w:val="single" w:color="auto" w:sz="6" w:space="0"/>
            </w:tcBorders>
            <w:vAlign w:val="center"/>
          </w:tcPr>
          <w:p w14:paraId="60F0A631">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注册地址</w:t>
            </w:r>
          </w:p>
        </w:tc>
        <w:tc>
          <w:tcPr>
            <w:tcW w:w="3735" w:type="dxa"/>
            <w:gridSpan w:val="3"/>
            <w:tcBorders>
              <w:top w:val="single" w:color="auto" w:sz="6" w:space="0"/>
              <w:left w:val="single" w:color="auto" w:sz="6" w:space="0"/>
              <w:bottom w:val="single" w:color="auto" w:sz="6" w:space="0"/>
              <w:right w:val="single" w:color="auto" w:sz="6" w:space="0"/>
            </w:tcBorders>
            <w:vAlign w:val="center"/>
          </w:tcPr>
          <w:p w14:paraId="29B31566">
            <w:pPr>
              <w:autoSpaceDE w:val="0"/>
              <w:autoSpaceDN w:val="0"/>
              <w:adjustRightInd w:val="0"/>
              <w:spacing w:line="400" w:lineRule="exact"/>
              <w:jc w:val="center"/>
              <w:rPr>
                <w:rFonts w:hint="eastAsia" w:ascii="仿宋" w:hAnsi="仿宋" w:eastAsia="仿宋" w:cs="仿宋"/>
                <w:color w:val="auto"/>
                <w:kern w:val="0"/>
                <w:sz w:val="28"/>
                <w:szCs w:val="28"/>
                <w:highlight w:val="none"/>
              </w:rPr>
            </w:pPr>
          </w:p>
        </w:tc>
        <w:tc>
          <w:tcPr>
            <w:tcW w:w="1442" w:type="dxa"/>
            <w:tcBorders>
              <w:top w:val="single" w:color="auto" w:sz="6" w:space="0"/>
              <w:left w:val="single" w:color="auto" w:sz="6" w:space="0"/>
              <w:bottom w:val="single" w:color="auto" w:sz="6" w:space="0"/>
              <w:right w:val="single" w:color="auto" w:sz="6" w:space="0"/>
            </w:tcBorders>
            <w:vAlign w:val="center"/>
          </w:tcPr>
          <w:p w14:paraId="44F0D64D">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邮政编码</w:t>
            </w:r>
          </w:p>
        </w:tc>
        <w:tc>
          <w:tcPr>
            <w:tcW w:w="2443" w:type="dxa"/>
            <w:gridSpan w:val="2"/>
            <w:tcBorders>
              <w:top w:val="single" w:color="auto" w:sz="6" w:space="0"/>
              <w:left w:val="single" w:color="auto" w:sz="6" w:space="0"/>
              <w:bottom w:val="single" w:color="auto" w:sz="6" w:space="0"/>
              <w:right w:val="single" w:color="auto" w:sz="12" w:space="0"/>
            </w:tcBorders>
            <w:vAlign w:val="center"/>
          </w:tcPr>
          <w:p w14:paraId="7451B8F1">
            <w:pPr>
              <w:autoSpaceDE w:val="0"/>
              <w:autoSpaceDN w:val="0"/>
              <w:adjustRightInd w:val="0"/>
              <w:spacing w:line="400" w:lineRule="exact"/>
              <w:jc w:val="center"/>
              <w:rPr>
                <w:rFonts w:hint="eastAsia" w:ascii="仿宋" w:hAnsi="仿宋" w:eastAsia="仿宋" w:cs="仿宋"/>
                <w:color w:val="auto"/>
                <w:kern w:val="0"/>
                <w:sz w:val="28"/>
                <w:szCs w:val="28"/>
                <w:highlight w:val="none"/>
              </w:rPr>
            </w:pPr>
          </w:p>
        </w:tc>
      </w:tr>
      <w:tr w14:paraId="5A4F5C1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44" w:hRule="atLeast"/>
          <w:jc w:val="center"/>
        </w:trPr>
        <w:tc>
          <w:tcPr>
            <w:tcW w:w="1540" w:type="dxa"/>
            <w:vMerge w:val="restart"/>
            <w:tcBorders>
              <w:top w:val="single" w:color="auto" w:sz="6" w:space="0"/>
              <w:left w:val="single" w:color="auto" w:sz="12" w:space="0"/>
              <w:bottom w:val="single" w:color="auto" w:sz="6" w:space="0"/>
              <w:right w:val="single" w:color="auto" w:sz="6" w:space="0"/>
            </w:tcBorders>
            <w:vAlign w:val="center"/>
          </w:tcPr>
          <w:p w14:paraId="055E7504">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联系方式</w:t>
            </w:r>
          </w:p>
        </w:tc>
        <w:tc>
          <w:tcPr>
            <w:tcW w:w="1047" w:type="dxa"/>
            <w:tcBorders>
              <w:top w:val="single" w:color="auto" w:sz="6" w:space="0"/>
              <w:left w:val="single" w:color="auto" w:sz="6" w:space="0"/>
              <w:bottom w:val="single" w:color="auto" w:sz="6" w:space="0"/>
              <w:right w:val="single" w:color="auto" w:sz="6" w:space="0"/>
            </w:tcBorders>
            <w:vAlign w:val="center"/>
          </w:tcPr>
          <w:p w14:paraId="54AEC8C9">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联系人</w:t>
            </w:r>
          </w:p>
        </w:tc>
        <w:tc>
          <w:tcPr>
            <w:tcW w:w="2688" w:type="dxa"/>
            <w:gridSpan w:val="2"/>
            <w:tcBorders>
              <w:top w:val="single" w:color="auto" w:sz="6" w:space="0"/>
              <w:left w:val="single" w:color="auto" w:sz="6" w:space="0"/>
              <w:bottom w:val="single" w:color="auto" w:sz="6" w:space="0"/>
              <w:right w:val="single" w:color="auto" w:sz="6" w:space="0"/>
            </w:tcBorders>
            <w:vAlign w:val="center"/>
          </w:tcPr>
          <w:p w14:paraId="24904131">
            <w:pPr>
              <w:autoSpaceDE w:val="0"/>
              <w:autoSpaceDN w:val="0"/>
              <w:adjustRightInd w:val="0"/>
              <w:spacing w:line="400" w:lineRule="exact"/>
              <w:jc w:val="center"/>
              <w:rPr>
                <w:rFonts w:hint="eastAsia" w:ascii="仿宋" w:hAnsi="仿宋" w:eastAsia="仿宋" w:cs="仿宋"/>
                <w:color w:val="auto"/>
                <w:kern w:val="0"/>
                <w:sz w:val="28"/>
                <w:szCs w:val="28"/>
                <w:highlight w:val="none"/>
              </w:rPr>
            </w:pPr>
          </w:p>
        </w:tc>
        <w:tc>
          <w:tcPr>
            <w:tcW w:w="1442" w:type="dxa"/>
            <w:tcBorders>
              <w:top w:val="single" w:color="auto" w:sz="6" w:space="0"/>
              <w:left w:val="single" w:color="auto" w:sz="6" w:space="0"/>
              <w:bottom w:val="single" w:color="auto" w:sz="6" w:space="0"/>
              <w:right w:val="single" w:color="auto" w:sz="6" w:space="0"/>
            </w:tcBorders>
            <w:vAlign w:val="center"/>
          </w:tcPr>
          <w:p w14:paraId="3558EEB4">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电话</w:t>
            </w:r>
          </w:p>
        </w:tc>
        <w:tc>
          <w:tcPr>
            <w:tcW w:w="2443" w:type="dxa"/>
            <w:gridSpan w:val="2"/>
            <w:tcBorders>
              <w:top w:val="single" w:color="auto" w:sz="6" w:space="0"/>
              <w:left w:val="single" w:color="auto" w:sz="6" w:space="0"/>
              <w:bottom w:val="single" w:color="auto" w:sz="6" w:space="0"/>
              <w:right w:val="single" w:color="auto" w:sz="12" w:space="0"/>
            </w:tcBorders>
            <w:vAlign w:val="center"/>
          </w:tcPr>
          <w:p w14:paraId="3CA89216">
            <w:pPr>
              <w:autoSpaceDE w:val="0"/>
              <w:autoSpaceDN w:val="0"/>
              <w:adjustRightInd w:val="0"/>
              <w:spacing w:line="400" w:lineRule="exact"/>
              <w:jc w:val="center"/>
              <w:rPr>
                <w:rFonts w:hint="eastAsia" w:ascii="仿宋" w:hAnsi="仿宋" w:eastAsia="仿宋" w:cs="仿宋"/>
                <w:color w:val="auto"/>
                <w:kern w:val="0"/>
                <w:sz w:val="28"/>
                <w:szCs w:val="28"/>
                <w:highlight w:val="none"/>
              </w:rPr>
            </w:pPr>
          </w:p>
        </w:tc>
      </w:tr>
      <w:tr w14:paraId="269F258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94" w:hRule="atLeast"/>
          <w:jc w:val="center"/>
        </w:trPr>
        <w:tc>
          <w:tcPr>
            <w:tcW w:w="1540" w:type="dxa"/>
            <w:vMerge w:val="continue"/>
            <w:tcBorders>
              <w:top w:val="single" w:color="auto" w:sz="6" w:space="0"/>
              <w:left w:val="single" w:color="auto" w:sz="12" w:space="0"/>
              <w:bottom w:val="single" w:color="auto" w:sz="6" w:space="0"/>
              <w:right w:val="single" w:color="auto" w:sz="6" w:space="0"/>
            </w:tcBorders>
            <w:vAlign w:val="center"/>
          </w:tcPr>
          <w:p w14:paraId="75E5CF43">
            <w:pPr>
              <w:widowControl/>
              <w:jc w:val="left"/>
              <w:rPr>
                <w:rFonts w:hint="eastAsia" w:ascii="仿宋" w:hAnsi="仿宋" w:eastAsia="仿宋" w:cs="仿宋"/>
                <w:color w:val="auto"/>
                <w:kern w:val="0"/>
                <w:sz w:val="28"/>
                <w:szCs w:val="28"/>
                <w:highlight w:val="none"/>
              </w:rPr>
            </w:pPr>
          </w:p>
        </w:tc>
        <w:tc>
          <w:tcPr>
            <w:tcW w:w="1047" w:type="dxa"/>
            <w:tcBorders>
              <w:top w:val="single" w:color="auto" w:sz="6" w:space="0"/>
              <w:left w:val="single" w:color="auto" w:sz="6" w:space="0"/>
              <w:bottom w:val="single" w:color="auto" w:sz="6" w:space="0"/>
              <w:right w:val="single" w:color="auto" w:sz="6" w:space="0"/>
            </w:tcBorders>
            <w:vAlign w:val="center"/>
          </w:tcPr>
          <w:p w14:paraId="7A27681C">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传真</w:t>
            </w:r>
          </w:p>
        </w:tc>
        <w:tc>
          <w:tcPr>
            <w:tcW w:w="2688" w:type="dxa"/>
            <w:gridSpan w:val="2"/>
            <w:tcBorders>
              <w:top w:val="single" w:color="auto" w:sz="6" w:space="0"/>
              <w:left w:val="single" w:color="auto" w:sz="6" w:space="0"/>
              <w:bottom w:val="single" w:color="auto" w:sz="6" w:space="0"/>
              <w:right w:val="single" w:color="auto" w:sz="6" w:space="0"/>
            </w:tcBorders>
            <w:vAlign w:val="center"/>
          </w:tcPr>
          <w:p w14:paraId="7ACEC1CC">
            <w:pPr>
              <w:autoSpaceDE w:val="0"/>
              <w:autoSpaceDN w:val="0"/>
              <w:adjustRightInd w:val="0"/>
              <w:spacing w:line="400" w:lineRule="exact"/>
              <w:jc w:val="center"/>
              <w:rPr>
                <w:rFonts w:hint="eastAsia" w:ascii="仿宋" w:hAnsi="仿宋" w:eastAsia="仿宋" w:cs="仿宋"/>
                <w:color w:val="auto"/>
                <w:kern w:val="0"/>
                <w:sz w:val="28"/>
                <w:szCs w:val="28"/>
                <w:highlight w:val="none"/>
              </w:rPr>
            </w:pPr>
          </w:p>
        </w:tc>
        <w:tc>
          <w:tcPr>
            <w:tcW w:w="1442" w:type="dxa"/>
            <w:tcBorders>
              <w:top w:val="single" w:color="auto" w:sz="6" w:space="0"/>
              <w:left w:val="single" w:color="auto" w:sz="6" w:space="0"/>
              <w:bottom w:val="single" w:color="auto" w:sz="6" w:space="0"/>
              <w:right w:val="single" w:color="auto" w:sz="6" w:space="0"/>
            </w:tcBorders>
            <w:vAlign w:val="center"/>
          </w:tcPr>
          <w:p w14:paraId="7CD34582">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网址</w:t>
            </w:r>
          </w:p>
        </w:tc>
        <w:tc>
          <w:tcPr>
            <w:tcW w:w="2443" w:type="dxa"/>
            <w:gridSpan w:val="2"/>
            <w:tcBorders>
              <w:top w:val="single" w:color="auto" w:sz="6" w:space="0"/>
              <w:left w:val="single" w:color="auto" w:sz="6" w:space="0"/>
              <w:bottom w:val="single" w:color="auto" w:sz="6" w:space="0"/>
              <w:right w:val="single" w:color="auto" w:sz="12" w:space="0"/>
            </w:tcBorders>
            <w:vAlign w:val="center"/>
          </w:tcPr>
          <w:p w14:paraId="62348958">
            <w:pPr>
              <w:autoSpaceDE w:val="0"/>
              <w:autoSpaceDN w:val="0"/>
              <w:adjustRightInd w:val="0"/>
              <w:spacing w:line="400" w:lineRule="exact"/>
              <w:jc w:val="center"/>
              <w:rPr>
                <w:rFonts w:hint="eastAsia" w:ascii="仿宋" w:hAnsi="仿宋" w:eastAsia="仿宋" w:cs="仿宋"/>
                <w:color w:val="auto"/>
                <w:kern w:val="0"/>
                <w:sz w:val="28"/>
                <w:szCs w:val="28"/>
                <w:highlight w:val="none"/>
              </w:rPr>
            </w:pPr>
          </w:p>
        </w:tc>
      </w:tr>
      <w:tr w14:paraId="2CACEE8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44" w:hRule="atLeast"/>
          <w:jc w:val="center"/>
        </w:trPr>
        <w:tc>
          <w:tcPr>
            <w:tcW w:w="1540" w:type="dxa"/>
            <w:tcBorders>
              <w:top w:val="single" w:color="auto" w:sz="6" w:space="0"/>
              <w:left w:val="single" w:color="auto" w:sz="12" w:space="0"/>
              <w:bottom w:val="single" w:color="auto" w:sz="6" w:space="0"/>
              <w:right w:val="single" w:color="auto" w:sz="6" w:space="0"/>
            </w:tcBorders>
            <w:vAlign w:val="center"/>
          </w:tcPr>
          <w:p w14:paraId="141E5FE2">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单位性质</w:t>
            </w:r>
          </w:p>
        </w:tc>
        <w:tc>
          <w:tcPr>
            <w:tcW w:w="7620" w:type="dxa"/>
            <w:gridSpan w:val="6"/>
            <w:tcBorders>
              <w:top w:val="single" w:color="auto" w:sz="6" w:space="0"/>
              <w:left w:val="single" w:color="auto" w:sz="6" w:space="0"/>
              <w:bottom w:val="single" w:color="auto" w:sz="6" w:space="0"/>
              <w:right w:val="single" w:color="auto" w:sz="12" w:space="0"/>
            </w:tcBorders>
            <w:vAlign w:val="center"/>
          </w:tcPr>
          <w:p w14:paraId="7E4C21B2">
            <w:pPr>
              <w:autoSpaceDE w:val="0"/>
              <w:autoSpaceDN w:val="0"/>
              <w:adjustRightInd w:val="0"/>
              <w:spacing w:line="400" w:lineRule="exact"/>
              <w:jc w:val="center"/>
              <w:rPr>
                <w:rFonts w:hint="eastAsia" w:ascii="仿宋" w:hAnsi="仿宋" w:eastAsia="仿宋" w:cs="仿宋"/>
                <w:color w:val="auto"/>
                <w:kern w:val="0"/>
                <w:sz w:val="28"/>
                <w:szCs w:val="28"/>
                <w:highlight w:val="none"/>
              </w:rPr>
            </w:pPr>
          </w:p>
        </w:tc>
      </w:tr>
      <w:tr w14:paraId="20312F5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1540" w:type="dxa"/>
            <w:tcBorders>
              <w:top w:val="single" w:color="auto" w:sz="6" w:space="0"/>
              <w:left w:val="single" w:color="auto" w:sz="12" w:space="0"/>
              <w:bottom w:val="single" w:color="auto" w:sz="6" w:space="0"/>
              <w:right w:val="single" w:color="auto" w:sz="6" w:space="0"/>
            </w:tcBorders>
            <w:vAlign w:val="center"/>
          </w:tcPr>
          <w:p w14:paraId="249C7B99">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w:t>
            </w:r>
          </w:p>
        </w:tc>
        <w:tc>
          <w:tcPr>
            <w:tcW w:w="1047" w:type="dxa"/>
            <w:tcBorders>
              <w:top w:val="single" w:color="auto" w:sz="6" w:space="0"/>
              <w:left w:val="single" w:color="auto" w:sz="6" w:space="0"/>
              <w:bottom w:val="single" w:color="auto" w:sz="6" w:space="0"/>
              <w:right w:val="single" w:color="auto" w:sz="6" w:space="0"/>
            </w:tcBorders>
            <w:vAlign w:val="center"/>
          </w:tcPr>
          <w:p w14:paraId="06EFCB80">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姓名</w:t>
            </w:r>
          </w:p>
        </w:tc>
        <w:tc>
          <w:tcPr>
            <w:tcW w:w="1232" w:type="dxa"/>
            <w:tcBorders>
              <w:top w:val="single" w:color="auto" w:sz="6" w:space="0"/>
              <w:left w:val="single" w:color="auto" w:sz="6" w:space="0"/>
              <w:bottom w:val="single" w:color="auto" w:sz="6" w:space="0"/>
              <w:right w:val="single" w:color="auto" w:sz="6" w:space="0"/>
            </w:tcBorders>
            <w:vAlign w:val="center"/>
          </w:tcPr>
          <w:p w14:paraId="306226FF">
            <w:pPr>
              <w:autoSpaceDE w:val="0"/>
              <w:autoSpaceDN w:val="0"/>
              <w:adjustRightInd w:val="0"/>
              <w:spacing w:line="400" w:lineRule="exact"/>
              <w:jc w:val="center"/>
              <w:rPr>
                <w:rFonts w:hint="eastAsia" w:ascii="仿宋" w:hAnsi="仿宋" w:eastAsia="仿宋" w:cs="仿宋"/>
                <w:color w:val="auto"/>
                <w:kern w:val="0"/>
                <w:sz w:val="28"/>
                <w:szCs w:val="28"/>
                <w:highlight w:val="none"/>
              </w:rPr>
            </w:pPr>
          </w:p>
        </w:tc>
        <w:tc>
          <w:tcPr>
            <w:tcW w:w="1456" w:type="dxa"/>
            <w:tcBorders>
              <w:top w:val="single" w:color="auto" w:sz="6" w:space="0"/>
              <w:left w:val="single" w:color="auto" w:sz="6" w:space="0"/>
              <w:bottom w:val="single" w:color="auto" w:sz="6" w:space="0"/>
              <w:right w:val="single" w:color="auto" w:sz="6" w:space="0"/>
            </w:tcBorders>
            <w:vAlign w:val="center"/>
          </w:tcPr>
          <w:p w14:paraId="3B0D7930">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技术职称</w:t>
            </w:r>
          </w:p>
        </w:tc>
        <w:tc>
          <w:tcPr>
            <w:tcW w:w="1442" w:type="dxa"/>
            <w:tcBorders>
              <w:top w:val="single" w:color="auto" w:sz="6" w:space="0"/>
              <w:left w:val="single" w:color="auto" w:sz="6" w:space="0"/>
              <w:bottom w:val="single" w:color="auto" w:sz="6" w:space="0"/>
              <w:right w:val="single" w:color="auto" w:sz="6" w:space="0"/>
            </w:tcBorders>
            <w:vAlign w:val="center"/>
          </w:tcPr>
          <w:p w14:paraId="36FD0347">
            <w:pPr>
              <w:autoSpaceDE w:val="0"/>
              <w:autoSpaceDN w:val="0"/>
              <w:adjustRightInd w:val="0"/>
              <w:spacing w:line="400" w:lineRule="exact"/>
              <w:jc w:val="center"/>
              <w:rPr>
                <w:rFonts w:hint="eastAsia" w:ascii="仿宋" w:hAnsi="仿宋" w:eastAsia="仿宋" w:cs="仿宋"/>
                <w:color w:val="auto"/>
                <w:kern w:val="0"/>
                <w:sz w:val="28"/>
                <w:szCs w:val="28"/>
                <w:highlight w:val="none"/>
              </w:rPr>
            </w:pPr>
          </w:p>
        </w:tc>
        <w:tc>
          <w:tcPr>
            <w:tcW w:w="1268" w:type="dxa"/>
            <w:tcBorders>
              <w:top w:val="single" w:color="auto" w:sz="6" w:space="0"/>
              <w:left w:val="single" w:color="auto" w:sz="6" w:space="0"/>
              <w:bottom w:val="single" w:color="auto" w:sz="6" w:space="0"/>
              <w:right w:val="single" w:color="auto" w:sz="6" w:space="0"/>
            </w:tcBorders>
            <w:vAlign w:val="center"/>
          </w:tcPr>
          <w:p w14:paraId="5F7B49DA">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电话</w:t>
            </w:r>
          </w:p>
        </w:tc>
        <w:tc>
          <w:tcPr>
            <w:tcW w:w="1175" w:type="dxa"/>
            <w:tcBorders>
              <w:top w:val="single" w:color="auto" w:sz="6" w:space="0"/>
              <w:left w:val="single" w:color="auto" w:sz="6" w:space="0"/>
              <w:bottom w:val="single" w:color="auto" w:sz="6" w:space="0"/>
              <w:right w:val="single" w:color="auto" w:sz="12" w:space="0"/>
            </w:tcBorders>
            <w:vAlign w:val="center"/>
          </w:tcPr>
          <w:p w14:paraId="333A5E60">
            <w:pPr>
              <w:autoSpaceDE w:val="0"/>
              <w:autoSpaceDN w:val="0"/>
              <w:adjustRightInd w:val="0"/>
              <w:spacing w:line="400" w:lineRule="exact"/>
              <w:jc w:val="center"/>
              <w:rPr>
                <w:rFonts w:hint="eastAsia" w:ascii="仿宋" w:hAnsi="仿宋" w:eastAsia="仿宋" w:cs="仿宋"/>
                <w:b/>
                <w:bCs/>
                <w:color w:val="auto"/>
                <w:kern w:val="0"/>
                <w:sz w:val="28"/>
                <w:szCs w:val="28"/>
                <w:highlight w:val="none"/>
              </w:rPr>
            </w:pPr>
          </w:p>
        </w:tc>
      </w:tr>
      <w:tr w14:paraId="70AF71C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44" w:hRule="atLeast"/>
          <w:jc w:val="center"/>
        </w:trPr>
        <w:tc>
          <w:tcPr>
            <w:tcW w:w="1540" w:type="dxa"/>
            <w:tcBorders>
              <w:top w:val="single" w:color="auto" w:sz="6" w:space="0"/>
              <w:left w:val="single" w:color="auto" w:sz="12" w:space="0"/>
              <w:bottom w:val="single" w:color="auto" w:sz="6" w:space="0"/>
              <w:right w:val="single" w:color="auto" w:sz="6" w:space="0"/>
            </w:tcBorders>
            <w:vAlign w:val="center"/>
          </w:tcPr>
          <w:p w14:paraId="2BC5592E">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技术负责人</w:t>
            </w:r>
          </w:p>
        </w:tc>
        <w:tc>
          <w:tcPr>
            <w:tcW w:w="1047" w:type="dxa"/>
            <w:tcBorders>
              <w:top w:val="single" w:color="auto" w:sz="6" w:space="0"/>
              <w:left w:val="single" w:color="auto" w:sz="6" w:space="0"/>
              <w:bottom w:val="single" w:color="auto" w:sz="4" w:space="0"/>
              <w:right w:val="single" w:color="auto" w:sz="6" w:space="0"/>
            </w:tcBorders>
            <w:vAlign w:val="center"/>
          </w:tcPr>
          <w:p w14:paraId="3FFEA862">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姓名</w:t>
            </w:r>
          </w:p>
        </w:tc>
        <w:tc>
          <w:tcPr>
            <w:tcW w:w="1232" w:type="dxa"/>
            <w:tcBorders>
              <w:top w:val="single" w:color="auto" w:sz="6" w:space="0"/>
              <w:left w:val="single" w:color="auto" w:sz="6" w:space="0"/>
              <w:bottom w:val="single" w:color="auto" w:sz="4" w:space="0"/>
              <w:right w:val="single" w:color="auto" w:sz="6" w:space="0"/>
            </w:tcBorders>
            <w:vAlign w:val="center"/>
          </w:tcPr>
          <w:p w14:paraId="32732736">
            <w:pPr>
              <w:autoSpaceDE w:val="0"/>
              <w:autoSpaceDN w:val="0"/>
              <w:adjustRightInd w:val="0"/>
              <w:spacing w:line="400" w:lineRule="exact"/>
              <w:jc w:val="center"/>
              <w:rPr>
                <w:rFonts w:hint="eastAsia" w:ascii="仿宋" w:hAnsi="仿宋" w:eastAsia="仿宋" w:cs="仿宋"/>
                <w:color w:val="auto"/>
                <w:kern w:val="0"/>
                <w:sz w:val="28"/>
                <w:szCs w:val="28"/>
                <w:highlight w:val="none"/>
              </w:rPr>
            </w:pPr>
          </w:p>
        </w:tc>
        <w:tc>
          <w:tcPr>
            <w:tcW w:w="1456" w:type="dxa"/>
            <w:tcBorders>
              <w:top w:val="single" w:color="auto" w:sz="6" w:space="0"/>
              <w:left w:val="single" w:color="auto" w:sz="6" w:space="0"/>
              <w:bottom w:val="single" w:color="auto" w:sz="4" w:space="0"/>
              <w:right w:val="single" w:color="auto" w:sz="6" w:space="0"/>
            </w:tcBorders>
            <w:vAlign w:val="center"/>
          </w:tcPr>
          <w:p w14:paraId="6FD9F1BB">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技术职称</w:t>
            </w:r>
          </w:p>
        </w:tc>
        <w:tc>
          <w:tcPr>
            <w:tcW w:w="1442" w:type="dxa"/>
            <w:tcBorders>
              <w:top w:val="single" w:color="auto" w:sz="6" w:space="0"/>
              <w:left w:val="single" w:color="auto" w:sz="6" w:space="0"/>
              <w:bottom w:val="single" w:color="auto" w:sz="6" w:space="0"/>
              <w:right w:val="single" w:color="auto" w:sz="6" w:space="0"/>
            </w:tcBorders>
            <w:vAlign w:val="center"/>
          </w:tcPr>
          <w:p w14:paraId="1F7AEEA3">
            <w:pPr>
              <w:autoSpaceDE w:val="0"/>
              <w:autoSpaceDN w:val="0"/>
              <w:adjustRightInd w:val="0"/>
              <w:spacing w:line="400" w:lineRule="exact"/>
              <w:jc w:val="center"/>
              <w:rPr>
                <w:rFonts w:hint="eastAsia" w:ascii="仿宋" w:hAnsi="仿宋" w:eastAsia="仿宋" w:cs="仿宋"/>
                <w:color w:val="auto"/>
                <w:kern w:val="0"/>
                <w:sz w:val="28"/>
                <w:szCs w:val="28"/>
                <w:highlight w:val="none"/>
              </w:rPr>
            </w:pPr>
          </w:p>
        </w:tc>
        <w:tc>
          <w:tcPr>
            <w:tcW w:w="1268" w:type="dxa"/>
            <w:tcBorders>
              <w:top w:val="single" w:color="auto" w:sz="6" w:space="0"/>
              <w:left w:val="single" w:color="auto" w:sz="6" w:space="0"/>
              <w:bottom w:val="single" w:color="auto" w:sz="6" w:space="0"/>
              <w:right w:val="single" w:color="auto" w:sz="6" w:space="0"/>
            </w:tcBorders>
            <w:vAlign w:val="center"/>
          </w:tcPr>
          <w:p w14:paraId="7B704C75">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电话</w:t>
            </w:r>
          </w:p>
        </w:tc>
        <w:tc>
          <w:tcPr>
            <w:tcW w:w="1175" w:type="dxa"/>
            <w:tcBorders>
              <w:top w:val="single" w:color="auto" w:sz="6" w:space="0"/>
              <w:left w:val="single" w:color="auto" w:sz="6" w:space="0"/>
              <w:bottom w:val="single" w:color="auto" w:sz="6" w:space="0"/>
              <w:right w:val="single" w:color="auto" w:sz="12" w:space="0"/>
            </w:tcBorders>
            <w:vAlign w:val="center"/>
          </w:tcPr>
          <w:p w14:paraId="6A938B3D">
            <w:pPr>
              <w:autoSpaceDE w:val="0"/>
              <w:autoSpaceDN w:val="0"/>
              <w:adjustRightInd w:val="0"/>
              <w:spacing w:line="400" w:lineRule="exact"/>
              <w:jc w:val="center"/>
              <w:rPr>
                <w:rFonts w:hint="eastAsia" w:ascii="仿宋" w:hAnsi="仿宋" w:eastAsia="仿宋" w:cs="仿宋"/>
                <w:b/>
                <w:bCs/>
                <w:color w:val="auto"/>
                <w:kern w:val="0"/>
                <w:sz w:val="28"/>
                <w:szCs w:val="28"/>
                <w:highlight w:val="none"/>
              </w:rPr>
            </w:pPr>
          </w:p>
        </w:tc>
      </w:tr>
      <w:tr w14:paraId="33F181E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1540" w:type="dxa"/>
            <w:tcBorders>
              <w:top w:val="single" w:color="auto" w:sz="6" w:space="0"/>
              <w:left w:val="single" w:color="auto" w:sz="12" w:space="0"/>
              <w:bottom w:val="single" w:color="auto" w:sz="6" w:space="0"/>
              <w:right w:val="single" w:color="auto" w:sz="4" w:space="0"/>
            </w:tcBorders>
            <w:vAlign w:val="center"/>
          </w:tcPr>
          <w:p w14:paraId="03FB69FC">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企业资质等级</w:t>
            </w:r>
          </w:p>
        </w:tc>
        <w:tc>
          <w:tcPr>
            <w:tcW w:w="2279" w:type="dxa"/>
            <w:gridSpan w:val="2"/>
            <w:tcBorders>
              <w:top w:val="single" w:color="auto" w:sz="4" w:space="0"/>
              <w:left w:val="single" w:color="auto" w:sz="4" w:space="0"/>
              <w:bottom w:val="single" w:color="auto" w:sz="4" w:space="0"/>
              <w:right w:val="single" w:color="auto" w:sz="4" w:space="0"/>
            </w:tcBorders>
            <w:vAlign w:val="center"/>
          </w:tcPr>
          <w:p w14:paraId="43A417A8">
            <w:pPr>
              <w:autoSpaceDE w:val="0"/>
              <w:autoSpaceDN w:val="0"/>
              <w:adjustRightInd w:val="0"/>
              <w:spacing w:line="400" w:lineRule="exact"/>
              <w:jc w:val="center"/>
              <w:rPr>
                <w:rFonts w:hint="eastAsia" w:ascii="仿宋" w:hAnsi="仿宋" w:eastAsia="仿宋" w:cs="仿宋"/>
                <w:bCs/>
                <w:color w:val="auto"/>
                <w:kern w:val="0"/>
                <w:sz w:val="28"/>
                <w:szCs w:val="28"/>
                <w:highlight w:val="none"/>
              </w:rPr>
            </w:pPr>
          </w:p>
        </w:tc>
        <w:tc>
          <w:tcPr>
            <w:tcW w:w="1456" w:type="dxa"/>
            <w:tcBorders>
              <w:top w:val="single" w:color="auto" w:sz="4" w:space="0"/>
              <w:left w:val="single" w:color="auto" w:sz="4" w:space="0"/>
              <w:bottom w:val="single" w:color="auto" w:sz="4" w:space="0"/>
              <w:right w:val="single" w:color="auto" w:sz="4" w:space="0"/>
            </w:tcBorders>
            <w:vAlign w:val="center"/>
          </w:tcPr>
          <w:p w14:paraId="63F7FDAB">
            <w:pPr>
              <w:autoSpaceDE w:val="0"/>
              <w:autoSpaceDN w:val="0"/>
              <w:adjustRightInd w:val="0"/>
              <w:spacing w:line="400" w:lineRule="exact"/>
              <w:jc w:val="center"/>
              <w:rPr>
                <w:rFonts w:hint="eastAsia" w:ascii="仿宋" w:hAnsi="仿宋" w:eastAsia="仿宋" w:cs="仿宋"/>
                <w:bCs/>
                <w:color w:val="auto"/>
                <w:kern w:val="0"/>
                <w:sz w:val="28"/>
                <w:szCs w:val="28"/>
                <w:highlight w:val="none"/>
              </w:rPr>
            </w:pPr>
            <w:r>
              <w:rPr>
                <w:rFonts w:hint="eastAsia" w:ascii="仿宋" w:hAnsi="仿宋" w:eastAsia="仿宋" w:cs="仿宋"/>
                <w:color w:val="auto"/>
                <w:kern w:val="0"/>
                <w:sz w:val="28"/>
                <w:szCs w:val="28"/>
                <w:highlight w:val="none"/>
              </w:rPr>
              <w:t>成立时间</w:t>
            </w:r>
          </w:p>
        </w:tc>
        <w:tc>
          <w:tcPr>
            <w:tcW w:w="3885" w:type="dxa"/>
            <w:gridSpan w:val="3"/>
            <w:tcBorders>
              <w:top w:val="single" w:color="auto" w:sz="6" w:space="0"/>
              <w:left w:val="single" w:color="auto" w:sz="4" w:space="0"/>
              <w:right w:val="single" w:color="auto" w:sz="12" w:space="0"/>
            </w:tcBorders>
            <w:vAlign w:val="center"/>
          </w:tcPr>
          <w:p w14:paraId="352007AC">
            <w:pPr>
              <w:autoSpaceDE w:val="0"/>
              <w:autoSpaceDN w:val="0"/>
              <w:adjustRightInd w:val="0"/>
              <w:spacing w:line="400" w:lineRule="exact"/>
              <w:jc w:val="center"/>
              <w:rPr>
                <w:rFonts w:hint="eastAsia" w:ascii="仿宋" w:hAnsi="仿宋" w:eastAsia="仿宋" w:cs="仿宋"/>
                <w:bCs/>
                <w:color w:val="auto"/>
                <w:kern w:val="0"/>
                <w:sz w:val="28"/>
                <w:szCs w:val="28"/>
                <w:highlight w:val="none"/>
              </w:rPr>
            </w:pPr>
          </w:p>
        </w:tc>
      </w:tr>
      <w:tr w14:paraId="170528C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44" w:hRule="atLeast"/>
          <w:jc w:val="center"/>
        </w:trPr>
        <w:tc>
          <w:tcPr>
            <w:tcW w:w="1540" w:type="dxa"/>
            <w:tcBorders>
              <w:top w:val="single" w:color="auto" w:sz="6" w:space="0"/>
              <w:left w:val="single" w:color="auto" w:sz="12" w:space="0"/>
              <w:bottom w:val="single" w:color="auto" w:sz="6" w:space="0"/>
              <w:right w:val="single" w:color="auto" w:sz="6" w:space="0"/>
            </w:tcBorders>
            <w:vAlign w:val="center"/>
          </w:tcPr>
          <w:p w14:paraId="01689597">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注册资金</w:t>
            </w:r>
          </w:p>
        </w:tc>
        <w:tc>
          <w:tcPr>
            <w:tcW w:w="7620" w:type="dxa"/>
            <w:gridSpan w:val="6"/>
            <w:tcBorders>
              <w:top w:val="single" w:color="auto" w:sz="4" w:space="0"/>
              <w:left w:val="single" w:color="auto" w:sz="6" w:space="0"/>
              <w:bottom w:val="single" w:color="auto" w:sz="6" w:space="0"/>
              <w:right w:val="single" w:color="auto" w:sz="12" w:space="0"/>
            </w:tcBorders>
            <w:vAlign w:val="center"/>
          </w:tcPr>
          <w:p w14:paraId="42CF22C0">
            <w:pPr>
              <w:autoSpaceDE w:val="0"/>
              <w:autoSpaceDN w:val="0"/>
              <w:adjustRightInd w:val="0"/>
              <w:spacing w:line="400" w:lineRule="exact"/>
              <w:jc w:val="right"/>
              <w:rPr>
                <w:rFonts w:hint="eastAsia" w:ascii="仿宋" w:hAnsi="仿宋" w:eastAsia="仿宋" w:cs="仿宋"/>
                <w:bCs/>
                <w:color w:val="auto"/>
                <w:kern w:val="0"/>
                <w:sz w:val="28"/>
                <w:szCs w:val="28"/>
                <w:highlight w:val="none"/>
              </w:rPr>
            </w:pPr>
            <w:r>
              <w:rPr>
                <w:rFonts w:hint="eastAsia" w:ascii="仿宋" w:hAnsi="仿宋" w:eastAsia="仿宋" w:cs="仿宋"/>
                <w:color w:val="auto"/>
                <w:kern w:val="0"/>
                <w:sz w:val="28"/>
                <w:szCs w:val="28"/>
                <w:highlight w:val="none"/>
              </w:rPr>
              <w:t>万元</w:t>
            </w:r>
          </w:p>
        </w:tc>
      </w:tr>
      <w:tr w14:paraId="70682A1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1540" w:type="dxa"/>
            <w:tcBorders>
              <w:top w:val="single" w:color="auto" w:sz="6" w:space="0"/>
              <w:left w:val="single" w:color="auto" w:sz="12" w:space="0"/>
              <w:bottom w:val="single" w:color="auto" w:sz="6" w:space="0"/>
              <w:right w:val="single" w:color="auto" w:sz="6" w:space="0"/>
            </w:tcBorders>
            <w:vAlign w:val="center"/>
          </w:tcPr>
          <w:p w14:paraId="23E274E7">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开户银行</w:t>
            </w:r>
          </w:p>
        </w:tc>
        <w:tc>
          <w:tcPr>
            <w:tcW w:w="2279" w:type="dxa"/>
            <w:gridSpan w:val="2"/>
            <w:tcBorders>
              <w:top w:val="single" w:color="auto" w:sz="6" w:space="0"/>
              <w:left w:val="single" w:color="auto" w:sz="6" w:space="0"/>
              <w:bottom w:val="single" w:color="auto" w:sz="6" w:space="0"/>
              <w:right w:val="single" w:color="auto" w:sz="6" w:space="0"/>
            </w:tcBorders>
            <w:vAlign w:val="center"/>
          </w:tcPr>
          <w:p w14:paraId="690F78CB">
            <w:pPr>
              <w:autoSpaceDE w:val="0"/>
              <w:autoSpaceDN w:val="0"/>
              <w:adjustRightInd w:val="0"/>
              <w:spacing w:line="400" w:lineRule="exact"/>
              <w:jc w:val="center"/>
              <w:rPr>
                <w:rFonts w:hint="eastAsia" w:ascii="仿宋" w:hAnsi="仿宋" w:eastAsia="仿宋" w:cs="仿宋"/>
                <w:color w:val="auto"/>
                <w:kern w:val="0"/>
                <w:sz w:val="28"/>
                <w:szCs w:val="28"/>
                <w:highlight w:val="none"/>
              </w:rPr>
            </w:pPr>
          </w:p>
        </w:tc>
        <w:tc>
          <w:tcPr>
            <w:tcW w:w="1456" w:type="dxa"/>
            <w:vMerge w:val="restart"/>
            <w:tcBorders>
              <w:top w:val="single" w:color="auto" w:sz="6" w:space="0"/>
              <w:left w:val="single" w:color="auto" w:sz="6" w:space="0"/>
              <w:right w:val="single" w:color="auto" w:sz="6" w:space="0"/>
            </w:tcBorders>
            <w:vAlign w:val="center"/>
          </w:tcPr>
          <w:p w14:paraId="045163B8">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人员</w:t>
            </w:r>
            <w:r>
              <w:rPr>
                <w:rFonts w:hint="eastAsia" w:ascii="仿宋" w:hAnsi="仿宋" w:eastAsia="仿宋" w:cs="仿宋"/>
                <w:color w:val="auto"/>
                <w:kern w:val="0"/>
                <w:sz w:val="28"/>
                <w:szCs w:val="28"/>
                <w:highlight w:val="none"/>
              </w:rPr>
              <w:t>总数</w:t>
            </w:r>
          </w:p>
          <w:p w14:paraId="08FF180E">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人</w:t>
            </w:r>
          </w:p>
        </w:tc>
        <w:tc>
          <w:tcPr>
            <w:tcW w:w="1442" w:type="dxa"/>
            <w:tcBorders>
              <w:top w:val="single" w:color="auto" w:sz="6" w:space="0"/>
              <w:left w:val="single" w:color="auto" w:sz="6" w:space="0"/>
              <w:bottom w:val="single" w:color="auto" w:sz="6" w:space="0"/>
              <w:right w:val="single" w:color="auto" w:sz="6" w:space="0"/>
            </w:tcBorders>
            <w:vAlign w:val="center"/>
          </w:tcPr>
          <w:p w14:paraId="1B392AF9">
            <w:pPr>
              <w:autoSpaceDE w:val="0"/>
              <w:autoSpaceDN w:val="0"/>
              <w:adjustRightInd w:val="0"/>
              <w:spacing w:line="400" w:lineRule="exact"/>
              <w:jc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eastAsia="zh-CN"/>
              </w:rPr>
              <w:t>高级职称</w:t>
            </w:r>
          </w:p>
        </w:tc>
        <w:tc>
          <w:tcPr>
            <w:tcW w:w="2443" w:type="dxa"/>
            <w:gridSpan w:val="2"/>
            <w:tcBorders>
              <w:top w:val="single" w:color="auto" w:sz="6" w:space="0"/>
              <w:left w:val="single" w:color="auto" w:sz="6" w:space="0"/>
              <w:bottom w:val="single" w:color="auto" w:sz="6" w:space="0"/>
              <w:right w:val="single" w:color="auto" w:sz="12" w:space="0"/>
            </w:tcBorders>
            <w:vAlign w:val="center"/>
          </w:tcPr>
          <w:p w14:paraId="7AE88E7A">
            <w:pPr>
              <w:autoSpaceDE w:val="0"/>
              <w:autoSpaceDN w:val="0"/>
              <w:adjustRightInd w:val="0"/>
              <w:spacing w:line="400" w:lineRule="exact"/>
              <w:jc w:val="right"/>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人</w:t>
            </w:r>
          </w:p>
        </w:tc>
      </w:tr>
      <w:tr w14:paraId="4E95A90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44" w:hRule="atLeast"/>
          <w:jc w:val="center"/>
        </w:trPr>
        <w:tc>
          <w:tcPr>
            <w:tcW w:w="1540" w:type="dxa"/>
            <w:tcBorders>
              <w:top w:val="single" w:color="auto" w:sz="6" w:space="0"/>
              <w:left w:val="single" w:color="auto" w:sz="12" w:space="0"/>
              <w:bottom w:val="single" w:color="auto" w:sz="6" w:space="0"/>
              <w:right w:val="single" w:color="auto" w:sz="6" w:space="0"/>
            </w:tcBorders>
            <w:vAlign w:val="center"/>
          </w:tcPr>
          <w:p w14:paraId="08AF9182">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基本银行账号</w:t>
            </w:r>
          </w:p>
        </w:tc>
        <w:tc>
          <w:tcPr>
            <w:tcW w:w="2279" w:type="dxa"/>
            <w:gridSpan w:val="2"/>
            <w:tcBorders>
              <w:top w:val="single" w:color="auto" w:sz="6" w:space="0"/>
              <w:left w:val="single" w:color="auto" w:sz="6" w:space="0"/>
              <w:bottom w:val="single" w:color="auto" w:sz="6" w:space="0"/>
              <w:right w:val="single" w:color="auto" w:sz="6" w:space="0"/>
            </w:tcBorders>
            <w:vAlign w:val="center"/>
          </w:tcPr>
          <w:p w14:paraId="27781C5D">
            <w:pPr>
              <w:autoSpaceDE w:val="0"/>
              <w:autoSpaceDN w:val="0"/>
              <w:adjustRightInd w:val="0"/>
              <w:spacing w:line="400" w:lineRule="exact"/>
              <w:jc w:val="center"/>
              <w:rPr>
                <w:rFonts w:hint="eastAsia" w:ascii="仿宋" w:hAnsi="仿宋" w:eastAsia="仿宋" w:cs="仿宋"/>
                <w:color w:val="auto"/>
                <w:kern w:val="0"/>
                <w:sz w:val="28"/>
                <w:szCs w:val="28"/>
                <w:highlight w:val="none"/>
              </w:rPr>
            </w:pPr>
          </w:p>
        </w:tc>
        <w:tc>
          <w:tcPr>
            <w:tcW w:w="1456" w:type="dxa"/>
            <w:vMerge w:val="continue"/>
            <w:tcBorders>
              <w:left w:val="single" w:color="auto" w:sz="6" w:space="0"/>
              <w:bottom w:val="single" w:color="auto" w:sz="6" w:space="0"/>
              <w:right w:val="single" w:color="auto" w:sz="6" w:space="0"/>
            </w:tcBorders>
            <w:vAlign w:val="center"/>
          </w:tcPr>
          <w:p w14:paraId="744C1C60">
            <w:pPr>
              <w:widowControl/>
              <w:jc w:val="left"/>
              <w:rPr>
                <w:rFonts w:hint="eastAsia" w:ascii="仿宋" w:hAnsi="仿宋" w:eastAsia="仿宋" w:cs="仿宋"/>
                <w:color w:val="auto"/>
                <w:kern w:val="0"/>
                <w:sz w:val="28"/>
                <w:szCs w:val="28"/>
                <w:highlight w:val="none"/>
              </w:rPr>
            </w:pPr>
          </w:p>
        </w:tc>
        <w:tc>
          <w:tcPr>
            <w:tcW w:w="1442" w:type="dxa"/>
            <w:tcBorders>
              <w:top w:val="single" w:color="auto" w:sz="6" w:space="0"/>
              <w:left w:val="single" w:color="auto" w:sz="6" w:space="0"/>
              <w:bottom w:val="single" w:color="auto" w:sz="6" w:space="0"/>
              <w:right w:val="single" w:color="auto" w:sz="6" w:space="0"/>
            </w:tcBorders>
            <w:vAlign w:val="center"/>
          </w:tcPr>
          <w:p w14:paraId="6BA2CF86">
            <w:pPr>
              <w:autoSpaceDE w:val="0"/>
              <w:autoSpaceDN w:val="0"/>
              <w:adjustRightInd w:val="0"/>
              <w:spacing w:line="400" w:lineRule="exact"/>
              <w:jc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eastAsia="zh-CN"/>
              </w:rPr>
              <w:t>中级职称</w:t>
            </w:r>
          </w:p>
        </w:tc>
        <w:tc>
          <w:tcPr>
            <w:tcW w:w="2443" w:type="dxa"/>
            <w:gridSpan w:val="2"/>
            <w:tcBorders>
              <w:top w:val="single" w:color="auto" w:sz="6" w:space="0"/>
              <w:left w:val="single" w:color="auto" w:sz="6" w:space="0"/>
              <w:bottom w:val="single" w:color="auto" w:sz="6" w:space="0"/>
              <w:right w:val="single" w:color="auto" w:sz="12" w:space="0"/>
            </w:tcBorders>
            <w:vAlign w:val="center"/>
          </w:tcPr>
          <w:p w14:paraId="6454FD9F">
            <w:pPr>
              <w:autoSpaceDE w:val="0"/>
              <w:autoSpaceDN w:val="0"/>
              <w:adjustRightInd w:val="0"/>
              <w:spacing w:line="400" w:lineRule="exact"/>
              <w:jc w:val="right"/>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人</w:t>
            </w:r>
          </w:p>
        </w:tc>
      </w:tr>
      <w:tr w14:paraId="39095F7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127" w:hRule="atLeast"/>
          <w:jc w:val="center"/>
        </w:trPr>
        <w:tc>
          <w:tcPr>
            <w:tcW w:w="1540" w:type="dxa"/>
            <w:tcBorders>
              <w:top w:val="single" w:color="auto" w:sz="6" w:space="0"/>
              <w:left w:val="single" w:color="auto" w:sz="12" w:space="0"/>
              <w:bottom w:val="single" w:color="auto" w:sz="6" w:space="0"/>
              <w:right w:val="single" w:color="auto" w:sz="4" w:space="0"/>
            </w:tcBorders>
            <w:vAlign w:val="center"/>
          </w:tcPr>
          <w:p w14:paraId="29124FE0">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经营范围</w:t>
            </w:r>
          </w:p>
        </w:tc>
        <w:tc>
          <w:tcPr>
            <w:tcW w:w="7620" w:type="dxa"/>
            <w:gridSpan w:val="6"/>
            <w:tcBorders>
              <w:top w:val="single" w:color="auto" w:sz="4" w:space="0"/>
              <w:left w:val="single" w:color="auto" w:sz="4" w:space="0"/>
              <w:bottom w:val="single" w:color="auto" w:sz="4" w:space="0"/>
              <w:right w:val="single" w:color="auto" w:sz="12" w:space="0"/>
            </w:tcBorders>
            <w:vAlign w:val="center"/>
          </w:tcPr>
          <w:p w14:paraId="1AA340BB">
            <w:pPr>
              <w:autoSpaceDE w:val="0"/>
              <w:autoSpaceDN w:val="0"/>
              <w:adjustRightInd w:val="0"/>
              <w:spacing w:line="400" w:lineRule="exact"/>
              <w:rPr>
                <w:rFonts w:hint="eastAsia" w:ascii="仿宋" w:hAnsi="仿宋" w:eastAsia="仿宋" w:cs="仿宋"/>
                <w:b/>
                <w:bCs/>
                <w:color w:val="auto"/>
                <w:kern w:val="0"/>
                <w:sz w:val="28"/>
                <w:szCs w:val="28"/>
                <w:highlight w:val="none"/>
              </w:rPr>
            </w:pPr>
          </w:p>
        </w:tc>
      </w:tr>
      <w:tr w14:paraId="2C8D283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966" w:hRule="atLeast"/>
          <w:jc w:val="center"/>
        </w:trPr>
        <w:tc>
          <w:tcPr>
            <w:tcW w:w="1540" w:type="dxa"/>
            <w:tcBorders>
              <w:top w:val="single" w:color="auto" w:sz="6" w:space="0"/>
              <w:left w:val="single" w:color="auto" w:sz="12" w:space="0"/>
              <w:bottom w:val="single" w:color="auto" w:sz="12" w:space="0"/>
              <w:right w:val="single" w:color="auto" w:sz="6" w:space="0"/>
            </w:tcBorders>
            <w:vAlign w:val="center"/>
          </w:tcPr>
          <w:p w14:paraId="68F47AE1">
            <w:pPr>
              <w:autoSpaceDE w:val="0"/>
              <w:autoSpaceDN w:val="0"/>
              <w:adjustRightInd w:val="0"/>
              <w:spacing w:line="400" w:lineRule="exact"/>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备注</w:t>
            </w:r>
          </w:p>
        </w:tc>
        <w:tc>
          <w:tcPr>
            <w:tcW w:w="7620" w:type="dxa"/>
            <w:gridSpan w:val="6"/>
            <w:tcBorders>
              <w:top w:val="single" w:color="auto" w:sz="6" w:space="0"/>
              <w:left w:val="single" w:color="auto" w:sz="6" w:space="0"/>
              <w:bottom w:val="single" w:color="auto" w:sz="12" w:space="0"/>
              <w:right w:val="single" w:color="auto" w:sz="12" w:space="0"/>
            </w:tcBorders>
            <w:vAlign w:val="top"/>
          </w:tcPr>
          <w:p w14:paraId="131B28F1">
            <w:pPr>
              <w:autoSpaceDE w:val="0"/>
              <w:autoSpaceDN w:val="0"/>
              <w:adjustRightInd w:val="0"/>
              <w:spacing w:line="400" w:lineRule="exact"/>
              <w:jc w:val="left"/>
              <w:rPr>
                <w:rFonts w:hint="eastAsia" w:ascii="仿宋" w:hAnsi="仿宋" w:eastAsia="仿宋" w:cs="仿宋"/>
                <w:color w:val="auto"/>
                <w:kern w:val="0"/>
                <w:sz w:val="28"/>
                <w:szCs w:val="28"/>
                <w:highlight w:val="none"/>
              </w:rPr>
            </w:pPr>
          </w:p>
        </w:tc>
      </w:tr>
    </w:tbl>
    <w:p w14:paraId="305C1F9F">
      <w:pPr>
        <w:spacing w:line="580" w:lineRule="exact"/>
        <w:jc w:val="center"/>
        <w:rPr>
          <w:rFonts w:hint="eastAsia" w:ascii="仿宋" w:hAnsi="仿宋" w:eastAsia="仿宋" w:cs="仿宋"/>
          <w:bCs/>
          <w:color w:val="auto"/>
          <w:sz w:val="28"/>
          <w:szCs w:val="28"/>
          <w:highlight w:val="none"/>
        </w:rPr>
      </w:pPr>
    </w:p>
    <w:p w14:paraId="7DDAB021">
      <w:pPr>
        <w:spacing w:line="58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Ⅱ.企业人员情况表</w:t>
      </w:r>
    </w:p>
    <w:p w14:paraId="7849E208">
      <w:pPr>
        <w:spacing w:line="360" w:lineRule="auto"/>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：（公章）</w:t>
      </w:r>
    </w:p>
    <w:tbl>
      <w:tblPr>
        <w:tblStyle w:val="18"/>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180"/>
        <w:gridCol w:w="648"/>
        <w:gridCol w:w="428"/>
        <w:gridCol w:w="557"/>
        <w:gridCol w:w="509"/>
        <w:gridCol w:w="438"/>
        <w:gridCol w:w="642"/>
        <w:gridCol w:w="280"/>
        <w:gridCol w:w="1156"/>
        <w:gridCol w:w="514"/>
        <w:gridCol w:w="922"/>
        <w:gridCol w:w="1454"/>
      </w:tblGrid>
      <w:tr w14:paraId="56124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1411" w:type="dxa"/>
            <w:gridSpan w:val="2"/>
            <w:vMerge w:val="restart"/>
            <w:vAlign w:val="center"/>
          </w:tcPr>
          <w:p w14:paraId="3DE71251">
            <w:pPr>
              <w:spacing w:line="400" w:lineRule="exact"/>
              <w:jc w:val="center"/>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企业总人数</w:t>
            </w:r>
          </w:p>
        </w:tc>
        <w:tc>
          <w:tcPr>
            <w:tcW w:w="3222" w:type="dxa"/>
            <w:gridSpan w:val="6"/>
            <w:vAlign w:val="center"/>
          </w:tcPr>
          <w:p w14:paraId="1C73A244">
            <w:pPr>
              <w:spacing w:line="400" w:lineRule="exact"/>
              <w:ind w:left="-246" w:leftChars="-117" w:firstLine="380" w:firstLineChars="13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其中：</w:t>
            </w:r>
          </w:p>
        </w:tc>
        <w:tc>
          <w:tcPr>
            <w:tcW w:w="4326" w:type="dxa"/>
            <w:gridSpan w:val="5"/>
            <w:vAlign w:val="center"/>
          </w:tcPr>
          <w:p w14:paraId="112120AF">
            <w:pPr>
              <w:spacing w:line="400" w:lineRule="exact"/>
              <w:ind w:left="900" w:hanging="480"/>
              <w:jc w:val="center"/>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获得各类专业技术职称人数</w:t>
            </w:r>
          </w:p>
        </w:tc>
      </w:tr>
      <w:tr w14:paraId="7EDE4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1411" w:type="dxa"/>
            <w:gridSpan w:val="2"/>
            <w:vMerge w:val="continue"/>
            <w:vAlign w:val="center"/>
          </w:tcPr>
          <w:p w14:paraId="46CFC95A">
            <w:pPr>
              <w:spacing w:line="400" w:lineRule="exact"/>
              <w:jc w:val="center"/>
              <w:rPr>
                <w:rFonts w:hint="eastAsia" w:ascii="仿宋" w:hAnsi="仿宋" w:eastAsia="仿宋" w:cs="仿宋"/>
                <w:bCs/>
                <w:color w:val="auto"/>
                <w:sz w:val="28"/>
                <w:szCs w:val="28"/>
                <w:highlight w:val="none"/>
              </w:rPr>
            </w:pPr>
          </w:p>
        </w:tc>
        <w:tc>
          <w:tcPr>
            <w:tcW w:w="1076" w:type="dxa"/>
            <w:gridSpan w:val="2"/>
            <w:vAlign w:val="center"/>
          </w:tcPr>
          <w:p w14:paraId="509A7322">
            <w:pPr>
              <w:spacing w:line="4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管理</w:t>
            </w:r>
          </w:p>
          <w:p w14:paraId="5EC567D6">
            <w:pPr>
              <w:spacing w:line="400" w:lineRule="exact"/>
              <w:jc w:val="center"/>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人员</w:t>
            </w:r>
          </w:p>
        </w:tc>
        <w:tc>
          <w:tcPr>
            <w:tcW w:w="1066" w:type="dxa"/>
            <w:gridSpan w:val="2"/>
            <w:vAlign w:val="center"/>
          </w:tcPr>
          <w:p w14:paraId="0ABF1250">
            <w:pPr>
              <w:spacing w:line="4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技术</w:t>
            </w:r>
          </w:p>
          <w:p w14:paraId="1394A7A7">
            <w:pPr>
              <w:spacing w:line="400" w:lineRule="exact"/>
              <w:jc w:val="center"/>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人员</w:t>
            </w:r>
          </w:p>
        </w:tc>
        <w:tc>
          <w:tcPr>
            <w:tcW w:w="1080" w:type="dxa"/>
            <w:gridSpan w:val="2"/>
            <w:vAlign w:val="center"/>
          </w:tcPr>
          <w:p w14:paraId="3DCCAA69">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其他</w:t>
            </w:r>
          </w:p>
          <w:p w14:paraId="3069801C">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人员</w:t>
            </w:r>
          </w:p>
        </w:tc>
        <w:tc>
          <w:tcPr>
            <w:tcW w:w="1436" w:type="dxa"/>
            <w:gridSpan w:val="2"/>
            <w:vAlign w:val="center"/>
          </w:tcPr>
          <w:p w14:paraId="0355165F">
            <w:pPr>
              <w:spacing w:line="400" w:lineRule="exact"/>
              <w:ind w:left="840" w:hanging="894"/>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高级职称</w:t>
            </w:r>
          </w:p>
        </w:tc>
        <w:tc>
          <w:tcPr>
            <w:tcW w:w="1436" w:type="dxa"/>
            <w:gridSpan w:val="2"/>
            <w:vAlign w:val="center"/>
          </w:tcPr>
          <w:p w14:paraId="48BD4C98">
            <w:pPr>
              <w:spacing w:line="400" w:lineRule="exact"/>
              <w:ind w:left="840" w:hanging="946"/>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中级职称</w:t>
            </w:r>
          </w:p>
        </w:tc>
        <w:tc>
          <w:tcPr>
            <w:tcW w:w="1454" w:type="dxa"/>
            <w:vAlign w:val="center"/>
          </w:tcPr>
          <w:p w14:paraId="34EFFD6A">
            <w:pPr>
              <w:spacing w:line="400" w:lineRule="exact"/>
              <w:ind w:left="840" w:hanging="939"/>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初级职称</w:t>
            </w:r>
          </w:p>
        </w:tc>
      </w:tr>
      <w:tr w14:paraId="67182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1411" w:type="dxa"/>
            <w:gridSpan w:val="2"/>
            <w:vMerge w:val="continue"/>
            <w:vAlign w:val="center"/>
          </w:tcPr>
          <w:p w14:paraId="3E373A48">
            <w:pPr>
              <w:spacing w:line="400" w:lineRule="exact"/>
              <w:jc w:val="center"/>
              <w:rPr>
                <w:rFonts w:hint="eastAsia" w:ascii="仿宋" w:hAnsi="仿宋" w:eastAsia="仿宋" w:cs="仿宋"/>
                <w:bCs/>
                <w:color w:val="auto"/>
                <w:sz w:val="28"/>
                <w:szCs w:val="28"/>
                <w:highlight w:val="none"/>
              </w:rPr>
            </w:pPr>
          </w:p>
        </w:tc>
        <w:tc>
          <w:tcPr>
            <w:tcW w:w="1076" w:type="dxa"/>
            <w:gridSpan w:val="2"/>
            <w:vAlign w:val="center"/>
          </w:tcPr>
          <w:p w14:paraId="3BC12995">
            <w:pPr>
              <w:spacing w:line="400" w:lineRule="exact"/>
              <w:jc w:val="center"/>
              <w:rPr>
                <w:rFonts w:hint="eastAsia" w:ascii="仿宋" w:hAnsi="仿宋" w:eastAsia="仿宋" w:cs="仿宋"/>
                <w:bCs/>
                <w:color w:val="auto"/>
                <w:sz w:val="28"/>
                <w:szCs w:val="28"/>
                <w:highlight w:val="none"/>
              </w:rPr>
            </w:pPr>
          </w:p>
        </w:tc>
        <w:tc>
          <w:tcPr>
            <w:tcW w:w="1066" w:type="dxa"/>
            <w:gridSpan w:val="2"/>
            <w:vAlign w:val="center"/>
          </w:tcPr>
          <w:p w14:paraId="364C155E">
            <w:pPr>
              <w:spacing w:line="400" w:lineRule="exact"/>
              <w:jc w:val="center"/>
              <w:rPr>
                <w:rFonts w:hint="eastAsia" w:ascii="仿宋" w:hAnsi="仿宋" w:eastAsia="仿宋" w:cs="仿宋"/>
                <w:bCs/>
                <w:color w:val="auto"/>
                <w:sz w:val="28"/>
                <w:szCs w:val="28"/>
                <w:highlight w:val="none"/>
              </w:rPr>
            </w:pPr>
          </w:p>
        </w:tc>
        <w:tc>
          <w:tcPr>
            <w:tcW w:w="1080" w:type="dxa"/>
            <w:gridSpan w:val="2"/>
            <w:vAlign w:val="center"/>
          </w:tcPr>
          <w:p w14:paraId="50A3F6E2">
            <w:pPr>
              <w:spacing w:line="400" w:lineRule="exact"/>
              <w:jc w:val="center"/>
              <w:rPr>
                <w:rFonts w:hint="eastAsia" w:ascii="仿宋" w:hAnsi="仿宋" w:eastAsia="仿宋" w:cs="仿宋"/>
                <w:bCs/>
                <w:color w:val="auto"/>
                <w:sz w:val="28"/>
                <w:szCs w:val="28"/>
                <w:highlight w:val="none"/>
              </w:rPr>
            </w:pPr>
          </w:p>
        </w:tc>
        <w:tc>
          <w:tcPr>
            <w:tcW w:w="1436" w:type="dxa"/>
            <w:gridSpan w:val="2"/>
            <w:vAlign w:val="center"/>
          </w:tcPr>
          <w:p w14:paraId="104349D1">
            <w:pPr>
              <w:spacing w:line="400" w:lineRule="exact"/>
              <w:jc w:val="center"/>
              <w:rPr>
                <w:rFonts w:hint="eastAsia" w:ascii="仿宋" w:hAnsi="仿宋" w:eastAsia="仿宋" w:cs="仿宋"/>
                <w:bCs/>
                <w:color w:val="auto"/>
                <w:sz w:val="28"/>
                <w:szCs w:val="28"/>
                <w:highlight w:val="none"/>
              </w:rPr>
            </w:pPr>
          </w:p>
        </w:tc>
        <w:tc>
          <w:tcPr>
            <w:tcW w:w="1436" w:type="dxa"/>
            <w:gridSpan w:val="2"/>
            <w:vAlign w:val="center"/>
          </w:tcPr>
          <w:p w14:paraId="07E66448">
            <w:pPr>
              <w:spacing w:line="400" w:lineRule="exact"/>
              <w:jc w:val="center"/>
              <w:rPr>
                <w:rFonts w:hint="eastAsia" w:ascii="仿宋" w:hAnsi="仿宋" w:eastAsia="仿宋" w:cs="仿宋"/>
                <w:bCs/>
                <w:color w:val="auto"/>
                <w:sz w:val="28"/>
                <w:szCs w:val="28"/>
                <w:highlight w:val="none"/>
              </w:rPr>
            </w:pPr>
          </w:p>
        </w:tc>
        <w:tc>
          <w:tcPr>
            <w:tcW w:w="1454" w:type="dxa"/>
            <w:vAlign w:val="center"/>
          </w:tcPr>
          <w:p w14:paraId="3F49DD39">
            <w:pPr>
              <w:spacing w:line="400" w:lineRule="exact"/>
              <w:jc w:val="center"/>
              <w:rPr>
                <w:rFonts w:hint="eastAsia" w:ascii="仿宋" w:hAnsi="仿宋" w:eastAsia="仿宋" w:cs="仿宋"/>
                <w:bCs/>
                <w:color w:val="auto"/>
                <w:sz w:val="28"/>
                <w:szCs w:val="28"/>
                <w:highlight w:val="none"/>
              </w:rPr>
            </w:pPr>
          </w:p>
        </w:tc>
      </w:tr>
      <w:tr w14:paraId="15304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8959" w:type="dxa"/>
            <w:gridSpan w:val="13"/>
            <w:vAlign w:val="center"/>
          </w:tcPr>
          <w:p w14:paraId="4258BC56">
            <w:pPr>
              <w:spacing w:line="40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拟派</w:t>
            </w:r>
            <w:r>
              <w:rPr>
                <w:rFonts w:hint="eastAsia" w:ascii="仿宋" w:hAnsi="仿宋" w:eastAsia="仿宋" w:cs="仿宋"/>
                <w:bCs/>
                <w:color w:val="auto"/>
                <w:sz w:val="28"/>
                <w:szCs w:val="28"/>
                <w:highlight w:val="none"/>
              </w:rPr>
              <w:t>本项目</w:t>
            </w:r>
            <w:r>
              <w:rPr>
                <w:rFonts w:hint="eastAsia" w:ascii="仿宋" w:hAnsi="仿宋" w:eastAsia="仿宋" w:cs="仿宋"/>
                <w:bCs/>
                <w:color w:val="auto"/>
                <w:sz w:val="28"/>
                <w:szCs w:val="28"/>
                <w:highlight w:val="none"/>
                <w:lang w:eastAsia="zh-CN"/>
              </w:rPr>
              <w:t>主要人</w:t>
            </w:r>
            <w:r>
              <w:rPr>
                <w:rFonts w:hint="eastAsia" w:ascii="仿宋" w:hAnsi="仿宋" w:eastAsia="仿宋" w:cs="仿宋"/>
                <w:bCs/>
                <w:color w:val="auto"/>
                <w:sz w:val="28"/>
                <w:szCs w:val="28"/>
                <w:highlight w:val="none"/>
              </w:rPr>
              <w:t>员</w:t>
            </w:r>
          </w:p>
        </w:tc>
      </w:tr>
      <w:tr w14:paraId="75E42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8959" w:type="dxa"/>
            <w:gridSpan w:val="13"/>
            <w:vAlign w:val="center"/>
          </w:tcPr>
          <w:p w14:paraId="0C4395F6">
            <w:pPr>
              <w:spacing w:line="40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1.项目</w:t>
            </w:r>
            <w:r>
              <w:rPr>
                <w:rFonts w:hint="eastAsia" w:ascii="仿宋" w:hAnsi="仿宋" w:eastAsia="仿宋" w:cs="仿宋"/>
                <w:bCs/>
                <w:color w:val="auto"/>
                <w:sz w:val="28"/>
                <w:szCs w:val="28"/>
                <w:highlight w:val="none"/>
                <w:lang w:eastAsia="zh-CN"/>
              </w:rPr>
              <w:t>负责人</w:t>
            </w:r>
          </w:p>
        </w:tc>
      </w:tr>
      <w:tr w14:paraId="201D7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1231" w:type="dxa"/>
            <w:vAlign w:val="center"/>
          </w:tcPr>
          <w:p w14:paraId="201B8EA1">
            <w:pPr>
              <w:spacing w:line="40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姓名</w:t>
            </w:r>
          </w:p>
        </w:tc>
        <w:tc>
          <w:tcPr>
            <w:tcW w:w="828" w:type="dxa"/>
            <w:gridSpan w:val="2"/>
            <w:vAlign w:val="center"/>
          </w:tcPr>
          <w:p w14:paraId="3EC24A59">
            <w:pPr>
              <w:spacing w:line="40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年龄</w:t>
            </w:r>
          </w:p>
        </w:tc>
        <w:tc>
          <w:tcPr>
            <w:tcW w:w="985" w:type="dxa"/>
            <w:gridSpan w:val="2"/>
            <w:vAlign w:val="center"/>
          </w:tcPr>
          <w:p w14:paraId="1133DF93">
            <w:pPr>
              <w:spacing w:line="400" w:lineRule="exact"/>
              <w:jc w:val="center"/>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学历</w:t>
            </w:r>
          </w:p>
        </w:tc>
        <w:tc>
          <w:tcPr>
            <w:tcW w:w="947" w:type="dxa"/>
            <w:gridSpan w:val="2"/>
            <w:vAlign w:val="center"/>
          </w:tcPr>
          <w:p w14:paraId="0DF8532B">
            <w:pPr>
              <w:spacing w:line="400" w:lineRule="exact"/>
              <w:jc w:val="center"/>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职务</w:t>
            </w:r>
          </w:p>
        </w:tc>
        <w:tc>
          <w:tcPr>
            <w:tcW w:w="922" w:type="dxa"/>
            <w:gridSpan w:val="2"/>
            <w:vAlign w:val="center"/>
          </w:tcPr>
          <w:p w14:paraId="2C148EA6">
            <w:pPr>
              <w:spacing w:line="40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资格/职称</w:t>
            </w:r>
          </w:p>
        </w:tc>
        <w:tc>
          <w:tcPr>
            <w:tcW w:w="1670" w:type="dxa"/>
            <w:gridSpan w:val="2"/>
            <w:vAlign w:val="center"/>
          </w:tcPr>
          <w:p w14:paraId="0482F748">
            <w:pPr>
              <w:spacing w:line="28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在本行业</w:t>
            </w:r>
          </w:p>
          <w:p w14:paraId="2F15FC84">
            <w:pPr>
              <w:spacing w:line="28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从业工作年限</w:t>
            </w:r>
          </w:p>
        </w:tc>
        <w:tc>
          <w:tcPr>
            <w:tcW w:w="2376" w:type="dxa"/>
            <w:gridSpan w:val="2"/>
            <w:vAlign w:val="center"/>
          </w:tcPr>
          <w:p w14:paraId="201458E2">
            <w:pPr>
              <w:spacing w:line="40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拟在本项目中担任的工作</w:t>
            </w:r>
          </w:p>
        </w:tc>
      </w:tr>
      <w:tr w14:paraId="046B3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231" w:type="dxa"/>
            <w:vAlign w:val="center"/>
          </w:tcPr>
          <w:p w14:paraId="728F86A1">
            <w:pPr>
              <w:spacing w:line="400" w:lineRule="exact"/>
              <w:rPr>
                <w:rFonts w:hint="eastAsia" w:ascii="仿宋" w:hAnsi="仿宋" w:eastAsia="仿宋" w:cs="仿宋"/>
                <w:bCs/>
                <w:color w:val="auto"/>
                <w:sz w:val="28"/>
                <w:szCs w:val="28"/>
                <w:highlight w:val="none"/>
              </w:rPr>
            </w:pPr>
          </w:p>
        </w:tc>
        <w:tc>
          <w:tcPr>
            <w:tcW w:w="828" w:type="dxa"/>
            <w:gridSpan w:val="2"/>
            <w:vAlign w:val="center"/>
          </w:tcPr>
          <w:p w14:paraId="4F8372F8">
            <w:pPr>
              <w:spacing w:line="400" w:lineRule="exact"/>
              <w:rPr>
                <w:rFonts w:hint="eastAsia" w:ascii="仿宋" w:hAnsi="仿宋" w:eastAsia="仿宋" w:cs="仿宋"/>
                <w:bCs/>
                <w:color w:val="auto"/>
                <w:sz w:val="28"/>
                <w:szCs w:val="28"/>
                <w:highlight w:val="none"/>
              </w:rPr>
            </w:pPr>
          </w:p>
        </w:tc>
        <w:tc>
          <w:tcPr>
            <w:tcW w:w="985" w:type="dxa"/>
            <w:gridSpan w:val="2"/>
            <w:vAlign w:val="center"/>
          </w:tcPr>
          <w:p w14:paraId="0764983B">
            <w:pPr>
              <w:spacing w:line="400" w:lineRule="exact"/>
              <w:rPr>
                <w:rFonts w:hint="eastAsia" w:ascii="仿宋" w:hAnsi="仿宋" w:eastAsia="仿宋" w:cs="仿宋"/>
                <w:bCs/>
                <w:color w:val="auto"/>
                <w:sz w:val="28"/>
                <w:szCs w:val="28"/>
                <w:highlight w:val="none"/>
              </w:rPr>
            </w:pPr>
          </w:p>
        </w:tc>
        <w:tc>
          <w:tcPr>
            <w:tcW w:w="947" w:type="dxa"/>
            <w:gridSpan w:val="2"/>
            <w:vAlign w:val="center"/>
          </w:tcPr>
          <w:p w14:paraId="063A90E9">
            <w:pPr>
              <w:spacing w:line="400" w:lineRule="exact"/>
              <w:rPr>
                <w:rFonts w:hint="eastAsia" w:ascii="仿宋" w:hAnsi="仿宋" w:eastAsia="仿宋" w:cs="仿宋"/>
                <w:bCs/>
                <w:color w:val="auto"/>
                <w:sz w:val="28"/>
                <w:szCs w:val="28"/>
                <w:highlight w:val="none"/>
              </w:rPr>
            </w:pPr>
          </w:p>
        </w:tc>
        <w:tc>
          <w:tcPr>
            <w:tcW w:w="922" w:type="dxa"/>
            <w:gridSpan w:val="2"/>
            <w:vAlign w:val="center"/>
          </w:tcPr>
          <w:p w14:paraId="020A7793">
            <w:pPr>
              <w:spacing w:line="400" w:lineRule="exact"/>
              <w:rPr>
                <w:rFonts w:hint="eastAsia" w:ascii="仿宋" w:hAnsi="仿宋" w:eastAsia="仿宋" w:cs="仿宋"/>
                <w:bCs/>
                <w:color w:val="auto"/>
                <w:sz w:val="28"/>
                <w:szCs w:val="28"/>
                <w:highlight w:val="none"/>
              </w:rPr>
            </w:pPr>
          </w:p>
        </w:tc>
        <w:tc>
          <w:tcPr>
            <w:tcW w:w="1670" w:type="dxa"/>
            <w:gridSpan w:val="2"/>
            <w:vAlign w:val="center"/>
          </w:tcPr>
          <w:p w14:paraId="5DBC4768">
            <w:pPr>
              <w:spacing w:line="400" w:lineRule="exact"/>
              <w:rPr>
                <w:rFonts w:hint="eastAsia" w:ascii="仿宋" w:hAnsi="仿宋" w:eastAsia="仿宋" w:cs="仿宋"/>
                <w:bCs/>
                <w:color w:val="auto"/>
                <w:sz w:val="28"/>
                <w:szCs w:val="28"/>
                <w:highlight w:val="none"/>
              </w:rPr>
            </w:pPr>
          </w:p>
        </w:tc>
        <w:tc>
          <w:tcPr>
            <w:tcW w:w="2376" w:type="dxa"/>
            <w:gridSpan w:val="2"/>
            <w:vAlign w:val="center"/>
          </w:tcPr>
          <w:p w14:paraId="0360E516">
            <w:pPr>
              <w:spacing w:line="400" w:lineRule="exact"/>
              <w:rPr>
                <w:rFonts w:hint="eastAsia" w:ascii="仿宋" w:hAnsi="仿宋" w:eastAsia="仿宋" w:cs="仿宋"/>
                <w:bCs/>
                <w:color w:val="auto"/>
                <w:sz w:val="28"/>
                <w:szCs w:val="28"/>
                <w:highlight w:val="none"/>
              </w:rPr>
            </w:pPr>
          </w:p>
        </w:tc>
      </w:tr>
      <w:tr w14:paraId="3CD4F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8959" w:type="dxa"/>
            <w:gridSpan w:val="13"/>
            <w:vAlign w:val="center"/>
          </w:tcPr>
          <w:p w14:paraId="1A2215EB">
            <w:pPr>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w:t>
            </w:r>
            <w:r>
              <w:rPr>
                <w:rFonts w:hint="eastAsia" w:ascii="仿宋" w:hAnsi="仿宋" w:eastAsia="仿宋" w:cs="仿宋"/>
                <w:bCs/>
                <w:color w:val="auto"/>
                <w:sz w:val="28"/>
                <w:szCs w:val="28"/>
                <w:highlight w:val="none"/>
                <w:lang w:eastAsia="zh-CN"/>
              </w:rPr>
              <w:t>项目主要人员</w:t>
            </w:r>
          </w:p>
        </w:tc>
      </w:tr>
      <w:tr w14:paraId="42314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jc w:val="center"/>
        </w:trPr>
        <w:tc>
          <w:tcPr>
            <w:tcW w:w="1231" w:type="dxa"/>
            <w:vAlign w:val="center"/>
          </w:tcPr>
          <w:p w14:paraId="25EA9863">
            <w:pPr>
              <w:spacing w:line="40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姓名</w:t>
            </w:r>
          </w:p>
        </w:tc>
        <w:tc>
          <w:tcPr>
            <w:tcW w:w="828" w:type="dxa"/>
            <w:gridSpan w:val="2"/>
            <w:vAlign w:val="center"/>
          </w:tcPr>
          <w:p w14:paraId="0653F550">
            <w:pPr>
              <w:spacing w:line="40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年龄</w:t>
            </w:r>
          </w:p>
        </w:tc>
        <w:tc>
          <w:tcPr>
            <w:tcW w:w="985" w:type="dxa"/>
            <w:gridSpan w:val="2"/>
            <w:vAlign w:val="center"/>
          </w:tcPr>
          <w:p w14:paraId="5B8762EB">
            <w:pPr>
              <w:spacing w:line="400" w:lineRule="exact"/>
              <w:jc w:val="center"/>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学历</w:t>
            </w:r>
          </w:p>
        </w:tc>
        <w:tc>
          <w:tcPr>
            <w:tcW w:w="947" w:type="dxa"/>
            <w:gridSpan w:val="2"/>
            <w:vAlign w:val="center"/>
          </w:tcPr>
          <w:p w14:paraId="7EE4C7E3">
            <w:pPr>
              <w:spacing w:line="40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职务</w:t>
            </w:r>
          </w:p>
        </w:tc>
        <w:tc>
          <w:tcPr>
            <w:tcW w:w="922" w:type="dxa"/>
            <w:gridSpan w:val="2"/>
            <w:vAlign w:val="center"/>
          </w:tcPr>
          <w:p w14:paraId="3F94DD2D">
            <w:pPr>
              <w:spacing w:line="40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资格/职称</w:t>
            </w:r>
          </w:p>
        </w:tc>
        <w:tc>
          <w:tcPr>
            <w:tcW w:w="1670" w:type="dxa"/>
            <w:gridSpan w:val="2"/>
            <w:vAlign w:val="center"/>
          </w:tcPr>
          <w:p w14:paraId="5FBA8AFA">
            <w:pPr>
              <w:spacing w:line="28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在本行业</w:t>
            </w:r>
          </w:p>
          <w:p w14:paraId="65DA86E3">
            <w:pPr>
              <w:spacing w:line="28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从业工作年限</w:t>
            </w:r>
          </w:p>
        </w:tc>
        <w:tc>
          <w:tcPr>
            <w:tcW w:w="2376" w:type="dxa"/>
            <w:gridSpan w:val="2"/>
            <w:vAlign w:val="center"/>
          </w:tcPr>
          <w:p w14:paraId="7831EAF4">
            <w:pPr>
              <w:spacing w:line="40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拟在本项目中担任的工作</w:t>
            </w:r>
          </w:p>
        </w:tc>
      </w:tr>
      <w:tr w14:paraId="13626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1231" w:type="dxa"/>
            <w:vAlign w:val="center"/>
          </w:tcPr>
          <w:p w14:paraId="4E37CDD3">
            <w:pPr>
              <w:spacing w:line="400" w:lineRule="exact"/>
              <w:rPr>
                <w:rFonts w:hint="eastAsia" w:ascii="仿宋" w:hAnsi="仿宋" w:eastAsia="仿宋" w:cs="仿宋"/>
                <w:bCs/>
                <w:color w:val="auto"/>
                <w:sz w:val="28"/>
                <w:szCs w:val="28"/>
                <w:highlight w:val="none"/>
              </w:rPr>
            </w:pPr>
          </w:p>
        </w:tc>
        <w:tc>
          <w:tcPr>
            <w:tcW w:w="828" w:type="dxa"/>
            <w:gridSpan w:val="2"/>
            <w:vAlign w:val="center"/>
          </w:tcPr>
          <w:p w14:paraId="2C118A8D">
            <w:pPr>
              <w:spacing w:line="400" w:lineRule="exact"/>
              <w:rPr>
                <w:rFonts w:hint="eastAsia" w:ascii="仿宋" w:hAnsi="仿宋" w:eastAsia="仿宋" w:cs="仿宋"/>
                <w:bCs/>
                <w:color w:val="auto"/>
                <w:sz w:val="28"/>
                <w:szCs w:val="28"/>
                <w:highlight w:val="none"/>
              </w:rPr>
            </w:pPr>
          </w:p>
        </w:tc>
        <w:tc>
          <w:tcPr>
            <w:tcW w:w="985" w:type="dxa"/>
            <w:gridSpan w:val="2"/>
            <w:vAlign w:val="center"/>
          </w:tcPr>
          <w:p w14:paraId="318C49C6">
            <w:pPr>
              <w:spacing w:line="400" w:lineRule="exact"/>
              <w:rPr>
                <w:rFonts w:hint="eastAsia" w:ascii="仿宋" w:hAnsi="仿宋" w:eastAsia="仿宋" w:cs="仿宋"/>
                <w:bCs/>
                <w:color w:val="auto"/>
                <w:sz w:val="28"/>
                <w:szCs w:val="28"/>
                <w:highlight w:val="none"/>
              </w:rPr>
            </w:pPr>
          </w:p>
        </w:tc>
        <w:tc>
          <w:tcPr>
            <w:tcW w:w="947" w:type="dxa"/>
            <w:gridSpan w:val="2"/>
            <w:vAlign w:val="center"/>
          </w:tcPr>
          <w:p w14:paraId="591C707C">
            <w:pPr>
              <w:spacing w:line="400" w:lineRule="exact"/>
              <w:rPr>
                <w:rFonts w:hint="eastAsia" w:ascii="仿宋" w:hAnsi="仿宋" w:eastAsia="仿宋" w:cs="仿宋"/>
                <w:bCs/>
                <w:color w:val="auto"/>
                <w:sz w:val="28"/>
                <w:szCs w:val="28"/>
                <w:highlight w:val="none"/>
              </w:rPr>
            </w:pPr>
          </w:p>
        </w:tc>
        <w:tc>
          <w:tcPr>
            <w:tcW w:w="922" w:type="dxa"/>
            <w:gridSpan w:val="2"/>
            <w:vAlign w:val="center"/>
          </w:tcPr>
          <w:p w14:paraId="74157294">
            <w:pPr>
              <w:spacing w:line="400" w:lineRule="exact"/>
              <w:rPr>
                <w:rFonts w:hint="eastAsia" w:ascii="仿宋" w:hAnsi="仿宋" w:eastAsia="仿宋" w:cs="仿宋"/>
                <w:bCs/>
                <w:color w:val="auto"/>
                <w:sz w:val="28"/>
                <w:szCs w:val="28"/>
                <w:highlight w:val="none"/>
              </w:rPr>
            </w:pPr>
          </w:p>
        </w:tc>
        <w:tc>
          <w:tcPr>
            <w:tcW w:w="1670" w:type="dxa"/>
            <w:gridSpan w:val="2"/>
            <w:vAlign w:val="center"/>
          </w:tcPr>
          <w:p w14:paraId="10EE6864">
            <w:pPr>
              <w:spacing w:line="400" w:lineRule="exact"/>
              <w:rPr>
                <w:rFonts w:hint="eastAsia" w:ascii="仿宋" w:hAnsi="仿宋" w:eastAsia="仿宋" w:cs="仿宋"/>
                <w:bCs/>
                <w:color w:val="auto"/>
                <w:sz w:val="28"/>
                <w:szCs w:val="28"/>
                <w:highlight w:val="none"/>
              </w:rPr>
            </w:pPr>
          </w:p>
        </w:tc>
        <w:tc>
          <w:tcPr>
            <w:tcW w:w="2376" w:type="dxa"/>
            <w:gridSpan w:val="2"/>
            <w:vAlign w:val="center"/>
          </w:tcPr>
          <w:p w14:paraId="4D7FAF0F">
            <w:pPr>
              <w:spacing w:line="400" w:lineRule="exact"/>
              <w:rPr>
                <w:rFonts w:hint="eastAsia" w:ascii="仿宋" w:hAnsi="仿宋" w:eastAsia="仿宋" w:cs="仿宋"/>
                <w:bCs/>
                <w:color w:val="auto"/>
                <w:sz w:val="28"/>
                <w:szCs w:val="28"/>
                <w:highlight w:val="none"/>
              </w:rPr>
            </w:pPr>
          </w:p>
        </w:tc>
      </w:tr>
      <w:tr w14:paraId="48066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1231" w:type="dxa"/>
            <w:vAlign w:val="center"/>
          </w:tcPr>
          <w:p w14:paraId="5DA0D582">
            <w:pPr>
              <w:spacing w:line="400" w:lineRule="exact"/>
              <w:rPr>
                <w:rFonts w:hint="eastAsia" w:ascii="仿宋" w:hAnsi="仿宋" w:eastAsia="仿宋" w:cs="仿宋"/>
                <w:bCs/>
                <w:color w:val="auto"/>
                <w:sz w:val="28"/>
                <w:szCs w:val="28"/>
                <w:highlight w:val="none"/>
              </w:rPr>
            </w:pPr>
          </w:p>
        </w:tc>
        <w:tc>
          <w:tcPr>
            <w:tcW w:w="828" w:type="dxa"/>
            <w:gridSpan w:val="2"/>
            <w:vAlign w:val="center"/>
          </w:tcPr>
          <w:p w14:paraId="0440EE0D">
            <w:pPr>
              <w:spacing w:line="400" w:lineRule="exact"/>
              <w:rPr>
                <w:rFonts w:hint="eastAsia" w:ascii="仿宋" w:hAnsi="仿宋" w:eastAsia="仿宋" w:cs="仿宋"/>
                <w:bCs/>
                <w:color w:val="auto"/>
                <w:sz w:val="28"/>
                <w:szCs w:val="28"/>
                <w:highlight w:val="none"/>
              </w:rPr>
            </w:pPr>
          </w:p>
        </w:tc>
        <w:tc>
          <w:tcPr>
            <w:tcW w:w="985" w:type="dxa"/>
            <w:gridSpan w:val="2"/>
            <w:vAlign w:val="center"/>
          </w:tcPr>
          <w:p w14:paraId="1FBD6537">
            <w:pPr>
              <w:spacing w:line="400" w:lineRule="exact"/>
              <w:rPr>
                <w:rFonts w:hint="eastAsia" w:ascii="仿宋" w:hAnsi="仿宋" w:eastAsia="仿宋" w:cs="仿宋"/>
                <w:bCs/>
                <w:color w:val="auto"/>
                <w:sz w:val="28"/>
                <w:szCs w:val="28"/>
                <w:highlight w:val="none"/>
              </w:rPr>
            </w:pPr>
          </w:p>
        </w:tc>
        <w:tc>
          <w:tcPr>
            <w:tcW w:w="947" w:type="dxa"/>
            <w:gridSpan w:val="2"/>
            <w:vAlign w:val="center"/>
          </w:tcPr>
          <w:p w14:paraId="52002854">
            <w:pPr>
              <w:spacing w:line="400" w:lineRule="exact"/>
              <w:rPr>
                <w:rFonts w:hint="eastAsia" w:ascii="仿宋" w:hAnsi="仿宋" w:eastAsia="仿宋" w:cs="仿宋"/>
                <w:bCs/>
                <w:color w:val="auto"/>
                <w:sz w:val="28"/>
                <w:szCs w:val="28"/>
                <w:highlight w:val="none"/>
              </w:rPr>
            </w:pPr>
          </w:p>
        </w:tc>
        <w:tc>
          <w:tcPr>
            <w:tcW w:w="922" w:type="dxa"/>
            <w:gridSpan w:val="2"/>
            <w:vAlign w:val="center"/>
          </w:tcPr>
          <w:p w14:paraId="2722F64C">
            <w:pPr>
              <w:spacing w:line="400" w:lineRule="exact"/>
              <w:rPr>
                <w:rFonts w:hint="eastAsia" w:ascii="仿宋" w:hAnsi="仿宋" w:eastAsia="仿宋" w:cs="仿宋"/>
                <w:bCs/>
                <w:color w:val="auto"/>
                <w:sz w:val="28"/>
                <w:szCs w:val="28"/>
                <w:highlight w:val="none"/>
              </w:rPr>
            </w:pPr>
          </w:p>
        </w:tc>
        <w:tc>
          <w:tcPr>
            <w:tcW w:w="1670" w:type="dxa"/>
            <w:gridSpan w:val="2"/>
            <w:vAlign w:val="center"/>
          </w:tcPr>
          <w:p w14:paraId="08B7F1AF">
            <w:pPr>
              <w:spacing w:line="400" w:lineRule="exact"/>
              <w:rPr>
                <w:rFonts w:hint="eastAsia" w:ascii="仿宋" w:hAnsi="仿宋" w:eastAsia="仿宋" w:cs="仿宋"/>
                <w:bCs/>
                <w:color w:val="auto"/>
                <w:sz w:val="28"/>
                <w:szCs w:val="28"/>
                <w:highlight w:val="none"/>
              </w:rPr>
            </w:pPr>
          </w:p>
        </w:tc>
        <w:tc>
          <w:tcPr>
            <w:tcW w:w="2376" w:type="dxa"/>
            <w:gridSpan w:val="2"/>
            <w:vAlign w:val="center"/>
          </w:tcPr>
          <w:p w14:paraId="71BE6AF4">
            <w:pPr>
              <w:spacing w:line="400" w:lineRule="exact"/>
              <w:rPr>
                <w:rFonts w:hint="eastAsia" w:ascii="仿宋" w:hAnsi="仿宋" w:eastAsia="仿宋" w:cs="仿宋"/>
                <w:bCs/>
                <w:color w:val="auto"/>
                <w:sz w:val="28"/>
                <w:szCs w:val="28"/>
                <w:highlight w:val="none"/>
              </w:rPr>
            </w:pPr>
          </w:p>
        </w:tc>
      </w:tr>
      <w:tr w14:paraId="3ED6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231" w:type="dxa"/>
            <w:vAlign w:val="center"/>
          </w:tcPr>
          <w:p w14:paraId="4A5C7224">
            <w:pPr>
              <w:spacing w:line="400" w:lineRule="exact"/>
              <w:rPr>
                <w:rFonts w:hint="eastAsia" w:ascii="仿宋" w:hAnsi="仿宋" w:eastAsia="仿宋" w:cs="仿宋"/>
                <w:bCs/>
                <w:color w:val="auto"/>
                <w:sz w:val="28"/>
                <w:szCs w:val="28"/>
                <w:highlight w:val="none"/>
              </w:rPr>
            </w:pPr>
          </w:p>
        </w:tc>
        <w:tc>
          <w:tcPr>
            <w:tcW w:w="828" w:type="dxa"/>
            <w:gridSpan w:val="2"/>
            <w:vAlign w:val="center"/>
          </w:tcPr>
          <w:p w14:paraId="3FD5C71D">
            <w:pPr>
              <w:spacing w:line="400" w:lineRule="exact"/>
              <w:rPr>
                <w:rFonts w:hint="eastAsia" w:ascii="仿宋" w:hAnsi="仿宋" w:eastAsia="仿宋" w:cs="仿宋"/>
                <w:bCs/>
                <w:color w:val="auto"/>
                <w:sz w:val="28"/>
                <w:szCs w:val="28"/>
                <w:highlight w:val="none"/>
              </w:rPr>
            </w:pPr>
          </w:p>
        </w:tc>
        <w:tc>
          <w:tcPr>
            <w:tcW w:w="985" w:type="dxa"/>
            <w:gridSpan w:val="2"/>
            <w:vAlign w:val="center"/>
          </w:tcPr>
          <w:p w14:paraId="533350A0">
            <w:pPr>
              <w:spacing w:line="400" w:lineRule="exact"/>
              <w:rPr>
                <w:rFonts w:hint="eastAsia" w:ascii="仿宋" w:hAnsi="仿宋" w:eastAsia="仿宋" w:cs="仿宋"/>
                <w:bCs/>
                <w:color w:val="auto"/>
                <w:sz w:val="28"/>
                <w:szCs w:val="28"/>
                <w:highlight w:val="none"/>
              </w:rPr>
            </w:pPr>
          </w:p>
        </w:tc>
        <w:tc>
          <w:tcPr>
            <w:tcW w:w="947" w:type="dxa"/>
            <w:gridSpan w:val="2"/>
            <w:vAlign w:val="center"/>
          </w:tcPr>
          <w:p w14:paraId="4F46008B">
            <w:pPr>
              <w:spacing w:line="400" w:lineRule="exact"/>
              <w:rPr>
                <w:rFonts w:hint="eastAsia" w:ascii="仿宋" w:hAnsi="仿宋" w:eastAsia="仿宋" w:cs="仿宋"/>
                <w:bCs/>
                <w:color w:val="auto"/>
                <w:sz w:val="28"/>
                <w:szCs w:val="28"/>
                <w:highlight w:val="none"/>
              </w:rPr>
            </w:pPr>
          </w:p>
        </w:tc>
        <w:tc>
          <w:tcPr>
            <w:tcW w:w="922" w:type="dxa"/>
            <w:gridSpan w:val="2"/>
            <w:vAlign w:val="center"/>
          </w:tcPr>
          <w:p w14:paraId="4E6D8DFB">
            <w:pPr>
              <w:spacing w:line="400" w:lineRule="exact"/>
              <w:rPr>
                <w:rFonts w:hint="eastAsia" w:ascii="仿宋" w:hAnsi="仿宋" w:eastAsia="仿宋" w:cs="仿宋"/>
                <w:bCs/>
                <w:color w:val="auto"/>
                <w:sz w:val="28"/>
                <w:szCs w:val="28"/>
                <w:highlight w:val="none"/>
              </w:rPr>
            </w:pPr>
          </w:p>
        </w:tc>
        <w:tc>
          <w:tcPr>
            <w:tcW w:w="1670" w:type="dxa"/>
            <w:gridSpan w:val="2"/>
            <w:vAlign w:val="center"/>
          </w:tcPr>
          <w:p w14:paraId="75ABAD1D">
            <w:pPr>
              <w:spacing w:line="400" w:lineRule="exact"/>
              <w:rPr>
                <w:rFonts w:hint="eastAsia" w:ascii="仿宋" w:hAnsi="仿宋" w:eastAsia="仿宋" w:cs="仿宋"/>
                <w:bCs/>
                <w:color w:val="auto"/>
                <w:sz w:val="28"/>
                <w:szCs w:val="28"/>
                <w:highlight w:val="none"/>
              </w:rPr>
            </w:pPr>
          </w:p>
        </w:tc>
        <w:tc>
          <w:tcPr>
            <w:tcW w:w="2376" w:type="dxa"/>
            <w:gridSpan w:val="2"/>
            <w:vAlign w:val="center"/>
          </w:tcPr>
          <w:p w14:paraId="5FB1F05F">
            <w:pPr>
              <w:spacing w:line="400" w:lineRule="exact"/>
              <w:rPr>
                <w:rFonts w:hint="eastAsia" w:ascii="仿宋" w:hAnsi="仿宋" w:eastAsia="仿宋" w:cs="仿宋"/>
                <w:bCs/>
                <w:color w:val="auto"/>
                <w:sz w:val="28"/>
                <w:szCs w:val="28"/>
                <w:highlight w:val="none"/>
              </w:rPr>
            </w:pPr>
          </w:p>
        </w:tc>
      </w:tr>
    </w:tbl>
    <w:p w14:paraId="62466482">
      <w:pPr>
        <w:tabs>
          <w:tab w:val="left" w:pos="540"/>
        </w:tabs>
        <w:rPr>
          <w:rFonts w:hint="eastAsia" w:ascii="仿宋" w:hAnsi="仿宋" w:eastAsia="仿宋" w:cs="仿宋"/>
          <w:b/>
          <w:color w:val="auto"/>
          <w:sz w:val="24"/>
          <w:szCs w:val="24"/>
          <w:highlight w:val="none"/>
          <w:lang w:val="en-GB" w:eastAsia="zh-CN"/>
        </w:rPr>
      </w:pPr>
      <w:r>
        <w:rPr>
          <w:rFonts w:hint="eastAsia" w:ascii="仿宋" w:hAnsi="仿宋" w:eastAsia="仿宋" w:cs="仿宋"/>
          <w:b/>
          <w:color w:val="auto"/>
          <w:sz w:val="24"/>
          <w:szCs w:val="24"/>
          <w:highlight w:val="none"/>
          <w:lang w:val="en-GB" w:eastAsia="zh-CN"/>
        </w:rPr>
        <w:t>注：供应商须在上表中填报拟派实施本项目的工作人员。</w:t>
      </w:r>
    </w:p>
    <w:p w14:paraId="6DDC206E">
      <w:pPr>
        <w:pStyle w:val="26"/>
        <w:jc w:val="center"/>
        <w:rPr>
          <w:rFonts w:hint="eastAsia" w:ascii="仿宋" w:hAnsi="仿宋" w:eastAsia="仿宋" w:cs="仿宋"/>
          <w:b/>
          <w:bCs/>
          <w:color w:val="auto"/>
          <w:sz w:val="24"/>
          <w:highlight w:val="none"/>
        </w:rPr>
      </w:pPr>
    </w:p>
    <w:p w14:paraId="50C0586B">
      <w:pPr>
        <w:pStyle w:val="26"/>
        <w:jc w:val="center"/>
        <w:rPr>
          <w:rFonts w:hint="eastAsia" w:ascii="仿宋" w:hAnsi="仿宋" w:eastAsia="仿宋" w:cs="仿宋"/>
          <w:b/>
          <w:bCs/>
          <w:color w:val="auto"/>
          <w:sz w:val="24"/>
          <w:highlight w:val="none"/>
        </w:rPr>
      </w:pPr>
    </w:p>
    <w:p w14:paraId="52881CC6">
      <w:pPr>
        <w:spacing w:line="580" w:lineRule="exact"/>
        <w:jc w:val="both"/>
        <w:rPr>
          <w:rFonts w:hint="eastAsia" w:ascii="仿宋" w:hAnsi="仿宋" w:eastAsia="仿宋" w:cs="仿宋"/>
          <w:b/>
          <w:bCs/>
          <w:color w:val="auto"/>
          <w:sz w:val="24"/>
          <w:highlight w:val="none"/>
        </w:rPr>
      </w:pPr>
    </w:p>
    <w:p w14:paraId="5C735CCB">
      <w:pPr>
        <w:pStyle w:val="21"/>
        <w:rPr>
          <w:rFonts w:hint="eastAsia" w:ascii="仿宋" w:hAnsi="仿宋" w:eastAsia="仿宋" w:cs="仿宋"/>
          <w:color w:val="auto"/>
          <w:highlight w:val="none"/>
        </w:rPr>
      </w:pPr>
    </w:p>
    <w:p w14:paraId="74882384">
      <w:pPr>
        <w:numPr>
          <w:ilvl w:val="0"/>
          <w:numId w:val="0"/>
        </w:numPr>
        <w:spacing w:line="480" w:lineRule="exact"/>
        <w:jc w:val="center"/>
        <w:outlineLvl w:val="1"/>
        <w:rPr>
          <w:rFonts w:hint="eastAsia" w:ascii="仿宋" w:hAnsi="仿宋" w:eastAsia="仿宋" w:cs="仿宋"/>
          <w:b/>
          <w:bCs/>
          <w:color w:val="auto"/>
          <w:sz w:val="32"/>
          <w:szCs w:val="32"/>
          <w:highlight w:val="none"/>
        </w:rPr>
      </w:pPr>
      <w:bookmarkStart w:id="39" w:name="_Toc12364"/>
      <w:r>
        <w:rPr>
          <w:rFonts w:hint="eastAsia" w:ascii="仿宋" w:hAnsi="仿宋" w:eastAsia="仿宋" w:cs="仿宋"/>
          <w:b/>
          <w:bCs/>
          <w:color w:val="auto"/>
          <w:sz w:val="32"/>
          <w:szCs w:val="32"/>
          <w:highlight w:val="none"/>
          <w:lang w:val="en-US" w:eastAsia="zh-CN"/>
        </w:rPr>
        <w:t>七、</w:t>
      </w:r>
      <w:r>
        <w:rPr>
          <w:rFonts w:hint="eastAsia" w:ascii="仿宋" w:hAnsi="仿宋" w:eastAsia="仿宋" w:cs="仿宋"/>
          <w:b/>
          <w:bCs/>
          <w:color w:val="auto"/>
          <w:sz w:val="32"/>
          <w:szCs w:val="32"/>
          <w:highlight w:val="none"/>
        </w:rPr>
        <w:t>资格证明文件</w:t>
      </w:r>
      <w:bookmarkEnd w:id="39"/>
    </w:p>
    <w:p w14:paraId="294DB7C9">
      <w:pPr>
        <w:numPr>
          <w:ilvl w:val="0"/>
          <w:numId w:val="0"/>
        </w:numPr>
        <w:spacing w:line="480" w:lineRule="exact"/>
        <w:jc w:val="both"/>
        <w:rPr>
          <w:rFonts w:hint="eastAsia" w:ascii="仿宋" w:hAnsi="仿宋" w:eastAsia="仿宋" w:cs="仿宋"/>
          <w:b/>
          <w:bCs/>
          <w:color w:val="auto"/>
          <w:sz w:val="32"/>
          <w:szCs w:val="32"/>
          <w:highlight w:val="none"/>
        </w:rPr>
      </w:pPr>
    </w:p>
    <w:p w14:paraId="251E6621">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rPr>
        <w:t>、其他组织或自然人，并出具合法有效的营业执照等证明文件，自然人参与的提供其身份证</w:t>
      </w:r>
      <w:r>
        <w:rPr>
          <w:rFonts w:hint="eastAsia" w:ascii="仿宋" w:hAnsi="仿宋" w:eastAsia="仿宋" w:cs="仿宋"/>
          <w:color w:val="auto"/>
          <w:sz w:val="24"/>
          <w:szCs w:val="24"/>
          <w:highlight w:val="none"/>
          <w:lang w:eastAsia="zh-CN"/>
        </w:rPr>
        <w:t>。</w:t>
      </w:r>
    </w:p>
    <w:p w14:paraId="635710C5">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供应商应授权合法的人员参加</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，其中法定代表人直接参加</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的，须出具</w:t>
      </w: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rPr>
        <w:t>身份证，并与营业执照上信息一致；授权代表参加的，须出具法定代表人授权委托书、被授权人身份证</w:t>
      </w:r>
      <w:r>
        <w:rPr>
          <w:rFonts w:hint="eastAsia" w:ascii="仿宋" w:hAnsi="仿宋" w:eastAsia="仿宋" w:cs="仿宋"/>
          <w:color w:val="auto"/>
          <w:sz w:val="24"/>
          <w:szCs w:val="24"/>
          <w:highlight w:val="none"/>
          <w:lang w:eastAsia="zh-CN"/>
        </w:rPr>
        <w:t>。</w:t>
      </w:r>
    </w:p>
    <w:p w14:paraId="079162FB">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r>
        <w:rPr>
          <w:rFonts w:hint="eastAsia" w:ascii="仿宋" w:hAnsi="仿宋" w:eastAsia="仿宋" w:cs="仿宋"/>
          <w:color w:val="auto"/>
          <w:sz w:val="24"/>
          <w:szCs w:val="24"/>
          <w:highlight w:val="none"/>
          <w:lang w:eastAsia="zh-CN"/>
        </w:rPr>
        <w:t>。</w:t>
      </w:r>
    </w:p>
    <w:p w14:paraId="094482CD">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）提供具有履行本合同所必需的设备和专业技术能力的声明。</w:t>
      </w:r>
    </w:p>
    <w:p w14:paraId="09BD9DE2">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提供参加本次政府采购活动前3年内，在经营活动中没有重大违法记录的书面声明</w:t>
      </w:r>
      <w:r>
        <w:rPr>
          <w:rFonts w:hint="eastAsia" w:ascii="仿宋" w:hAnsi="仿宋" w:eastAsia="仿宋" w:cs="仿宋"/>
          <w:color w:val="auto"/>
          <w:sz w:val="24"/>
          <w:szCs w:val="24"/>
          <w:highlight w:val="none"/>
          <w:lang w:eastAsia="zh-CN"/>
        </w:rPr>
        <w:t>。</w:t>
      </w:r>
    </w:p>
    <w:p w14:paraId="114D4F82">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财务状况报告：提供具有财务审计资质单位出具的</w:t>
      </w:r>
      <w:r>
        <w:rPr>
          <w:rFonts w:hint="eastAsia" w:ascii="仿宋" w:hAnsi="仿宋" w:eastAsia="仿宋" w:cs="仿宋"/>
          <w:color w:val="auto"/>
          <w:sz w:val="24"/>
          <w:szCs w:val="24"/>
          <w:highlight w:val="none"/>
          <w:lang w:val="en-US" w:eastAsia="zh-CN"/>
        </w:rPr>
        <w:t>2024或2025年度</w:t>
      </w:r>
      <w:r>
        <w:rPr>
          <w:rFonts w:hint="eastAsia" w:ascii="仿宋" w:hAnsi="仿宋" w:eastAsia="仿宋" w:cs="仿宋"/>
          <w:color w:val="auto"/>
          <w:sz w:val="24"/>
          <w:szCs w:val="24"/>
          <w:highlight w:val="none"/>
        </w:rPr>
        <w:t>的财务报告（成立时间至</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时间不足一年的可提供成立后任意时段的资产负债表）或</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前六个月内其基本账户银行出具的资信证明（附开户许可证）或政府采购信用担保机构出具的担保函</w:t>
      </w:r>
      <w:r>
        <w:rPr>
          <w:rFonts w:hint="eastAsia" w:ascii="仿宋" w:hAnsi="仿宋" w:eastAsia="仿宋" w:cs="仿宋"/>
          <w:color w:val="auto"/>
          <w:sz w:val="24"/>
          <w:szCs w:val="24"/>
          <w:highlight w:val="none"/>
          <w:lang w:eastAsia="zh-CN"/>
        </w:rPr>
        <w:t>。</w:t>
      </w:r>
    </w:p>
    <w:p w14:paraId="27FD7B75">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税收缴纳证明：</w:t>
      </w:r>
      <w:r>
        <w:rPr>
          <w:rFonts w:hint="eastAsia" w:ascii="仿宋" w:hAnsi="仿宋" w:eastAsia="仿宋" w:cs="仿宋"/>
          <w:color w:val="auto"/>
          <w:sz w:val="24"/>
          <w:szCs w:val="24"/>
          <w:highlight w:val="none"/>
          <w:lang w:eastAsia="zh-CN"/>
        </w:rPr>
        <w:t>提供递交响应文件截止之日前一年内任意一个月的依法缴纳税收的完税证明，完税证明应有税务机关或代收机关的公章或业务专用章。依法免税或无须缴纳税收的供应商，应提供相应证明文件。</w:t>
      </w:r>
    </w:p>
    <w:p w14:paraId="2DED3640">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社会保障资金缴纳证明：</w:t>
      </w:r>
      <w:r>
        <w:rPr>
          <w:rFonts w:hint="eastAsia" w:ascii="仿宋" w:hAnsi="仿宋" w:eastAsia="仿宋" w:cs="仿宋"/>
          <w:color w:val="auto"/>
          <w:sz w:val="24"/>
          <w:szCs w:val="24"/>
          <w:highlight w:val="none"/>
          <w:lang w:eastAsia="zh-CN"/>
        </w:rPr>
        <w:t>提供递交响应文件截止之日前一年内任意一个月的社会保障资金缴存单据或社保机构开具的社会保险参保缴费情况证明。依法不需要缴纳社会保障资金的供应商应提供相关证明文件。</w:t>
      </w:r>
    </w:p>
    <w:p w14:paraId="44404556">
      <w:pPr>
        <w:pStyle w:val="8"/>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本项目不接受联合体</w:t>
      </w:r>
      <w:r>
        <w:rPr>
          <w:rFonts w:hint="eastAsia" w:ascii="仿宋" w:hAnsi="仿宋" w:eastAsia="仿宋" w:cs="仿宋"/>
          <w:color w:val="auto"/>
          <w:sz w:val="24"/>
          <w:szCs w:val="24"/>
          <w:highlight w:val="none"/>
          <w:lang w:eastAsia="zh-CN"/>
        </w:rPr>
        <w:t>磋商，供应商负责人为同一人或者存在控股、管理关系的不同单位，不得参加同一项目。</w:t>
      </w:r>
    </w:p>
    <w:p w14:paraId="583F44C5">
      <w:pPr>
        <w:spacing w:line="360" w:lineRule="atLeast"/>
        <w:jc w:val="both"/>
        <w:rPr>
          <w:rFonts w:hint="eastAsia" w:ascii="仿宋" w:hAnsi="仿宋" w:eastAsia="仿宋" w:cs="仿宋"/>
          <w:b/>
          <w:bCs/>
          <w:color w:val="auto"/>
          <w:sz w:val="28"/>
          <w:szCs w:val="28"/>
          <w:highlight w:val="none"/>
          <w:lang w:eastAsia="zh-CN"/>
        </w:rPr>
      </w:pPr>
    </w:p>
    <w:p w14:paraId="402D6DDE">
      <w:pPr>
        <w:spacing w:line="360" w:lineRule="atLeast"/>
        <w:jc w:val="both"/>
        <w:rPr>
          <w:rFonts w:hint="eastAsia" w:ascii="仿宋" w:hAnsi="仿宋" w:eastAsia="仿宋" w:cs="仿宋"/>
          <w:b/>
          <w:bCs/>
          <w:color w:val="auto"/>
          <w:sz w:val="28"/>
          <w:szCs w:val="28"/>
          <w:highlight w:val="none"/>
          <w:lang w:eastAsia="zh-CN"/>
        </w:rPr>
      </w:pPr>
    </w:p>
    <w:p w14:paraId="23CEE021">
      <w:pPr>
        <w:spacing w:line="360" w:lineRule="atLeast"/>
        <w:jc w:val="both"/>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附件</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w:t>
      </w:r>
    </w:p>
    <w:p w14:paraId="64336251">
      <w:pPr>
        <w:spacing w:line="36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履行合同所必需的设备和专业技术能力的说明及承诺</w:t>
      </w:r>
    </w:p>
    <w:p w14:paraId="21864562">
      <w:pPr>
        <w:pStyle w:val="9"/>
        <w:adjustRightInd w:val="0"/>
        <w:snapToGrid w:val="0"/>
        <w:spacing w:line="360" w:lineRule="auto"/>
        <w:jc w:val="center"/>
        <w:rPr>
          <w:rFonts w:hint="eastAsia" w:ascii="仿宋" w:hAnsi="仿宋" w:eastAsia="仿宋" w:cs="仿宋"/>
          <w:b/>
          <w:color w:val="auto"/>
          <w:highlight w:val="none"/>
        </w:rPr>
      </w:pPr>
    </w:p>
    <w:p w14:paraId="6C667C58">
      <w:pPr>
        <w:spacing w:line="480" w:lineRule="auto"/>
        <w:rPr>
          <w:rFonts w:hint="eastAsia" w:ascii="仿宋" w:hAnsi="仿宋" w:eastAsia="仿宋" w:cs="仿宋"/>
          <w:color w:val="auto"/>
          <w:spacing w:val="4"/>
          <w:sz w:val="24"/>
          <w:szCs w:val="24"/>
          <w:highlight w:val="none"/>
          <w:u w:val="single"/>
        </w:rPr>
      </w:pPr>
      <w:r>
        <w:rPr>
          <w:rFonts w:hint="eastAsia" w:ascii="仿宋" w:hAnsi="仿宋" w:eastAsia="仿宋" w:cs="仿宋"/>
          <w:color w:val="auto"/>
          <w:spacing w:val="4"/>
          <w:sz w:val="24"/>
          <w:szCs w:val="24"/>
          <w:highlight w:val="none"/>
          <w:u w:val="single"/>
        </w:rPr>
        <w:t>（采购人名称）：</w:t>
      </w:r>
    </w:p>
    <w:p w14:paraId="5A12BEFA">
      <w:pPr>
        <w:pStyle w:val="9"/>
        <w:adjustRightInd w:val="0"/>
        <w:snapToGrid w:val="0"/>
        <w:spacing w:line="480"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u w:val="single"/>
        </w:rPr>
        <w:t>（供应商名称）</w:t>
      </w:r>
      <w:r>
        <w:rPr>
          <w:rFonts w:hint="eastAsia" w:ascii="仿宋" w:hAnsi="仿宋" w:eastAsia="仿宋" w:cs="仿宋"/>
          <w:color w:val="auto"/>
          <w:spacing w:val="4"/>
          <w:sz w:val="24"/>
          <w:szCs w:val="24"/>
          <w:highlight w:val="none"/>
        </w:rPr>
        <w:t>于年月日在中华人民共和国境内</w:t>
      </w:r>
      <w:r>
        <w:rPr>
          <w:rFonts w:hint="eastAsia" w:ascii="仿宋" w:hAnsi="仿宋" w:eastAsia="仿宋" w:cs="仿宋"/>
          <w:color w:val="auto"/>
          <w:spacing w:val="4"/>
          <w:sz w:val="24"/>
          <w:szCs w:val="24"/>
          <w:highlight w:val="none"/>
          <w:u w:val="single"/>
        </w:rPr>
        <w:t>（详细注册地址）</w:t>
      </w:r>
      <w:r>
        <w:rPr>
          <w:rFonts w:hint="eastAsia" w:ascii="仿宋" w:hAnsi="仿宋" w:eastAsia="仿宋" w:cs="仿宋"/>
          <w:color w:val="auto"/>
          <w:spacing w:val="4"/>
          <w:sz w:val="24"/>
          <w:szCs w:val="24"/>
          <w:highlight w:val="none"/>
        </w:rPr>
        <w:t>合法注册并经营，公司主营业务为，营业（生产经营）面积为，现有员工数量为，其中与履行本合同相关的专业技术人员有（</w:t>
      </w:r>
      <w:r>
        <w:rPr>
          <w:rFonts w:hint="eastAsia" w:ascii="仿宋" w:hAnsi="仿宋" w:eastAsia="仿宋" w:cs="仿宋"/>
          <w:color w:val="auto"/>
          <w:spacing w:val="4"/>
          <w:sz w:val="24"/>
          <w:szCs w:val="24"/>
          <w:highlight w:val="none"/>
          <w:u w:val="single"/>
        </w:rPr>
        <w:t>专业能力、数量</w:t>
      </w:r>
      <w:r>
        <w:rPr>
          <w:rFonts w:hint="eastAsia" w:ascii="仿宋" w:hAnsi="仿宋" w:eastAsia="仿宋" w:cs="仿宋"/>
          <w:color w:val="auto"/>
          <w:spacing w:val="4"/>
          <w:sz w:val="24"/>
          <w:szCs w:val="24"/>
          <w:highlight w:val="none"/>
        </w:rPr>
        <w:t>），本公司郑重承诺，具有履行本合同所必需的设备和专业技术能力。</w:t>
      </w:r>
    </w:p>
    <w:p w14:paraId="468AF698">
      <w:pPr>
        <w:pStyle w:val="9"/>
        <w:adjustRightInd w:val="0"/>
        <w:snapToGrid w:val="0"/>
        <w:spacing w:line="480" w:lineRule="auto"/>
        <w:rPr>
          <w:rFonts w:hint="eastAsia" w:ascii="仿宋" w:hAnsi="仿宋" w:eastAsia="仿宋" w:cs="仿宋"/>
          <w:color w:val="auto"/>
          <w:spacing w:val="4"/>
          <w:highlight w:val="none"/>
        </w:rPr>
      </w:pPr>
    </w:p>
    <w:p w14:paraId="323EF0BF">
      <w:pPr>
        <w:pStyle w:val="9"/>
        <w:adjustRightInd w:val="0"/>
        <w:snapToGrid w:val="0"/>
        <w:spacing w:line="480" w:lineRule="auto"/>
        <w:rPr>
          <w:rFonts w:hint="eastAsia" w:ascii="仿宋" w:hAnsi="仿宋" w:eastAsia="仿宋" w:cs="仿宋"/>
          <w:color w:val="auto"/>
          <w:spacing w:val="4"/>
          <w:highlight w:val="none"/>
        </w:rPr>
      </w:pPr>
    </w:p>
    <w:p w14:paraId="212C0AF4">
      <w:pPr>
        <w:pStyle w:val="9"/>
        <w:adjustRightInd w:val="0"/>
        <w:snapToGrid w:val="0"/>
        <w:spacing w:line="480" w:lineRule="auto"/>
        <w:rPr>
          <w:rFonts w:hint="eastAsia" w:ascii="仿宋" w:hAnsi="仿宋" w:eastAsia="仿宋" w:cs="仿宋"/>
          <w:color w:val="auto"/>
          <w:spacing w:val="4"/>
          <w:highlight w:val="none"/>
        </w:rPr>
      </w:pPr>
    </w:p>
    <w:p w14:paraId="0701F191">
      <w:pPr>
        <w:adjustRightInd w:val="0"/>
        <w:spacing w:before="360" w:beforeLines="150" w:line="360" w:lineRule="auto"/>
        <w:ind w:firstLine="2280" w:firstLineChars="9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供应商：（盖单位章）</w:t>
      </w:r>
    </w:p>
    <w:p w14:paraId="2F8DB2B5">
      <w:pPr>
        <w:pStyle w:val="27"/>
        <w:spacing w:before="360" w:beforeLines="150" w:line="360" w:lineRule="auto"/>
        <w:ind w:firstLine="2280" w:firstLineChars="95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法定代表人或委托代理人：（签字</w:t>
      </w:r>
      <w:r>
        <w:rPr>
          <w:rFonts w:hint="eastAsia" w:ascii="仿宋" w:hAnsi="仿宋" w:eastAsia="仿宋" w:cs="仿宋"/>
          <w:color w:val="auto"/>
          <w:sz w:val="24"/>
          <w:szCs w:val="24"/>
          <w:highlight w:val="none"/>
          <w:lang w:eastAsia="zh-CN"/>
        </w:rPr>
        <w:t>或盖章</w:t>
      </w:r>
      <w:r>
        <w:rPr>
          <w:rFonts w:hint="eastAsia" w:ascii="仿宋" w:hAnsi="仿宋" w:eastAsia="仿宋" w:cs="仿宋"/>
          <w:color w:val="auto"/>
          <w:sz w:val="24"/>
          <w:szCs w:val="24"/>
          <w:highlight w:val="none"/>
        </w:rPr>
        <w:t>）</w:t>
      </w:r>
    </w:p>
    <w:p w14:paraId="0E8F352C">
      <w:pPr>
        <w:adjustRightInd w:val="0"/>
        <w:spacing w:before="360" w:beforeLines="150" w:line="360" w:lineRule="auto"/>
        <w:ind w:firstLine="2400" w:firstLineChars="10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年月日</w:t>
      </w:r>
    </w:p>
    <w:p w14:paraId="73BE7C9A">
      <w:pPr>
        <w:pStyle w:val="6"/>
        <w:rPr>
          <w:rFonts w:hint="eastAsia" w:ascii="仿宋" w:hAnsi="仿宋" w:eastAsia="仿宋" w:cs="仿宋"/>
          <w:b w:val="0"/>
          <w:bCs w:val="0"/>
          <w:color w:val="auto"/>
          <w:sz w:val="24"/>
          <w:szCs w:val="24"/>
          <w:highlight w:val="none"/>
          <w:lang w:val="en-US" w:eastAsia="zh-CN"/>
        </w:rPr>
      </w:pPr>
    </w:p>
    <w:p w14:paraId="57B8DCFC">
      <w:pPr>
        <w:rPr>
          <w:rFonts w:hint="eastAsia" w:ascii="仿宋" w:hAnsi="仿宋" w:eastAsia="仿宋" w:cs="仿宋"/>
          <w:b w:val="0"/>
          <w:bCs w:val="0"/>
          <w:color w:val="auto"/>
          <w:sz w:val="24"/>
          <w:szCs w:val="24"/>
          <w:highlight w:val="none"/>
          <w:lang w:val="en-US" w:eastAsia="zh-CN"/>
        </w:rPr>
      </w:pPr>
    </w:p>
    <w:p w14:paraId="56B1AA1F">
      <w:pPr>
        <w:pStyle w:val="6"/>
        <w:rPr>
          <w:rFonts w:hint="eastAsia" w:ascii="仿宋" w:hAnsi="仿宋" w:eastAsia="仿宋" w:cs="仿宋"/>
          <w:b w:val="0"/>
          <w:bCs w:val="0"/>
          <w:color w:val="auto"/>
          <w:sz w:val="24"/>
          <w:szCs w:val="24"/>
          <w:highlight w:val="none"/>
          <w:lang w:val="en-US" w:eastAsia="zh-CN"/>
        </w:rPr>
      </w:pPr>
    </w:p>
    <w:p w14:paraId="4E2AE8CB">
      <w:pPr>
        <w:rPr>
          <w:rFonts w:hint="eastAsia" w:ascii="仿宋" w:hAnsi="仿宋" w:eastAsia="仿宋" w:cs="仿宋"/>
          <w:b/>
          <w:color w:val="auto"/>
          <w:sz w:val="32"/>
          <w:szCs w:val="32"/>
          <w:highlight w:val="none"/>
        </w:rPr>
      </w:pPr>
      <w:bookmarkStart w:id="40" w:name="_Toc424500508"/>
    </w:p>
    <w:p w14:paraId="710A30AC">
      <w:pPr>
        <w:rPr>
          <w:rFonts w:hint="eastAsia" w:ascii="仿宋" w:hAnsi="仿宋" w:eastAsia="仿宋" w:cs="仿宋"/>
          <w:b/>
          <w:color w:val="auto"/>
          <w:sz w:val="32"/>
          <w:szCs w:val="32"/>
          <w:highlight w:val="none"/>
        </w:rPr>
      </w:pPr>
    </w:p>
    <w:p w14:paraId="22596534">
      <w:pPr>
        <w:rPr>
          <w:rFonts w:hint="eastAsia" w:ascii="仿宋" w:hAnsi="仿宋" w:eastAsia="仿宋" w:cs="仿宋"/>
          <w:b/>
          <w:color w:val="auto"/>
          <w:sz w:val="32"/>
          <w:szCs w:val="32"/>
          <w:highlight w:val="none"/>
        </w:rPr>
      </w:pPr>
    </w:p>
    <w:p w14:paraId="28AA2DB7">
      <w:pPr>
        <w:pStyle w:val="2"/>
        <w:rPr>
          <w:rFonts w:hint="eastAsia" w:ascii="仿宋" w:hAnsi="仿宋" w:eastAsia="仿宋" w:cs="仿宋"/>
          <w:b/>
          <w:color w:val="auto"/>
          <w:sz w:val="32"/>
          <w:szCs w:val="32"/>
          <w:highlight w:val="none"/>
        </w:rPr>
      </w:pPr>
    </w:p>
    <w:p w14:paraId="5D84D92C">
      <w:pPr>
        <w:rPr>
          <w:rFonts w:hint="eastAsia"/>
        </w:rPr>
      </w:pPr>
    </w:p>
    <w:p w14:paraId="27817C74">
      <w:pPr>
        <w:spacing w:line="360" w:lineRule="atLeast"/>
        <w:jc w:val="both"/>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附件2:</w:t>
      </w:r>
    </w:p>
    <w:p w14:paraId="019E44EC">
      <w:pPr>
        <w:autoSpaceDE w:val="0"/>
        <w:autoSpaceDN w:val="0"/>
        <w:adjustRightInd w:val="0"/>
        <w:spacing w:line="360" w:lineRule="auto"/>
        <w:jc w:val="center"/>
        <w:rPr>
          <w:rFonts w:hint="eastAsia" w:ascii="仿宋" w:hAnsi="仿宋" w:eastAsia="仿宋" w:cs="仿宋"/>
          <w:b/>
          <w:color w:val="auto"/>
          <w:spacing w:val="-6"/>
          <w:szCs w:val="21"/>
          <w:highlight w:val="none"/>
        </w:rPr>
      </w:pPr>
    </w:p>
    <w:p w14:paraId="3C4B8112">
      <w:pPr>
        <w:spacing w:line="360" w:lineRule="atLeas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参加政府采购活动前三年内无重大违法记录的书面声明</w:t>
      </w:r>
    </w:p>
    <w:p w14:paraId="19C76B63">
      <w:pPr>
        <w:snapToGrid w:val="0"/>
        <w:spacing w:line="360" w:lineRule="auto"/>
        <w:rPr>
          <w:rFonts w:hint="eastAsia" w:ascii="仿宋" w:hAnsi="仿宋" w:eastAsia="仿宋" w:cs="仿宋"/>
          <w:color w:val="auto"/>
          <w:sz w:val="24"/>
          <w:highlight w:val="none"/>
        </w:rPr>
      </w:pPr>
    </w:p>
    <w:p w14:paraId="7084D4E5">
      <w:pPr>
        <w:spacing w:line="480" w:lineRule="auto"/>
        <w:rPr>
          <w:rFonts w:hint="eastAsia" w:ascii="仿宋" w:hAnsi="仿宋" w:eastAsia="仿宋" w:cs="仿宋"/>
          <w:color w:val="auto"/>
          <w:spacing w:val="4"/>
          <w:sz w:val="28"/>
          <w:szCs w:val="28"/>
          <w:highlight w:val="none"/>
          <w:u w:val="single"/>
        </w:rPr>
      </w:pPr>
      <w:r>
        <w:rPr>
          <w:rFonts w:hint="eastAsia" w:ascii="仿宋" w:hAnsi="仿宋" w:eastAsia="仿宋" w:cs="仿宋"/>
          <w:color w:val="auto"/>
          <w:spacing w:val="4"/>
          <w:sz w:val="28"/>
          <w:szCs w:val="28"/>
          <w:highlight w:val="none"/>
          <w:u w:val="single"/>
        </w:rPr>
        <w:t>（采购人名称）：</w:t>
      </w:r>
    </w:p>
    <w:p w14:paraId="46341B3A">
      <w:pPr>
        <w:autoSpaceDE w:val="0"/>
        <w:autoSpaceDN w:val="0"/>
        <w:adjustRightInd w:val="0"/>
        <w:spacing w:line="480" w:lineRule="auto"/>
        <w:rPr>
          <w:rFonts w:hint="eastAsia" w:ascii="仿宋" w:hAnsi="仿宋" w:eastAsia="仿宋" w:cs="仿宋"/>
          <w:color w:val="auto"/>
          <w:sz w:val="28"/>
          <w:szCs w:val="28"/>
          <w:highlight w:val="none"/>
          <w:lang w:eastAsia="zh-CN"/>
        </w:rPr>
      </w:pPr>
    </w:p>
    <w:p w14:paraId="308FDD25">
      <w:pPr>
        <w:autoSpaceDE w:val="0"/>
        <w:autoSpaceDN w:val="0"/>
        <w:adjustRightInd w:val="0"/>
        <w:spacing w:line="48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我方_______________（供应商名称）郑重声明在参加本次政府采购活动前3年内的经营活动没有重大违法记录。如有不实，我方将无条件地退出本项目的采购活动，并遵照《政府采购法》有关"提供虚假材料的规定"接受处罚。</w:t>
      </w:r>
    </w:p>
    <w:p w14:paraId="15C16514">
      <w:pPr>
        <w:autoSpaceDE w:val="0"/>
        <w:autoSpaceDN w:val="0"/>
        <w:adjustRightInd w:val="0"/>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特此声明。</w:t>
      </w:r>
    </w:p>
    <w:p w14:paraId="1A028FD1">
      <w:pPr>
        <w:autoSpaceDE w:val="0"/>
        <w:autoSpaceDN w:val="0"/>
        <w:adjustRightInd w:val="0"/>
        <w:spacing w:line="480" w:lineRule="auto"/>
        <w:ind w:firstLine="560" w:firstLineChars="200"/>
        <w:rPr>
          <w:rFonts w:hint="eastAsia" w:ascii="仿宋" w:hAnsi="仿宋" w:eastAsia="仿宋" w:cs="仿宋"/>
          <w:color w:val="auto"/>
          <w:sz w:val="28"/>
          <w:szCs w:val="28"/>
          <w:highlight w:val="none"/>
        </w:rPr>
      </w:pPr>
    </w:p>
    <w:p w14:paraId="71D31981">
      <w:pPr>
        <w:autoSpaceDE w:val="0"/>
        <w:autoSpaceDN w:val="0"/>
        <w:adjustRightInd w:val="0"/>
        <w:spacing w:line="480" w:lineRule="auto"/>
        <w:rPr>
          <w:rFonts w:hint="eastAsia" w:ascii="仿宋" w:hAnsi="仿宋" w:eastAsia="仿宋" w:cs="仿宋"/>
          <w:color w:val="auto"/>
          <w:sz w:val="28"/>
          <w:szCs w:val="28"/>
          <w:highlight w:val="none"/>
        </w:rPr>
      </w:pPr>
    </w:p>
    <w:p w14:paraId="4DD439CD">
      <w:pPr>
        <w:adjustRightInd w:val="0"/>
        <w:spacing w:before="360" w:beforeLines="150" w:line="360" w:lineRule="auto"/>
        <w:ind w:firstLine="2660" w:firstLineChars="950"/>
        <w:jc w:val="left"/>
        <w:rPr>
          <w:rFonts w:hint="eastAsia" w:ascii="仿宋" w:hAnsi="仿宋" w:eastAsia="仿宋" w:cs="仿宋"/>
          <w:color w:val="auto"/>
          <w:sz w:val="28"/>
          <w:szCs w:val="28"/>
          <w:highlight w:val="none"/>
        </w:rPr>
      </w:pPr>
      <w:bookmarkStart w:id="41" w:name="_Toc495681414"/>
      <w:bookmarkStart w:id="42" w:name="_Toc495681541"/>
      <w:bookmarkStart w:id="43" w:name="_Toc495908056"/>
      <w:bookmarkStart w:id="44" w:name="_Toc495909105"/>
      <w:bookmarkStart w:id="45" w:name="_Toc495671271"/>
      <w:bookmarkStart w:id="46" w:name="_Toc495681260"/>
      <w:r>
        <w:rPr>
          <w:rFonts w:hint="eastAsia" w:ascii="仿宋" w:hAnsi="仿宋" w:eastAsia="仿宋" w:cs="仿宋"/>
          <w:color w:val="auto"/>
          <w:sz w:val="28"/>
          <w:szCs w:val="28"/>
          <w:highlight w:val="none"/>
        </w:rPr>
        <w:t>供应商：（盖单位章）</w:t>
      </w:r>
    </w:p>
    <w:p w14:paraId="79BBA301">
      <w:pPr>
        <w:pStyle w:val="27"/>
        <w:spacing w:before="360" w:beforeLines="150" w:line="360" w:lineRule="auto"/>
        <w:ind w:firstLine="2660" w:firstLineChars="95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法定代表人或委托代理人：（签字</w:t>
      </w:r>
      <w:r>
        <w:rPr>
          <w:rFonts w:hint="eastAsia" w:ascii="仿宋" w:hAnsi="仿宋" w:eastAsia="仿宋" w:cs="仿宋"/>
          <w:color w:val="auto"/>
          <w:sz w:val="28"/>
          <w:szCs w:val="28"/>
          <w:highlight w:val="none"/>
          <w:lang w:eastAsia="zh-CN"/>
        </w:rPr>
        <w:t>或盖章</w:t>
      </w:r>
      <w:r>
        <w:rPr>
          <w:rFonts w:hint="eastAsia" w:ascii="仿宋" w:hAnsi="仿宋" w:eastAsia="仿宋" w:cs="仿宋"/>
          <w:color w:val="auto"/>
          <w:sz w:val="28"/>
          <w:szCs w:val="28"/>
          <w:highlight w:val="none"/>
        </w:rPr>
        <w:t>）</w:t>
      </w:r>
    </w:p>
    <w:p w14:paraId="62AB47D6">
      <w:pPr>
        <w:adjustRightInd w:val="0"/>
        <w:spacing w:before="360" w:beforeLines="150" w:line="360" w:lineRule="auto"/>
        <w:ind w:firstLine="2800" w:firstLineChars="100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日期</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年月日</w:t>
      </w:r>
    </w:p>
    <w:p w14:paraId="0506165D">
      <w:pPr>
        <w:adjustRightInd w:val="0"/>
        <w:snapToGrid w:val="0"/>
        <w:spacing w:line="480" w:lineRule="auto"/>
        <w:rPr>
          <w:rFonts w:hint="eastAsia" w:ascii="仿宋" w:hAnsi="仿宋" w:eastAsia="仿宋" w:cs="仿宋"/>
          <w:color w:val="auto"/>
          <w:szCs w:val="21"/>
          <w:highlight w:val="none"/>
          <w:lang w:val="zh-CN"/>
        </w:rPr>
      </w:pPr>
    </w:p>
    <w:bookmarkEnd w:id="41"/>
    <w:bookmarkEnd w:id="42"/>
    <w:bookmarkEnd w:id="43"/>
    <w:bookmarkEnd w:id="44"/>
    <w:bookmarkEnd w:id="45"/>
    <w:bookmarkEnd w:id="46"/>
    <w:p w14:paraId="2DA1D5F6">
      <w:pPr>
        <w:pStyle w:val="21"/>
        <w:rPr>
          <w:rFonts w:hint="eastAsia" w:ascii="仿宋" w:hAnsi="仿宋" w:eastAsia="仿宋" w:cs="仿宋"/>
          <w:b/>
          <w:bCs/>
          <w:color w:val="auto"/>
          <w:sz w:val="28"/>
          <w:szCs w:val="28"/>
          <w:highlight w:val="none"/>
        </w:rPr>
      </w:pPr>
      <w:r>
        <w:rPr>
          <w:rFonts w:hint="eastAsia" w:ascii="仿宋" w:hAnsi="仿宋" w:eastAsia="仿宋" w:cs="仿宋"/>
          <w:color w:val="auto"/>
          <w:sz w:val="21"/>
          <w:szCs w:val="21"/>
          <w:highlight w:val="none"/>
          <w:lang w:val="zh-CN"/>
        </w:rPr>
        <w:br w:type="page"/>
      </w:r>
      <w:r>
        <w:rPr>
          <w:rFonts w:hint="eastAsia" w:ascii="仿宋" w:hAnsi="仿宋" w:eastAsia="仿宋" w:cs="仿宋"/>
          <w:b/>
          <w:bCs/>
          <w:color w:val="auto"/>
          <w:kern w:val="2"/>
          <w:sz w:val="28"/>
          <w:szCs w:val="28"/>
          <w:highlight w:val="none"/>
          <w:lang w:val="en-US" w:eastAsia="zh-CN" w:bidi="ar-SA"/>
        </w:rPr>
        <w:t>附件3：</w:t>
      </w:r>
    </w:p>
    <w:p w14:paraId="4220982C">
      <w:pPr>
        <w:spacing w:line="360" w:lineRule="atLeast"/>
        <w:jc w:val="center"/>
        <w:rPr>
          <w:rFonts w:hint="eastAsia" w:ascii="仿宋" w:hAnsi="仿宋" w:eastAsia="仿宋" w:cs="仿宋"/>
          <w:color w:val="auto"/>
          <w:highlight w:val="none"/>
          <w:lang w:val="zh-CN"/>
        </w:rPr>
      </w:pPr>
      <w:r>
        <w:rPr>
          <w:rFonts w:hint="eastAsia" w:ascii="仿宋" w:hAnsi="仿宋" w:eastAsia="仿宋" w:cs="仿宋"/>
          <w:b/>
          <w:bCs/>
          <w:color w:val="auto"/>
          <w:sz w:val="28"/>
          <w:szCs w:val="28"/>
          <w:highlight w:val="none"/>
        </w:rPr>
        <w:t>供应商企业关系关联承诺书</w:t>
      </w:r>
    </w:p>
    <w:p w14:paraId="31C947D7">
      <w:pPr>
        <w:rPr>
          <w:rFonts w:hint="eastAsia" w:ascii="仿宋" w:hAnsi="仿宋" w:eastAsia="仿宋" w:cs="仿宋"/>
          <w:color w:val="auto"/>
          <w:highlight w:val="none"/>
          <w:lang w:val="zh-CN"/>
        </w:rPr>
      </w:pPr>
    </w:p>
    <w:p w14:paraId="20B2CE6D">
      <w:pPr>
        <w:autoSpaceDE w:val="0"/>
        <w:autoSpaceDN w:val="0"/>
        <w:adjustRightIn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一、供应商股东及股权证明</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提供相关证明材料</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p>
    <w:p w14:paraId="0D46781A">
      <w:pPr>
        <w:autoSpaceDE w:val="0"/>
        <w:autoSpaceDN w:val="0"/>
        <w:adjustRightIn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二、供应商</w:t>
      </w:r>
      <w:r>
        <w:rPr>
          <w:rFonts w:hint="eastAsia" w:ascii="仿宋" w:hAnsi="仿宋" w:eastAsia="仿宋" w:cs="仿宋"/>
          <w:color w:val="auto"/>
          <w:sz w:val="28"/>
          <w:szCs w:val="28"/>
          <w:highlight w:val="none"/>
          <w:lang w:val="en-US" w:eastAsia="zh-CN"/>
        </w:rPr>
        <w:t>参与</w:t>
      </w:r>
      <w:r>
        <w:rPr>
          <w:rFonts w:hint="eastAsia" w:ascii="仿宋" w:hAnsi="仿宋" w:eastAsia="仿宋" w:cs="仿宋"/>
          <w:color w:val="auto"/>
          <w:sz w:val="28"/>
          <w:szCs w:val="28"/>
          <w:highlight w:val="none"/>
        </w:rPr>
        <w:t>本项目中，不存在</w:t>
      </w:r>
      <w:r>
        <w:rPr>
          <w:rFonts w:hint="eastAsia" w:ascii="仿宋" w:hAnsi="仿宋" w:eastAsia="仿宋" w:cs="仿宋"/>
          <w:color w:val="auto"/>
          <w:sz w:val="28"/>
          <w:szCs w:val="28"/>
          <w:highlight w:val="none"/>
          <w:lang w:eastAsia="zh-CN"/>
        </w:rPr>
        <w:t>与其他供应商</w:t>
      </w:r>
      <w:r>
        <w:rPr>
          <w:rFonts w:hint="eastAsia" w:ascii="仿宋" w:hAnsi="仿宋" w:eastAsia="仿宋" w:cs="仿宋"/>
          <w:color w:val="auto"/>
          <w:sz w:val="28"/>
          <w:szCs w:val="28"/>
          <w:highlight w:val="none"/>
        </w:rPr>
        <w:t>负责人为同一人，有控股、管理等关联关系承诺。</w:t>
      </w:r>
    </w:p>
    <w:p w14:paraId="4D3E4B0C">
      <w:pPr>
        <w:autoSpaceDE w:val="0"/>
        <w:autoSpaceDN w:val="0"/>
        <w:adjustRightIn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1.管理关系说明：</w:t>
      </w:r>
    </w:p>
    <w:p w14:paraId="1F066211">
      <w:pPr>
        <w:autoSpaceDE w:val="0"/>
        <w:autoSpaceDN w:val="0"/>
        <w:adjustRightInd w:val="0"/>
        <w:spacing w:line="360" w:lineRule="auto"/>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我单位管理的具有独立</w:t>
      </w:r>
      <w:r>
        <w:rPr>
          <w:rFonts w:hint="eastAsia" w:ascii="仿宋" w:hAnsi="仿宋" w:eastAsia="仿宋" w:cs="仿宋"/>
          <w:color w:val="auto"/>
          <w:sz w:val="28"/>
          <w:szCs w:val="28"/>
          <w:highlight w:val="none"/>
          <w:lang w:eastAsia="zh-CN"/>
        </w:rPr>
        <w:t>法定代表人</w:t>
      </w:r>
      <w:r>
        <w:rPr>
          <w:rFonts w:hint="eastAsia" w:ascii="仿宋" w:hAnsi="仿宋" w:eastAsia="仿宋" w:cs="仿宋"/>
          <w:color w:val="auto"/>
          <w:sz w:val="28"/>
          <w:szCs w:val="28"/>
          <w:highlight w:val="none"/>
        </w:rPr>
        <w:t>的下属单位：</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rPr>
        <w:t>没有填无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p>
    <w:p w14:paraId="59434C2B">
      <w:pPr>
        <w:autoSpaceDE w:val="0"/>
        <w:autoSpaceDN w:val="0"/>
        <w:adjustRightIn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我单位的上级管理单位</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没有填无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p>
    <w:p w14:paraId="39081DC5">
      <w:pPr>
        <w:autoSpaceDE w:val="0"/>
        <w:autoSpaceDN w:val="0"/>
        <w:adjustRightIn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2.股权关系说明：</w:t>
      </w:r>
    </w:p>
    <w:p w14:paraId="16BA53F0">
      <w:pPr>
        <w:autoSpaceDE w:val="0"/>
        <w:autoSpaceDN w:val="0"/>
        <w:adjustRightIn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我单位控股的单位</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rPr>
        <w:t>没有填无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p>
    <w:p w14:paraId="1DEB615B">
      <w:pPr>
        <w:autoSpaceDE w:val="0"/>
        <w:autoSpaceDN w:val="0"/>
        <w:adjustRightIn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rPr>
        <w:t>没有填无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被</w:t>
      </w:r>
      <w:r>
        <w:rPr>
          <w:rFonts w:hint="eastAsia" w:ascii="仿宋" w:hAnsi="仿宋" w:eastAsia="仿宋" w:cs="仿宋"/>
          <w:color w:val="auto"/>
          <w:sz w:val="28"/>
          <w:szCs w:val="28"/>
          <w:highlight w:val="none"/>
          <w:u w:val="single"/>
        </w:rPr>
        <w:t>（控股单位全称）</w:t>
      </w:r>
      <w:r>
        <w:rPr>
          <w:rFonts w:hint="eastAsia" w:ascii="仿宋" w:hAnsi="仿宋" w:eastAsia="仿宋" w:cs="仿宋"/>
          <w:color w:val="auto"/>
          <w:sz w:val="28"/>
          <w:szCs w:val="28"/>
          <w:highlight w:val="none"/>
        </w:rPr>
        <w:t>单位控股。</w:t>
      </w:r>
    </w:p>
    <w:p w14:paraId="23CC5117">
      <w:pPr>
        <w:autoSpaceDE w:val="0"/>
        <w:autoSpaceDN w:val="0"/>
        <w:adjustRightIn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3.单位负责人：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没有填无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p>
    <w:p w14:paraId="41F50C90">
      <w:pPr>
        <w:autoSpaceDE w:val="0"/>
        <w:autoSpaceDN w:val="0"/>
        <w:adjustRightIn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三、我单位（是或否）为本采购项目提供过整体设计、规范编制或者项目管理、监理、检测等服务的供应商。</w:t>
      </w:r>
    </w:p>
    <w:p w14:paraId="6EAB58E8">
      <w:pPr>
        <w:autoSpaceDE w:val="0"/>
        <w:autoSpaceDN w:val="0"/>
        <w:adjustRightIn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四、其他与本项目有关的利害关系说明。</w:t>
      </w:r>
    </w:p>
    <w:p w14:paraId="7EF49D48">
      <w:pPr>
        <w:autoSpaceDE w:val="0"/>
        <w:autoSpaceDN w:val="0"/>
        <w:adjustRightInd w:val="0"/>
        <w:spacing w:line="360" w:lineRule="auto"/>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五、我单位非联合体</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lang w:eastAsia="zh-CN"/>
        </w:rPr>
        <w:t>。</w:t>
      </w:r>
    </w:p>
    <w:p w14:paraId="790E5F64">
      <w:pPr>
        <w:autoSpaceDE w:val="0"/>
        <w:autoSpaceDN w:val="0"/>
        <w:adjustRightInd w:val="0"/>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我单位承诺以上说明真实有效，无虚假内容或隐瞒。</w:t>
      </w:r>
    </w:p>
    <w:p w14:paraId="31A4C469">
      <w:pPr>
        <w:keepNext w:val="0"/>
        <w:keepLines w:val="0"/>
        <w:pageBreakBefore w:val="0"/>
        <w:widowControl w:val="0"/>
        <w:kinsoku/>
        <w:wordWrap/>
        <w:overflowPunct/>
        <w:topLinePunct w:val="0"/>
        <w:autoSpaceDE/>
        <w:autoSpaceDN/>
        <w:bidi w:val="0"/>
        <w:adjustRightInd w:val="0"/>
        <w:snapToGrid/>
        <w:spacing w:before="360" w:beforeLines="150" w:line="200" w:lineRule="exact"/>
        <w:ind w:firstLine="2660" w:firstLineChars="9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供应商：（盖单位章）</w:t>
      </w:r>
    </w:p>
    <w:p w14:paraId="4413FA53">
      <w:pPr>
        <w:pStyle w:val="27"/>
        <w:keepNext w:val="0"/>
        <w:keepLines w:val="0"/>
        <w:pageBreakBefore w:val="0"/>
        <w:widowControl w:val="0"/>
        <w:kinsoku/>
        <w:wordWrap/>
        <w:overflowPunct/>
        <w:topLinePunct w:val="0"/>
        <w:autoSpaceDE/>
        <w:autoSpaceDN/>
        <w:bidi w:val="0"/>
        <w:snapToGrid/>
        <w:spacing w:before="360" w:beforeLines="150" w:line="200" w:lineRule="exact"/>
        <w:ind w:firstLine="2660" w:firstLineChars="950"/>
        <w:textAlignment w:val="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法定代表人或委托代理人：（签字</w:t>
      </w:r>
      <w:r>
        <w:rPr>
          <w:rFonts w:hint="eastAsia" w:ascii="仿宋" w:hAnsi="仿宋" w:eastAsia="仿宋" w:cs="仿宋"/>
          <w:color w:val="auto"/>
          <w:sz w:val="28"/>
          <w:szCs w:val="28"/>
          <w:highlight w:val="none"/>
          <w:lang w:eastAsia="zh-CN"/>
        </w:rPr>
        <w:t>或盖章</w:t>
      </w:r>
      <w:r>
        <w:rPr>
          <w:rFonts w:hint="eastAsia" w:ascii="仿宋" w:hAnsi="仿宋" w:eastAsia="仿宋" w:cs="仿宋"/>
          <w:color w:val="auto"/>
          <w:sz w:val="28"/>
          <w:szCs w:val="28"/>
          <w:highlight w:val="none"/>
        </w:rPr>
        <w:t>）</w:t>
      </w:r>
    </w:p>
    <w:p w14:paraId="3BF71361">
      <w:pPr>
        <w:keepNext w:val="0"/>
        <w:keepLines w:val="0"/>
        <w:pageBreakBefore w:val="0"/>
        <w:widowControl w:val="0"/>
        <w:kinsoku/>
        <w:wordWrap/>
        <w:overflowPunct/>
        <w:topLinePunct w:val="0"/>
        <w:autoSpaceDE/>
        <w:autoSpaceDN/>
        <w:bidi w:val="0"/>
        <w:adjustRightInd w:val="0"/>
        <w:snapToGrid/>
        <w:spacing w:before="360" w:beforeLines="150" w:line="200" w:lineRule="exact"/>
        <w:ind w:firstLine="2800" w:firstLineChars="10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日期</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年月日</w:t>
      </w:r>
    </w:p>
    <w:p w14:paraId="4CB7A019">
      <w:pPr>
        <w:pStyle w:val="21"/>
        <w:rPr>
          <w:rFonts w:hint="eastAsia" w:ascii="仿宋" w:hAnsi="仿宋" w:eastAsia="仿宋" w:cs="仿宋"/>
          <w:color w:val="auto"/>
          <w:szCs w:val="21"/>
          <w:highlight w:val="none"/>
        </w:rPr>
      </w:pPr>
    </w:p>
    <w:p w14:paraId="25838796">
      <w:pPr>
        <w:rPr>
          <w:rFonts w:hint="eastAsia" w:ascii="仿宋" w:hAnsi="仿宋" w:eastAsia="仿宋" w:cs="仿宋"/>
          <w:b/>
          <w:color w:val="auto"/>
          <w:sz w:val="32"/>
          <w:szCs w:val="32"/>
          <w:highlight w:val="none"/>
        </w:rPr>
      </w:pPr>
    </w:p>
    <w:bookmarkEnd w:id="40"/>
    <w:p w14:paraId="3F4F4CF1">
      <w:pPr>
        <w:pageBreakBefore w:val="0"/>
        <w:numPr>
          <w:ilvl w:val="0"/>
          <w:numId w:val="0"/>
        </w:numPr>
        <w:kinsoku/>
        <w:overflowPunct/>
        <w:topLinePunct w:val="0"/>
        <w:autoSpaceDE/>
        <w:autoSpaceDN/>
        <w:bidi w:val="0"/>
        <w:adjustRightInd/>
        <w:snapToGrid/>
        <w:spacing w:beforeAutospacing="0" w:afterAutospacing="0" w:line="240" w:lineRule="auto"/>
        <w:ind w:left="0" w:leftChars="0" w:firstLine="0" w:firstLineChars="0"/>
        <w:jc w:val="both"/>
        <w:textAlignment w:val="auto"/>
        <w:outlineLvl w:val="2"/>
        <w:rPr>
          <w:rFonts w:hint="eastAsia" w:ascii="仿宋" w:hAnsi="仿宋" w:eastAsia="仿宋" w:cs="仿宋"/>
          <w:b/>
          <w:bCs/>
          <w:color w:val="auto"/>
          <w:kern w:val="2"/>
          <w:sz w:val="28"/>
          <w:szCs w:val="28"/>
          <w:highlight w:val="none"/>
          <w:lang w:val="en-US" w:eastAsia="zh-CN" w:bidi="ar-SA"/>
        </w:rPr>
      </w:pPr>
      <w:bookmarkStart w:id="47" w:name="_Toc265"/>
      <w:r>
        <w:rPr>
          <w:rFonts w:hint="eastAsia" w:ascii="仿宋" w:hAnsi="仿宋" w:eastAsia="仿宋" w:cs="仿宋"/>
          <w:b/>
          <w:bCs/>
          <w:color w:val="auto"/>
          <w:kern w:val="2"/>
          <w:sz w:val="28"/>
          <w:szCs w:val="28"/>
          <w:highlight w:val="none"/>
          <w:lang w:val="en-US" w:eastAsia="zh-CN" w:bidi="ar-SA"/>
        </w:rPr>
        <w:t>附件4：</w:t>
      </w:r>
    </w:p>
    <w:p w14:paraId="1D0D0361">
      <w:pPr>
        <w:pageBreakBefore w:val="0"/>
        <w:numPr>
          <w:ilvl w:val="0"/>
          <w:numId w:val="0"/>
        </w:numPr>
        <w:kinsoku/>
        <w:overflowPunct/>
        <w:topLinePunct w:val="0"/>
        <w:autoSpaceDE/>
        <w:autoSpaceDN/>
        <w:bidi w:val="0"/>
        <w:adjustRightInd/>
        <w:snapToGrid/>
        <w:spacing w:beforeAutospacing="0" w:afterAutospacing="0" w:line="240" w:lineRule="auto"/>
        <w:ind w:left="0" w:leftChars="0" w:firstLine="0" w:firstLineChars="0"/>
        <w:jc w:val="center"/>
        <w:textAlignment w:val="auto"/>
        <w:outlineLvl w:val="2"/>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中小企业声明函</w:t>
      </w:r>
    </w:p>
    <w:p w14:paraId="6582B777">
      <w:pPr>
        <w:pStyle w:val="4"/>
        <w:keepNext w:val="0"/>
        <w:keepLines w:val="0"/>
        <w:pageBreakBefore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highlight w:val="none"/>
        </w:rPr>
      </w:pPr>
    </w:p>
    <w:p w14:paraId="12D4F312">
      <w:pPr>
        <w:pStyle w:val="6"/>
        <w:keepNext w:val="0"/>
        <w:keepLines w:val="0"/>
        <w:pageBreakBefore w:val="0"/>
        <w:widowControl w:val="0"/>
        <w:kinsoku w:val="0"/>
        <w:wordWrap/>
        <w:overflowPunct w:val="0"/>
        <w:topLinePunct w:val="0"/>
        <w:autoSpaceDE/>
        <w:autoSpaceDN/>
        <w:bidi w:val="0"/>
        <w:adjustRightInd/>
        <w:snapToGrid/>
        <w:spacing w:before="34" w:line="500" w:lineRule="exact"/>
        <w:ind w:firstLine="532" w:firstLineChars="200"/>
        <w:textAlignment w:val="auto"/>
        <w:rPr>
          <w:rFonts w:hint="eastAsia" w:ascii="仿宋" w:hAnsi="仿宋" w:eastAsia="仿宋" w:cs="仿宋"/>
          <w:color w:val="auto"/>
          <w:w w:val="95"/>
          <w:sz w:val="28"/>
          <w:szCs w:val="28"/>
          <w:highlight w:val="none"/>
        </w:rPr>
      </w:pPr>
      <w:r>
        <w:rPr>
          <w:rFonts w:hint="eastAsia" w:ascii="仿宋" w:hAnsi="仿宋" w:eastAsia="仿宋" w:cs="仿宋"/>
          <w:color w:val="auto"/>
          <w:w w:val="95"/>
          <w:sz w:val="28"/>
          <w:szCs w:val="28"/>
          <w:highlight w:val="none"/>
        </w:rPr>
        <w:t>本公司（联合体）郑重声明，根据《政府采购促进中小企业发展管理办法》（财库﹝2020﹞46号）的规定，本公司（联合体）参加</w:t>
      </w:r>
      <w:r>
        <w:rPr>
          <w:rFonts w:hint="eastAsia" w:ascii="仿宋" w:hAnsi="仿宋" w:eastAsia="仿宋" w:cs="仿宋"/>
          <w:color w:val="auto"/>
          <w:w w:val="95"/>
          <w:sz w:val="28"/>
          <w:szCs w:val="28"/>
          <w:highlight w:val="none"/>
          <w:u w:val="single"/>
        </w:rPr>
        <w:t>（单位名称）</w:t>
      </w:r>
      <w:r>
        <w:rPr>
          <w:rFonts w:hint="eastAsia" w:ascii="仿宋" w:hAnsi="仿宋" w:eastAsia="仿宋" w:cs="仿宋"/>
          <w:color w:val="auto"/>
          <w:w w:val="95"/>
          <w:sz w:val="28"/>
          <w:szCs w:val="28"/>
          <w:highlight w:val="none"/>
        </w:rPr>
        <w:t>的</w:t>
      </w:r>
      <w:r>
        <w:rPr>
          <w:rFonts w:hint="eastAsia" w:ascii="仿宋" w:hAnsi="仿宋" w:eastAsia="仿宋" w:cs="仿宋"/>
          <w:color w:val="auto"/>
          <w:w w:val="95"/>
          <w:sz w:val="28"/>
          <w:szCs w:val="28"/>
          <w:highlight w:val="none"/>
          <w:u w:val="single"/>
        </w:rPr>
        <w:t>（项目名称）</w:t>
      </w:r>
      <w:r>
        <w:rPr>
          <w:rFonts w:hint="eastAsia" w:ascii="仿宋" w:hAnsi="仿宋" w:eastAsia="仿宋" w:cs="仿宋"/>
          <w:color w:val="auto"/>
          <w:w w:val="95"/>
          <w:sz w:val="28"/>
          <w:szCs w:val="28"/>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3A6886F">
      <w:pPr>
        <w:pStyle w:val="6"/>
        <w:keepNext w:val="0"/>
        <w:keepLines w:val="0"/>
        <w:pageBreakBefore w:val="0"/>
        <w:widowControl w:val="0"/>
        <w:kinsoku w:val="0"/>
        <w:wordWrap/>
        <w:overflowPunct w:val="0"/>
        <w:topLinePunct w:val="0"/>
        <w:autoSpaceDE/>
        <w:autoSpaceDN/>
        <w:bidi w:val="0"/>
        <w:adjustRightInd/>
        <w:snapToGrid/>
        <w:spacing w:before="34" w:line="500" w:lineRule="exact"/>
        <w:ind w:firstLine="558" w:firstLineChars="200"/>
        <w:textAlignment w:val="auto"/>
        <w:rPr>
          <w:rFonts w:hint="eastAsia" w:ascii="仿宋" w:hAnsi="仿宋" w:eastAsia="仿宋" w:cs="仿宋"/>
          <w:color w:val="auto"/>
          <w:w w:val="95"/>
          <w:sz w:val="28"/>
          <w:szCs w:val="28"/>
          <w:highlight w:val="none"/>
        </w:rPr>
      </w:pPr>
      <w:r>
        <w:rPr>
          <w:rFonts w:hint="eastAsia" w:ascii="仿宋" w:hAnsi="仿宋" w:eastAsia="仿宋" w:cs="仿宋"/>
          <w:color w:val="auto"/>
          <w:spacing w:val="1"/>
          <w:w w:val="99"/>
          <w:sz w:val="28"/>
          <w:szCs w:val="28"/>
          <w:highlight w:val="none"/>
        </w:rPr>
        <w:t>1</w:t>
      </w:r>
      <w:r>
        <w:rPr>
          <w:rFonts w:hint="eastAsia" w:ascii="仿宋" w:hAnsi="仿宋" w:eastAsia="仿宋" w:cs="仿宋"/>
          <w:color w:val="auto"/>
          <w:w w:val="99"/>
          <w:sz w:val="28"/>
          <w:szCs w:val="28"/>
          <w:highlight w:val="none"/>
        </w:rPr>
        <w:t>.</w:t>
      </w:r>
      <w:r>
        <w:rPr>
          <w:rFonts w:hint="eastAsia" w:ascii="仿宋" w:hAnsi="仿宋" w:eastAsia="仿宋" w:cs="仿宋"/>
          <w:color w:val="auto"/>
          <w:w w:val="95"/>
          <w:sz w:val="28"/>
          <w:szCs w:val="28"/>
          <w:highlight w:val="none"/>
          <w:u w:val="single"/>
        </w:rPr>
        <w:t>（标的名称）</w:t>
      </w:r>
      <w:r>
        <w:rPr>
          <w:rFonts w:hint="eastAsia" w:ascii="仿宋" w:hAnsi="仿宋" w:eastAsia="仿宋" w:cs="仿宋"/>
          <w:color w:val="auto"/>
          <w:w w:val="95"/>
          <w:sz w:val="28"/>
          <w:szCs w:val="28"/>
          <w:highlight w:val="none"/>
        </w:rPr>
        <w:t>，属于</w:t>
      </w:r>
      <w:r>
        <w:rPr>
          <w:rFonts w:hint="eastAsia" w:ascii="仿宋" w:hAnsi="仿宋" w:eastAsia="仿宋" w:cs="仿宋"/>
          <w:color w:val="auto"/>
          <w:w w:val="95"/>
          <w:sz w:val="28"/>
          <w:szCs w:val="28"/>
          <w:highlight w:val="none"/>
          <w:u w:val="single"/>
        </w:rPr>
        <w:t>（采购文件中明确的所属行业）</w:t>
      </w:r>
      <w:r>
        <w:rPr>
          <w:rFonts w:hint="eastAsia" w:ascii="仿宋" w:hAnsi="仿宋" w:eastAsia="仿宋" w:cs="仿宋"/>
          <w:color w:val="auto"/>
          <w:w w:val="95"/>
          <w:sz w:val="28"/>
          <w:szCs w:val="28"/>
          <w:highlight w:val="none"/>
        </w:rPr>
        <w:t>；承建（承接）企业为</w:t>
      </w:r>
      <w:r>
        <w:rPr>
          <w:rFonts w:hint="eastAsia" w:ascii="仿宋" w:hAnsi="仿宋" w:eastAsia="仿宋" w:cs="仿宋"/>
          <w:color w:val="auto"/>
          <w:w w:val="95"/>
          <w:sz w:val="28"/>
          <w:szCs w:val="28"/>
          <w:highlight w:val="none"/>
          <w:u w:val="single"/>
        </w:rPr>
        <w:t>（企业名称）</w:t>
      </w:r>
      <w:r>
        <w:rPr>
          <w:rFonts w:hint="eastAsia" w:ascii="仿宋" w:hAnsi="仿宋" w:eastAsia="仿宋" w:cs="仿宋"/>
          <w:color w:val="auto"/>
          <w:w w:val="95"/>
          <w:sz w:val="28"/>
          <w:szCs w:val="28"/>
          <w:highlight w:val="none"/>
        </w:rPr>
        <w:t>，从业人员</w:t>
      </w:r>
      <w:r>
        <w:rPr>
          <w:rFonts w:hint="eastAsia" w:ascii="仿宋" w:hAnsi="仿宋" w:eastAsia="仿宋" w:cs="仿宋"/>
          <w:color w:val="auto"/>
          <w:w w:val="95"/>
          <w:sz w:val="28"/>
          <w:szCs w:val="28"/>
          <w:highlight w:val="none"/>
          <w:u w:val="single"/>
        </w:rPr>
        <w:tab/>
      </w:r>
      <w:r>
        <w:rPr>
          <w:rFonts w:hint="eastAsia" w:ascii="仿宋" w:hAnsi="仿宋" w:eastAsia="仿宋" w:cs="仿宋"/>
          <w:color w:val="auto"/>
          <w:w w:val="95"/>
          <w:sz w:val="28"/>
          <w:szCs w:val="28"/>
          <w:highlight w:val="none"/>
        </w:rPr>
        <w:t>人，营业收入为</w:t>
      </w:r>
      <w:r>
        <w:rPr>
          <w:rFonts w:hint="eastAsia" w:ascii="仿宋" w:hAnsi="仿宋" w:eastAsia="仿宋" w:cs="仿宋"/>
          <w:color w:val="auto"/>
          <w:w w:val="95"/>
          <w:sz w:val="28"/>
          <w:szCs w:val="28"/>
          <w:highlight w:val="none"/>
          <w:u w:val="single"/>
        </w:rPr>
        <w:tab/>
      </w:r>
      <w:r>
        <w:rPr>
          <w:rFonts w:hint="eastAsia" w:ascii="仿宋" w:hAnsi="仿宋" w:eastAsia="仿宋" w:cs="仿宋"/>
          <w:color w:val="auto"/>
          <w:w w:val="95"/>
          <w:sz w:val="28"/>
          <w:szCs w:val="28"/>
          <w:highlight w:val="none"/>
        </w:rPr>
        <w:t>万元，资产总额为</w:t>
      </w:r>
      <w:r>
        <w:rPr>
          <w:rFonts w:hint="eastAsia" w:ascii="仿宋" w:hAnsi="仿宋" w:eastAsia="仿宋" w:cs="仿宋"/>
          <w:color w:val="auto"/>
          <w:w w:val="95"/>
          <w:sz w:val="28"/>
          <w:szCs w:val="28"/>
          <w:highlight w:val="none"/>
          <w:u w:val="single"/>
        </w:rPr>
        <w:tab/>
      </w:r>
      <w:r>
        <w:rPr>
          <w:rFonts w:hint="eastAsia" w:ascii="仿宋" w:hAnsi="仿宋" w:eastAsia="仿宋" w:cs="仿宋"/>
          <w:color w:val="auto"/>
          <w:w w:val="95"/>
          <w:sz w:val="28"/>
          <w:szCs w:val="28"/>
          <w:highlight w:val="none"/>
        </w:rPr>
        <w:t>万</w:t>
      </w:r>
      <w:r>
        <w:rPr>
          <w:rFonts w:hint="eastAsia" w:ascii="仿宋" w:hAnsi="仿宋" w:eastAsia="仿宋" w:cs="仿宋"/>
          <w:color w:val="auto"/>
          <w:spacing w:val="2"/>
          <w:w w:val="99"/>
          <w:sz w:val="28"/>
          <w:szCs w:val="28"/>
          <w:highlight w:val="none"/>
        </w:rPr>
        <w:t>元</w:t>
      </w:r>
      <w:r>
        <w:rPr>
          <w:rFonts w:hint="eastAsia" w:ascii="仿宋" w:hAnsi="仿宋" w:eastAsia="仿宋" w:cs="仿宋"/>
          <w:color w:val="auto"/>
          <w:spacing w:val="2"/>
          <w:w w:val="99"/>
          <w:sz w:val="28"/>
          <w:szCs w:val="28"/>
          <w:highlight w:val="none"/>
          <w:vertAlign w:val="superscript"/>
        </w:rPr>
        <w:t>1</w:t>
      </w:r>
      <w:r>
        <w:rPr>
          <w:rFonts w:hint="eastAsia" w:ascii="仿宋" w:hAnsi="仿宋" w:eastAsia="仿宋" w:cs="仿宋"/>
          <w:color w:val="auto"/>
          <w:w w:val="95"/>
          <w:sz w:val="28"/>
          <w:szCs w:val="28"/>
          <w:highlight w:val="none"/>
        </w:rPr>
        <w:t>，属于</w:t>
      </w:r>
      <w:r>
        <w:rPr>
          <w:rFonts w:hint="eastAsia" w:ascii="仿宋" w:hAnsi="仿宋" w:eastAsia="仿宋" w:cs="仿宋"/>
          <w:color w:val="auto"/>
          <w:w w:val="95"/>
          <w:sz w:val="28"/>
          <w:szCs w:val="28"/>
          <w:highlight w:val="none"/>
          <w:u w:val="single"/>
        </w:rPr>
        <w:t>（中型企业、小型企业、微型企业）</w:t>
      </w:r>
      <w:r>
        <w:rPr>
          <w:rFonts w:hint="eastAsia" w:ascii="仿宋" w:hAnsi="仿宋" w:eastAsia="仿宋" w:cs="仿宋"/>
          <w:color w:val="auto"/>
          <w:w w:val="95"/>
          <w:sz w:val="28"/>
          <w:szCs w:val="28"/>
          <w:highlight w:val="none"/>
        </w:rPr>
        <w:t>；</w:t>
      </w:r>
    </w:p>
    <w:p w14:paraId="722C8BEC">
      <w:pPr>
        <w:pStyle w:val="6"/>
        <w:keepNext w:val="0"/>
        <w:keepLines w:val="0"/>
        <w:pageBreakBefore w:val="0"/>
        <w:widowControl w:val="0"/>
        <w:kinsoku w:val="0"/>
        <w:wordWrap/>
        <w:overflowPunct w:val="0"/>
        <w:topLinePunct w:val="0"/>
        <w:autoSpaceDE/>
        <w:autoSpaceDN/>
        <w:bidi w:val="0"/>
        <w:adjustRightInd/>
        <w:snapToGrid/>
        <w:spacing w:before="34" w:line="500" w:lineRule="exact"/>
        <w:ind w:right="138" w:firstLine="560" w:firstLineChars="200"/>
        <w:textAlignment w:val="auto"/>
        <w:rPr>
          <w:rFonts w:hint="eastAsia" w:ascii="仿宋" w:hAnsi="仿宋" w:eastAsia="仿宋" w:cs="仿宋"/>
          <w:color w:val="auto"/>
          <w:w w:val="99"/>
          <w:sz w:val="28"/>
          <w:szCs w:val="28"/>
          <w:highlight w:val="none"/>
          <w:lang w:eastAsia="zh-CN"/>
        </w:rPr>
      </w:pPr>
      <w:r>
        <w:rPr>
          <w:rFonts w:hint="eastAsia" w:ascii="仿宋" w:hAnsi="仿宋" w:eastAsia="仿宋" w:cs="仿宋"/>
          <w:color w:val="auto"/>
          <w:sz w:val="28"/>
          <w:szCs w:val="28"/>
          <w:highlight w:val="none"/>
        </w:rPr>
        <w:t>……</w:t>
      </w:r>
    </w:p>
    <w:p w14:paraId="69505F33">
      <w:pPr>
        <w:pStyle w:val="6"/>
        <w:keepNext w:val="0"/>
        <w:keepLines w:val="0"/>
        <w:pageBreakBefore w:val="0"/>
        <w:widowControl w:val="0"/>
        <w:kinsoku w:val="0"/>
        <w:wordWrap/>
        <w:overflowPunct w:val="0"/>
        <w:topLinePunct w:val="0"/>
        <w:autoSpaceDE/>
        <w:autoSpaceDN/>
        <w:bidi w:val="0"/>
        <w:adjustRightInd/>
        <w:snapToGrid/>
        <w:spacing w:before="34" w:line="500" w:lineRule="exact"/>
        <w:ind w:firstLine="532" w:firstLineChars="200"/>
        <w:textAlignment w:val="auto"/>
        <w:rPr>
          <w:rFonts w:hint="eastAsia" w:ascii="仿宋" w:hAnsi="仿宋" w:eastAsia="仿宋" w:cs="仿宋"/>
          <w:color w:val="auto"/>
          <w:w w:val="95"/>
          <w:sz w:val="28"/>
          <w:szCs w:val="28"/>
          <w:highlight w:val="none"/>
        </w:rPr>
      </w:pPr>
      <w:r>
        <w:rPr>
          <w:rFonts w:hint="eastAsia" w:ascii="仿宋" w:hAnsi="仿宋" w:eastAsia="仿宋" w:cs="仿宋"/>
          <w:color w:val="auto"/>
          <w:w w:val="95"/>
          <w:sz w:val="28"/>
          <w:szCs w:val="28"/>
          <w:highlight w:val="none"/>
        </w:rPr>
        <w:t>以上企业，不属于大企业的分支机构，不存在控股股东为大企业的情形，也不存在与大企业的负责人为同一人的情形。</w:t>
      </w:r>
    </w:p>
    <w:p w14:paraId="68B37479">
      <w:pPr>
        <w:pStyle w:val="6"/>
        <w:keepNext w:val="0"/>
        <w:keepLines w:val="0"/>
        <w:pageBreakBefore w:val="0"/>
        <w:widowControl w:val="0"/>
        <w:kinsoku w:val="0"/>
        <w:wordWrap/>
        <w:overflowPunct w:val="0"/>
        <w:topLinePunct w:val="0"/>
        <w:autoSpaceDE/>
        <w:autoSpaceDN/>
        <w:bidi w:val="0"/>
        <w:adjustRightInd/>
        <w:snapToGrid/>
        <w:spacing w:before="34" w:line="500" w:lineRule="exact"/>
        <w:ind w:firstLine="532" w:firstLineChars="200"/>
        <w:textAlignment w:val="auto"/>
        <w:rPr>
          <w:rFonts w:hint="eastAsia" w:ascii="仿宋" w:hAnsi="仿宋" w:eastAsia="仿宋" w:cs="仿宋"/>
          <w:color w:val="auto"/>
          <w:w w:val="95"/>
          <w:sz w:val="28"/>
          <w:szCs w:val="28"/>
          <w:highlight w:val="none"/>
        </w:rPr>
      </w:pPr>
      <w:r>
        <w:rPr>
          <w:rFonts w:hint="eastAsia" w:ascii="仿宋" w:hAnsi="仿宋" w:eastAsia="仿宋" w:cs="仿宋"/>
          <w:color w:val="auto"/>
          <w:w w:val="95"/>
          <w:sz w:val="28"/>
          <w:szCs w:val="28"/>
          <w:highlight w:val="none"/>
        </w:rPr>
        <w:t>本企业对上述声明内容的真实性负责。如有虚假，将依法承担相应责任。</w:t>
      </w:r>
    </w:p>
    <w:p w14:paraId="2AC1CE2D">
      <w:pPr>
        <w:pStyle w:val="6"/>
        <w:kinsoku w:val="0"/>
        <w:overflowPunct w:val="0"/>
        <w:spacing w:before="56" w:line="360" w:lineRule="auto"/>
        <w:ind w:left="840" w:right="1748"/>
        <w:rPr>
          <w:rFonts w:hint="eastAsia" w:ascii="仿宋" w:hAnsi="仿宋" w:eastAsia="仿宋" w:cs="仿宋"/>
          <w:color w:val="auto"/>
          <w:spacing w:val="-18"/>
          <w:sz w:val="28"/>
          <w:szCs w:val="28"/>
          <w:highlight w:val="none"/>
        </w:rPr>
      </w:pPr>
    </w:p>
    <w:p w14:paraId="36D2BE5F">
      <w:pPr>
        <w:pStyle w:val="6"/>
        <w:kinsoku w:val="0"/>
        <w:overflowPunct w:val="0"/>
        <w:spacing w:before="56" w:line="360" w:lineRule="auto"/>
        <w:ind w:left="840" w:right="1748" w:firstLine="4148" w:firstLineChars="1700"/>
        <w:rPr>
          <w:rFonts w:hint="eastAsia" w:ascii="仿宋" w:hAnsi="仿宋" w:eastAsia="仿宋" w:cs="仿宋"/>
          <w:color w:val="auto"/>
          <w:w w:val="99"/>
          <w:sz w:val="28"/>
          <w:szCs w:val="28"/>
          <w:highlight w:val="none"/>
          <w:lang w:eastAsia="zh-CN"/>
        </w:rPr>
      </w:pPr>
      <w:r>
        <w:rPr>
          <w:rFonts w:hint="eastAsia" w:ascii="仿宋" w:hAnsi="仿宋" w:eastAsia="仿宋" w:cs="仿宋"/>
          <w:color w:val="auto"/>
          <w:spacing w:val="-18"/>
          <w:sz w:val="28"/>
          <w:szCs w:val="28"/>
          <w:highlight w:val="none"/>
        </w:rPr>
        <w:t>企业名称（盖章）：</w:t>
      </w:r>
    </w:p>
    <w:p w14:paraId="3510CFCC">
      <w:pPr>
        <w:pStyle w:val="6"/>
        <w:kinsoku w:val="0"/>
        <w:overflowPunct w:val="0"/>
        <w:spacing w:before="56" w:line="360" w:lineRule="auto"/>
        <w:ind w:left="840" w:right="1748" w:firstLine="4200" w:firstLineChars="15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日期：</w:t>
      </w:r>
    </w:p>
    <w:p w14:paraId="5002681E">
      <w:pPr>
        <w:pStyle w:val="4"/>
        <w:ind w:left="0" w:leftChars="0" w:firstLine="0" w:firstLineChars="0"/>
        <w:rPr>
          <w:rFonts w:hint="eastAsia" w:ascii="仿宋" w:hAnsi="仿宋" w:eastAsia="仿宋" w:cs="仿宋"/>
          <w:color w:val="auto"/>
          <w:highlight w:val="none"/>
        </w:rPr>
      </w:pPr>
    </w:p>
    <w:p w14:paraId="437627BD">
      <w:pPr>
        <w:spacing w:line="276" w:lineRule="auto"/>
        <w:ind w:firstLine="361" w:firstLineChars="150"/>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从业人员、营业收入、资产总额填报上一年度数据，无上一年度数据的新成立企业可不填报。</w:t>
      </w:r>
    </w:p>
    <w:p w14:paraId="1B3F4A49">
      <w:pPr>
        <w:spacing w:line="276" w:lineRule="auto"/>
        <w:ind w:firstLine="361" w:firstLineChars="150"/>
        <w:outlineLvl w:val="1"/>
        <w:rPr>
          <w:rFonts w:hint="eastAsia" w:ascii="仿宋" w:hAnsi="仿宋" w:eastAsia="仿宋" w:cs="仿宋"/>
          <w:color w:val="auto"/>
          <w:sz w:val="24"/>
          <w:highlight w:val="none"/>
          <w:lang w:eastAsia="zh-CN"/>
        </w:rPr>
      </w:pPr>
      <w:bookmarkStart w:id="48" w:name="_Toc103341111"/>
      <w:r>
        <w:rPr>
          <w:rFonts w:hint="eastAsia" w:ascii="仿宋" w:hAnsi="仿宋" w:eastAsia="仿宋" w:cs="仿宋"/>
          <w:b/>
          <w:color w:val="auto"/>
          <w:sz w:val="24"/>
          <w:highlight w:val="none"/>
        </w:rPr>
        <w:t>注：《中小企业声明函》内容必须真实，供应商提供声明函内容不实的，属于提供虚假材料谋取中标、成交，按照《中华人民共和国政府采购法》等国家有关规定追究相应责任。</w:t>
      </w:r>
      <w:bookmarkEnd w:id="48"/>
    </w:p>
    <w:p w14:paraId="77D39DFA">
      <w:pPr>
        <w:numPr>
          <w:ilvl w:val="0"/>
          <w:numId w:val="0"/>
        </w:numPr>
        <w:spacing w:line="480" w:lineRule="exact"/>
        <w:jc w:val="center"/>
        <w:outlineLvl w:val="1"/>
        <w:rPr>
          <w:rFonts w:hint="eastAsia" w:ascii="仿宋" w:hAnsi="仿宋" w:eastAsia="仿宋" w:cs="仿宋"/>
          <w:b/>
          <w:bCs/>
          <w:color w:val="auto"/>
          <w:sz w:val="32"/>
          <w:szCs w:val="32"/>
          <w:highlight w:val="none"/>
          <w:lang w:val="en-US" w:eastAsia="zh-CN"/>
        </w:rPr>
      </w:pPr>
    </w:p>
    <w:p w14:paraId="38079662">
      <w:pPr>
        <w:pStyle w:val="6"/>
        <w:rPr>
          <w:rFonts w:hint="eastAsia" w:ascii="仿宋" w:hAnsi="仿宋" w:eastAsia="仿宋" w:cs="仿宋"/>
          <w:b/>
          <w:bCs/>
          <w:color w:val="auto"/>
          <w:sz w:val="32"/>
          <w:szCs w:val="32"/>
          <w:highlight w:val="none"/>
          <w:lang w:val="en-US" w:eastAsia="zh-CN"/>
        </w:rPr>
      </w:pPr>
    </w:p>
    <w:p w14:paraId="3A26D165">
      <w:pPr>
        <w:rPr>
          <w:rFonts w:hint="eastAsia" w:ascii="仿宋" w:hAnsi="仿宋" w:eastAsia="仿宋" w:cs="仿宋"/>
          <w:color w:val="auto"/>
          <w:highlight w:val="none"/>
          <w:lang w:val="en-US" w:eastAsia="zh-CN"/>
        </w:rPr>
      </w:pPr>
    </w:p>
    <w:p w14:paraId="410D16A3">
      <w:pPr>
        <w:numPr>
          <w:ilvl w:val="0"/>
          <w:numId w:val="0"/>
        </w:numPr>
        <w:spacing w:line="480" w:lineRule="exact"/>
        <w:jc w:val="center"/>
        <w:outlineLvl w:val="1"/>
        <w:rPr>
          <w:rFonts w:hint="eastAsia" w:ascii="仿宋" w:hAnsi="仿宋" w:eastAsia="仿宋" w:cs="仿宋"/>
          <w:b/>
          <w:bCs/>
          <w:color w:val="auto"/>
          <w:sz w:val="32"/>
          <w:szCs w:val="32"/>
          <w:highlight w:val="none"/>
          <w:lang w:val="en-US" w:eastAsia="zh-CN"/>
        </w:rPr>
      </w:pPr>
    </w:p>
    <w:p w14:paraId="2A347036">
      <w:pPr>
        <w:numPr>
          <w:ilvl w:val="0"/>
          <w:numId w:val="0"/>
        </w:numPr>
        <w:spacing w:line="480" w:lineRule="exact"/>
        <w:jc w:val="center"/>
        <w:outlineLvl w:val="1"/>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八、供应商拒绝政府采购领域商业贿赂承诺书</w:t>
      </w:r>
      <w:bookmarkEnd w:id="47"/>
    </w:p>
    <w:p w14:paraId="4F4C090C">
      <w:pPr>
        <w:numPr>
          <w:ilvl w:val="0"/>
          <w:numId w:val="0"/>
        </w:numPr>
        <w:spacing w:line="480" w:lineRule="exact"/>
        <w:jc w:val="center"/>
        <w:outlineLvl w:val="9"/>
        <w:rPr>
          <w:rFonts w:hint="eastAsia" w:ascii="仿宋" w:hAnsi="仿宋" w:eastAsia="仿宋" w:cs="仿宋"/>
          <w:b/>
          <w:bCs/>
          <w:color w:val="auto"/>
          <w:sz w:val="32"/>
          <w:szCs w:val="32"/>
          <w:highlight w:val="none"/>
        </w:rPr>
      </w:pPr>
    </w:p>
    <w:p w14:paraId="670484BC">
      <w:pPr>
        <w:keepNext w:val="0"/>
        <w:keepLines w:val="0"/>
        <w:pageBreakBefore w:val="0"/>
        <w:widowControl/>
        <w:kinsoku/>
        <w:wordWrap/>
        <w:overflowPunct/>
        <w:topLinePunct w:val="0"/>
        <w:autoSpaceDE/>
        <w:autoSpaceDN/>
        <w:bidi w:val="0"/>
        <w:adjustRightInd/>
        <w:snapToGrid/>
        <w:spacing w:line="480" w:lineRule="exact"/>
        <w:ind w:left="239" w:leftChars="114" w:firstLine="548" w:firstLineChars="196"/>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为响应党中央、国务院关于治理政府采购领域商业贿赂行为的号召，我公司在此庄严承诺：</w:t>
      </w:r>
    </w:p>
    <w:p w14:paraId="473E9D7A">
      <w:pPr>
        <w:keepNext w:val="0"/>
        <w:keepLines w:val="0"/>
        <w:pageBreakBefore w:val="0"/>
        <w:widowControl/>
        <w:kinsoku/>
        <w:wordWrap/>
        <w:overflowPunct/>
        <w:topLinePunct w:val="0"/>
        <w:autoSpaceDE/>
        <w:autoSpaceDN/>
        <w:bidi w:val="0"/>
        <w:adjustRightInd/>
        <w:snapToGrid/>
        <w:spacing w:line="480" w:lineRule="exact"/>
        <w:ind w:left="239" w:leftChars="114" w:firstLine="548" w:firstLineChars="196"/>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1、在参与政府采购活动中遵纪守法、诚信经营、公平竞标。</w:t>
      </w:r>
    </w:p>
    <w:p w14:paraId="78368DBC">
      <w:pPr>
        <w:keepNext w:val="0"/>
        <w:keepLines w:val="0"/>
        <w:pageBreakBefore w:val="0"/>
        <w:widowControl/>
        <w:kinsoku/>
        <w:wordWrap/>
        <w:overflowPunct/>
        <w:topLinePunct w:val="0"/>
        <w:autoSpaceDE/>
        <w:autoSpaceDN/>
        <w:bidi w:val="0"/>
        <w:adjustRightInd/>
        <w:snapToGrid/>
        <w:spacing w:line="480" w:lineRule="exact"/>
        <w:ind w:left="239" w:leftChars="114" w:firstLine="548" w:firstLineChars="196"/>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2、不向政府采购人、采购代理机构和政府采购评审专家进行任何形式的商业贿赂以谋取交易机会。</w:t>
      </w:r>
    </w:p>
    <w:p w14:paraId="511D7FB3">
      <w:pPr>
        <w:keepNext w:val="0"/>
        <w:keepLines w:val="0"/>
        <w:pageBreakBefore w:val="0"/>
        <w:widowControl/>
        <w:kinsoku/>
        <w:wordWrap/>
        <w:overflowPunct/>
        <w:topLinePunct w:val="0"/>
        <w:autoSpaceDE/>
        <w:autoSpaceDN/>
        <w:bidi w:val="0"/>
        <w:adjustRightInd/>
        <w:snapToGrid/>
        <w:spacing w:line="480" w:lineRule="exact"/>
        <w:ind w:left="239" w:leftChars="114" w:firstLine="548" w:firstLineChars="196"/>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3、不向政府采购代理机构和采购人提供虚假资质文件或采用虚假应标方式参与政府采购市场竞争并谋取成交。</w:t>
      </w:r>
    </w:p>
    <w:p w14:paraId="1C5A2472">
      <w:pPr>
        <w:keepNext w:val="0"/>
        <w:keepLines w:val="0"/>
        <w:pageBreakBefore w:val="0"/>
        <w:widowControl/>
        <w:kinsoku/>
        <w:wordWrap/>
        <w:overflowPunct/>
        <w:topLinePunct w:val="0"/>
        <w:autoSpaceDE/>
        <w:autoSpaceDN/>
        <w:bidi w:val="0"/>
        <w:adjustRightInd/>
        <w:snapToGrid/>
        <w:spacing w:line="480" w:lineRule="exact"/>
        <w:ind w:left="239" w:leftChars="114" w:firstLine="548" w:firstLineChars="196"/>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4、不采取“围标、陪标”等商业欺诈手段获得政府采购</w:t>
      </w:r>
      <w:r>
        <w:rPr>
          <w:rFonts w:hint="eastAsia" w:ascii="仿宋" w:hAnsi="仿宋" w:eastAsia="仿宋" w:cs="仿宋"/>
          <w:color w:val="auto"/>
          <w:sz w:val="28"/>
          <w:szCs w:val="28"/>
          <w:highlight w:val="none"/>
          <w:lang w:eastAsia="zh-CN"/>
        </w:rPr>
        <w:t>订单</w:t>
      </w:r>
      <w:r>
        <w:rPr>
          <w:rFonts w:hint="eastAsia" w:ascii="仿宋" w:hAnsi="仿宋" w:eastAsia="仿宋" w:cs="仿宋"/>
          <w:color w:val="auto"/>
          <w:sz w:val="28"/>
          <w:szCs w:val="28"/>
          <w:highlight w:val="none"/>
        </w:rPr>
        <w:t>。</w:t>
      </w:r>
    </w:p>
    <w:p w14:paraId="0E83F811">
      <w:pPr>
        <w:keepNext w:val="0"/>
        <w:keepLines w:val="0"/>
        <w:pageBreakBefore w:val="0"/>
        <w:widowControl/>
        <w:kinsoku/>
        <w:wordWrap/>
        <w:overflowPunct/>
        <w:topLinePunct w:val="0"/>
        <w:autoSpaceDE/>
        <w:autoSpaceDN/>
        <w:bidi w:val="0"/>
        <w:adjustRightInd/>
        <w:snapToGrid/>
        <w:spacing w:line="480" w:lineRule="exact"/>
        <w:ind w:left="239" w:leftChars="114" w:firstLine="548" w:firstLineChars="196"/>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5、不采取不正当手段诋毁、排挤其他供应商。</w:t>
      </w:r>
    </w:p>
    <w:p w14:paraId="66E8EBC4">
      <w:pPr>
        <w:keepNext w:val="0"/>
        <w:keepLines w:val="0"/>
        <w:pageBreakBefore w:val="0"/>
        <w:widowControl/>
        <w:kinsoku/>
        <w:wordWrap/>
        <w:overflowPunct/>
        <w:topLinePunct w:val="0"/>
        <w:autoSpaceDE/>
        <w:autoSpaceDN/>
        <w:bidi w:val="0"/>
        <w:adjustRightInd/>
        <w:snapToGrid/>
        <w:spacing w:line="480" w:lineRule="exact"/>
        <w:ind w:left="239" w:leftChars="114" w:firstLine="548" w:firstLineChars="196"/>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不再提供</w:t>
      </w:r>
      <w:r>
        <w:rPr>
          <w:rFonts w:hint="eastAsia" w:ascii="仿宋" w:hAnsi="仿宋" w:eastAsia="仿宋" w:cs="仿宋"/>
          <w:color w:val="auto"/>
          <w:sz w:val="28"/>
          <w:szCs w:val="28"/>
          <w:highlight w:val="none"/>
        </w:rPr>
        <w:t>商品和服务时“偷梁换柱、以次充好”损害采购人的合法权益。</w:t>
      </w:r>
    </w:p>
    <w:p w14:paraId="72062FD7">
      <w:pPr>
        <w:keepNext w:val="0"/>
        <w:keepLines w:val="0"/>
        <w:pageBreakBefore w:val="0"/>
        <w:widowControl/>
        <w:kinsoku/>
        <w:wordWrap/>
        <w:overflowPunct/>
        <w:topLinePunct w:val="0"/>
        <w:autoSpaceDE/>
        <w:autoSpaceDN/>
        <w:bidi w:val="0"/>
        <w:adjustRightInd/>
        <w:snapToGrid/>
        <w:spacing w:line="480" w:lineRule="exact"/>
        <w:ind w:left="239" w:leftChars="114" w:firstLine="548" w:firstLineChars="196"/>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7、不与采购人、采购代理机构政府采购评审专家</w:t>
      </w:r>
      <w:r>
        <w:rPr>
          <w:rFonts w:hint="eastAsia" w:ascii="仿宋" w:hAnsi="仿宋" w:eastAsia="仿宋" w:cs="仿宋"/>
          <w:color w:val="auto"/>
          <w:sz w:val="28"/>
          <w:szCs w:val="28"/>
          <w:highlight w:val="none"/>
          <w:lang w:eastAsia="zh-CN"/>
        </w:rPr>
        <w:t>或其他</w:t>
      </w:r>
      <w:r>
        <w:rPr>
          <w:rFonts w:hint="eastAsia" w:ascii="仿宋" w:hAnsi="仿宋" w:eastAsia="仿宋" w:cs="仿宋"/>
          <w:color w:val="auto"/>
          <w:sz w:val="28"/>
          <w:szCs w:val="28"/>
          <w:highlight w:val="none"/>
        </w:rPr>
        <w:t>供应商恶意串通，进行质疑和投诉，维护政府采购市场秩序。</w:t>
      </w:r>
    </w:p>
    <w:p w14:paraId="4531185D">
      <w:pPr>
        <w:keepNext w:val="0"/>
        <w:keepLines w:val="0"/>
        <w:pageBreakBefore w:val="0"/>
        <w:widowControl/>
        <w:kinsoku/>
        <w:wordWrap/>
        <w:overflowPunct/>
        <w:topLinePunct w:val="0"/>
        <w:autoSpaceDE/>
        <w:autoSpaceDN/>
        <w:bidi w:val="0"/>
        <w:adjustRightInd/>
        <w:snapToGrid/>
        <w:spacing w:line="480" w:lineRule="exact"/>
        <w:ind w:left="239" w:leftChars="114" w:firstLine="548" w:firstLineChars="196"/>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8、尊重和接受政府采购监督管理部门的监督和政府采购代理机构招标采购要求，承担因违约行为给采购人造成的损失。</w:t>
      </w:r>
    </w:p>
    <w:p w14:paraId="34EABB1B">
      <w:pPr>
        <w:keepNext w:val="0"/>
        <w:keepLines w:val="0"/>
        <w:pageBreakBefore w:val="0"/>
        <w:widowControl/>
        <w:kinsoku/>
        <w:wordWrap/>
        <w:overflowPunct/>
        <w:topLinePunct w:val="0"/>
        <w:autoSpaceDE/>
        <w:autoSpaceDN/>
        <w:bidi w:val="0"/>
        <w:adjustRightInd/>
        <w:snapToGrid/>
        <w:spacing w:line="480" w:lineRule="exact"/>
        <w:ind w:left="239" w:leftChars="114" w:firstLine="548" w:firstLineChars="196"/>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9、不发生其他有悖于政府采购公开、公平、公正和诚信原则的行为。</w:t>
      </w:r>
    </w:p>
    <w:p w14:paraId="69AD9CD2">
      <w:pPr>
        <w:pStyle w:val="21"/>
        <w:rPr>
          <w:rFonts w:hint="eastAsia" w:ascii="仿宋" w:hAnsi="仿宋" w:eastAsia="仿宋" w:cs="仿宋"/>
          <w:color w:val="auto"/>
          <w:highlight w:val="none"/>
          <w:lang w:eastAsia="zh-CN"/>
        </w:rPr>
      </w:pPr>
    </w:p>
    <w:p w14:paraId="4790EA95">
      <w:pPr>
        <w:keepNext w:val="0"/>
        <w:keepLines w:val="0"/>
        <w:pageBreakBefore w:val="0"/>
        <w:widowControl/>
        <w:kinsoku/>
        <w:wordWrap/>
        <w:overflowPunct/>
        <w:topLinePunct w:val="0"/>
        <w:autoSpaceDE/>
        <w:autoSpaceDN/>
        <w:bidi w:val="0"/>
        <w:adjustRightInd/>
        <w:snapToGrid/>
        <w:spacing w:line="480" w:lineRule="exact"/>
        <w:ind w:left="239" w:leftChars="114"/>
        <w:jc w:val="left"/>
        <w:textAlignment w:val="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承诺单位：</w:t>
      </w:r>
      <w:r>
        <w:rPr>
          <w:rFonts w:hint="eastAsia" w:ascii="仿宋" w:hAnsi="仿宋" w:eastAsia="仿宋" w:cs="仿宋"/>
          <w:color w:val="auto"/>
          <w:sz w:val="28"/>
          <w:szCs w:val="28"/>
          <w:highlight w:val="none"/>
          <w:u w:val="single"/>
        </w:rPr>
        <w:t>（盖章）</w:t>
      </w:r>
    </w:p>
    <w:p w14:paraId="27BA55AF">
      <w:pPr>
        <w:keepNext w:val="0"/>
        <w:keepLines w:val="0"/>
        <w:pageBreakBefore w:val="0"/>
        <w:widowControl/>
        <w:kinsoku/>
        <w:wordWrap/>
        <w:overflowPunct/>
        <w:topLinePunct w:val="0"/>
        <w:autoSpaceDE/>
        <w:autoSpaceDN/>
        <w:bidi w:val="0"/>
        <w:adjustRightInd/>
        <w:snapToGrid/>
        <w:spacing w:line="480" w:lineRule="exact"/>
        <w:ind w:left="239" w:leftChars="114"/>
        <w:jc w:val="left"/>
        <w:textAlignment w:val="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u w:val="none"/>
        </w:rPr>
        <w:t>法定代表人或委托代理人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（签字</w:t>
      </w:r>
      <w:r>
        <w:rPr>
          <w:rFonts w:hint="eastAsia" w:ascii="仿宋" w:hAnsi="仿宋" w:eastAsia="仿宋" w:cs="仿宋"/>
          <w:color w:val="auto"/>
          <w:sz w:val="28"/>
          <w:szCs w:val="28"/>
          <w:highlight w:val="none"/>
          <w:u w:val="single"/>
          <w:lang w:eastAsia="zh-CN"/>
        </w:rPr>
        <w:t>或盖章</w:t>
      </w:r>
      <w:r>
        <w:rPr>
          <w:rFonts w:hint="eastAsia" w:ascii="仿宋" w:hAnsi="仿宋" w:eastAsia="仿宋" w:cs="仿宋"/>
          <w:color w:val="auto"/>
          <w:sz w:val="28"/>
          <w:szCs w:val="28"/>
          <w:highlight w:val="none"/>
          <w:u w:val="single"/>
        </w:rPr>
        <w:t>）</w:t>
      </w:r>
    </w:p>
    <w:p w14:paraId="01781503">
      <w:pPr>
        <w:keepNext w:val="0"/>
        <w:keepLines w:val="0"/>
        <w:pageBreakBefore w:val="0"/>
        <w:widowControl/>
        <w:kinsoku/>
        <w:wordWrap/>
        <w:overflowPunct/>
        <w:topLinePunct w:val="0"/>
        <w:autoSpaceDE/>
        <w:autoSpaceDN/>
        <w:bidi w:val="0"/>
        <w:adjustRightInd/>
        <w:snapToGrid/>
        <w:spacing w:line="480" w:lineRule="exact"/>
        <w:ind w:left="239" w:leftChars="114"/>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          </w:t>
      </w:r>
      <w:r>
        <w:rPr>
          <w:rFonts w:hint="eastAsia" w:ascii="仿宋" w:hAnsi="仿宋" w:eastAsia="仿宋" w:cs="仿宋"/>
          <w:color w:val="auto"/>
          <w:sz w:val="28"/>
          <w:szCs w:val="28"/>
          <w:highlight w:val="none"/>
        </w:rPr>
        <w:t>              </w:t>
      </w:r>
    </w:p>
    <w:p w14:paraId="7F16B80A">
      <w:pPr>
        <w:keepNext w:val="0"/>
        <w:keepLines w:val="0"/>
        <w:pageBreakBefore w:val="0"/>
        <w:widowControl/>
        <w:kinsoku/>
        <w:wordWrap/>
        <w:overflowPunct/>
        <w:topLinePunct w:val="0"/>
        <w:autoSpaceDE/>
        <w:autoSpaceDN/>
        <w:bidi w:val="0"/>
        <w:adjustRightInd/>
        <w:snapToGrid/>
        <w:spacing w:line="480" w:lineRule="exact"/>
        <w:ind w:left="239" w:leftChars="114"/>
        <w:jc w:val="left"/>
        <w:textAlignment w:val="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邮  编：</w:t>
      </w:r>
      <w:r>
        <w:rPr>
          <w:rFonts w:hint="eastAsia" w:ascii="仿宋" w:hAnsi="仿宋" w:eastAsia="仿宋" w:cs="仿宋"/>
          <w:color w:val="auto"/>
          <w:sz w:val="28"/>
          <w:szCs w:val="28"/>
          <w:highlight w:val="none"/>
          <w:u w:val="single"/>
        </w:rPr>
        <w:t>          </w:t>
      </w:r>
    </w:p>
    <w:p w14:paraId="599DFFAC">
      <w:pPr>
        <w:keepNext w:val="0"/>
        <w:keepLines w:val="0"/>
        <w:pageBreakBefore w:val="0"/>
        <w:widowControl/>
        <w:kinsoku/>
        <w:wordWrap/>
        <w:overflowPunct/>
        <w:topLinePunct w:val="0"/>
        <w:autoSpaceDE/>
        <w:autoSpaceDN/>
        <w:bidi w:val="0"/>
        <w:adjustRightInd/>
        <w:snapToGrid/>
        <w:spacing w:line="480" w:lineRule="exact"/>
        <w:ind w:left="239" w:leftChars="114"/>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u w:val="single"/>
        </w:rPr>
        <w:t>          </w:t>
      </w:r>
      <w:r>
        <w:rPr>
          <w:rFonts w:hint="eastAsia" w:ascii="仿宋" w:hAnsi="仿宋" w:eastAsia="仿宋" w:cs="仿宋"/>
          <w:color w:val="auto"/>
          <w:sz w:val="28"/>
          <w:szCs w:val="28"/>
          <w:highlight w:val="none"/>
        </w:rPr>
        <w:t>                                         </w:t>
      </w:r>
      <w:r>
        <w:rPr>
          <w:rFonts w:hint="eastAsia" w:ascii="仿宋" w:hAnsi="仿宋" w:eastAsia="仿宋" w:cs="仿宋"/>
          <w:color w:val="auto"/>
          <w:sz w:val="28"/>
          <w:szCs w:val="28"/>
          <w:highlight w:val="none"/>
          <w:u w:val="single"/>
        </w:rPr>
        <w:t>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w:t>
      </w:r>
      <w:r>
        <w:rPr>
          <w:rFonts w:hint="eastAsia" w:ascii="仿宋" w:hAnsi="仿宋" w:eastAsia="仿宋" w:cs="仿宋"/>
          <w:color w:val="auto"/>
          <w:sz w:val="28"/>
          <w:szCs w:val="28"/>
          <w:highlight w:val="none"/>
        </w:rPr>
        <w:t>日</w:t>
      </w:r>
    </w:p>
    <w:p w14:paraId="632E3227">
      <w:pPr>
        <w:pStyle w:val="9"/>
        <w:tabs>
          <w:tab w:val="clear" w:pos="5890"/>
          <w:tab w:val="clear" w:pos="8108"/>
        </w:tabs>
        <w:adjustRightInd w:val="0"/>
        <w:snapToGrid w:val="0"/>
        <w:spacing w:before="120" w:beforeLines="50" w:line="360" w:lineRule="auto"/>
        <w:jc w:val="center"/>
        <w:outlineLvl w:val="9"/>
        <w:rPr>
          <w:rFonts w:hint="eastAsia" w:ascii="仿宋" w:hAnsi="仿宋" w:eastAsia="仿宋" w:cs="仿宋"/>
          <w:b/>
          <w:bCs/>
          <w:color w:val="auto"/>
          <w:kern w:val="2"/>
          <w:sz w:val="36"/>
          <w:szCs w:val="36"/>
          <w:highlight w:val="none"/>
          <w:lang w:val="en-US" w:eastAsia="zh-Hans" w:bidi="ar-SA"/>
        </w:rPr>
      </w:pPr>
    </w:p>
    <w:p w14:paraId="0DAADAA9">
      <w:pPr>
        <w:pStyle w:val="28"/>
        <w:pageBreakBefore w:val="0"/>
        <w:kinsoku/>
        <w:overflowPunct/>
        <w:topLinePunct w:val="0"/>
        <w:autoSpaceDE/>
        <w:autoSpaceDN/>
        <w:bidi w:val="0"/>
        <w:adjustRightInd/>
        <w:snapToGrid/>
        <w:spacing w:beforeAutospacing="0" w:afterAutospacing="0" w:line="240" w:lineRule="auto"/>
        <w:ind w:left="0"/>
        <w:jc w:val="left"/>
        <w:textAlignment w:val="auto"/>
        <w:rPr>
          <w:rFonts w:hint="eastAsia" w:ascii="仿宋" w:hAnsi="仿宋" w:eastAsia="仿宋" w:cs="仿宋"/>
          <w:b/>
          <w:color w:val="auto"/>
          <w:sz w:val="32"/>
          <w:szCs w:val="32"/>
          <w:highlight w:val="none"/>
          <w:lang w:val="en-US" w:eastAsia="zh-CN"/>
        </w:rPr>
      </w:pPr>
      <w:r>
        <w:rPr>
          <w:rFonts w:hint="eastAsia" w:ascii="仿宋" w:hAnsi="仿宋" w:eastAsia="仿宋" w:cs="仿宋"/>
          <w:color w:val="auto"/>
          <w:sz w:val="28"/>
          <w:szCs w:val="28"/>
          <w:highlight w:val="none"/>
        </w:rPr>
        <w:br w:type="page"/>
      </w:r>
      <w:r>
        <w:rPr>
          <w:rFonts w:hint="eastAsia" w:ascii="仿宋" w:hAnsi="仿宋" w:eastAsia="仿宋" w:cs="仿宋"/>
          <w:b/>
          <w:color w:val="auto"/>
          <w:sz w:val="32"/>
          <w:szCs w:val="32"/>
          <w:highlight w:val="none"/>
          <w:lang w:val="en-US" w:eastAsia="zh-CN"/>
        </w:rPr>
        <w:t>附件</w:t>
      </w:r>
    </w:p>
    <w:p w14:paraId="7F2D5486">
      <w:pPr>
        <w:pStyle w:val="28"/>
        <w:pageBreakBefore w:val="0"/>
        <w:kinsoku/>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供应商声明函</w:t>
      </w:r>
    </w:p>
    <w:p w14:paraId="33D4ACC6">
      <w:pPr>
        <w:pStyle w:val="28"/>
        <w:pageBreakBefore w:val="0"/>
        <w:kinsoku/>
        <w:overflowPunct/>
        <w:topLinePunct w:val="0"/>
        <w:autoSpaceDE/>
        <w:autoSpaceDN/>
        <w:bidi w:val="0"/>
        <w:adjustRightInd/>
        <w:snapToGrid/>
        <w:spacing w:beforeAutospacing="0" w:afterAutospacing="0" w:line="240" w:lineRule="auto"/>
        <w:ind w:left="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未提供或未按下述格式填报的，不享受中小企业扶持政策，但不影响</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rPr>
        <w:t>文件的有效性。</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供应商享受了《政府采购促进中小企业发展管理办法》（以下简称《办法》）规定的中小企业扶持政策的，将随</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结果公开其《中小企业声明函》。</w:t>
      </w:r>
    </w:p>
    <w:p w14:paraId="37F9FAC6">
      <w:pPr>
        <w:pageBreakBefore w:val="0"/>
        <w:kinsoku/>
        <w:overflowPunct/>
        <w:topLinePunct w:val="0"/>
        <w:autoSpaceDE/>
        <w:autoSpaceDN/>
        <w:bidi w:val="0"/>
        <w:adjustRightInd/>
        <w:snapToGrid/>
        <w:spacing w:beforeAutospacing="0" w:afterAutospacing="0" w:line="240" w:lineRule="auto"/>
        <w:ind w:left="0" w:firstLine="56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声明函中的中小企业指的是货物制造商、工程承建商或服务承接商。对于货物类项目，供应商希望获得《办法》规定政策支持的，应从制造商处获得充分、准确的信息。</w:t>
      </w:r>
      <w:bookmarkStart w:id="49" w:name="_Toc7005133"/>
      <w:bookmarkStart w:id="50" w:name="_Toc10725"/>
      <w:bookmarkStart w:id="51" w:name="_Toc21312"/>
      <w:bookmarkStart w:id="52" w:name="_Toc532473511"/>
      <w:bookmarkStart w:id="53" w:name="_Toc20660416"/>
      <w:bookmarkStart w:id="54" w:name="_Toc515647823"/>
    </w:p>
    <w:p w14:paraId="2C7D0E14">
      <w:pPr>
        <w:pageBreakBefore w:val="0"/>
        <w:kinsoku/>
        <w:overflowPunct/>
        <w:topLinePunct w:val="0"/>
        <w:autoSpaceDE/>
        <w:autoSpaceDN/>
        <w:bidi w:val="0"/>
        <w:adjustRightInd/>
        <w:snapToGrid/>
        <w:spacing w:beforeAutospacing="0" w:afterAutospacing="0" w:line="240" w:lineRule="auto"/>
        <w:ind w:left="0" w:firstLine="480" w:firstLineChars="200"/>
        <w:textAlignment w:val="auto"/>
        <w:rPr>
          <w:rFonts w:hint="eastAsia" w:ascii="仿宋" w:hAnsi="仿宋" w:eastAsia="仿宋" w:cs="仿宋"/>
          <w:color w:val="auto"/>
          <w:sz w:val="24"/>
          <w:szCs w:val="24"/>
          <w:highlight w:val="none"/>
        </w:rPr>
      </w:pPr>
    </w:p>
    <w:p w14:paraId="546AA2BB">
      <w:pPr>
        <w:pStyle w:val="28"/>
        <w:pageBreakBefore w:val="0"/>
        <w:kinsoku/>
        <w:overflowPunct/>
        <w:topLinePunct w:val="0"/>
        <w:autoSpaceDE/>
        <w:autoSpaceDN/>
        <w:bidi w:val="0"/>
        <w:adjustRightInd/>
        <w:snapToGrid/>
        <w:spacing w:beforeAutospacing="0" w:afterAutospacing="0" w:line="240" w:lineRule="auto"/>
        <w:ind w:left="0" w:firstLine="643" w:firstLineChars="200"/>
        <w:jc w:val="center"/>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1</w:t>
      </w:r>
      <w:r>
        <w:rPr>
          <w:rFonts w:hint="eastAsia" w:ascii="仿宋" w:hAnsi="仿宋" w:eastAsia="仿宋" w:cs="仿宋"/>
          <w:b/>
          <w:color w:val="auto"/>
          <w:sz w:val="32"/>
          <w:szCs w:val="32"/>
          <w:highlight w:val="none"/>
        </w:rPr>
        <w:t>、监狱企业证明</w:t>
      </w:r>
    </w:p>
    <w:p w14:paraId="346AF278">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highlight w:val="none"/>
        </w:rPr>
      </w:pPr>
    </w:p>
    <w:p w14:paraId="3CC59C97">
      <w:pPr>
        <w:pageBreakBefore w:val="0"/>
        <w:kinsoku/>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（注：符合条件的监狱企业请提供本函，不符合的不提供本函）</w:t>
      </w:r>
    </w:p>
    <w:p w14:paraId="6F6866AC">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sz w:val="24"/>
          <w:highlight w:val="none"/>
        </w:rPr>
      </w:pPr>
    </w:p>
    <w:p w14:paraId="7658AE1B">
      <w:pPr>
        <w:pageBreakBefore w:val="0"/>
        <w:widowControl/>
        <w:kinsoku/>
        <w:overflowPunct/>
        <w:topLinePunct w:val="0"/>
        <w:autoSpaceDE/>
        <w:autoSpaceDN/>
        <w:bidi w:val="0"/>
        <w:adjustRightInd/>
        <w:snapToGrid/>
        <w:spacing w:beforeAutospacing="0" w:afterAutospacing="0" w:line="240" w:lineRule="auto"/>
        <w:ind w:left="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C39662F">
      <w:pPr>
        <w:pageBreakBefore w:val="0"/>
        <w:widowControl/>
        <w:kinsoku/>
        <w:overflowPunct/>
        <w:topLinePunct w:val="0"/>
        <w:autoSpaceDE/>
        <w:autoSpaceDN/>
        <w:bidi w:val="0"/>
        <w:adjustRightInd/>
        <w:snapToGrid/>
        <w:spacing w:beforeAutospacing="0" w:afterAutospacing="0" w:line="240" w:lineRule="auto"/>
        <w:ind w:left="0" w:firstLine="56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28"/>
          <w:szCs w:val="28"/>
          <w:highlight w:val="none"/>
        </w:rPr>
        <w:t>监狱企业参加政府采购活动时，应当提供由省级以上监狱管理局、戒毒管理局（含新疆生产建设兵团）出具的属于监狱企业的证明文件。</w:t>
      </w:r>
    </w:p>
    <w:p w14:paraId="48771D51">
      <w:pPr>
        <w:pageBreakBefore w:val="0"/>
        <w:kinsoku/>
        <w:overflowPunct/>
        <w:topLinePunct w:val="0"/>
        <w:autoSpaceDE/>
        <w:autoSpaceDN/>
        <w:bidi w:val="0"/>
        <w:adjustRightInd/>
        <w:snapToGrid/>
        <w:spacing w:beforeAutospacing="0" w:afterAutospacing="0" w:line="240" w:lineRule="auto"/>
        <w:ind w:left="0" w:firstLine="3640" w:firstLineChars="1300"/>
        <w:textAlignment w:val="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供应商名称（公章）：</w:t>
      </w:r>
    </w:p>
    <w:p w14:paraId="4D49C40C">
      <w:pPr>
        <w:pageBreakBefore w:val="0"/>
        <w:kinsoku/>
        <w:overflowPunct/>
        <w:topLinePunct w:val="0"/>
        <w:autoSpaceDE/>
        <w:autoSpaceDN/>
        <w:bidi w:val="0"/>
        <w:adjustRightInd/>
        <w:snapToGrid/>
        <w:spacing w:beforeAutospacing="0" w:afterAutospacing="0" w:line="240" w:lineRule="auto"/>
        <w:ind w:left="0" w:firstLine="3640" w:firstLineChars="13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日期：年月日</w:t>
      </w:r>
    </w:p>
    <w:p w14:paraId="5297938D">
      <w:pPr>
        <w:pageBreakBefore w:val="0"/>
        <w:kinsoku/>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br w:type="page"/>
      </w:r>
      <w:bookmarkEnd w:id="49"/>
      <w:bookmarkStart w:id="55" w:name="_Toc7005134"/>
    </w:p>
    <w:p w14:paraId="29DC95EC">
      <w:pPr>
        <w:pageBreakBefore w:val="0"/>
        <w:widowControl/>
        <w:kinsoku/>
        <w:overflowPunct/>
        <w:topLinePunct w:val="0"/>
        <w:autoSpaceDE/>
        <w:autoSpaceDN/>
        <w:bidi w:val="0"/>
        <w:adjustRightInd/>
        <w:snapToGrid/>
        <w:spacing w:beforeAutospacing="0" w:afterAutospacing="0" w:line="240" w:lineRule="auto"/>
        <w:ind w:left="0"/>
        <w:jc w:val="center"/>
        <w:textAlignment w:val="auto"/>
        <w:outlineLvl w:val="2"/>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2、</w:t>
      </w:r>
      <w:r>
        <w:rPr>
          <w:rFonts w:hint="eastAsia" w:ascii="仿宋" w:hAnsi="仿宋" w:eastAsia="仿宋" w:cs="仿宋"/>
          <w:b/>
          <w:color w:val="auto"/>
          <w:sz w:val="32"/>
          <w:szCs w:val="32"/>
          <w:highlight w:val="none"/>
        </w:rPr>
        <w:t>残疾人福利性单位声明函</w:t>
      </w:r>
      <w:bookmarkEnd w:id="55"/>
    </w:p>
    <w:p w14:paraId="23267B51">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highlight w:val="none"/>
        </w:rPr>
      </w:pPr>
    </w:p>
    <w:p w14:paraId="3F45B805">
      <w:pPr>
        <w:pageBreakBefore w:val="0"/>
        <w:kinsoku/>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（注：符合条件的残疾人福利性单位请提供本函，不符合的不提供本函）</w:t>
      </w:r>
    </w:p>
    <w:p w14:paraId="6B5FB732">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sz w:val="24"/>
          <w:highlight w:val="none"/>
        </w:rPr>
      </w:pPr>
    </w:p>
    <w:p w14:paraId="7E82B5A5">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sz w:val="24"/>
          <w:highlight w:val="none"/>
        </w:rPr>
      </w:pPr>
    </w:p>
    <w:p w14:paraId="0E3FA598">
      <w:pPr>
        <w:pageBreakBefore w:val="0"/>
        <w:kinsoku/>
        <w:overflowPunct/>
        <w:topLinePunct w:val="0"/>
        <w:autoSpaceDE/>
        <w:autoSpaceDN/>
        <w:bidi w:val="0"/>
        <w:adjustRightInd/>
        <w:snapToGrid/>
        <w:spacing w:beforeAutospacing="0" w:afterAutospacing="0" w:line="240" w:lineRule="auto"/>
        <w:ind w:left="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061F667F">
      <w:pPr>
        <w:pageBreakBefore w:val="0"/>
        <w:kinsoku/>
        <w:overflowPunct/>
        <w:topLinePunct w:val="0"/>
        <w:autoSpaceDE/>
        <w:autoSpaceDN/>
        <w:bidi w:val="0"/>
        <w:adjustRightInd/>
        <w:snapToGrid/>
        <w:spacing w:beforeAutospacing="0" w:afterAutospacing="0" w:line="240" w:lineRule="auto"/>
        <w:ind w:left="0" w:firstLine="420" w:firstLineChars="15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本单位对上述声明的真实性负责。如有虚假，将依法承担相应责任。</w:t>
      </w:r>
    </w:p>
    <w:p w14:paraId="2A438D1E">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sz w:val="24"/>
          <w:highlight w:val="none"/>
        </w:rPr>
      </w:pPr>
    </w:p>
    <w:p w14:paraId="4D25C8F4">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sz w:val="24"/>
          <w:highlight w:val="none"/>
          <w:lang w:eastAsia="zh-CN"/>
        </w:rPr>
      </w:pPr>
    </w:p>
    <w:p w14:paraId="463C7BFA">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sz w:val="24"/>
          <w:highlight w:val="none"/>
        </w:rPr>
      </w:pPr>
    </w:p>
    <w:p w14:paraId="302CB92C">
      <w:pPr>
        <w:pageBreakBefore w:val="0"/>
        <w:kinsoku/>
        <w:overflowPunct/>
        <w:topLinePunct w:val="0"/>
        <w:autoSpaceDE/>
        <w:autoSpaceDN/>
        <w:bidi w:val="0"/>
        <w:adjustRightInd/>
        <w:snapToGrid/>
        <w:spacing w:beforeAutospacing="0" w:afterAutospacing="0" w:line="240" w:lineRule="auto"/>
        <w:ind w:left="0" w:firstLine="3920" w:firstLineChars="1400"/>
        <w:textAlignment w:val="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供应商名称（公章）：</w:t>
      </w:r>
    </w:p>
    <w:p w14:paraId="051345DD">
      <w:pPr>
        <w:pageBreakBefore w:val="0"/>
        <w:kinsoku/>
        <w:overflowPunct/>
        <w:topLinePunct w:val="0"/>
        <w:autoSpaceDE/>
        <w:autoSpaceDN/>
        <w:bidi w:val="0"/>
        <w:adjustRightInd/>
        <w:snapToGrid/>
        <w:spacing w:beforeAutospacing="0" w:afterAutospacing="0" w:line="240" w:lineRule="auto"/>
        <w:ind w:left="0" w:firstLine="3920" w:firstLineChars="14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日期：年月日</w:t>
      </w:r>
    </w:p>
    <w:p w14:paraId="258211E9">
      <w:pPr>
        <w:pageBreakBefore w:val="0"/>
        <w:kinsoku/>
        <w:overflowPunct/>
        <w:topLinePunct w:val="0"/>
        <w:autoSpaceDE/>
        <w:autoSpaceDN/>
        <w:bidi w:val="0"/>
        <w:adjustRightInd/>
        <w:snapToGrid/>
        <w:spacing w:before="0" w:beforeAutospacing="0" w:after="0" w:afterAutospacing="0" w:line="240" w:lineRule="auto"/>
        <w:ind w:left="0"/>
        <w:textAlignment w:val="auto"/>
        <w:outlineLvl w:val="9"/>
        <w:rPr>
          <w:rFonts w:hint="eastAsia" w:ascii="仿宋" w:hAnsi="仿宋" w:eastAsia="仿宋" w:cs="仿宋"/>
          <w:color w:val="auto"/>
          <w:sz w:val="24"/>
          <w:highlight w:val="none"/>
        </w:rPr>
      </w:pPr>
    </w:p>
    <w:p w14:paraId="35576DFA">
      <w:pPr>
        <w:pageBreakBefore w:val="0"/>
        <w:kinsoku/>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color w:val="auto"/>
          <w:highlight w:val="none"/>
        </w:rPr>
      </w:pPr>
    </w:p>
    <w:bookmarkEnd w:id="50"/>
    <w:bookmarkEnd w:id="51"/>
    <w:bookmarkEnd w:id="52"/>
    <w:bookmarkEnd w:id="53"/>
    <w:bookmarkEnd w:id="54"/>
    <w:p w14:paraId="2F51CEC8">
      <w:pPr>
        <w:pageBreakBefore w:val="0"/>
        <w:widowControl/>
        <w:tabs>
          <w:tab w:val="left" w:pos="5670"/>
        </w:tabs>
        <w:kinsoku/>
        <w:overflowPunct/>
        <w:topLinePunct w:val="0"/>
        <w:autoSpaceDE/>
        <w:autoSpaceDN/>
        <w:bidi w:val="0"/>
        <w:adjustRightInd/>
        <w:snapToGrid/>
        <w:spacing w:beforeAutospacing="0" w:afterAutospacing="0" w:line="240" w:lineRule="auto"/>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说明：供应商在填报前请认真阅读《财政部、民政部、中国残疾人联合会关于促进残疾人就业政府采购政策的通知》。符合条件的供应商未按上述要求提供、填写的，评审时不予认可。</w:t>
      </w:r>
    </w:p>
    <w:p w14:paraId="58D68DCD">
      <w:pPr>
        <w:pStyle w:val="11"/>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br w:type="page"/>
      </w:r>
    </w:p>
    <w:p w14:paraId="342B95F1">
      <w:pPr>
        <w:pageBreakBefore w:val="0"/>
        <w:widowControl/>
        <w:kinsoku/>
        <w:overflowPunct/>
        <w:topLinePunct w:val="0"/>
        <w:autoSpaceDE/>
        <w:autoSpaceDN/>
        <w:bidi w:val="0"/>
        <w:adjustRightInd/>
        <w:snapToGrid/>
        <w:spacing w:beforeAutospacing="0" w:afterAutospacing="0" w:line="240" w:lineRule="auto"/>
        <w:ind w:left="0"/>
        <w:jc w:val="center"/>
        <w:textAlignment w:val="auto"/>
        <w:outlineLvl w:val="2"/>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3、不参与磋商告知函</w:t>
      </w:r>
    </w:p>
    <w:p w14:paraId="5D74DAD2">
      <w:pPr>
        <w:pStyle w:val="29"/>
        <w:ind w:firstLine="422"/>
        <w:rPr>
          <w:rFonts w:hint="eastAsia" w:ascii="仿宋" w:hAnsi="仿宋" w:eastAsia="仿宋" w:cs="仿宋"/>
          <w:b/>
          <w:color w:val="auto"/>
          <w:sz w:val="28"/>
          <w:szCs w:val="28"/>
          <w:highlight w:val="none"/>
        </w:rPr>
      </w:pPr>
    </w:p>
    <w:p w14:paraId="1E152C11">
      <w:pPr>
        <w:pStyle w:val="29"/>
        <w:spacing w:line="360" w:lineRule="auto"/>
        <w:ind w:left="0" w:leftChars="0" w:firstLine="0" w:firstLineChars="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u w:val="single"/>
          <w:lang w:eastAsia="zh-CN"/>
        </w:rPr>
        <w:t>华春建设工程项目管理有限责任公司</w:t>
      </w:r>
      <w:r>
        <w:rPr>
          <w:rFonts w:hint="eastAsia" w:ascii="仿宋" w:hAnsi="仿宋" w:eastAsia="仿宋" w:cs="仿宋"/>
          <w:bCs/>
          <w:color w:val="auto"/>
          <w:sz w:val="28"/>
          <w:szCs w:val="28"/>
          <w:highlight w:val="none"/>
        </w:rPr>
        <w:t>：</w:t>
      </w:r>
    </w:p>
    <w:p w14:paraId="68A6637A">
      <w:pPr>
        <w:pStyle w:val="29"/>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我单位（</w:t>
      </w:r>
      <w:r>
        <w:rPr>
          <w:rFonts w:hint="eastAsia" w:ascii="仿宋" w:hAnsi="仿宋" w:eastAsia="仿宋" w:cs="仿宋"/>
          <w:bCs/>
          <w:color w:val="auto"/>
          <w:sz w:val="28"/>
          <w:szCs w:val="28"/>
          <w:highlight w:val="none"/>
          <w:u w:val="single"/>
        </w:rPr>
        <w:t>单位名称</w:t>
      </w:r>
      <w:r>
        <w:rPr>
          <w:rFonts w:hint="eastAsia" w:ascii="仿宋" w:hAnsi="仿宋" w:eastAsia="仿宋" w:cs="仿宋"/>
          <w:bCs/>
          <w:color w:val="auto"/>
          <w:sz w:val="28"/>
          <w:szCs w:val="28"/>
          <w:highlight w:val="none"/>
        </w:rPr>
        <w:t>），于年月日，经我单位研究决定，由于</w:t>
      </w:r>
      <w:r>
        <w:rPr>
          <w:rFonts w:hint="eastAsia" w:ascii="仿宋" w:hAnsi="仿宋" w:eastAsia="仿宋" w:cs="仿宋"/>
          <w:bCs/>
          <w:color w:val="auto"/>
          <w:sz w:val="28"/>
          <w:szCs w:val="28"/>
          <w:highlight w:val="none"/>
          <w:u w:val="single"/>
        </w:rPr>
        <w:t>（不参与理由）</w:t>
      </w:r>
      <w:r>
        <w:rPr>
          <w:rFonts w:hint="eastAsia" w:ascii="仿宋" w:hAnsi="仿宋" w:eastAsia="仿宋" w:cs="仿宋"/>
          <w:bCs/>
          <w:color w:val="auto"/>
          <w:sz w:val="28"/>
          <w:szCs w:val="28"/>
          <w:highlight w:val="none"/>
        </w:rPr>
        <w:t>。现确认不参与（</w:t>
      </w:r>
      <w:r>
        <w:rPr>
          <w:rFonts w:hint="eastAsia" w:ascii="仿宋" w:hAnsi="仿宋" w:eastAsia="仿宋" w:cs="仿宋"/>
          <w:bCs/>
          <w:color w:val="auto"/>
          <w:sz w:val="28"/>
          <w:szCs w:val="28"/>
          <w:highlight w:val="none"/>
          <w:u w:val="single"/>
        </w:rPr>
        <w:t>项目名称、项目编号</w:t>
      </w:r>
      <w:r>
        <w:rPr>
          <w:rFonts w:hint="eastAsia" w:ascii="仿宋" w:hAnsi="仿宋" w:eastAsia="仿宋" w:cs="仿宋"/>
          <w:bCs/>
          <w:color w:val="auto"/>
          <w:sz w:val="28"/>
          <w:szCs w:val="28"/>
          <w:highlight w:val="none"/>
        </w:rPr>
        <w:t>）的</w:t>
      </w:r>
      <w:r>
        <w:rPr>
          <w:rFonts w:hint="eastAsia" w:ascii="仿宋" w:hAnsi="仿宋" w:eastAsia="仿宋" w:cs="仿宋"/>
          <w:bCs/>
          <w:color w:val="auto"/>
          <w:sz w:val="28"/>
          <w:szCs w:val="28"/>
          <w:highlight w:val="none"/>
          <w:lang w:val="en-US" w:eastAsia="zh-CN"/>
        </w:rPr>
        <w:t>磋商</w:t>
      </w:r>
      <w:r>
        <w:rPr>
          <w:rFonts w:hint="eastAsia" w:ascii="仿宋" w:hAnsi="仿宋" w:eastAsia="仿宋" w:cs="仿宋"/>
          <w:bCs/>
          <w:color w:val="auto"/>
          <w:sz w:val="28"/>
          <w:szCs w:val="28"/>
          <w:highlight w:val="none"/>
        </w:rPr>
        <w:t>活动。</w:t>
      </w:r>
    </w:p>
    <w:p w14:paraId="4F88EEAD">
      <w:pPr>
        <w:pStyle w:val="29"/>
        <w:spacing w:line="360" w:lineRule="auto"/>
        <w:ind w:firstLine="48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特此说明！</w:t>
      </w:r>
    </w:p>
    <w:p w14:paraId="42DE2525">
      <w:pPr>
        <w:pStyle w:val="29"/>
        <w:ind w:firstLine="480"/>
        <w:rPr>
          <w:rFonts w:hint="eastAsia" w:ascii="仿宋" w:hAnsi="仿宋" w:eastAsia="仿宋" w:cs="仿宋"/>
          <w:bCs/>
          <w:color w:val="auto"/>
          <w:sz w:val="28"/>
          <w:szCs w:val="28"/>
          <w:highlight w:val="none"/>
        </w:rPr>
      </w:pPr>
    </w:p>
    <w:p w14:paraId="49962A5E">
      <w:pPr>
        <w:pStyle w:val="29"/>
        <w:ind w:firstLine="480"/>
        <w:rPr>
          <w:rFonts w:hint="eastAsia" w:ascii="仿宋" w:hAnsi="仿宋" w:eastAsia="仿宋" w:cs="仿宋"/>
          <w:bCs/>
          <w:color w:val="auto"/>
          <w:sz w:val="28"/>
          <w:szCs w:val="28"/>
          <w:highlight w:val="none"/>
        </w:rPr>
      </w:pPr>
    </w:p>
    <w:p w14:paraId="175C308E">
      <w:pPr>
        <w:pageBreakBefore w:val="0"/>
        <w:kinsoku/>
        <w:overflowPunct/>
        <w:topLinePunct w:val="0"/>
        <w:autoSpaceDE/>
        <w:autoSpaceDN/>
        <w:bidi w:val="0"/>
        <w:adjustRightInd/>
        <w:snapToGrid/>
        <w:spacing w:beforeAutospacing="0" w:afterAutospacing="0" w:line="240" w:lineRule="auto"/>
        <w:ind w:left="0" w:firstLine="3640" w:firstLineChars="1300"/>
        <w:textAlignment w:val="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供应商名称（公章）：</w:t>
      </w:r>
    </w:p>
    <w:p w14:paraId="6E0F3AE4">
      <w:pPr>
        <w:pageBreakBefore w:val="0"/>
        <w:kinsoku/>
        <w:overflowPunct/>
        <w:topLinePunct w:val="0"/>
        <w:autoSpaceDE/>
        <w:autoSpaceDN/>
        <w:bidi w:val="0"/>
        <w:adjustRightInd/>
        <w:snapToGrid/>
        <w:spacing w:beforeAutospacing="0" w:afterAutospacing="0" w:line="240" w:lineRule="auto"/>
        <w:ind w:left="0" w:firstLine="560" w:firstLineChars="200"/>
        <w:textAlignment w:val="auto"/>
        <w:rPr>
          <w:rFonts w:hint="eastAsia" w:ascii="仿宋" w:hAnsi="仿宋" w:eastAsia="仿宋" w:cs="仿宋"/>
          <w:color w:val="auto"/>
          <w:sz w:val="28"/>
          <w:szCs w:val="28"/>
          <w:highlight w:val="none"/>
        </w:rPr>
      </w:pPr>
    </w:p>
    <w:p w14:paraId="31D0C29D">
      <w:pPr>
        <w:pageBreakBefore w:val="0"/>
        <w:kinsoku/>
        <w:overflowPunct/>
        <w:topLinePunct w:val="0"/>
        <w:autoSpaceDE/>
        <w:autoSpaceDN/>
        <w:bidi w:val="0"/>
        <w:adjustRightInd/>
        <w:snapToGrid/>
        <w:spacing w:beforeAutospacing="0" w:afterAutospacing="0" w:line="240" w:lineRule="auto"/>
        <w:ind w:left="0" w:firstLine="3640" w:firstLineChars="13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日期：年月日</w:t>
      </w:r>
    </w:p>
    <w:p w14:paraId="11E7CFAA">
      <w:pPr>
        <w:pStyle w:val="11"/>
        <w:rPr>
          <w:rFonts w:hint="eastAsia" w:ascii="仿宋" w:hAnsi="仿宋" w:eastAsia="仿宋" w:cs="仿宋"/>
          <w:b/>
          <w:bCs/>
          <w:color w:val="auto"/>
          <w:sz w:val="24"/>
          <w:szCs w:val="24"/>
          <w:highlight w:val="none"/>
          <w:lang w:eastAsia="zh-CN"/>
        </w:rPr>
      </w:pPr>
    </w:p>
    <w:p w14:paraId="5F210230">
      <w:pPr>
        <w:rPr>
          <w:rFonts w:hint="eastAsia" w:ascii="仿宋" w:hAnsi="仿宋" w:eastAsia="仿宋" w:cs="仿宋"/>
          <w:color w:val="auto"/>
          <w:highlight w:val="none"/>
        </w:rPr>
      </w:pPr>
    </w:p>
    <w:p w14:paraId="20F4A758">
      <w:pPr>
        <w:rPr>
          <w:rFonts w:hint="eastAsia" w:ascii="仿宋" w:hAnsi="仿宋" w:eastAsia="仿宋" w:cs="仿宋"/>
          <w:color w:val="auto"/>
          <w:highlight w:val="none"/>
        </w:rPr>
      </w:pPr>
    </w:p>
    <w:p w14:paraId="1679957A">
      <w:pPr>
        <w:rPr>
          <w:color w:val="auto"/>
          <w:highlight w:val="none"/>
        </w:rPr>
      </w:pPr>
    </w:p>
    <w:p w14:paraId="11037C68">
      <w:pPr>
        <w:rPr>
          <w:highlight w:val="none"/>
        </w:rPr>
      </w:pPr>
    </w:p>
    <w:sectPr>
      <w:headerReference r:id="rId21" w:type="default"/>
      <w:footerReference r:id="rId22" w:type="default"/>
      <w:pgSz w:w="11906" w:h="16838"/>
      <w:pgMar w:top="1417" w:right="1417" w:bottom="1417" w:left="1417" w:header="851" w:footer="992" w:gutter="0"/>
      <w:pgNumType w:fmt="decimal"/>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方正兰亭黑简体">
    <w:altName w:val="黑体"/>
    <w:panose1 w:val="02000000000000000000"/>
    <w:charset w:val="86"/>
    <w:family w:val="auto"/>
    <w:pitch w:val="default"/>
    <w:sig w:usb0="00000000" w:usb1="00000000" w:usb2="00000012" w:usb3="00000000" w:csb0="00040001"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5055D">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A1A4F">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79086">
    <w:pPr>
      <w:spacing w:line="280" w:lineRule="exact"/>
      <w:rPr>
        <w:rFonts w:ascii="楷体" w:hAnsi="楷体" w:eastAsia="楷体" w:cs="楷体"/>
        <w:b/>
        <w:sz w:val="18"/>
        <w:szCs w:val="18"/>
        <w:u w:val="single"/>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FADE0">
    <w:pPr>
      <w:widowControl w:val="0"/>
      <w:snapToGrid w:val="0"/>
      <w:jc w:val="left"/>
      <w:rPr>
        <w:rFonts w:ascii="Times New Roman" w:hAnsi="Times New Roman" w:eastAsia="宋体" w:cs="Times New Roman"/>
        <w:kern w:val="2"/>
        <w:sz w:val="18"/>
        <w:szCs w:val="20"/>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D0F14">
    <w:pPr>
      <w:pStyle w:val="1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0BF2E">
    <w:pPr>
      <w:pStyle w:val="11"/>
      <w:tabs>
        <w:tab w:val="left" w:pos="5449"/>
      </w:tabs>
      <w:spacing w:line="209" w:lineRule="auto"/>
      <w:ind w:left="3704"/>
      <w:jc w:val="left"/>
      <w:rPr>
        <w:rFonts w:hint="eastAsia" w:eastAsia="宋体"/>
        <w:sz w:val="17"/>
        <w:szCs w:val="17"/>
        <w:lang w:val="en-US" w:eastAsia="zh-CN"/>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96B29">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E896B29">
                    <w:pPr>
                      <w:pStyle w:val="11"/>
                    </w:pPr>
                    <w:r>
                      <w:fldChar w:fldCharType="begin"/>
                    </w:r>
                    <w:r>
                      <w:instrText xml:space="preserve"> PAGE  \* MERGEFORMAT </w:instrText>
                    </w:r>
                    <w:r>
                      <w:fldChar w:fldCharType="separate"/>
                    </w:r>
                    <w:r>
                      <w:t>2</w:t>
                    </w:r>
                    <w:r>
                      <w:fldChar w:fldCharType="end"/>
                    </w:r>
                  </w:p>
                </w:txbxContent>
              </v:textbox>
            </v:shape>
          </w:pict>
        </mc:Fallback>
      </mc:AlternateContent>
    </w: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D0C1CB">
                          <w:pPr>
                            <w:rPr>
                              <w:rFonts w:hint="eastAsia" w:eastAsia="宋体"/>
                              <w:sz w:val="18"/>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1D0C1CB">
                    <w:pPr>
                      <w:rPr>
                        <w:rFonts w:hint="eastAsia" w:eastAsia="宋体"/>
                        <w:sz w:val="18"/>
                        <w:lang w:eastAsia="zh-CN"/>
                      </w:rPr>
                    </w:pPr>
                  </w:p>
                </w:txbxContent>
              </v:textbox>
            </v:shape>
          </w:pict>
        </mc:Fallback>
      </mc:AlternateContent>
    </w:r>
    <w:r>
      <w:rPr>
        <w:rFonts w:hint="eastAsia" w:eastAsia="宋体"/>
        <w:sz w:val="17"/>
        <w:szCs w:val="17"/>
        <w:lang w:eastAsia="zh-CN"/>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0B9C5">
    <w:pPr>
      <w:pStyle w:val="11"/>
      <w:tabs>
        <w:tab w:val="left" w:pos="5449"/>
      </w:tabs>
      <w:spacing w:line="209" w:lineRule="auto"/>
      <w:ind w:left="3704"/>
      <w:jc w:val="left"/>
      <w:rPr>
        <w:rFonts w:hint="eastAsia" w:eastAsia="宋体"/>
        <w:sz w:val="17"/>
        <w:szCs w:val="17"/>
        <w:lang w:val="en-US" w:eastAsia="zh-CN"/>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5BE0D9">
                          <w:pPr>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sz w:val="18"/>
                            </w:rPr>
                            <w:t>1</w:t>
                          </w:r>
                          <w:r>
                            <w:rPr>
                              <w:rFonts w:hint="eastAsia" w:eastAsia="宋体"/>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E5BE0D9">
                    <w:pPr>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sz w:val="18"/>
                      </w:rPr>
                      <w:t>1</w:t>
                    </w:r>
                    <w:r>
                      <w:rPr>
                        <w:rFonts w:hint="eastAsia" w:eastAsia="宋体"/>
                        <w:sz w:val="18"/>
                        <w:lang w:eastAsia="zh-CN"/>
                      </w:rPr>
                      <w:fldChar w:fldCharType="end"/>
                    </w:r>
                  </w:p>
                </w:txbxContent>
              </v:textbox>
            </v:shape>
          </w:pict>
        </mc:Fallback>
      </mc:AlternateContent>
    </w:r>
    <w:r>
      <w:rPr>
        <w:rFonts w:hint="eastAsia" w:eastAsia="宋体"/>
        <w:sz w:val="17"/>
        <w:szCs w:val="17"/>
        <w:lang w:eastAsia="zh-CN"/>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BCD3A">
    <w:pPr>
      <w:pStyle w:val="11"/>
      <w:tabs>
        <w:tab w:val="left" w:pos="5449"/>
      </w:tabs>
      <w:spacing w:line="209" w:lineRule="auto"/>
      <w:ind w:left="3704"/>
      <w:jc w:val="left"/>
      <w:rPr>
        <w:rFonts w:hint="eastAsia" w:eastAsia="宋体"/>
        <w:sz w:val="17"/>
        <w:szCs w:val="17"/>
        <w:lang w:val="en-US" w:eastAsia="zh-CN"/>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864356">
                          <w:pPr>
                            <w:pStyle w:val="11"/>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B864356">
                    <w:pPr>
                      <w:pStyle w:val="11"/>
                    </w:pPr>
                    <w:r>
                      <w:fldChar w:fldCharType="begin"/>
                    </w:r>
                    <w:r>
                      <w:instrText xml:space="preserve"> PAGE  \* MERGEFORMAT </w:instrText>
                    </w:r>
                    <w:r>
                      <w:fldChar w:fldCharType="separate"/>
                    </w:r>
                    <w:r>
                      <w:t>60</w:t>
                    </w:r>
                    <w:r>
                      <w:fldChar w:fldCharType="end"/>
                    </w:r>
                  </w:p>
                </w:txbxContent>
              </v:textbox>
            </v:shape>
          </w:pict>
        </mc:Fallback>
      </mc:AlternateContent>
    </w: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E9E440">
                          <w:pPr>
                            <w:rPr>
                              <w:rFonts w:hint="eastAsia" w:eastAsia="宋体"/>
                              <w:sz w:val="18"/>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5E9E440">
                    <w:pPr>
                      <w:rPr>
                        <w:rFonts w:hint="eastAsia" w:eastAsia="宋体"/>
                        <w:sz w:val="18"/>
                        <w:lang w:eastAsia="zh-CN"/>
                      </w:rPr>
                    </w:pPr>
                  </w:p>
                </w:txbxContent>
              </v:textbox>
            </v:shape>
          </w:pict>
        </mc:Fallback>
      </mc:AlternateContent>
    </w:r>
    <w:r>
      <w:rPr>
        <w:rFonts w:hint="eastAsia" w:eastAsia="宋体"/>
        <w:sz w:val="17"/>
        <w:szCs w:val="17"/>
        <w:lang w:eastAsia="zh-CN"/>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9F030">
    <w:pPr>
      <w:pStyle w:val="11"/>
      <w:tabs>
        <w:tab w:val="left" w:pos="5449"/>
      </w:tabs>
      <w:spacing w:line="209" w:lineRule="auto"/>
      <w:ind w:left="3704"/>
      <w:jc w:val="left"/>
      <w:rPr>
        <w:rFonts w:hint="eastAsia" w:eastAsia="宋体"/>
        <w:sz w:val="17"/>
        <w:szCs w:val="17"/>
        <w:lang w:val="en-US" w:eastAsia="zh-CN"/>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16DEB6">
                          <w:pPr>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sz w:val="18"/>
                            </w:rPr>
                            <w:t>1</w:t>
                          </w:r>
                          <w:r>
                            <w:rPr>
                              <w:rFonts w:hint="eastAsia" w:eastAsia="宋体"/>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C16DEB6">
                    <w:pPr>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sz w:val="18"/>
                      </w:rPr>
                      <w:t>1</w:t>
                    </w:r>
                    <w:r>
                      <w:rPr>
                        <w:rFonts w:hint="eastAsia" w:eastAsia="宋体"/>
                        <w:sz w:val="18"/>
                        <w:lang w:eastAsia="zh-CN"/>
                      </w:rPr>
                      <w:fldChar w:fldCharType="end"/>
                    </w:r>
                  </w:p>
                </w:txbxContent>
              </v:textbox>
            </v:shape>
          </w:pict>
        </mc:Fallback>
      </mc:AlternateContent>
    </w:r>
    <w:r>
      <w:rPr>
        <w:rFonts w:hint="eastAsia" w:eastAsia="宋体"/>
        <w:sz w:val="17"/>
        <w:szCs w:val="17"/>
        <w:lang w:eastAsia="zh-CN"/>
      </w:rPr>
      <w:tab/>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68EC6">
    <w:pPr>
      <w:pStyle w:val="11"/>
      <w:rPr>
        <w:rFonts w:hint="eastAsia" w:eastAsia="宋体"/>
        <w:lang w:val="en-US"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F10FDF">
                          <w:pPr>
                            <w:pStyle w:val="11"/>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6F10FDF">
                    <w:pPr>
                      <w:pStyle w:val="11"/>
                    </w:pPr>
                    <w:r>
                      <w:fldChar w:fldCharType="begin"/>
                    </w:r>
                    <w:r>
                      <w:instrText xml:space="preserve"> PAGE  \* MERGEFORMAT </w:instrText>
                    </w:r>
                    <w:r>
                      <w:fldChar w:fldCharType="separate"/>
                    </w:r>
                    <w:r>
                      <w:t>6</w:t>
                    </w:r>
                    <w:r>
                      <w:fldChar w:fldCharType="end"/>
                    </w:r>
                  </w:p>
                </w:txbxContent>
              </v:textbox>
            </v:shape>
          </w:pict>
        </mc:Fallback>
      </mc:AlternateContent>
    </w:r>
    <w:r>
      <w:rPr>
        <w:rFonts w:hint="eastAsia" w:eastAsia="宋体"/>
        <w:lang w:val="en-US" w:eastAsia="zh-CN"/>
      </w:rPr>
      <w:t xml:space="preserve">                                              6</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5F9AC">
    <w:pPr>
      <w:spacing w:line="280" w:lineRule="exact"/>
      <w:rPr>
        <w:rFonts w:ascii="楷体" w:hAnsi="楷体" w:eastAsia="楷体" w:cs="楷体"/>
        <w:b/>
        <w:sz w:val="18"/>
        <w:szCs w:val="18"/>
        <w:u w:val="single"/>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DEAD73">
                          <w:pPr>
                            <w:pStyle w:val="11"/>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7DEAD73">
                    <w:pPr>
                      <w:pStyle w:val="11"/>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52B23">
    <w:pPr>
      <w:adjustRightInd w:val="0"/>
      <w:snapToGrid w:val="0"/>
      <w:spacing w:line="360" w:lineRule="auto"/>
      <w:jc w:val="left"/>
      <w:rPr>
        <w:rFonts w:ascii="宋体" w:cs="宋体"/>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5CEBE">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34437">
    <w:pPr>
      <w:pStyle w:val="12"/>
      <w:tabs>
        <w:tab w:val="center" w:pos="4153"/>
        <w:tab w:val="right" w:pos="8306"/>
        <w:tab w:val="clear" w:pos="4320"/>
        <w:tab w:val="clear" w:pos="8640"/>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925D4">
    <w:pPr>
      <w:pStyle w:val="12"/>
      <w:tabs>
        <w:tab w:val="center" w:pos="4153"/>
        <w:tab w:val="right" w:pos="8306"/>
        <w:tab w:val="clear" w:pos="4320"/>
        <w:tab w:val="clear" w:pos="8640"/>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0EB82">
    <w:pPr>
      <w:pStyle w:val="12"/>
      <w:pBdr>
        <w:bottom w:val="none" w:color="auto" w:sz="0" w:space="0"/>
      </w:pBdr>
      <w:tabs>
        <w:tab w:val="center" w:pos="4153"/>
        <w:tab w:val="right" w:pos="8306"/>
        <w:tab w:val="clear" w:pos="4320"/>
        <w:tab w:val="clear" w:pos="8640"/>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550FB">
    <w:pPr>
      <w:pStyle w:val="12"/>
      <w:pBdr>
        <w:bottom w:val="none" w:color="auto" w:sz="0" w:space="0"/>
      </w:pBdr>
      <w:tabs>
        <w:tab w:val="center" w:pos="4153"/>
        <w:tab w:val="right" w:pos="8306"/>
        <w:tab w:val="clear" w:pos="4320"/>
        <w:tab w:val="clear" w:pos="8640"/>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44DA5">
    <w:pPr>
      <w:pStyle w:val="12"/>
      <w:pBdr>
        <w:bottom w:val="none" w:color="auto" w:sz="0" w:space="1"/>
      </w:pBdr>
      <w:tabs>
        <w:tab w:val="center" w:pos="4153"/>
        <w:tab w:val="right" w:pos="8306"/>
        <w:tab w:val="clear" w:pos="4320"/>
        <w:tab w:val="clear" w:pos="8640"/>
      </w:tabs>
      <w:jc w:val="distribute"/>
      <w:rPr>
        <w:b/>
        <w:sz w:val="28"/>
        <w:szCs w:val="28"/>
        <w:u w:val="doub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8E1184"/>
    <w:multiLevelType w:val="singleLevel"/>
    <w:tmpl w:val="968E1184"/>
    <w:lvl w:ilvl="0" w:tentative="0">
      <w:start w:val="1"/>
      <w:numFmt w:val="decimal"/>
      <w:suff w:val="nothing"/>
      <w:lvlText w:val="%1、"/>
      <w:lvlJc w:val="left"/>
    </w:lvl>
  </w:abstractNum>
  <w:abstractNum w:abstractNumId="1">
    <w:nsid w:val="B2735D16"/>
    <w:multiLevelType w:val="singleLevel"/>
    <w:tmpl w:val="B2735D16"/>
    <w:lvl w:ilvl="0" w:tentative="0">
      <w:start w:val="1"/>
      <w:numFmt w:val="chineseCounting"/>
      <w:suff w:val="nothing"/>
      <w:lvlText w:val="%1、"/>
      <w:lvlJc w:val="left"/>
      <w:rPr>
        <w:rFonts w:hint="eastAsia"/>
      </w:rPr>
    </w:lvl>
  </w:abstractNum>
  <w:abstractNum w:abstractNumId="2">
    <w:nsid w:val="BB09C257"/>
    <w:multiLevelType w:val="singleLevel"/>
    <w:tmpl w:val="BB09C257"/>
    <w:lvl w:ilvl="0" w:tentative="0">
      <w:start w:val="1"/>
      <w:numFmt w:val="chineseCounting"/>
      <w:suff w:val="nothing"/>
      <w:lvlText w:val="%1、"/>
      <w:lvlJc w:val="left"/>
      <w:rPr>
        <w:rFonts w:hint="eastAsia"/>
      </w:rPr>
    </w:lvl>
  </w:abstractNum>
  <w:abstractNum w:abstractNumId="3">
    <w:nsid w:val="D44D9153"/>
    <w:multiLevelType w:val="singleLevel"/>
    <w:tmpl w:val="D44D9153"/>
    <w:lvl w:ilvl="0" w:tentative="0">
      <w:start w:val="5"/>
      <w:numFmt w:val="chineseCounting"/>
      <w:suff w:val="nothing"/>
      <w:lvlText w:val="%1、"/>
      <w:lvlJc w:val="left"/>
      <w:rPr>
        <w:rFonts w:hint="eastAsia"/>
      </w:rPr>
    </w:lvl>
  </w:abstractNum>
  <w:abstractNum w:abstractNumId="4">
    <w:nsid w:val="EE653D51"/>
    <w:multiLevelType w:val="singleLevel"/>
    <w:tmpl w:val="EE653D51"/>
    <w:lvl w:ilvl="0" w:tentative="0">
      <w:start w:val="1"/>
      <w:numFmt w:val="chineseCounting"/>
      <w:suff w:val="nothing"/>
      <w:lvlText w:val="%1、"/>
      <w:lvlJc w:val="left"/>
      <w:rPr>
        <w:rFonts w:hint="eastAsia"/>
      </w:rPr>
    </w:lvl>
  </w:abstractNum>
  <w:abstractNum w:abstractNumId="5">
    <w:nsid w:val="FBD2FB55"/>
    <w:multiLevelType w:val="singleLevel"/>
    <w:tmpl w:val="FBD2FB55"/>
    <w:lvl w:ilvl="0" w:tentative="0">
      <w:start w:val="1"/>
      <w:numFmt w:val="decimal"/>
      <w:suff w:val="nothing"/>
      <w:lvlText w:val="%1、"/>
      <w:lvlJc w:val="left"/>
    </w:lvl>
  </w:abstractNum>
  <w:abstractNum w:abstractNumId="6">
    <w:nsid w:val="2EA2D10D"/>
    <w:multiLevelType w:val="singleLevel"/>
    <w:tmpl w:val="2EA2D10D"/>
    <w:lvl w:ilvl="0" w:tentative="0">
      <w:start w:val="1"/>
      <w:numFmt w:val="chineseCounting"/>
      <w:suff w:val="space"/>
      <w:lvlText w:val="第%1章"/>
      <w:lvlJc w:val="left"/>
      <w:rPr>
        <w:rFonts w:hint="eastAsia"/>
      </w:rPr>
    </w:lvl>
  </w:abstractNum>
  <w:abstractNum w:abstractNumId="7">
    <w:nsid w:val="5816DF92"/>
    <w:multiLevelType w:val="singleLevel"/>
    <w:tmpl w:val="5816DF92"/>
    <w:lvl w:ilvl="0" w:tentative="0">
      <w:start w:val="5"/>
      <w:numFmt w:val="chineseCounting"/>
      <w:suff w:val="nothing"/>
      <w:lvlText w:val="%1、"/>
      <w:lvlJc w:val="left"/>
      <w:rPr>
        <w:rFonts w:hint="eastAsia"/>
      </w:rPr>
    </w:lvl>
  </w:abstractNum>
  <w:abstractNum w:abstractNumId="8">
    <w:nsid w:val="70422B4B"/>
    <w:multiLevelType w:val="singleLevel"/>
    <w:tmpl w:val="70422B4B"/>
    <w:lvl w:ilvl="0" w:tentative="0">
      <w:start w:val="1"/>
      <w:numFmt w:val="decimal"/>
      <w:lvlText w:val="%1."/>
      <w:lvlJc w:val="left"/>
      <w:pPr>
        <w:tabs>
          <w:tab w:val="left" w:pos="312"/>
        </w:tabs>
      </w:pPr>
    </w:lvl>
  </w:abstractNum>
  <w:abstractNum w:abstractNumId="9">
    <w:nsid w:val="7739ACA5"/>
    <w:multiLevelType w:val="singleLevel"/>
    <w:tmpl w:val="7739ACA5"/>
    <w:lvl w:ilvl="0" w:tentative="0">
      <w:start w:val="6"/>
      <w:numFmt w:val="chineseCounting"/>
      <w:suff w:val="space"/>
      <w:lvlText w:val="第%1章"/>
      <w:lvlJc w:val="left"/>
      <w:rPr>
        <w:rFonts w:hint="eastAsia"/>
      </w:rPr>
    </w:lvl>
  </w:abstractNum>
  <w:num w:numId="1">
    <w:abstractNumId w:val="6"/>
  </w:num>
  <w:num w:numId="2">
    <w:abstractNumId w:val="7"/>
  </w:num>
  <w:num w:numId="3">
    <w:abstractNumId w:val="5"/>
  </w:num>
  <w:num w:numId="4">
    <w:abstractNumId w:val="4"/>
  </w:num>
  <w:num w:numId="5">
    <w:abstractNumId w:val="1"/>
  </w:num>
  <w:num w:numId="6">
    <w:abstractNumId w:val="8"/>
  </w:num>
  <w:num w:numId="7">
    <w:abstractNumId w:val="2"/>
  </w:num>
  <w:num w:numId="8">
    <w:abstractNumId w:val="0"/>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0318E0"/>
    <w:rsid w:val="005179E3"/>
    <w:rsid w:val="02DD4D21"/>
    <w:rsid w:val="040E5D3A"/>
    <w:rsid w:val="04BC0806"/>
    <w:rsid w:val="07284351"/>
    <w:rsid w:val="0DFE1D29"/>
    <w:rsid w:val="0FFE69F9"/>
    <w:rsid w:val="104B091B"/>
    <w:rsid w:val="106A7234"/>
    <w:rsid w:val="106E34B6"/>
    <w:rsid w:val="10775B08"/>
    <w:rsid w:val="11C0052E"/>
    <w:rsid w:val="13E23345"/>
    <w:rsid w:val="194A05FA"/>
    <w:rsid w:val="1A2C531A"/>
    <w:rsid w:val="1F341E74"/>
    <w:rsid w:val="2096273B"/>
    <w:rsid w:val="211F1734"/>
    <w:rsid w:val="21AD4F92"/>
    <w:rsid w:val="2EDA1506"/>
    <w:rsid w:val="32397C54"/>
    <w:rsid w:val="34301AA8"/>
    <w:rsid w:val="3E1A43F3"/>
    <w:rsid w:val="3F591E5E"/>
    <w:rsid w:val="467B2CBC"/>
    <w:rsid w:val="48F22010"/>
    <w:rsid w:val="490318E0"/>
    <w:rsid w:val="4AB13AFF"/>
    <w:rsid w:val="4E01203E"/>
    <w:rsid w:val="4E611425"/>
    <w:rsid w:val="507D1D1C"/>
    <w:rsid w:val="52B111D0"/>
    <w:rsid w:val="55A1488F"/>
    <w:rsid w:val="56E96270"/>
    <w:rsid w:val="57CE408E"/>
    <w:rsid w:val="598F6750"/>
    <w:rsid w:val="5D141674"/>
    <w:rsid w:val="628164F8"/>
    <w:rsid w:val="671C1581"/>
    <w:rsid w:val="6B981EDB"/>
    <w:rsid w:val="6B9C351B"/>
    <w:rsid w:val="6CD767C9"/>
    <w:rsid w:val="6CDB119E"/>
    <w:rsid w:val="6E3D39E7"/>
    <w:rsid w:val="71571AB4"/>
    <w:rsid w:val="73316128"/>
    <w:rsid w:val="74985F36"/>
    <w:rsid w:val="75693EA1"/>
    <w:rsid w:val="7B3E1D89"/>
    <w:rsid w:val="7CBE5A1F"/>
    <w:rsid w:val="7E75612C"/>
    <w:rsid w:val="7F6D27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iPriority="99"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kern w:val="0"/>
      <w:sz w:val="32"/>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index 6"/>
    <w:basedOn w:val="1"/>
    <w:next w:val="1"/>
    <w:semiHidden/>
    <w:unhideWhenUsed/>
    <w:qFormat/>
    <w:uiPriority w:val="99"/>
    <w:pPr>
      <w:ind w:left="1000" w:leftChars="1000"/>
    </w:pPr>
  </w:style>
  <w:style w:type="paragraph" w:styleId="6">
    <w:name w:val="Body Text"/>
    <w:basedOn w:val="1"/>
    <w:next w:val="5"/>
    <w:qFormat/>
    <w:uiPriority w:val="0"/>
    <w:rPr>
      <w:color w:val="993300"/>
      <w:sz w:val="24"/>
    </w:rPr>
  </w:style>
  <w:style w:type="paragraph" w:styleId="7">
    <w:name w:val="Body Text Indent"/>
    <w:basedOn w:val="1"/>
    <w:next w:val="8"/>
    <w:qFormat/>
    <w:uiPriority w:val="0"/>
    <w:pPr>
      <w:spacing w:after="120"/>
      <w:ind w:left="420" w:leftChars="200"/>
    </w:pPr>
  </w:style>
  <w:style w:type="paragraph" w:styleId="8">
    <w:name w:val="Body Text First Indent 2"/>
    <w:basedOn w:val="7"/>
    <w:next w:val="1"/>
    <w:qFormat/>
    <w:uiPriority w:val="0"/>
    <w:pPr>
      <w:ind w:firstLine="420" w:firstLineChars="200"/>
    </w:pPr>
  </w:style>
  <w:style w:type="paragraph" w:styleId="9">
    <w:name w:val="Plain Text"/>
    <w:basedOn w:val="1"/>
    <w:qFormat/>
    <w:uiPriority w:val="99"/>
    <w:pPr>
      <w:tabs>
        <w:tab w:val="left" w:pos="5890"/>
        <w:tab w:val="left" w:leader="middleDot" w:pos="8108"/>
      </w:tabs>
      <w:spacing w:line="223" w:lineRule="auto"/>
      <w:ind w:firstLine="380"/>
    </w:pPr>
    <w:rPr>
      <w:rFonts w:ascii="宋体" w:hAnsi="Courier New"/>
      <w:color w:val="000000"/>
      <w:kern w:val="0"/>
      <w:sz w:val="21"/>
      <w:szCs w:val="20"/>
    </w:rPr>
  </w:style>
  <w:style w:type="paragraph" w:styleId="10">
    <w:name w:val="Date"/>
    <w:basedOn w:val="1"/>
    <w:next w:val="1"/>
    <w:qFormat/>
    <w:uiPriority w:val="0"/>
    <w:pPr>
      <w:autoSpaceDE w:val="0"/>
      <w:autoSpaceDN w:val="0"/>
      <w:adjustRightInd w:val="0"/>
      <w:spacing w:line="240" w:lineRule="auto"/>
    </w:pPr>
    <w:rPr>
      <w:rFonts w:ascii="Copperplate Gothic Bold" w:hAnsi="Copperplate Gothic Bold"/>
      <w:kern w:val="0"/>
      <w:sz w:val="32"/>
      <w:szCs w:val="32"/>
    </w:rPr>
  </w:style>
  <w:style w:type="paragraph" w:styleId="11">
    <w:name w:val="footer"/>
    <w:basedOn w:val="1"/>
    <w:qFormat/>
    <w:uiPriority w:val="99"/>
    <w:pPr>
      <w:tabs>
        <w:tab w:val="center" w:pos="4153"/>
        <w:tab w:val="right" w:pos="8306"/>
      </w:tabs>
      <w:snapToGrid w:val="0"/>
      <w:jc w:val="left"/>
    </w:pPr>
    <w:rPr>
      <w:kern w:val="0"/>
      <w:sz w:val="18"/>
      <w:szCs w:val="18"/>
    </w:rPr>
  </w:style>
  <w:style w:type="paragraph" w:styleId="12">
    <w:name w:val="header"/>
    <w:basedOn w:val="1"/>
    <w:qFormat/>
    <w:uiPriority w:val="0"/>
    <w:pPr>
      <w:tabs>
        <w:tab w:val="center" w:pos="4320"/>
        <w:tab w:val="right" w:pos="8640"/>
      </w:tabs>
    </w:p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paragraph" w:styleId="15">
    <w:name w:val="Body Text 2"/>
    <w:basedOn w:val="1"/>
    <w:qFormat/>
    <w:uiPriority w:val="0"/>
    <w:pPr>
      <w:jc w:val="left"/>
    </w:pPr>
    <w:rPr>
      <w:rFonts w:ascii="仿宋_GB2312" w:hAnsi="宋体" w:eastAsia="仿宋_GB2312"/>
    </w:r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17">
    <w:name w:val="Normal (Web)"/>
    <w:basedOn w:val="1"/>
    <w:qFormat/>
    <w:uiPriority w:val="0"/>
    <w:pPr>
      <w:spacing w:before="0" w:beforeAutospacing="1" w:after="0" w:afterAutospacing="1"/>
      <w:ind w:left="0" w:right="0"/>
      <w:jc w:val="left"/>
    </w:pPr>
    <w:rPr>
      <w:kern w:val="0"/>
      <w:sz w:val="24"/>
      <w:lang w:val="en-US" w:eastAsia="zh-CN" w:bidi="ar"/>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
    <w:name w:val="Default"/>
    <w:autoRedefine/>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22">
    <w:name w:val="Table Text"/>
    <w:basedOn w:val="1"/>
    <w:semiHidden/>
    <w:qFormat/>
    <w:uiPriority w:val="0"/>
    <w:rPr>
      <w:rFonts w:ascii="宋体" w:hAnsi="宋体" w:eastAsia="宋体" w:cs="宋体"/>
      <w:sz w:val="19"/>
      <w:szCs w:val="19"/>
      <w:lang w:val="en-US" w:eastAsia="en-US" w:bidi="ar-SA"/>
    </w:rPr>
  </w:style>
  <w:style w:type="table" w:customStyle="1" w:styleId="23">
    <w:name w:val="Table Normal"/>
    <w:semiHidden/>
    <w:unhideWhenUsed/>
    <w:qFormat/>
    <w:uiPriority w:val="0"/>
    <w:rPr>
      <w:rFonts w:ascii="Times New Roman" w:hAnsi="Times New Roman" w:eastAsia="宋体" w:cs="Times New Roman"/>
      <w:kern w:val="0"/>
      <w:sz w:val="20"/>
      <w:szCs w:val="20"/>
    </w:rPr>
    <w:tblPr>
      <w:tblCellMar>
        <w:top w:w="0" w:type="dxa"/>
        <w:left w:w="0" w:type="dxa"/>
        <w:bottom w:w="0" w:type="dxa"/>
        <w:right w:w="0" w:type="dxa"/>
      </w:tblCellMar>
    </w:tblPr>
  </w:style>
  <w:style w:type="paragraph" w:customStyle="1" w:styleId="24">
    <w:name w:val="表格文字中"/>
    <w:basedOn w:val="1"/>
    <w:autoRedefine/>
    <w:qFormat/>
    <w:uiPriority w:val="0"/>
    <w:pPr>
      <w:adjustRightInd w:val="0"/>
      <w:snapToGrid w:val="0"/>
      <w:ind w:left="22" w:leftChars="8"/>
      <w:jc w:val="center"/>
    </w:pPr>
    <w:rPr>
      <w:kern w:val="0"/>
      <w:szCs w:val="24"/>
    </w:rPr>
  </w:style>
  <w:style w:type="paragraph" w:customStyle="1" w:styleId="25">
    <w:name w:val="表注1"/>
    <w:basedOn w:val="1"/>
    <w:autoRedefine/>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26">
    <w:name w:val="表格文字"/>
    <w:basedOn w:val="1"/>
    <w:autoRedefine/>
    <w:qFormat/>
    <w:uiPriority w:val="0"/>
    <w:pPr>
      <w:spacing w:before="25" w:beforeLines="0" w:after="25" w:afterLines="0"/>
      <w:jc w:val="left"/>
    </w:pPr>
    <w:rPr>
      <w:bCs/>
      <w:spacing w:val="10"/>
      <w:kern w:val="0"/>
      <w:sz w:val="24"/>
      <w:szCs w:val="20"/>
    </w:rPr>
  </w:style>
  <w:style w:type="paragraph" w:customStyle="1" w:styleId="27">
    <w:name w:val="Char1"/>
    <w:basedOn w:val="1"/>
    <w:autoRedefine/>
    <w:qFormat/>
    <w:uiPriority w:val="0"/>
    <w:rPr>
      <w:szCs w:val="21"/>
    </w:rPr>
  </w:style>
  <w:style w:type="paragraph" w:customStyle="1" w:styleId="28">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paragraph" w:customStyle="1" w:styleId="29">
    <w:name w:val="4"/>
    <w:basedOn w:val="1"/>
    <w:next w:val="30"/>
    <w:autoRedefine/>
    <w:qFormat/>
    <w:uiPriority w:val="34"/>
    <w:pPr>
      <w:ind w:firstLine="420" w:firstLineChars="200"/>
    </w:pPr>
    <w:rPr>
      <w:rFonts w:eastAsia="@方正兰亭黑简体"/>
    </w:rPr>
  </w:style>
  <w:style w:type="paragraph" w:customStyle="1" w:styleId="30">
    <w:name w:val="List Paragraph"/>
    <w:basedOn w:val="1"/>
    <w:autoRedefine/>
    <w:qFormat/>
    <w:uiPriority w:val="34"/>
    <w:pPr>
      <w:ind w:firstLine="420" w:firstLineChars="200"/>
    </w:pPr>
    <w:rPr>
      <w:rFonts w:ascii="Calibri" w:hAnsi="Calibri"/>
      <w:szCs w:val="22"/>
    </w:rPr>
  </w:style>
  <w:style w:type="paragraph" w:customStyle="1" w:styleId="31">
    <w:name w:val="Table Paragraph"/>
    <w:basedOn w:val="1"/>
    <w:qFormat/>
    <w:uiPriority w:val="1"/>
    <w:rPr>
      <w:rFonts w:ascii="宋体" w:hAnsi="宋体" w:eastAsia="宋体" w:cs="宋体"/>
      <w:lang w:val="en-US" w:eastAsia="zh-CN" w:bidi="ar-SA"/>
    </w:rPr>
  </w:style>
  <w:style w:type="paragraph" w:customStyle="1" w:styleId="3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jpeg"/><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header" Target="header7.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9.xml"/><Relationship Id="rId17" Type="http://schemas.openxmlformats.org/officeDocument/2006/relationships/header" Target="header5.xml"/><Relationship Id="rId16" Type="http://schemas.openxmlformats.org/officeDocument/2006/relationships/footer" Target="footer8.xml"/><Relationship Id="rId15" Type="http://schemas.openxmlformats.org/officeDocument/2006/relationships/header" Target="header4.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89</Pages>
  <Words>1675</Words>
  <Characters>1809</Characters>
  <Lines>0</Lines>
  <Paragraphs>0</Paragraphs>
  <TotalTime>43</TotalTime>
  <ScaleCrop>false</ScaleCrop>
  <LinksUpToDate>false</LinksUpToDate>
  <CharactersWithSpaces>1815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2026-06-03T01:37:00Z</dcterms:created>
  <dc:creator>Ndxgtt-</dc:creator>
  <cp:lastModifiedBy>Ndxgtt-</cp:lastModifiedBy>
  <cp:lastPrinted>2026-06-08T02:40:00Z</cp:lastPrinted>
  <dcterms:modified xsi:type="dcterms:W3CDTF">2026-06-18T01:29:48Z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E8D2A1B5528440BAA3AA302D1256CE43_13</vt:lpwstr>
  </property>
  <property fmtid="{D5CDD505-2E9C-101B-9397-08002B2CF9AE}" pid="4" name="KSOTemplateDocerSaveRecord">
    <vt:lpwstr>eyJoZGlkIjoiZjJiYzRjZDg4ODIxMmZkMzVjYzYxNzIzMDEwYjJjY2IiLCJ1c2VySWQiOiI4MjcxMjAyNDEifQ==</vt:lpwstr>
  </property>
</Properties>
</file>