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color w:val="auto"/>
          <w:sz w:val="32"/>
          <w:szCs w:val="18"/>
          <w:highlight w:val="none"/>
          <w:lang w:val="en-US" w:eastAsia="zh-CN"/>
        </w:rPr>
      </w:pPr>
      <w:r>
        <w:rPr>
          <w:rFonts w:hint="eastAsia" w:ascii="宋体" w:hAnsi="宋体" w:eastAsia="宋体" w:cs="宋体"/>
          <w:b/>
          <w:color w:val="auto"/>
          <w:sz w:val="32"/>
          <w:szCs w:val="18"/>
          <w:highlight w:val="none"/>
          <w:lang w:val="en-US" w:eastAsia="zh-CN"/>
        </w:rPr>
        <w:t>2026年西安市市级监测网运维项目</w:t>
      </w:r>
    </w:p>
    <w:p w14:paraId="68C0397E">
      <w:pPr>
        <w:pStyle w:val="11"/>
        <w:spacing w:line="360" w:lineRule="auto"/>
        <w:ind w:firstLine="48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采购包1：采购需求</w:t>
      </w:r>
    </w:p>
    <w:p w14:paraId="76ABE5B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30D32D93">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包1：运维服务范围包括西安市177个街镇国标六参数空气自动监测站运维服务、4套固定污染源有机废气（VOCs）在线监测站运维服务、72套颗粒物监测系统（道路扬尘站）运维服务、大气激光雷达走航车（1辆）运维服务、智慧环保指挥中心运行维护服务，服务期为一年;5座敏感区域空气站运维服务,服务期6个月。</w:t>
      </w:r>
    </w:p>
    <w:p w14:paraId="21C8A167">
      <w:pPr>
        <w:pStyle w:val="11"/>
        <w:spacing w:line="360" w:lineRule="auto"/>
        <w:ind w:firstLine="482"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二、本采购包最高限价：26,183,000.00元   </w:t>
      </w:r>
    </w:p>
    <w:p w14:paraId="3C4917CD">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1.177个街镇国标六参数空气自动监测站运维：22,479,000.00元</w:t>
      </w:r>
    </w:p>
    <w:p w14:paraId="17B393EE">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2.5个敏感区域空气站运维（6个月）：262,500.00元</w:t>
      </w:r>
    </w:p>
    <w:p w14:paraId="2CDF2616">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3.4套固定污染源有机废气（VOCs）在线监测站运维：300,000.00元</w:t>
      </w:r>
    </w:p>
    <w:p w14:paraId="79A92BE6">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4.72套颗粒物监测系统（道路扬尘站）运维：2,160,000.00元；迁站36站：180,000.00元</w:t>
      </w:r>
    </w:p>
    <w:p w14:paraId="4B9B207E">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5.大气激光雷达走航车（1辆）运维：281,500.00元</w:t>
      </w:r>
    </w:p>
    <w:p w14:paraId="31E9B713">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6.智慧环保指挥中心运行维护：520,000.00元</w:t>
      </w:r>
    </w:p>
    <w:p w14:paraId="537FC994">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eastAsia="zh-CN"/>
        </w:rPr>
        <w:t>服务</w:t>
      </w:r>
      <w:r>
        <w:rPr>
          <w:rFonts w:hint="eastAsia" w:ascii="宋体" w:hAnsi="宋体" w:eastAsia="宋体" w:cs="宋体"/>
          <w:b/>
          <w:bCs/>
          <w:color w:val="auto"/>
          <w:sz w:val="24"/>
          <w:szCs w:val="24"/>
          <w:highlight w:val="none"/>
          <w:lang w:val="en-US" w:eastAsia="zh-CN"/>
        </w:rPr>
        <w:t>内容</w:t>
      </w:r>
    </w:p>
    <w:p w14:paraId="682E45E3">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（一）西安市国标六参数空气自动监测站运维服务需求</w:t>
      </w:r>
    </w:p>
    <w:p w14:paraId="0A4C21CB">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西安市国标六参数空气自动监测站（以下简称“小型站”）是“智慧环保”项目感知层的重要组成部分。在西安市部署的177个街镇空气站实时监测环境空气中的PM10、PM2.5、O3、SO2、CO、NOx浓度，可实现对全市环境空气质量的实时掌控，为空气质量变化研判、空气质量预测预警、污染溯源等工作提供重要数据支撑。</w:t>
      </w:r>
    </w:p>
    <w:p w14:paraId="7B68531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1.项目内容与空气站情况</w:t>
      </w:r>
    </w:p>
    <w:p w14:paraId="5841398F">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项目内容</w:t>
      </w:r>
    </w:p>
    <w:p w14:paraId="52DA9A1B">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项目运维服务范围为西安市</w:t>
      </w:r>
      <w:r>
        <w:rPr>
          <w:rFonts w:hint="eastAsia" w:ascii="宋体" w:hAnsi="宋体" w:eastAsia="宋体" w:cs="宋体"/>
          <w:color w:val="auto"/>
          <w:sz w:val="24"/>
          <w:szCs w:val="24"/>
          <w:highlight w:val="none"/>
          <w:lang w:eastAsia="zh-CN"/>
        </w:rPr>
        <w:t>177个</w:t>
      </w:r>
      <w:r>
        <w:rPr>
          <w:rFonts w:hint="eastAsia" w:ascii="宋体" w:hAnsi="宋体" w:eastAsia="宋体" w:cs="宋体"/>
          <w:color w:val="auto"/>
          <w:sz w:val="24"/>
          <w:szCs w:val="24"/>
          <w:highlight w:val="none"/>
          <w:lang w:val="zh-CN" w:eastAsia="zh-CN"/>
        </w:rPr>
        <w:t>街镇（园、办）箱式空气自动监测站。运维服务内容包含所有站点监测分析仪器及数据采集与传输设备、辅助设备、用电及网络保障、视频监控、护栏等辅助基础设施的日常维护、质量控制、故障维修、年度检修、预防性维护等工作，确保空气站各项仪器设备稳定运行并与智慧环保软件平台联网正常，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质控检查和考核。</w:t>
      </w:r>
    </w:p>
    <w:p w14:paraId="39AF3E16">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此次采购项目运行维护服务周期为1年。空气站运维内容包括西安市</w:t>
      </w:r>
      <w:r>
        <w:rPr>
          <w:rFonts w:hint="eastAsia" w:ascii="宋体" w:hAnsi="宋体" w:eastAsia="宋体" w:cs="宋体"/>
          <w:color w:val="auto"/>
          <w:sz w:val="24"/>
          <w:szCs w:val="24"/>
          <w:highlight w:val="none"/>
          <w:lang w:eastAsia="zh-CN"/>
        </w:rPr>
        <w:t>177个站</w:t>
      </w:r>
      <w:r>
        <w:rPr>
          <w:rFonts w:hint="eastAsia" w:ascii="宋体" w:hAnsi="宋体" w:eastAsia="宋体" w:cs="宋体"/>
          <w:color w:val="auto"/>
          <w:sz w:val="24"/>
          <w:szCs w:val="24"/>
          <w:highlight w:val="none"/>
          <w:lang w:val="zh-CN" w:eastAsia="zh-CN"/>
        </w:rPr>
        <w:t>点的</w:t>
      </w:r>
      <w:r>
        <w:rPr>
          <w:rFonts w:hint="eastAsia" w:ascii="宋体" w:hAnsi="宋体" w:eastAsia="宋体" w:cs="宋体"/>
          <w:color w:val="auto"/>
          <w:sz w:val="24"/>
          <w:szCs w:val="24"/>
          <w:highlight w:val="none"/>
          <w:lang w:eastAsia="zh-CN"/>
        </w:rPr>
        <w:t>PM10、PM2.5、O3、SO2、CO、NOx</w:t>
      </w:r>
      <w:r>
        <w:rPr>
          <w:rFonts w:hint="eastAsia" w:ascii="宋体" w:hAnsi="宋体" w:eastAsia="宋体" w:cs="宋体"/>
          <w:color w:val="auto"/>
          <w:sz w:val="24"/>
          <w:szCs w:val="24"/>
          <w:highlight w:val="none"/>
          <w:lang w:val="zh-CN" w:eastAsia="zh-CN"/>
        </w:rPr>
        <w:t>六参数的保外运维。</w:t>
      </w:r>
    </w:p>
    <w:p w14:paraId="6DCCB22A">
      <w:pPr>
        <w:spacing w:line="360" w:lineRule="auto"/>
        <w:ind w:right="31" w:rightChars="13"/>
        <w:jc w:val="center"/>
        <w:rPr>
          <w:rFonts w:hint="eastAsia" w:ascii="宋体" w:hAnsi="宋体" w:eastAsia="宋体" w:cs="宋体"/>
          <w:b/>
          <w:bCs/>
          <w:color w:val="auto"/>
          <w:highlight w:val="none"/>
        </w:rPr>
      </w:pPr>
      <w:r>
        <w:rPr>
          <w:rFonts w:hint="eastAsia" w:ascii="宋体" w:hAnsi="宋体" w:eastAsia="宋体" w:cs="宋体"/>
          <w:b/>
          <w:bCs/>
          <w:color w:val="auto"/>
          <w:szCs w:val="24"/>
          <w:highlight w:val="none"/>
        </w:rPr>
        <w:t>表1  177个小型站清单</w:t>
      </w:r>
    </w:p>
    <w:tbl>
      <w:tblPr>
        <w:tblStyle w:val="7"/>
        <w:tblW w:w="9137" w:type="dxa"/>
        <w:jc w:val="center"/>
        <w:tblLayout w:type="fixed"/>
        <w:tblCellMar>
          <w:top w:w="0" w:type="dxa"/>
          <w:left w:w="108" w:type="dxa"/>
          <w:bottom w:w="0" w:type="dxa"/>
          <w:right w:w="108" w:type="dxa"/>
        </w:tblCellMar>
      </w:tblPr>
      <w:tblGrid>
        <w:gridCol w:w="847"/>
        <w:gridCol w:w="1414"/>
        <w:gridCol w:w="2017"/>
        <w:gridCol w:w="789"/>
        <w:gridCol w:w="1538"/>
        <w:gridCol w:w="2532"/>
      </w:tblGrid>
      <w:tr w14:paraId="11FE3A3D">
        <w:tblPrEx>
          <w:tblCellMar>
            <w:top w:w="0" w:type="dxa"/>
            <w:left w:w="108" w:type="dxa"/>
            <w:bottom w:w="0" w:type="dxa"/>
            <w:right w:w="108" w:type="dxa"/>
          </w:tblCellMar>
        </w:tblPrEx>
        <w:trPr>
          <w:trHeight w:val="390" w:hRule="atLeast"/>
          <w:jc w:val="center"/>
        </w:trPr>
        <w:tc>
          <w:tcPr>
            <w:tcW w:w="847" w:type="dxa"/>
            <w:tcBorders>
              <w:top w:val="single" w:color="auto" w:sz="8" w:space="0"/>
              <w:left w:val="single" w:color="auto" w:sz="8" w:space="0"/>
              <w:bottom w:val="single" w:color="000000" w:sz="8" w:space="0"/>
              <w:right w:val="single" w:color="000000" w:sz="8" w:space="0"/>
            </w:tcBorders>
            <w:noWrap/>
            <w:vAlign w:val="center"/>
          </w:tcPr>
          <w:p w14:paraId="6A599501">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414" w:type="dxa"/>
            <w:tcBorders>
              <w:top w:val="single" w:color="auto" w:sz="8" w:space="0"/>
              <w:left w:val="nil"/>
              <w:bottom w:val="single" w:color="000000" w:sz="8" w:space="0"/>
              <w:right w:val="single" w:color="000000" w:sz="8" w:space="0"/>
            </w:tcBorders>
            <w:noWrap/>
            <w:vAlign w:val="center"/>
          </w:tcPr>
          <w:p w14:paraId="5A66D09B">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017" w:type="dxa"/>
            <w:tcBorders>
              <w:top w:val="single" w:color="auto" w:sz="8" w:space="0"/>
              <w:left w:val="nil"/>
              <w:bottom w:val="single" w:color="000000" w:sz="8" w:space="0"/>
              <w:right w:val="single" w:color="000000" w:sz="8" w:space="0"/>
            </w:tcBorders>
            <w:noWrap/>
            <w:vAlign w:val="center"/>
          </w:tcPr>
          <w:p w14:paraId="7BB7C325">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c>
          <w:tcPr>
            <w:tcW w:w="789" w:type="dxa"/>
            <w:tcBorders>
              <w:top w:val="single" w:color="auto" w:sz="8" w:space="0"/>
              <w:left w:val="nil"/>
              <w:bottom w:val="single" w:color="000000" w:sz="8" w:space="0"/>
              <w:right w:val="single" w:color="000000" w:sz="8" w:space="0"/>
            </w:tcBorders>
            <w:noWrap/>
            <w:vAlign w:val="center"/>
          </w:tcPr>
          <w:p w14:paraId="7F5320EE">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538" w:type="dxa"/>
            <w:tcBorders>
              <w:top w:val="single" w:color="auto" w:sz="8" w:space="0"/>
              <w:left w:val="nil"/>
              <w:bottom w:val="single" w:color="000000" w:sz="8" w:space="0"/>
              <w:right w:val="single" w:color="000000" w:sz="8" w:space="0"/>
            </w:tcBorders>
            <w:noWrap/>
            <w:vAlign w:val="center"/>
          </w:tcPr>
          <w:p w14:paraId="79EE433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532" w:type="dxa"/>
            <w:tcBorders>
              <w:top w:val="single" w:color="auto" w:sz="8" w:space="0"/>
              <w:left w:val="nil"/>
              <w:bottom w:val="single" w:color="000000" w:sz="8" w:space="0"/>
              <w:right w:val="single" w:color="auto" w:sz="8" w:space="0"/>
            </w:tcBorders>
            <w:noWrap/>
            <w:vAlign w:val="center"/>
          </w:tcPr>
          <w:p w14:paraId="5D683181">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r>
      <w:tr w14:paraId="7C284725">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B3AB3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1414" w:type="dxa"/>
            <w:tcBorders>
              <w:top w:val="nil"/>
              <w:left w:val="nil"/>
              <w:bottom w:val="single" w:color="000000" w:sz="8" w:space="0"/>
              <w:right w:val="single" w:color="000000" w:sz="8" w:space="0"/>
            </w:tcBorders>
            <w:shd w:val="clear" w:color="000000" w:fill="FFFFFF"/>
            <w:noWrap/>
            <w:vAlign w:val="center"/>
          </w:tcPr>
          <w:p w14:paraId="3EB6A5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76DB5B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胡家庙街办</w:t>
            </w:r>
          </w:p>
        </w:tc>
        <w:tc>
          <w:tcPr>
            <w:tcW w:w="789" w:type="dxa"/>
            <w:tcBorders>
              <w:top w:val="nil"/>
              <w:left w:val="nil"/>
              <w:bottom w:val="single" w:color="000000" w:sz="8" w:space="0"/>
              <w:right w:val="single" w:color="000000" w:sz="8" w:space="0"/>
            </w:tcBorders>
            <w:shd w:val="clear" w:color="000000" w:fill="FFFFFF"/>
            <w:noWrap/>
            <w:vAlign w:val="center"/>
          </w:tcPr>
          <w:p w14:paraId="6DDB4E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91</w:t>
            </w:r>
          </w:p>
        </w:tc>
        <w:tc>
          <w:tcPr>
            <w:tcW w:w="1538" w:type="dxa"/>
            <w:tcBorders>
              <w:top w:val="nil"/>
              <w:left w:val="nil"/>
              <w:bottom w:val="single" w:color="000000" w:sz="8" w:space="0"/>
              <w:right w:val="single" w:color="000000" w:sz="8" w:space="0"/>
            </w:tcBorders>
            <w:shd w:val="clear" w:color="000000" w:fill="FFFFFF"/>
            <w:noWrap/>
            <w:vAlign w:val="center"/>
          </w:tcPr>
          <w:p w14:paraId="70469A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0587D71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秦陵街办</w:t>
            </w:r>
          </w:p>
        </w:tc>
      </w:tr>
      <w:tr w14:paraId="375023A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27081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1414" w:type="dxa"/>
            <w:tcBorders>
              <w:top w:val="nil"/>
              <w:left w:val="nil"/>
              <w:bottom w:val="single" w:color="000000" w:sz="8" w:space="0"/>
              <w:right w:val="single" w:color="000000" w:sz="8" w:space="0"/>
            </w:tcBorders>
            <w:shd w:val="clear" w:color="000000" w:fill="F8F8F9"/>
            <w:noWrap/>
            <w:vAlign w:val="center"/>
          </w:tcPr>
          <w:p w14:paraId="6D4D3F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095183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西一路街办</w:t>
            </w:r>
          </w:p>
        </w:tc>
        <w:tc>
          <w:tcPr>
            <w:tcW w:w="789" w:type="dxa"/>
            <w:tcBorders>
              <w:top w:val="nil"/>
              <w:left w:val="nil"/>
              <w:bottom w:val="single" w:color="000000" w:sz="8" w:space="0"/>
              <w:right w:val="single" w:color="000000" w:sz="8" w:space="0"/>
            </w:tcBorders>
            <w:shd w:val="clear" w:color="000000" w:fill="FFFFFF"/>
            <w:noWrap/>
            <w:vAlign w:val="center"/>
          </w:tcPr>
          <w:p w14:paraId="0018039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92</w:t>
            </w:r>
          </w:p>
        </w:tc>
        <w:tc>
          <w:tcPr>
            <w:tcW w:w="1538" w:type="dxa"/>
            <w:tcBorders>
              <w:top w:val="nil"/>
              <w:left w:val="nil"/>
              <w:bottom w:val="single" w:color="000000" w:sz="8" w:space="0"/>
              <w:right w:val="single" w:color="000000" w:sz="8" w:space="0"/>
            </w:tcBorders>
            <w:shd w:val="clear" w:color="000000" w:fill="F8F8F9"/>
            <w:noWrap/>
            <w:vAlign w:val="center"/>
          </w:tcPr>
          <w:p w14:paraId="77F56D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53320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西泉街办</w:t>
            </w:r>
          </w:p>
        </w:tc>
      </w:tr>
      <w:tr w14:paraId="6BF3EE8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7CEB4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1414" w:type="dxa"/>
            <w:tcBorders>
              <w:top w:val="nil"/>
              <w:left w:val="nil"/>
              <w:bottom w:val="single" w:color="000000" w:sz="8" w:space="0"/>
              <w:right w:val="single" w:color="000000" w:sz="8" w:space="0"/>
            </w:tcBorders>
            <w:shd w:val="clear" w:color="000000" w:fill="FFFFFF"/>
            <w:noWrap/>
            <w:vAlign w:val="center"/>
          </w:tcPr>
          <w:p w14:paraId="1DDD7D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5BD93B0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中山门街办</w:t>
            </w:r>
          </w:p>
        </w:tc>
        <w:tc>
          <w:tcPr>
            <w:tcW w:w="789" w:type="dxa"/>
            <w:tcBorders>
              <w:top w:val="nil"/>
              <w:left w:val="nil"/>
              <w:bottom w:val="single" w:color="000000" w:sz="8" w:space="0"/>
              <w:right w:val="single" w:color="000000" w:sz="8" w:space="0"/>
            </w:tcBorders>
            <w:shd w:val="clear" w:color="000000" w:fill="FFFFFF"/>
            <w:noWrap/>
            <w:vAlign w:val="center"/>
          </w:tcPr>
          <w:p w14:paraId="0B55C4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93</w:t>
            </w:r>
          </w:p>
        </w:tc>
        <w:tc>
          <w:tcPr>
            <w:tcW w:w="1538" w:type="dxa"/>
            <w:tcBorders>
              <w:top w:val="nil"/>
              <w:left w:val="nil"/>
              <w:bottom w:val="single" w:color="000000" w:sz="8" w:space="0"/>
              <w:right w:val="single" w:color="000000" w:sz="8" w:space="0"/>
            </w:tcBorders>
            <w:shd w:val="clear" w:color="000000" w:fill="FFFFFF"/>
            <w:noWrap/>
            <w:vAlign w:val="center"/>
          </w:tcPr>
          <w:p w14:paraId="7D2C4B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622EBC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徐杨街办</w:t>
            </w:r>
          </w:p>
        </w:tc>
      </w:tr>
      <w:tr w14:paraId="01032B2E">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6D4EC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1414" w:type="dxa"/>
            <w:tcBorders>
              <w:top w:val="nil"/>
              <w:left w:val="nil"/>
              <w:bottom w:val="single" w:color="000000" w:sz="8" w:space="0"/>
              <w:right w:val="single" w:color="000000" w:sz="8" w:space="0"/>
            </w:tcBorders>
            <w:shd w:val="clear" w:color="000000" w:fill="F8F8F9"/>
            <w:noWrap/>
            <w:vAlign w:val="center"/>
          </w:tcPr>
          <w:p w14:paraId="0C67C0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71FCF0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太华路街办</w:t>
            </w:r>
          </w:p>
        </w:tc>
        <w:tc>
          <w:tcPr>
            <w:tcW w:w="789" w:type="dxa"/>
            <w:tcBorders>
              <w:top w:val="nil"/>
              <w:left w:val="nil"/>
              <w:bottom w:val="single" w:color="000000" w:sz="8" w:space="0"/>
              <w:right w:val="single" w:color="000000" w:sz="8" w:space="0"/>
            </w:tcBorders>
            <w:shd w:val="clear" w:color="000000" w:fill="FFFFFF"/>
            <w:noWrap/>
            <w:vAlign w:val="center"/>
          </w:tcPr>
          <w:p w14:paraId="72740F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94</w:t>
            </w:r>
          </w:p>
        </w:tc>
        <w:tc>
          <w:tcPr>
            <w:tcW w:w="1538" w:type="dxa"/>
            <w:tcBorders>
              <w:top w:val="nil"/>
              <w:left w:val="nil"/>
              <w:bottom w:val="single" w:color="000000" w:sz="8" w:space="0"/>
              <w:right w:val="single" w:color="000000" w:sz="8" w:space="0"/>
            </w:tcBorders>
            <w:shd w:val="clear" w:color="000000" w:fill="F8F8F9"/>
            <w:noWrap/>
            <w:vAlign w:val="center"/>
          </w:tcPr>
          <w:p w14:paraId="5C59D0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04FFD2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油槐街办</w:t>
            </w:r>
          </w:p>
        </w:tc>
      </w:tr>
      <w:tr w14:paraId="44B2D41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09273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w:t>
            </w:r>
          </w:p>
        </w:tc>
        <w:tc>
          <w:tcPr>
            <w:tcW w:w="1414" w:type="dxa"/>
            <w:tcBorders>
              <w:top w:val="nil"/>
              <w:left w:val="nil"/>
              <w:bottom w:val="single" w:color="000000" w:sz="8" w:space="0"/>
              <w:right w:val="single" w:color="000000" w:sz="8" w:space="0"/>
            </w:tcBorders>
            <w:shd w:val="clear" w:color="000000" w:fill="FFFFFF"/>
            <w:noWrap/>
            <w:vAlign w:val="center"/>
          </w:tcPr>
          <w:p w14:paraId="46D4A6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56B61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自强路街办</w:t>
            </w:r>
          </w:p>
        </w:tc>
        <w:tc>
          <w:tcPr>
            <w:tcW w:w="789" w:type="dxa"/>
            <w:tcBorders>
              <w:top w:val="nil"/>
              <w:left w:val="nil"/>
              <w:bottom w:val="single" w:color="000000" w:sz="8" w:space="0"/>
              <w:right w:val="single" w:color="000000" w:sz="8" w:space="0"/>
            </w:tcBorders>
            <w:shd w:val="clear" w:color="000000" w:fill="FFFFFF"/>
            <w:noWrap/>
            <w:vAlign w:val="center"/>
          </w:tcPr>
          <w:p w14:paraId="2CE30A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95</w:t>
            </w:r>
          </w:p>
        </w:tc>
        <w:tc>
          <w:tcPr>
            <w:tcW w:w="1538" w:type="dxa"/>
            <w:tcBorders>
              <w:top w:val="nil"/>
              <w:left w:val="nil"/>
              <w:bottom w:val="single" w:color="000000" w:sz="8" w:space="0"/>
              <w:right w:val="single" w:color="000000" w:sz="8" w:space="0"/>
            </w:tcBorders>
            <w:shd w:val="clear" w:color="000000" w:fill="FFFFFF"/>
            <w:noWrap/>
            <w:vAlign w:val="center"/>
          </w:tcPr>
          <w:p w14:paraId="09DE07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73F599E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仁宗街办</w:t>
            </w:r>
          </w:p>
        </w:tc>
      </w:tr>
      <w:tr w14:paraId="0520306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615E1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w:t>
            </w:r>
          </w:p>
        </w:tc>
        <w:tc>
          <w:tcPr>
            <w:tcW w:w="1414" w:type="dxa"/>
            <w:tcBorders>
              <w:top w:val="nil"/>
              <w:left w:val="nil"/>
              <w:bottom w:val="single" w:color="000000" w:sz="8" w:space="0"/>
              <w:right w:val="single" w:color="000000" w:sz="8" w:space="0"/>
            </w:tcBorders>
            <w:shd w:val="clear" w:color="000000" w:fill="F8F8F9"/>
            <w:noWrap/>
            <w:vAlign w:val="center"/>
          </w:tcPr>
          <w:p w14:paraId="32C4E8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03085E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解放门街办</w:t>
            </w:r>
          </w:p>
        </w:tc>
        <w:tc>
          <w:tcPr>
            <w:tcW w:w="789" w:type="dxa"/>
            <w:tcBorders>
              <w:top w:val="nil"/>
              <w:left w:val="nil"/>
              <w:bottom w:val="single" w:color="000000" w:sz="8" w:space="0"/>
              <w:right w:val="single" w:color="000000" w:sz="8" w:space="0"/>
            </w:tcBorders>
            <w:shd w:val="clear" w:color="000000" w:fill="FFFFFF"/>
            <w:noWrap/>
            <w:vAlign w:val="center"/>
          </w:tcPr>
          <w:p w14:paraId="61B9C4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96</w:t>
            </w:r>
          </w:p>
        </w:tc>
        <w:tc>
          <w:tcPr>
            <w:tcW w:w="1538" w:type="dxa"/>
            <w:tcBorders>
              <w:top w:val="nil"/>
              <w:left w:val="nil"/>
              <w:bottom w:val="single" w:color="000000" w:sz="8" w:space="0"/>
              <w:right w:val="single" w:color="000000" w:sz="8" w:space="0"/>
            </w:tcBorders>
            <w:shd w:val="clear" w:color="000000" w:fill="F8F8F9"/>
            <w:noWrap/>
            <w:vAlign w:val="center"/>
          </w:tcPr>
          <w:p w14:paraId="0CFAFB0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3DC675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秦文化</w:t>
            </w:r>
          </w:p>
        </w:tc>
      </w:tr>
      <w:tr w14:paraId="6CF9719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463B6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w:t>
            </w:r>
          </w:p>
        </w:tc>
        <w:tc>
          <w:tcPr>
            <w:tcW w:w="1414" w:type="dxa"/>
            <w:tcBorders>
              <w:top w:val="nil"/>
              <w:left w:val="nil"/>
              <w:bottom w:val="single" w:color="000000" w:sz="8" w:space="0"/>
              <w:right w:val="single" w:color="000000" w:sz="8" w:space="0"/>
            </w:tcBorders>
            <w:shd w:val="clear" w:color="000000" w:fill="FFFFFF"/>
            <w:noWrap/>
            <w:vAlign w:val="center"/>
          </w:tcPr>
          <w:p w14:paraId="2378C00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2797B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长乐西路街办</w:t>
            </w:r>
          </w:p>
        </w:tc>
        <w:tc>
          <w:tcPr>
            <w:tcW w:w="789" w:type="dxa"/>
            <w:tcBorders>
              <w:top w:val="nil"/>
              <w:left w:val="nil"/>
              <w:bottom w:val="single" w:color="000000" w:sz="8" w:space="0"/>
              <w:right w:val="single" w:color="000000" w:sz="8" w:space="0"/>
            </w:tcBorders>
            <w:shd w:val="clear" w:color="000000" w:fill="FFFFFF"/>
            <w:noWrap/>
            <w:vAlign w:val="center"/>
          </w:tcPr>
          <w:p w14:paraId="0BC19A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97</w:t>
            </w:r>
          </w:p>
        </w:tc>
        <w:tc>
          <w:tcPr>
            <w:tcW w:w="1538" w:type="dxa"/>
            <w:tcBorders>
              <w:top w:val="nil"/>
              <w:left w:val="nil"/>
              <w:bottom w:val="single" w:color="000000" w:sz="8" w:space="0"/>
              <w:right w:val="single" w:color="000000" w:sz="8" w:space="0"/>
            </w:tcBorders>
            <w:shd w:val="clear" w:color="000000" w:fill="FFFFFF"/>
            <w:noWrap/>
            <w:vAlign w:val="center"/>
          </w:tcPr>
          <w:p w14:paraId="49B318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262B5E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相桥街办</w:t>
            </w:r>
          </w:p>
        </w:tc>
      </w:tr>
      <w:tr w14:paraId="64C046B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EFD24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w:t>
            </w:r>
          </w:p>
        </w:tc>
        <w:tc>
          <w:tcPr>
            <w:tcW w:w="1414" w:type="dxa"/>
            <w:tcBorders>
              <w:top w:val="nil"/>
              <w:left w:val="nil"/>
              <w:bottom w:val="single" w:color="000000" w:sz="8" w:space="0"/>
              <w:right w:val="single" w:color="000000" w:sz="8" w:space="0"/>
            </w:tcBorders>
            <w:shd w:val="clear" w:color="000000" w:fill="F8F8F9"/>
            <w:noWrap/>
            <w:vAlign w:val="center"/>
          </w:tcPr>
          <w:p w14:paraId="454E8A7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1F04544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韩森寨街办</w:t>
            </w:r>
          </w:p>
        </w:tc>
        <w:tc>
          <w:tcPr>
            <w:tcW w:w="789" w:type="dxa"/>
            <w:tcBorders>
              <w:top w:val="nil"/>
              <w:left w:val="nil"/>
              <w:bottom w:val="single" w:color="000000" w:sz="8" w:space="0"/>
              <w:right w:val="single" w:color="000000" w:sz="8" w:space="0"/>
            </w:tcBorders>
            <w:shd w:val="clear" w:color="000000" w:fill="FFFFFF"/>
            <w:noWrap/>
            <w:vAlign w:val="center"/>
          </w:tcPr>
          <w:p w14:paraId="09F8F6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98</w:t>
            </w:r>
          </w:p>
        </w:tc>
        <w:tc>
          <w:tcPr>
            <w:tcW w:w="1538" w:type="dxa"/>
            <w:tcBorders>
              <w:top w:val="nil"/>
              <w:left w:val="nil"/>
              <w:bottom w:val="single" w:color="000000" w:sz="8" w:space="0"/>
              <w:right w:val="single" w:color="000000" w:sz="8" w:space="0"/>
            </w:tcBorders>
            <w:shd w:val="clear" w:color="000000" w:fill="F8F8F9"/>
            <w:noWrap/>
            <w:vAlign w:val="center"/>
          </w:tcPr>
          <w:p w14:paraId="36D5B2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2FF7BD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交口街办</w:t>
            </w:r>
          </w:p>
        </w:tc>
      </w:tr>
      <w:tr w14:paraId="2DE5435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34390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w:t>
            </w:r>
          </w:p>
        </w:tc>
        <w:tc>
          <w:tcPr>
            <w:tcW w:w="1414" w:type="dxa"/>
            <w:tcBorders>
              <w:top w:val="nil"/>
              <w:left w:val="nil"/>
              <w:bottom w:val="single" w:color="000000" w:sz="8" w:space="0"/>
              <w:right w:val="single" w:color="000000" w:sz="8" w:space="0"/>
            </w:tcBorders>
            <w:shd w:val="clear" w:color="000000" w:fill="FFFFFF"/>
            <w:noWrap/>
            <w:vAlign w:val="center"/>
          </w:tcPr>
          <w:p w14:paraId="57E6374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72ADD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长乐中路街办</w:t>
            </w:r>
          </w:p>
        </w:tc>
        <w:tc>
          <w:tcPr>
            <w:tcW w:w="789" w:type="dxa"/>
            <w:tcBorders>
              <w:top w:val="nil"/>
              <w:left w:val="nil"/>
              <w:bottom w:val="single" w:color="000000" w:sz="8" w:space="0"/>
              <w:right w:val="single" w:color="000000" w:sz="8" w:space="0"/>
            </w:tcBorders>
            <w:shd w:val="clear" w:color="000000" w:fill="FFFFFF"/>
            <w:noWrap/>
            <w:vAlign w:val="center"/>
          </w:tcPr>
          <w:p w14:paraId="2F4FD9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99</w:t>
            </w:r>
          </w:p>
        </w:tc>
        <w:tc>
          <w:tcPr>
            <w:tcW w:w="1538" w:type="dxa"/>
            <w:tcBorders>
              <w:top w:val="nil"/>
              <w:left w:val="nil"/>
              <w:bottom w:val="single" w:color="000000" w:sz="8" w:space="0"/>
              <w:right w:val="single" w:color="000000" w:sz="8" w:space="0"/>
            </w:tcBorders>
            <w:shd w:val="clear" w:color="000000" w:fill="FFFFFF"/>
            <w:noWrap/>
            <w:vAlign w:val="center"/>
          </w:tcPr>
          <w:p w14:paraId="2D51C39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270091D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临潼度假区管委会</w:t>
            </w:r>
          </w:p>
        </w:tc>
      </w:tr>
      <w:tr w14:paraId="6DD72AC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CEC9B5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w:t>
            </w:r>
          </w:p>
        </w:tc>
        <w:tc>
          <w:tcPr>
            <w:tcW w:w="1414" w:type="dxa"/>
            <w:tcBorders>
              <w:top w:val="nil"/>
              <w:left w:val="nil"/>
              <w:bottom w:val="single" w:color="000000" w:sz="8" w:space="0"/>
              <w:right w:val="single" w:color="000000" w:sz="8" w:space="0"/>
            </w:tcBorders>
            <w:shd w:val="clear" w:color="000000" w:fill="F8F8F9"/>
            <w:noWrap/>
            <w:vAlign w:val="center"/>
          </w:tcPr>
          <w:p w14:paraId="4AEB3C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22D44B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长乐坊街办</w:t>
            </w:r>
          </w:p>
        </w:tc>
        <w:tc>
          <w:tcPr>
            <w:tcW w:w="789" w:type="dxa"/>
            <w:tcBorders>
              <w:top w:val="nil"/>
              <w:left w:val="nil"/>
              <w:bottom w:val="single" w:color="000000" w:sz="8" w:space="0"/>
              <w:right w:val="single" w:color="000000" w:sz="8" w:space="0"/>
            </w:tcBorders>
            <w:shd w:val="clear" w:color="000000" w:fill="FFFFFF"/>
            <w:noWrap/>
            <w:vAlign w:val="center"/>
          </w:tcPr>
          <w:p w14:paraId="253F13E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100</w:t>
            </w:r>
          </w:p>
        </w:tc>
        <w:tc>
          <w:tcPr>
            <w:tcW w:w="1538" w:type="dxa"/>
            <w:tcBorders>
              <w:top w:val="nil"/>
              <w:left w:val="nil"/>
              <w:bottom w:val="single" w:color="000000" w:sz="8" w:space="0"/>
              <w:right w:val="single" w:color="000000" w:sz="8" w:space="0"/>
            </w:tcBorders>
            <w:shd w:val="clear" w:color="000000" w:fill="F8F8F9"/>
            <w:noWrap/>
            <w:vAlign w:val="center"/>
          </w:tcPr>
          <w:p w14:paraId="72F637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660D3E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旅游商贸开发区</w:t>
            </w:r>
          </w:p>
        </w:tc>
      </w:tr>
      <w:tr w14:paraId="6D88D50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C4B888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w:t>
            </w:r>
          </w:p>
        </w:tc>
        <w:tc>
          <w:tcPr>
            <w:tcW w:w="1414" w:type="dxa"/>
            <w:tcBorders>
              <w:top w:val="nil"/>
              <w:left w:val="nil"/>
              <w:bottom w:val="single" w:color="000000" w:sz="8" w:space="0"/>
              <w:right w:val="single" w:color="000000" w:sz="8" w:space="0"/>
            </w:tcBorders>
            <w:shd w:val="clear" w:color="000000" w:fill="FFFFFF"/>
            <w:noWrap/>
            <w:vAlign w:val="center"/>
          </w:tcPr>
          <w:p w14:paraId="018313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49E9C53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张家村街办</w:t>
            </w:r>
          </w:p>
        </w:tc>
        <w:tc>
          <w:tcPr>
            <w:tcW w:w="789" w:type="dxa"/>
            <w:tcBorders>
              <w:top w:val="nil"/>
              <w:left w:val="nil"/>
              <w:bottom w:val="single" w:color="000000" w:sz="8" w:space="0"/>
              <w:right w:val="single" w:color="000000" w:sz="8" w:space="0"/>
            </w:tcBorders>
            <w:shd w:val="clear" w:color="000000" w:fill="FFFFFF"/>
            <w:noWrap/>
            <w:vAlign w:val="center"/>
          </w:tcPr>
          <w:p w14:paraId="61449B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101</w:t>
            </w:r>
          </w:p>
        </w:tc>
        <w:tc>
          <w:tcPr>
            <w:tcW w:w="1538" w:type="dxa"/>
            <w:tcBorders>
              <w:top w:val="nil"/>
              <w:left w:val="nil"/>
              <w:bottom w:val="single" w:color="000000" w:sz="8" w:space="0"/>
              <w:right w:val="single" w:color="000000" w:sz="8" w:space="0"/>
            </w:tcBorders>
            <w:shd w:val="clear" w:color="000000" w:fill="FFFFFF"/>
            <w:noWrap/>
            <w:vAlign w:val="center"/>
          </w:tcPr>
          <w:p w14:paraId="06786F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4D0312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斜口街办</w:t>
            </w:r>
          </w:p>
        </w:tc>
      </w:tr>
      <w:tr w14:paraId="13E1AEE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FF23C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w:t>
            </w:r>
          </w:p>
        </w:tc>
        <w:tc>
          <w:tcPr>
            <w:tcW w:w="1414" w:type="dxa"/>
            <w:tcBorders>
              <w:top w:val="nil"/>
              <w:left w:val="nil"/>
              <w:bottom w:val="single" w:color="000000" w:sz="8" w:space="0"/>
              <w:right w:val="single" w:color="000000" w:sz="8" w:space="0"/>
            </w:tcBorders>
            <w:shd w:val="clear" w:color="000000" w:fill="F8F8F9"/>
            <w:noWrap/>
            <w:vAlign w:val="center"/>
          </w:tcPr>
          <w:p w14:paraId="1F2205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C26A2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南院门街办</w:t>
            </w:r>
          </w:p>
        </w:tc>
        <w:tc>
          <w:tcPr>
            <w:tcW w:w="789" w:type="dxa"/>
            <w:tcBorders>
              <w:top w:val="nil"/>
              <w:left w:val="nil"/>
              <w:bottom w:val="single" w:color="000000" w:sz="8" w:space="0"/>
              <w:right w:val="single" w:color="000000" w:sz="8" w:space="0"/>
            </w:tcBorders>
            <w:shd w:val="clear" w:color="000000" w:fill="FFFFFF"/>
            <w:noWrap/>
            <w:vAlign w:val="center"/>
          </w:tcPr>
          <w:p w14:paraId="544EE3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102</w:t>
            </w:r>
          </w:p>
        </w:tc>
        <w:tc>
          <w:tcPr>
            <w:tcW w:w="1538" w:type="dxa"/>
            <w:tcBorders>
              <w:top w:val="nil"/>
              <w:left w:val="nil"/>
              <w:bottom w:val="single" w:color="000000" w:sz="8" w:space="0"/>
              <w:right w:val="single" w:color="000000" w:sz="8" w:space="0"/>
            </w:tcBorders>
            <w:shd w:val="clear" w:color="000000" w:fill="F8F8F9"/>
            <w:noWrap/>
            <w:vAlign w:val="center"/>
          </w:tcPr>
          <w:p w14:paraId="13D04C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490EB03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何寨街办</w:t>
            </w:r>
          </w:p>
        </w:tc>
      </w:tr>
      <w:tr w14:paraId="0CDC3FB6">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DD2A8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w:t>
            </w:r>
          </w:p>
        </w:tc>
        <w:tc>
          <w:tcPr>
            <w:tcW w:w="1414" w:type="dxa"/>
            <w:tcBorders>
              <w:top w:val="nil"/>
              <w:left w:val="nil"/>
              <w:bottom w:val="single" w:color="000000" w:sz="8" w:space="0"/>
              <w:right w:val="single" w:color="000000" w:sz="8" w:space="0"/>
            </w:tcBorders>
            <w:shd w:val="clear" w:color="000000" w:fill="FFFFFF"/>
            <w:noWrap/>
            <w:vAlign w:val="center"/>
          </w:tcPr>
          <w:p w14:paraId="57B9CCC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3E78C8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文艺路街办</w:t>
            </w:r>
          </w:p>
        </w:tc>
        <w:tc>
          <w:tcPr>
            <w:tcW w:w="789" w:type="dxa"/>
            <w:tcBorders>
              <w:top w:val="nil"/>
              <w:left w:val="nil"/>
              <w:bottom w:val="single" w:color="000000" w:sz="8" w:space="0"/>
              <w:right w:val="single" w:color="000000" w:sz="8" w:space="0"/>
            </w:tcBorders>
            <w:shd w:val="clear" w:color="000000" w:fill="FFFFFF"/>
            <w:noWrap/>
            <w:vAlign w:val="center"/>
          </w:tcPr>
          <w:p w14:paraId="671458F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103</w:t>
            </w:r>
          </w:p>
        </w:tc>
        <w:tc>
          <w:tcPr>
            <w:tcW w:w="1538" w:type="dxa"/>
            <w:tcBorders>
              <w:top w:val="nil"/>
              <w:left w:val="nil"/>
              <w:bottom w:val="single" w:color="000000" w:sz="8" w:space="0"/>
              <w:right w:val="single" w:color="000000" w:sz="8" w:space="0"/>
            </w:tcBorders>
            <w:shd w:val="clear" w:color="000000" w:fill="FFFFFF"/>
            <w:noWrap/>
            <w:vAlign w:val="center"/>
          </w:tcPr>
          <w:p w14:paraId="2E7C65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06FF14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张卜街办</w:t>
            </w:r>
          </w:p>
        </w:tc>
      </w:tr>
      <w:tr w14:paraId="55959CE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6DAF7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p>
        </w:tc>
        <w:tc>
          <w:tcPr>
            <w:tcW w:w="1414" w:type="dxa"/>
            <w:tcBorders>
              <w:top w:val="nil"/>
              <w:left w:val="nil"/>
              <w:bottom w:val="single" w:color="000000" w:sz="8" w:space="0"/>
              <w:right w:val="single" w:color="000000" w:sz="8" w:space="0"/>
            </w:tcBorders>
            <w:shd w:val="clear" w:color="000000" w:fill="F8F8F9"/>
            <w:noWrap/>
            <w:vAlign w:val="center"/>
          </w:tcPr>
          <w:p w14:paraId="355CDED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C1866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长安路街办</w:t>
            </w:r>
          </w:p>
        </w:tc>
        <w:tc>
          <w:tcPr>
            <w:tcW w:w="789" w:type="dxa"/>
            <w:tcBorders>
              <w:top w:val="nil"/>
              <w:left w:val="nil"/>
              <w:bottom w:val="single" w:color="000000" w:sz="8" w:space="0"/>
              <w:right w:val="single" w:color="000000" w:sz="8" w:space="0"/>
            </w:tcBorders>
            <w:shd w:val="clear" w:color="000000" w:fill="FFFFFF"/>
            <w:noWrap/>
            <w:vAlign w:val="center"/>
          </w:tcPr>
          <w:p w14:paraId="29DC17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104</w:t>
            </w:r>
          </w:p>
        </w:tc>
        <w:tc>
          <w:tcPr>
            <w:tcW w:w="1538" w:type="dxa"/>
            <w:tcBorders>
              <w:top w:val="nil"/>
              <w:left w:val="nil"/>
              <w:bottom w:val="single" w:color="000000" w:sz="8" w:space="0"/>
              <w:right w:val="single" w:color="000000" w:sz="8" w:space="0"/>
            </w:tcBorders>
            <w:shd w:val="clear" w:color="000000" w:fill="F8F8F9"/>
            <w:noWrap/>
            <w:vAlign w:val="center"/>
          </w:tcPr>
          <w:p w14:paraId="1C46E11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7310795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耿镇街办</w:t>
            </w:r>
          </w:p>
        </w:tc>
      </w:tr>
      <w:tr w14:paraId="6768C43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89AD70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w:t>
            </w:r>
          </w:p>
        </w:tc>
        <w:tc>
          <w:tcPr>
            <w:tcW w:w="1414" w:type="dxa"/>
            <w:tcBorders>
              <w:top w:val="nil"/>
              <w:left w:val="nil"/>
              <w:bottom w:val="single" w:color="000000" w:sz="8" w:space="0"/>
              <w:right w:val="single" w:color="000000" w:sz="8" w:space="0"/>
            </w:tcBorders>
            <w:shd w:val="clear" w:color="000000" w:fill="FFFFFF"/>
            <w:noWrap/>
            <w:vAlign w:val="center"/>
          </w:tcPr>
          <w:p w14:paraId="110D88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12E02C9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东关南街街办</w:t>
            </w:r>
          </w:p>
        </w:tc>
        <w:tc>
          <w:tcPr>
            <w:tcW w:w="789" w:type="dxa"/>
            <w:tcBorders>
              <w:top w:val="nil"/>
              <w:left w:val="nil"/>
              <w:bottom w:val="single" w:color="000000" w:sz="8" w:space="0"/>
              <w:right w:val="single" w:color="000000" w:sz="8" w:space="0"/>
            </w:tcBorders>
            <w:shd w:val="clear" w:color="000000" w:fill="FFFFFF"/>
            <w:noWrap/>
            <w:vAlign w:val="center"/>
          </w:tcPr>
          <w:p w14:paraId="3D6DC1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105</w:t>
            </w:r>
          </w:p>
        </w:tc>
        <w:tc>
          <w:tcPr>
            <w:tcW w:w="1538" w:type="dxa"/>
            <w:tcBorders>
              <w:top w:val="nil"/>
              <w:left w:val="nil"/>
              <w:bottom w:val="single" w:color="000000" w:sz="8" w:space="0"/>
              <w:right w:val="single" w:color="000000" w:sz="8" w:space="0"/>
            </w:tcBorders>
            <w:shd w:val="clear" w:color="000000" w:fill="FFFFFF"/>
            <w:noWrap/>
            <w:vAlign w:val="center"/>
          </w:tcPr>
          <w:p w14:paraId="7AF63A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0BE2B7F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姬家街办</w:t>
            </w:r>
          </w:p>
        </w:tc>
      </w:tr>
      <w:tr w14:paraId="4726055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50E6F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w:t>
            </w:r>
          </w:p>
        </w:tc>
        <w:tc>
          <w:tcPr>
            <w:tcW w:w="1414" w:type="dxa"/>
            <w:tcBorders>
              <w:top w:val="nil"/>
              <w:left w:val="nil"/>
              <w:bottom w:val="single" w:color="000000" w:sz="8" w:space="0"/>
              <w:right w:val="single" w:color="000000" w:sz="8" w:space="0"/>
            </w:tcBorders>
            <w:shd w:val="clear" w:color="000000" w:fill="F8F8F9"/>
            <w:noWrap/>
            <w:vAlign w:val="center"/>
          </w:tcPr>
          <w:p w14:paraId="3F9DE01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A385B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太乙路街办</w:t>
            </w:r>
          </w:p>
        </w:tc>
        <w:tc>
          <w:tcPr>
            <w:tcW w:w="789" w:type="dxa"/>
            <w:tcBorders>
              <w:top w:val="nil"/>
              <w:left w:val="nil"/>
              <w:bottom w:val="single" w:color="000000" w:sz="8" w:space="0"/>
              <w:right w:val="single" w:color="000000" w:sz="8" w:space="0"/>
            </w:tcBorders>
            <w:shd w:val="clear" w:color="000000" w:fill="FFFFFF"/>
            <w:noWrap/>
            <w:vAlign w:val="center"/>
          </w:tcPr>
          <w:p w14:paraId="65B9A3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106</w:t>
            </w:r>
          </w:p>
        </w:tc>
        <w:tc>
          <w:tcPr>
            <w:tcW w:w="1538" w:type="dxa"/>
            <w:tcBorders>
              <w:top w:val="nil"/>
              <w:left w:val="nil"/>
              <w:bottom w:val="single" w:color="000000" w:sz="8" w:space="0"/>
              <w:right w:val="single" w:color="000000" w:sz="8" w:space="0"/>
            </w:tcBorders>
            <w:shd w:val="clear" w:color="000000" w:fill="F8F8F9"/>
            <w:noWrap/>
            <w:vAlign w:val="center"/>
          </w:tcPr>
          <w:p w14:paraId="530CC8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5F87DD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崇皇街办</w:t>
            </w:r>
          </w:p>
        </w:tc>
      </w:tr>
      <w:tr w14:paraId="659C528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9D479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w:t>
            </w:r>
          </w:p>
        </w:tc>
        <w:tc>
          <w:tcPr>
            <w:tcW w:w="1414" w:type="dxa"/>
            <w:tcBorders>
              <w:top w:val="nil"/>
              <w:left w:val="nil"/>
              <w:bottom w:val="single" w:color="000000" w:sz="8" w:space="0"/>
              <w:right w:val="single" w:color="000000" w:sz="8" w:space="0"/>
            </w:tcBorders>
            <w:shd w:val="clear" w:color="000000" w:fill="FFFFFF"/>
            <w:noWrap/>
            <w:vAlign w:val="center"/>
          </w:tcPr>
          <w:p w14:paraId="288405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18DD4E0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柏树林街办</w:t>
            </w:r>
          </w:p>
        </w:tc>
        <w:tc>
          <w:tcPr>
            <w:tcW w:w="789" w:type="dxa"/>
            <w:tcBorders>
              <w:top w:val="nil"/>
              <w:left w:val="nil"/>
              <w:bottom w:val="single" w:color="000000" w:sz="8" w:space="0"/>
              <w:right w:val="single" w:color="000000" w:sz="8" w:space="0"/>
            </w:tcBorders>
            <w:shd w:val="clear" w:color="000000" w:fill="FFFFFF"/>
            <w:noWrap/>
            <w:vAlign w:val="center"/>
          </w:tcPr>
          <w:p w14:paraId="1368F3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107</w:t>
            </w:r>
          </w:p>
        </w:tc>
        <w:tc>
          <w:tcPr>
            <w:tcW w:w="1538" w:type="dxa"/>
            <w:tcBorders>
              <w:top w:val="nil"/>
              <w:left w:val="nil"/>
              <w:bottom w:val="single" w:color="000000" w:sz="8" w:space="0"/>
              <w:right w:val="single" w:color="000000" w:sz="8" w:space="0"/>
            </w:tcBorders>
            <w:shd w:val="clear" w:color="000000" w:fill="FFFFFF"/>
            <w:noWrap/>
            <w:vAlign w:val="center"/>
          </w:tcPr>
          <w:p w14:paraId="0CD80E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477140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泾渭街办</w:t>
            </w:r>
          </w:p>
        </w:tc>
      </w:tr>
      <w:tr w14:paraId="32B9BD7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FF92E0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18</w:t>
            </w:r>
          </w:p>
        </w:tc>
        <w:tc>
          <w:tcPr>
            <w:tcW w:w="1414" w:type="dxa"/>
            <w:tcBorders>
              <w:top w:val="nil"/>
              <w:left w:val="nil"/>
              <w:bottom w:val="single" w:color="000000" w:sz="8" w:space="0"/>
              <w:right w:val="single" w:color="000000" w:sz="8" w:space="0"/>
            </w:tcBorders>
            <w:shd w:val="clear" w:color="000000" w:fill="F8F8F9"/>
            <w:noWrap/>
            <w:vAlign w:val="center"/>
          </w:tcPr>
          <w:p w14:paraId="262CFC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26C1D8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环城西路街办</w:t>
            </w:r>
          </w:p>
        </w:tc>
        <w:tc>
          <w:tcPr>
            <w:tcW w:w="789" w:type="dxa"/>
            <w:tcBorders>
              <w:top w:val="nil"/>
              <w:left w:val="nil"/>
              <w:bottom w:val="single" w:color="000000" w:sz="8" w:space="0"/>
              <w:right w:val="single" w:color="000000" w:sz="8" w:space="0"/>
            </w:tcBorders>
            <w:shd w:val="clear" w:color="000000" w:fill="FFFFFF"/>
            <w:noWrap/>
            <w:vAlign w:val="center"/>
          </w:tcPr>
          <w:p w14:paraId="11D527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108</w:t>
            </w:r>
          </w:p>
        </w:tc>
        <w:tc>
          <w:tcPr>
            <w:tcW w:w="1538" w:type="dxa"/>
            <w:tcBorders>
              <w:top w:val="nil"/>
              <w:left w:val="nil"/>
              <w:bottom w:val="single" w:color="000000" w:sz="8" w:space="0"/>
              <w:right w:val="single" w:color="000000" w:sz="8" w:space="0"/>
            </w:tcBorders>
            <w:shd w:val="clear" w:color="000000" w:fill="F8F8F9"/>
            <w:noWrap/>
            <w:vAlign w:val="center"/>
          </w:tcPr>
          <w:p w14:paraId="44A2C2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4965163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通远街办</w:t>
            </w:r>
          </w:p>
        </w:tc>
      </w:tr>
      <w:tr w14:paraId="41E1C22F">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5FAE5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19</w:t>
            </w:r>
          </w:p>
        </w:tc>
        <w:tc>
          <w:tcPr>
            <w:tcW w:w="1414" w:type="dxa"/>
            <w:tcBorders>
              <w:top w:val="nil"/>
              <w:left w:val="nil"/>
              <w:bottom w:val="single" w:color="000000" w:sz="8" w:space="0"/>
              <w:right w:val="single" w:color="000000" w:sz="8" w:space="0"/>
            </w:tcBorders>
            <w:shd w:val="clear" w:color="000000" w:fill="FFFFFF"/>
            <w:noWrap/>
            <w:vAlign w:val="center"/>
          </w:tcPr>
          <w:p w14:paraId="70F9FD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230B27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枣园街办</w:t>
            </w:r>
          </w:p>
        </w:tc>
        <w:tc>
          <w:tcPr>
            <w:tcW w:w="789" w:type="dxa"/>
            <w:tcBorders>
              <w:top w:val="nil"/>
              <w:left w:val="nil"/>
              <w:bottom w:val="single" w:color="000000" w:sz="8" w:space="0"/>
              <w:right w:val="single" w:color="000000" w:sz="8" w:space="0"/>
            </w:tcBorders>
            <w:shd w:val="clear" w:color="000000" w:fill="FFFFFF"/>
            <w:noWrap/>
            <w:vAlign w:val="center"/>
          </w:tcPr>
          <w:p w14:paraId="25EBDB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109</w:t>
            </w:r>
          </w:p>
        </w:tc>
        <w:tc>
          <w:tcPr>
            <w:tcW w:w="1538" w:type="dxa"/>
            <w:tcBorders>
              <w:top w:val="nil"/>
              <w:left w:val="nil"/>
              <w:bottom w:val="single" w:color="000000" w:sz="8" w:space="0"/>
              <w:right w:val="single" w:color="000000" w:sz="8" w:space="0"/>
            </w:tcBorders>
            <w:shd w:val="clear" w:color="000000" w:fill="FFFFFF"/>
            <w:noWrap/>
            <w:vAlign w:val="center"/>
          </w:tcPr>
          <w:p w14:paraId="58F42E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3F175A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鹿苑街办</w:t>
            </w:r>
          </w:p>
        </w:tc>
      </w:tr>
      <w:tr w14:paraId="781F37A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8A75D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20</w:t>
            </w:r>
          </w:p>
        </w:tc>
        <w:tc>
          <w:tcPr>
            <w:tcW w:w="1414" w:type="dxa"/>
            <w:tcBorders>
              <w:top w:val="nil"/>
              <w:left w:val="nil"/>
              <w:bottom w:val="single" w:color="000000" w:sz="8" w:space="0"/>
              <w:right w:val="single" w:color="000000" w:sz="8" w:space="0"/>
            </w:tcBorders>
            <w:shd w:val="clear" w:color="000000" w:fill="F8F8F9"/>
            <w:noWrap/>
            <w:vAlign w:val="center"/>
          </w:tcPr>
          <w:p w14:paraId="523560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60E0EF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北院门街办</w:t>
            </w:r>
          </w:p>
        </w:tc>
        <w:tc>
          <w:tcPr>
            <w:tcW w:w="789" w:type="dxa"/>
            <w:tcBorders>
              <w:top w:val="nil"/>
              <w:left w:val="nil"/>
              <w:bottom w:val="single" w:color="000000" w:sz="8" w:space="0"/>
              <w:right w:val="single" w:color="000000" w:sz="8" w:space="0"/>
            </w:tcBorders>
            <w:shd w:val="clear" w:color="000000" w:fill="FFFFFF"/>
            <w:noWrap/>
            <w:vAlign w:val="center"/>
          </w:tcPr>
          <w:p w14:paraId="5D25D9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110</w:t>
            </w:r>
          </w:p>
        </w:tc>
        <w:tc>
          <w:tcPr>
            <w:tcW w:w="1538" w:type="dxa"/>
            <w:tcBorders>
              <w:top w:val="nil"/>
              <w:left w:val="nil"/>
              <w:bottom w:val="single" w:color="000000" w:sz="8" w:space="0"/>
              <w:right w:val="single" w:color="000000" w:sz="8" w:space="0"/>
            </w:tcBorders>
            <w:shd w:val="clear" w:color="000000" w:fill="F8F8F9"/>
            <w:noWrap/>
            <w:vAlign w:val="center"/>
          </w:tcPr>
          <w:p w14:paraId="7ABE69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3AAD43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安村镇</w:t>
            </w:r>
          </w:p>
        </w:tc>
      </w:tr>
      <w:tr w14:paraId="0EF5D0D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C725A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21</w:t>
            </w:r>
          </w:p>
        </w:tc>
        <w:tc>
          <w:tcPr>
            <w:tcW w:w="1414" w:type="dxa"/>
            <w:tcBorders>
              <w:top w:val="nil"/>
              <w:left w:val="nil"/>
              <w:bottom w:val="single" w:color="000000" w:sz="8" w:space="0"/>
              <w:right w:val="single" w:color="000000" w:sz="8" w:space="0"/>
            </w:tcBorders>
            <w:shd w:val="clear" w:color="000000" w:fill="FFFFFF"/>
            <w:noWrap/>
            <w:vAlign w:val="center"/>
          </w:tcPr>
          <w:p w14:paraId="5D2F69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7D5411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北关街办</w:t>
            </w:r>
          </w:p>
        </w:tc>
        <w:tc>
          <w:tcPr>
            <w:tcW w:w="789" w:type="dxa"/>
            <w:tcBorders>
              <w:top w:val="nil"/>
              <w:left w:val="nil"/>
              <w:bottom w:val="single" w:color="000000" w:sz="8" w:space="0"/>
              <w:right w:val="single" w:color="000000" w:sz="8" w:space="0"/>
            </w:tcBorders>
            <w:shd w:val="clear" w:color="000000" w:fill="FFFFFF"/>
            <w:noWrap/>
            <w:vAlign w:val="center"/>
          </w:tcPr>
          <w:p w14:paraId="22603DB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111</w:t>
            </w:r>
          </w:p>
        </w:tc>
        <w:tc>
          <w:tcPr>
            <w:tcW w:w="1538" w:type="dxa"/>
            <w:tcBorders>
              <w:top w:val="nil"/>
              <w:left w:val="nil"/>
              <w:bottom w:val="single" w:color="000000" w:sz="8" w:space="0"/>
              <w:right w:val="single" w:color="000000" w:sz="8" w:space="0"/>
            </w:tcBorders>
            <w:shd w:val="clear" w:color="000000" w:fill="FFFFFF"/>
            <w:noWrap/>
            <w:vAlign w:val="center"/>
          </w:tcPr>
          <w:p w14:paraId="600504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054A05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汤峪镇</w:t>
            </w:r>
          </w:p>
        </w:tc>
      </w:tr>
      <w:tr w14:paraId="4BB7FA5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AA847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22</w:t>
            </w:r>
          </w:p>
        </w:tc>
        <w:tc>
          <w:tcPr>
            <w:tcW w:w="1414" w:type="dxa"/>
            <w:tcBorders>
              <w:top w:val="nil"/>
              <w:left w:val="nil"/>
              <w:bottom w:val="single" w:color="000000" w:sz="8" w:space="0"/>
              <w:right w:val="single" w:color="000000" w:sz="8" w:space="0"/>
            </w:tcBorders>
            <w:shd w:val="clear" w:color="000000" w:fill="F8F8F9"/>
            <w:noWrap/>
            <w:vAlign w:val="center"/>
          </w:tcPr>
          <w:p w14:paraId="6AE01F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144809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西关街办</w:t>
            </w:r>
          </w:p>
        </w:tc>
        <w:tc>
          <w:tcPr>
            <w:tcW w:w="789" w:type="dxa"/>
            <w:tcBorders>
              <w:top w:val="nil"/>
              <w:left w:val="nil"/>
              <w:bottom w:val="single" w:color="000000" w:sz="8" w:space="0"/>
              <w:right w:val="single" w:color="000000" w:sz="8" w:space="0"/>
            </w:tcBorders>
            <w:shd w:val="clear" w:color="000000" w:fill="FFFFFF"/>
            <w:noWrap/>
            <w:vAlign w:val="center"/>
          </w:tcPr>
          <w:p w14:paraId="5123A2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112</w:t>
            </w:r>
          </w:p>
        </w:tc>
        <w:tc>
          <w:tcPr>
            <w:tcW w:w="1538" w:type="dxa"/>
            <w:tcBorders>
              <w:top w:val="nil"/>
              <w:left w:val="nil"/>
              <w:bottom w:val="single" w:color="000000" w:sz="8" w:space="0"/>
              <w:right w:val="single" w:color="000000" w:sz="8" w:space="0"/>
            </w:tcBorders>
            <w:shd w:val="clear" w:color="000000" w:fill="FFFFFF"/>
            <w:noWrap/>
            <w:vAlign w:val="center"/>
          </w:tcPr>
          <w:p w14:paraId="6986A23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23AC6DB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三里镇</w:t>
            </w:r>
          </w:p>
        </w:tc>
      </w:tr>
      <w:tr w14:paraId="279D737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812B27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23</w:t>
            </w:r>
          </w:p>
        </w:tc>
        <w:tc>
          <w:tcPr>
            <w:tcW w:w="1414" w:type="dxa"/>
            <w:tcBorders>
              <w:top w:val="nil"/>
              <w:left w:val="nil"/>
              <w:bottom w:val="single" w:color="000000" w:sz="8" w:space="0"/>
              <w:right w:val="single" w:color="000000" w:sz="8" w:space="0"/>
            </w:tcBorders>
            <w:shd w:val="clear" w:color="000000" w:fill="FFFFFF"/>
            <w:noWrap/>
            <w:vAlign w:val="center"/>
          </w:tcPr>
          <w:p w14:paraId="1C0ED7D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73227E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青年路街办</w:t>
            </w:r>
          </w:p>
        </w:tc>
        <w:tc>
          <w:tcPr>
            <w:tcW w:w="789" w:type="dxa"/>
            <w:tcBorders>
              <w:top w:val="nil"/>
              <w:left w:val="nil"/>
              <w:bottom w:val="single" w:color="000000" w:sz="8" w:space="0"/>
              <w:right w:val="single" w:color="000000" w:sz="8" w:space="0"/>
            </w:tcBorders>
            <w:shd w:val="clear" w:color="000000" w:fill="FFFFFF"/>
            <w:noWrap/>
            <w:vAlign w:val="center"/>
          </w:tcPr>
          <w:p w14:paraId="1FB09C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113</w:t>
            </w:r>
          </w:p>
        </w:tc>
        <w:tc>
          <w:tcPr>
            <w:tcW w:w="1538" w:type="dxa"/>
            <w:tcBorders>
              <w:top w:val="nil"/>
              <w:left w:val="nil"/>
              <w:bottom w:val="single" w:color="000000" w:sz="8" w:space="0"/>
              <w:right w:val="single" w:color="000000" w:sz="8" w:space="0"/>
            </w:tcBorders>
            <w:shd w:val="clear" w:color="000000" w:fill="F8F8F9"/>
            <w:noWrap/>
            <w:vAlign w:val="center"/>
          </w:tcPr>
          <w:p w14:paraId="65FC1C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63F48E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焦岱镇</w:t>
            </w:r>
          </w:p>
        </w:tc>
      </w:tr>
      <w:tr w14:paraId="10CB3F9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0B0AD2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24</w:t>
            </w:r>
          </w:p>
        </w:tc>
        <w:tc>
          <w:tcPr>
            <w:tcW w:w="1414" w:type="dxa"/>
            <w:tcBorders>
              <w:top w:val="nil"/>
              <w:left w:val="nil"/>
              <w:bottom w:val="single" w:color="000000" w:sz="8" w:space="0"/>
              <w:right w:val="single" w:color="000000" w:sz="8" w:space="0"/>
            </w:tcBorders>
            <w:shd w:val="clear" w:color="000000" w:fill="F8F8F9"/>
            <w:noWrap/>
            <w:vAlign w:val="center"/>
          </w:tcPr>
          <w:p w14:paraId="0B0185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40C8AE6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桃园街办</w:t>
            </w:r>
          </w:p>
        </w:tc>
        <w:tc>
          <w:tcPr>
            <w:tcW w:w="789" w:type="dxa"/>
            <w:tcBorders>
              <w:top w:val="nil"/>
              <w:left w:val="nil"/>
              <w:bottom w:val="single" w:color="000000" w:sz="8" w:space="0"/>
              <w:right w:val="single" w:color="000000" w:sz="8" w:space="0"/>
            </w:tcBorders>
            <w:shd w:val="clear" w:color="000000" w:fill="FFFFFF"/>
            <w:noWrap/>
            <w:vAlign w:val="center"/>
          </w:tcPr>
          <w:p w14:paraId="7545C2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114</w:t>
            </w:r>
          </w:p>
        </w:tc>
        <w:tc>
          <w:tcPr>
            <w:tcW w:w="1538" w:type="dxa"/>
            <w:tcBorders>
              <w:top w:val="nil"/>
              <w:left w:val="nil"/>
              <w:bottom w:val="single" w:color="000000" w:sz="8" w:space="0"/>
              <w:right w:val="single" w:color="000000" w:sz="8" w:space="0"/>
            </w:tcBorders>
            <w:shd w:val="clear" w:color="000000" w:fill="FFFFFF"/>
            <w:noWrap/>
            <w:vAlign w:val="center"/>
          </w:tcPr>
          <w:p w14:paraId="6B3613D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528DE1A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前卫镇</w:t>
            </w:r>
          </w:p>
        </w:tc>
      </w:tr>
      <w:tr w14:paraId="2E913AA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AD4C6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25</w:t>
            </w:r>
          </w:p>
        </w:tc>
        <w:tc>
          <w:tcPr>
            <w:tcW w:w="1414" w:type="dxa"/>
            <w:tcBorders>
              <w:top w:val="nil"/>
              <w:left w:val="nil"/>
              <w:bottom w:val="single" w:color="000000" w:sz="8" w:space="0"/>
              <w:right w:val="single" w:color="000000" w:sz="8" w:space="0"/>
            </w:tcBorders>
            <w:shd w:val="clear" w:color="000000" w:fill="FFFFFF"/>
            <w:noWrap/>
            <w:vAlign w:val="center"/>
          </w:tcPr>
          <w:p w14:paraId="546067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1E2661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红庙坡街办</w:t>
            </w:r>
          </w:p>
        </w:tc>
        <w:tc>
          <w:tcPr>
            <w:tcW w:w="789" w:type="dxa"/>
            <w:tcBorders>
              <w:top w:val="nil"/>
              <w:left w:val="nil"/>
              <w:bottom w:val="single" w:color="000000" w:sz="8" w:space="0"/>
              <w:right w:val="single" w:color="000000" w:sz="8" w:space="0"/>
            </w:tcBorders>
            <w:shd w:val="clear" w:color="000000" w:fill="FFFFFF"/>
            <w:noWrap/>
            <w:vAlign w:val="center"/>
          </w:tcPr>
          <w:p w14:paraId="457884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115</w:t>
            </w:r>
          </w:p>
        </w:tc>
        <w:tc>
          <w:tcPr>
            <w:tcW w:w="1538" w:type="dxa"/>
            <w:tcBorders>
              <w:top w:val="nil"/>
              <w:left w:val="nil"/>
              <w:bottom w:val="single" w:color="000000" w:sz="8" w:space="0"/>
              <w:right w:val="single" w:color="000000" w:sz="8" w:space="0"/>
            </w:tcBorders>
            <w:shd w:val="clear" w:color="000000" w:fill="F8F8F9"/>
            <w:noWrap/>
            <w:vAlign w:val="center"/>
          </w:tcPr>
          <w:p w14:paraId="071E83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075EF4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九间房镇</w:t>
            </w:r>
          </w:p>
        </w:tc>
      </w:tr>
      <w:tr w14:paraId="6BB03A1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643E9A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26</w:t>
            </w:r>
          </w:p>
        </w:tc>
        <w:tc>
          <w:tcPr>
            <w:tcW w:w="1414" w:type="dxa"/>
            <w:tcBorders>
              <w:top w:val="nil"/>
              <w:left w:val="nil"/>
              <w:bottom w:val="single" w:color="000000" w:sz="8" w:space="0"/>
              <w:right w:val="single" w:color="000000" w:sz="8" w:space="0"/>
            </w:tcBorders>
            <w:shd w:val="clear" w:color="000000" w:fill="F8F8F9"/>
            <w:noWrap/>
            <w:vAlign w:val="center"/>
          </w:tcPr>
          <w:p w14:paraId="2BAA22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0DA8DF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土门街办</w:t>
            </w:r>
          </w:p>
        </w:tc>
        <w:tc>
          <w:tcPr>
            <w:tcW w:w="789" w:type="dxa"/>
            <w:tcBorders>
              <w:top w:val="nil"/>
              <w:left w:val="nil"/>
              <w:bottom w:val="single" w:color="000000" w:sz="8" w:space="0"/>
              <w:right w:val="single" w:color="000000" w:sz="8" w:space="0"/>
            </w:tcBorders>
            <w:shd w:val="clear" w:color="000000" w:fill="FFFFFF"/>
            <w:noWrap/>
            <w:vAlign w:val="center"/>
          </w:tcPr>
          <w:p w14:paraId="71BD6E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116</w:t>
            </w:r>
          </w:p>
        </w:tc>
        <w:tc>
          <w:tcPr>
            <w:tcW w:w="1538" w:type="dxa"/>
            <w:tcBorders>
              <w:top w:val="nil"/>
              <w:left w:val="nil"/>
              <w:bottom w:val="single" w:color="000000" w:sz="8" w:space="0"/>
              <w:right w:val="single" w:color="000000" w:sz="8" w:space="0"/>
            </w:tcBorders>
            <w:shd w:val="clear" w:color="000000" w:fill="FFFFFF"/>
            <w:noWrap/>
            <w:vAlign w:val="center"/>
          </w:tcPr>
          <w:p w14:paraId="259DE4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47AE8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小寨镇</w:t>
            </w:r>
          </w:p>
        </w:tc>
      </w:tr>
      <w:tr w14:paraId="3A287226">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2EFC6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27</w:t>
            </w:r>
          </w:p>
        </w:tc>
        <w:tc>
          <w:tcPr>
            <w:tcW w:w="1414" w:type="dxa"/>
            <w:tcBorders>
              <w:top w:val="nil"/>
              <w:left w:val="nil"/>
              <w:bottom w:val="single" w:color="000000" w:sz="8" w:space="0"/>
              <w:right w:val="single" w:color="000000" w:sz="8" w:space="0"/>
            </w:tcBorders>
            <w:shd w:val="clear" w:color="000000" w:fill="FFFFFF"/>
            <w:noWrap/>
            <w:vAlign w:val="center"/>
          </w:tcPr>
          <w:p w14:paraId="3DC298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2D7907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电子城街办</w:t>
            </w:r>
          </w:p>
        </w:tc>
        <w:tc>
          <w:tcPr>
            <w:tcW w:w="789" w:type="dxa"/>
            <w:tcBorders>
              <w:top w:val="nil"/>
              <w:left w:val="nil"/>
              <w:bottom w:val="single" w:color="000000" w:sz="8" w:space="0"/>
              <w:right w:val="single" w:color="000000" w:sz="8" w:space="0"/>
            </w:tcBorders>
            <w:shd w:val="clear" w:color="000000" w:fill="FFFFFF"/>
            <w:noWrap/>
            <w:vAlign w:val="center"/>
          </w:tcPr>
          <w:p w14:paraId="3FA8E7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117</w:t>
            </w:r>
          </w:p>
        </w:tc>
        <w:tc>
          <w:tcPr>
            <w:tcW w:w="1538" w:type="dxa"/>
            <w:tcBorders>
              <w:top w:val="nil"/>
              <w:left w:val="nil"/>
              <w:bottom w:val="single" w:color="000000" w:sz="8" w:space="0"/>
              <w:right w:val="single" w:color="000000" w:sz="8" w:space="0"/>
            </w:tcBorders>
            <w:shd w:val="clear" w:color="000000" w:fill="F8F8F9"/>
            <w:noWrap/>
            <w:vAlign w:val="center"/>
          </w:tcPr>
          <w:p w14:paraId="1035362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4C2103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普化镇</w:t>
            </w:r>
          </w:p>
        </w:tc>
      </w:tr>
      <w:tr w14:paraId="1B3C06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F1A0F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28</w:t>
            </w:r>
          </w:p>
        </w:tc>
        <w:tc>
          <w:tcPr>
            <w:tcW w:w="1414" w:type="dxa"/>
            <w:tcBorders>
              <w:top w:val="nil"/>
              <w:left w:val="nil"/>
              <w:bottom w:val="single" w:color="000000" w:sz="8" w:space="0"/>
              <w:right w:val="single" w:color="000000" w:sz="8" w:space="0"/>
            </w:tcBorders>
            <w:shd w:val="clear" w:color="000000" w:fill="F8F8F9"/>
            <w:noWrap/>
            <w:vAlign w:val="center"/>
          </w:tcPr>
          <w:p w14:paraId="7D53CF4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3197DC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小寨路街办</w:t>
            </w:r>
          </w:p>
        </w:tc>
        <w:tc>
          <w:tcPr>
            <w:tcW w:w="789" w:type="dxa"/>
            <w:tcBorders>
              <w:top w:val="nil"/>
              <w:left w:val="nil"/>
              <w:bottom w:val="single" w:color="000000" w:sz="8" w:space="0"/>
              <w:right w:val="single" w:color="000000" w:sz="8" w:space="0"/>
            </w:tcBorders>
            <w:shd w:val="clear" w:color="000000" w:fill="FFFFFF"/>
            <w:noWrap/>
            <w:vAlign w:val="center"/>
          </w:tcPr>
          <w:p w14:paraId="714AF8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118</w:t>
            </w:r>
          </w:p>
        </w:tc>
        <w:tc>
          <w:tcPr>
            <w:tcW w:w="1538" w:type="dxa"/>
            <w:tcBorders>
              <w:top w:val="nil"/>
              <w:left w:val="nil"/>
              <w:bottom w:val="single" w:color="000000" w:sz="8" w:space="0"/>
              <w:right w:val="single" w:color="000000" w:sz="8" w:space="0"/>
            </w:tcBorders>
            <w:shd w:val="clear" w:color="000000" w:fill="FFFFFF"/>
            <w:noWrap/>
            <w:vAlign w:val="center"/>
          </w:tcPr>
          <w:p w14:paraId="5F6C2AE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70F9C7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三官庙镇</w:t>
            </w:r>
          </w:p>
        </w:tc>
      </w:tr>
      <w:tr w14:paraId="044ED38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0C080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29</w:t>
            </w:r>
          </w:p>
        </w:tc>
        <w:tc>
          <w:tcPr>
            <w:tcW w:w="1414" w:type="dxa"/>
            <w:tcBorders>
              <w:top w:val="nil"/>
              <w:left w:val="nil"/>
              <w:bottom w:val="single" w:color="000000" w:sz="8" w:space="0"/>
              <w:right w:val="single" w:color="000000" w:sz="8" w:space="0"/>
            </w:tcBorders>
            <w:shd w:val="clear" w:color="000000" w:fill="FFFFFF"/>
            <w:noWrap/>
            <w:vAlign w:val="center"/>
          </w:tcPr>
          <w:p w14:paraId="15BD902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0D1666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等驾坡街办</w:t>
            </w:r>
          </w:p>
        </w:tc>
        <w:tc>
          <w:tcPr>
            <w:tcW w:w="789" w:type="dxa"/>
            <w:tcBorders>
              <w:top w:val="nil"/>
              <w:left w:val="nil"/>
              <w:bottom w:val="single" w:color="000000" w:sz="8" w:space="0"/>
              <w:right w:val="single" w:color="000000" w:sz="8" w:space="0"/>
            </w:tcBorders>
            <w:shd w:val="clear" w:color="000000" w:fill="FFFFFF"/>
            <w:noWrap/>
            <w:vAlign w:val="center"/>
          </w:tcPr>
          <w:p w14:paraId="3BD8E74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119</w:t>
            </w:r>
          </w:p>
        </w:tc>
        <w:tc>
          <w:tcPr>
            <w:tcW w:w="1538" w:type="dxa"/>
            <w:tcBorders>
              <w:top w:val="nil"/>
              <w:left w:val="nil"/>
              <w:bottom w:val="single" w:color="000000" w:sz="8" w:space="0"/>
              <w:right w:val="single" w:color="000000" w:sz="8" w:space="0"/>
            </w:tcBorders>
            <w:shd w:val="clear" w:color="000000" w:fill="F8F8F9"/>
            <w:noWrap/>
            <w:vAlign w:val="center"/>
          </w:tcPr>
          <w:p w14:paraId="0CB7BF4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7A850D3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蓝关街办</w:t>
            </w:r>
          </w:p>
        </w:tc>
      </w:tr>
      <w:tr w14:paraId="324BFB0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1F58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30</w:t>
            </w:r>
          </w:p>
        </w:tc>
        <w:tc>
          <w:tcPr>
            <w:tcW w:w="1414" w:type="dxa"/>
            <w:tcBorders>
              <w:top w:val="nil"/>
              <w:left w:val="nil"/>
              <w:bottom w:val="single" w:color="000000" w:sz="8" w:space="0"/>
              <w:right w:val="single" w:color="000000" w:sz="8" w:space="0"/>
            </w:tcBorders>
            <w:shd w:val="clear" w:color="000000" w:fill="F8F8F9"/>
            <w:noWrap/>
            <w:vAlign w:val="center"/>
          </w:tcPr>
          <w:p w14:paraId="428467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6DD0E57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曲江街办</w:t>
            </w:r>
          </w:p>
        </w:tc>
        <w:tc>
          <w:tcPr>
            <w:tcW w:w="789" w:type="dxa"/>
            <w:tcBorders>
              <w:top w:val="nil"/>
              <w:left w:val="nil"/>
              <w:bottom w:val="single" w:color="000000" w:sz="8" w:space="0"/>
              <w:right w:val="single" w:color="000000" w:sz="8" w:space="0"/>
            </w:tcBorders>
            <w:shd w:val="clear" w:color="000000" w:fill="FFFFFF"/>
            <w:noWrap/>
            <w:vAlign w:val="center"/>
          </w:tcPr>
          <w:p w14:paraId="153FF04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120</w:t>
            </w:r>
          </w:p>
        </w:tc>
        <w:tc>
          <w:tcPr>
            <w:tcW w:w="1538" w:type="dxa"/>
            <w:tcBorders>
              <w:top w:val="nil"/>
              <w:left w:val="nil"/>
              <w:bottom w:val="single" w:color="000000" w:sz="8" w:space="0"/>
              <w:right w:val="single" w:color="000000" w:sz="8" w:space="0"/>
            </w:tcBorders>
            <w:shd w:val="clear" w:color="000000" w:fill="FFFFFF"/>
            <w:noWrap/>
            <w:vAlign w:val="center"/>
          </w:tcPr>
          <w:p w14:paraId="64C857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1CF0C9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华胥镇</w:t>
            </w:r>
          </w:p>
        </w:tc>
      </w:tr>
      <w:tr w14:paraId="7112EF4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00B2F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31</w:t>
            </w:r>
          </w:p>
        </w:tc>
        <w:tc>
          <w:tcPr>
            <w:tcW w:w="1414" w:type="dxa"/>
            <w:tcBorders>
              <w:top w:val="nil"/>
              <w:left w:val="nil"/>
              <w:bottom w:val="single" w:color="000000" w:sz="8" w:space="0"/>
              <w:right w:val="single" w:color="000000" w:sz="8" w:space="0"/>
            </w:tcBorders>
            <w:shd w:val="clear" w:color="000000" w:fill="FFFFFF"/>
            <w:noWrap/>
            <w:vAlign w:val="center"/>
          </w:tcPr>
          <w:p w14:paraId="3EEC2A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00A30A8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大雁塔街办</w:t>
            </w:r>
          </w:p>
        </w:tc>
        <w:tc>
          <w:tcPr>
            <w:tcW w:w="789" w:type="dxa"/>
            <w:tcBorders>
              <w:top w:val="nil"/>
              <w:left w:val="nil"/>
              <w:bottom w:val="single" w:color="000000" w:sz="8" w:space="0"/>
              <w:right w:val="single" w:color="000000" w:sz="8" w:space="0"/>
            </w:tcBorders>
            <w:shd w:val="clear" w:color="000000" w:fill="FFFFFF"/>
            <w:noWrap/>
            <w:vAlign w:val="center"/>
          </w:tcPr>
          <w:p w14:paraId="5F4C339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121</w:t>
            </w:r>
          </w:p>
        </w:tc>
        <w:tc>
          <w:tcPr>
            <w:tcW w:w="1538" w:type="dxa"/>
            <w:tcBorders>
              <w:top w:val="nil"/>
              <w:left w:val="nil"/>
              <w:bottom w:val="single" w:color="000000" w:sz="8" w:space="0"/>
              <w:right w:val="single" w:color="000000" w:sz="8" w:space="0"/>
            </w:tcBorders>
            <w:shd w:val="clear" w:color="000000" w:fill="F8F8F9"/>
            <w:noWrap/>
            <w:vAlign w:val="center"/>
          </w:tcPr>
          <w:p w14:paraId="15FB46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45CD3F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灞源镇</w:t>
            </w:r>
          </w:p>
        </w:tc>
      </w:tr>
      <w:tr w14:paraId="5182422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002E7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32</w:t>
            </w:r>
          </w:p>
        </w:tc>
        <w:tc>
          <w:tcPr>
            <w:tcW w:w="1414" w:type="dxa"/>
            <w:tcBorders>
              <w:top w:val="nil"/>
              <w:left w:val="nil"/>
              <w:bottom w:val="single" w:color="000000" w:sz="8" w:space="0"/>
              <w:right w:val="single" w:color="000000" w:sz="8" w:space="0"/>
            </w:tcBorders>
            <w:shd w:val="clear" w:color="000000" w:fill="F8F8F9"/>
            <w:noWrap/>
            <w:vAlign w:val="center"/>
          </w:tcPr>
          <w:p w14:paraId="3CD2E7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44F8AD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长延堡街办</w:t>
            </w:r>
          </w:p>
        </w:tc>
        <w:tc>
          <w:tcPr>
            <w:tcW w:w="789" w:type="dxa"/>
            <w:tcBorders>
              <w:top w:val="nil"/>
              <w:left w:val="nil"/>
              <w:bottom w:val="single" w:color="000000" w:sz="8" w:space="0"/>
              <w:right w:val="single" w:color="000000" w:sz="8" w:space="0"/>
            </w:tcBorders>
            <w:shd w:val="clear" w:color="000000" w:fill="FFFFFF"/>
            <w:noWrap/>
            <w:vAlign w:val="center"/>
          </w:tcPr>
          <w:p w14:paraId="0A88B5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122</w:t>
            </w:r>
          </w:p>
        </w:tc>
        <w:tc>
          <w:tcPr>
            <w:tcW w:w="1538" w:type="dxa"/>
            <w:tcBorders>
              <w:top w:val="nil"/>
              <w:left w:val="nil"/>
              <w:bottom w:val="single" w:color="000000" w:sz="8" w:space="0"/>
              <w:right w:val="single" w:color="000000" w:sz="8" w:space="0"/>
            </w:tcBorders>
            <w:shd w:val="clear" w:color="000000" w:fill="FFFFFF"/>
            <w:noWrap/>
            <w:vAlign w:val="center"/>
          </w:tcPr>
          <w:p w14:paraId="5DC6823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4EC35FC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厚镇</w:t>
            </w:r>
          </w:p>
        </w:tc>
      </w:tr>
      <w:tr w14:paraId="67EBFEF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55689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33</w:t>
            </w:r>
          </w:p>
        </w:tc>
        <w:tc>
          <w:tcPr>
            <w:tcW w:w="1414" w:type="dxa"/>
            <w:tcBorders>
              <w:top w:val="nil"/>
              <w:left w:val="nil"/>
              <w:bottom w:val="single" w:color="000000" w:sz="8" w:space="0"/>
              <w:right w:val="single" w:color="000000" w:sz="8" w:space="0"/>
            </w:tcBorders>
            <w:shd w:val="clear" w:color="000000" w:fill="FFFFFF"/>
            <w:noWrap/>
            <w:vAlign w:val="center"/>
          </w:tcPr>
          <w:p w14:paraId="3BAF44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78278DC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漳浒寨街办</w:t>
            </w:r>
          </w:p>
        </w:tc>
        <w:tc>
          <w:tcPr>
            <w:tcW w:w="789" w:type="dxa"/>
            <w:tcBorders>
              <w:top w:val="nil"/>
              <w:left w:val="nil"/>
              <w:bottom w:val="single" w:color="000000" w:sz="8" w:space="0"/>
              <w:right w:val="single" w:color="000000" w:sz="8" w:space="0"/>
            </w:tcBorders>
            <w:shd w:val="clear" w:color="000000" w:fill="FFFFFF"/>
            <w:noWrap/>
            <w:vAlign w:val="center"/>
          </w:tcPr>
          <w:p w14:paraId="2031428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123</w:t>
            </w:r>
          </w:p>
        </w:tc>
        <w:tc>
          <w:tcPr>
            <w:tcW w:w="1538" w:type="dxa"/>
            <w:tcBorders>
              <w:top w:val="nil"/>
              <w:left w:val="nil"/>
              <w:bottom w:val="single" w:color="000000" w:sz="8" w:space="0"/>
              <w:right w:val="single" w:color="000000" w:sz="8" w:space="0"/>
            </w:tcBorders>
            <w:shd w:val="clear" w:color="000000" w:fill="F8F8F9"/>
            <w:noWrap/>
            <w:vAlign w:val="center"/>
          </w:tcPr>
          <w:p w14:paraId="05BE95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7B9861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洩湖镇</w:t>
            </w:r>
          </w:p>
        </w:tc>
      </w:tr>
      <w:tr w14:paraId="1486F273">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F66F7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34</w:t>
            </w:r>
          </w:p>
        </w:tc>
        <w:tc>
          <w:tcPr>
            <w:tcW w:w="1414" w:type="dxa"/>
            <w:tcBorders>
              <w:top w:val="nil"/>
              <w:left w:val="nil"/>
              <w:bottom w:val="single" w:color="000000" w:sz="8" w:space="0"/>
              <w:right w:val="single" w:color="000000" w:sz="8" w:space="0"/>
            </w:tcBorders>
            <w:shd w:val="clear" w:color="000000" w:fill="F8F8F9"/>
            <w:noWrap/>
            <w:vAlign w:val="center"/>
          </w:tcPr>
          <w:p w14:paraId="79C43B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00A9FB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杜城街办</w:t>
            </w:r>
          </w:p>
          <w:p w14:paraId="7E3B42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(西沣办)</w:t>
            </w:r>
          </w:p>
        </w:tc>
        <w:tc>
          <w:tcPr>
            <w:tcW w:w="789" w:type="dxa"/>
            <w:tcBorders>
              <w:top w:val="nil"/>
              <w:left w:val="nil"/>
              <w:bottom w:val="single" w:color="000000" w:sz="8" w:space="0"/>
              <w:right w:val="single" w:color="000000" w:sz="8" w:space="0"/>
            </w:tcBorders>
            <w:shd w:val="clear" w:color="000000" w:fill="FFFFFF"/>
            <w:noWrap/>
            <w:vAlign w:val="center"/>
          </w:tcPr>
          <w:p w14:paraId="1A4365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124</w:t>
            </w:r>
          </w:p>
        </w:tc>
        <w:tc>
          <w:tcPr>
            <w:tcW w:w="1538" w:type="dxa"/>
            <w:tcBorders>
              <w:top w:val="nil"/>
              <w:left w:val="nil"/>
              <w:bottom w:val="single" w:color="000000" w:sz="8" w:space="0"/>
              <w:right w:val="single" w:color="000000" w:sz="8" w:space="0"/>
            </w:tcBorders>
            <w:shd w:val="clear" w:color="000000" w:fill="FFFFFF"/>
            <w:noWrap/>
            <w:vAlign w:val="center"/>
          </w:tcPr>
          <w:p w14:paraId="5B2FE0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363A3A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孟村镇</w:t>
            </w:r>
          </w:p>
        </w:tc>
      </w:tr>
      <w:tr w14:paraId="4B49D9D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4EA03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35</w:t>
            </w:r>
          </w:p>
        </w:tc>
        <w:tc>
          <w:tcPr>
            <w:tcW w:w="1414" w:type="dxa"/>
            <w:tcBorders>
              <w:top w:val="nil"/>
              <w:left w:val="nil"/>
              <w:bottom w:val="single" w:color="000000" w:sz="8" w:space="0"/>
              <w:right w:val="single" w:color="000000" w:sz="8" w:space="0"/>
            </w:tcBorders>
            <w:shd w:val="clear" w:color="000000" w:fill="FFFFFF"/>
            <w:noWrap/>
            <w:vAlign w:val="center"/>
          </w:tcPr>
          <w:p w14:paraId="5F6962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2550BA5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洪庆街办</w:t>
            </w:r>
          </w:p>
        </w:tc>
        <w:tc>
          <w:tcPr>
            <w:tcW w:w="789" w:type="dxa"/>
            <w:tcBorders>
              <w:top w:val="nil"/>
              <w:left w:val="nil"/>
              <w:bottom w:val="single" w:color="000000" w:sz="8" w:space="0"/>
              <w:right w:val="single" w:color="000000" w:sz="8" w:space="0"/>
            </w:tcBorders>
            <w:shd w:val="clear" w:color="000000" w:fill="FFFFFF"/>
            <w:noWrap/>
            <w:vAlign w:val="center"/>
          </w:tcPr>
          <w:p w14:paraId="28276C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125</w:t>
            </w:r>
          </w:p>
        </w:tc>
        <w:tc>
          <w:tcPr>
            <w:tcW w:w="1538" w:type="dxa"/>
            <w:tcBorders>
              <w:top w:val="nil"/>
              <w:left w:val="nil"/>
              <w:bottom w:val="single" w:color="000000" w:sz="8" w:space="0"/>
              <w:right w:val="single" w:color="000000" w:sz="8" w:space="0"/>
            </w:tcBorders>
            <w:shd w:val="clear" w:color="000000" w:fill="F8F8F9"/>
            <w:noWrap/>
            <w:vAlign w:val="center"/>
          </w:tcPr>
          <w:p w14:paraId="7D2EC2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272FBF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蓝桥镇</w:t>
            </w:r>
          </w:p>
        </w:tc>
      </w:tr>
      <w:tr w14:paraId="418A5CD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41C8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36</w:t>
            </w:r>
          </w:p>
        </w:tc>
        <w:tc>
          <w:tcPr>
            <w:tcW w:w="1414" w:type="dxa"/>
            <w:tcBorders>
              <w:top w:val="nil"/>
              <w:left w:val="nil"/>
              <w:bottom w:val="single" w:color="000000" w:sz="8" w:space="0"/>
              <w:right w:val="single" w:color="000000" w:sz="8" w:space="0"/>
            </w:tcBorders>
            <w:shd w:val="clear" w:color="000000" w:fill="F8F8F9"/>
            <w:noWrap/>
            <w:vAlign w:val="center"/>
          </w:tcPr>
          <w:p w14:paraId="68B940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8F8F9"/>
            <w:noWrap/>
            <w:vAlign w:val="center"/>
          </w:tcPr>
          <w:p w14:paraId="6EA826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狄寨街办</w:t>
            </w:r>
          </w:p>
        </w:tc>
        <w:tc>
          <w:tcPr>
            <w:tcW w:w="789" w:type="dxa"/>
            <w:tcBorders>
              <w:top w:val="nil"/>
              <w:left w:val="nil"/>
              <w:bottom w:val="single" w:color="000000" w:sz="8" w:space="0"/>
              <w:right w:val="single" w:color="000000" w:sz="8" w:space="0"/>
            </w:tcBorders>
            <w:shd w:val="clear" w:color="000000" w:fill="FFFFFF"/>
            <w:noWrap/>
            <w:vAlign w:val="center"/>
          </w:tcPr>
          <w:p w14:paraId="538322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126</w:t>
            </w:r>
          </w:p>
        </w:tc>
        <w:tc>
          <w:tcPr>
            <w:tcW w:w="1538" w:type="dxa"/>
            <w:tcBorders>
              <w:top w:val="nil"/>
              <w:left w:val="nil"/>
              <w:bottom w:val="single" w:color="000000" w:sz="8" w:space="0"/>
              <w:right w:val="single" w:color="000000" w:sz="8" w:space="0"/>
            </w:tcBorders>
            <w:shd w:val="clear" w:color="000000" w:fill="FFFFFF"/>
            <w:noWrap/>
            <w:vAlign w:val="center"/>
          </w:tcPr>
          <w:p w14:paraId="54C8F6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1F80E4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辋川镇</w:t>
            </w:r>
          </w:p>
        </w:tc>
      </w:tr>
      <w:tr w14:paraId="63B890C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1F4E0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37</w:t>
            </w:r>
          </w:p>
        </w:tc>
        <w:tc>
          <w:tcPr>
            <w:tcW w:w="1414" w:type="dxa"/>
            <w:tcBorders>
              <w:top w:val="nil"/>
              <w:left w:val="nil"/>
              <w:bottom w:val="single" w:color="000000" w:sz="8" w:space="0"/>
              <w:right w:val="single" w:color="000000" w:sz="8" w:space="0"/>
            </w:tcBorders>
            <w:shd w:val="clear" w:color="000000" w:fill="FFFFFF"/>
            <w:noWrap/>
            <w:vAlign w:val="center"/>
          </w:tcPr>
          <w:p w14:paraId="313304D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7BAF6A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席王街办</w:t>
            </w:r>
          </w:p>
        </w:tc>
        <w:tc>
          <w:tcPr>
            <w:tcW w:w="789" w:type="dxa"/>
            <w:tcBorders>
              <w:top w:val="nil"/>
              <w:left w:val="nil"/>
              <w:bottom w:val="single" w:color="000000" w:sz="8" w:space="0"/>
              <w:right w:val="single" w:color="000000" w:sz="8" w:space="0"/>
            </w:tcBorders>
            <w:shd w:val="clear" w:color="000000" w:fill="FFFFFF"/>
            <w:noWrap/>
            <w:vAlign w:val="center"/>
          </w:tcPr>
          <w:p w14:paraId="55A1EB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127</w:t>
            </w:r>
          </w:p>
        </w:tc>
        <w:tc>
          <w:tcPr>
            <w:tcW w:w="1538" w:type="dxa"/>
            <w:tcBorders>
              <w:top w:val="nil"/>
              <w:left w:val="nil"/>
              <w:bottom w:val="single" w:color="000000" w:sz="8" w:space="0"/>
              <w:right w:val="single" w:color="000000" w:sz="8" w:space="0"/>
            </w:tcBorders>
            <w:shd w:val="clear" w:color="000000" w:fill="F8F8F9"/>
            <w:noWrap/>
            <w:vAlign w:val="center"/>
          </w:tcPr>
          <w:p w14:paraId="6B782BF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6BC4E4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玉山镇</w:t>
            </w:r>
          </w:p>
        </w:tc>
      </w:tr>
      <w:tr w14:paraId="056D0CB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87687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38</w:t>
            </w:r>
          </w:p>
        </w:tc>
        <w:tc>
          <w:tcPr>
            <w:tcW w:w="1414" w:type="dxa"/>
            <w:tcBorders>
              <w:top w:val="nil"/>
              <w:left w:val="nil"/>
              <w:bottom w:val="single" w:color="000000" w:sz="8" w:space="0"/>
              <w:right w:val="single" w:color="000000" w:sz="8" w:space="0"/>
            </w:tcBorders>
            <w:shd w:val="clear" w:color="000000" w:fill="F8F8F9"/>
            <w:noWrap/>
            <w:vAlign w:val="center"/>
          </w:tcPr>
          <w:p w14:paraId="5AAA63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8F8F9"/>
            <w:noWrap/>
            <w:vAlign w:val="center"/>
          </w:tcPr>
          <w:p w14:paraId="08BF7E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红旗街办</w:t>
            </w:r>
          </w:p>
        </w:tc>
        <w:tc>
          <w:tcPr>
            <w:tcW w:w="789" w:type="dxa"/>
            <w:tcBorders>
              <w:top w:val="nil"/>
              <w:left w:val="nil"/>
              <w:bottom w:val="single" w:color="000000" w:sz="8" w:space="0"/>
              <w:right w:val="single" w:color="000000" w:sz="8" w:space="0"/>
            </w:tcBorders>
            <w:shd w:val="clear" w:color="000000" w:fill="FFFFFF"/>
            <w:noWrap/>
            <w:vAlign w:val="center"/>
          </w:tcPr>
          <w:p w14:paraId="5C151D9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128</w:t>
            </w:r>
          </w:p>
        </w:tc>
        <w:tc>
          <w:tcPr>
            <w:tcW w:w="1538" w:type="dxa"/>
            <w:tcBorders>
              <w:top w:val="nil"/>
              <w:left w:val="nil"/>
              <w:bottom w:val="single" w:color="000000" w:sz="8" w:space="0"/>
              <w:right w:val="single" w:color="000000" w:sz="8" w:space="0"/>
            </w:tcBorders>
            <w:shd w:val="clear" w:color="000000" w:fill="FFFFFF"/>
            <w:noWrap/>
            <w:vAlign w:val="center"/>
          </w:tcPr>
          <w:p w14:paraId="0C1ED52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7A00D1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葛牌镇</w:t>
            </w:r>
          </w:p>
        </w:tc>
      </w:tr>
      <w:tr w14:paraId="5C58D1C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4FAD8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39</w:t>
            </w:r>
          </w:p>
        </w:tc>
        <w:tc>
          <w:tcPr>
            <w:tcW w:w="1414" w:type="dxa"/>
            <w:tcBorders>
              <w:top w:val="nil"/>
              <w:left w:val="nil"/>
              <w:bottom w:val="single" w:color="000000" w:sz="8" w:space="0"/>
              <w:right w:val="single" w:color="000000" w:sz="8" w:space="0"/>
            </w:tcBorders>
            <w:shd w:val="clear" w:color="000000" w:fill="FFFFFF"/>
            <w:noWrap/>
            <w:vAlign w:val="center"/>
          </w:tcPr>
          <w:p w14:paraId="0957F9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2AF550A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灞桥街办</w:t>
            </w:r>
          </w:p>
        </w:tc>
        <w:tc>
          <w:tcPr>
            <w:tcW w:w="789" w:type="dxa"/>
            <w:tcBorders>
              <w:top w:val="nil"/>
              <w:left w:val="nil"/>
              <w:bottom w:val="single" w:color="000000" w:sz="8" w:space="0"/>
              <w:right w:val="single" w:color="000000" w:sz="8" w:space="0"/>
            </w:tcBorders>
            <w:shd w:val="clear" w:color="000000" w:fill="FFFFFF"/>
            <w:noWrap/>
            <w:vAlign w:val="center"/>
          </w:tcPr>
          <w:p w14:paraId="4E887B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129</w:t>
            </w:r>
          </w:p>
        </w:tc>
        <w:tc>
          <w:tcPr>
            <w:tcW w:w="1538" w:type="dxa"/>
            <w:tcBorders>
              <w:top w:val="nil"/>
              <w:left w:val="nil"/>
              <w:bottom w:val="single" w:color="000000" w:sz="8" w:space="0"/>
              <w:right w:val="single" w:color="000000" w:sz="8" w:space="0"/>
            </w:tcBorders>
            <w:shd w:val="clear" w:color="000000" w:fill="F8F8F9"/>
            <w:noWrap/>
            <w:vAlign w:val="center"/>
          </w:tcPr>
          <w:p w14:paraId="726E6E02">
            <w:pPr>
              <w:widowControl/>
              <w:jc w:val="center"/>
              <w:rPr>
                <w:rFonts w:hint="eastAsia" w:ascii="宋体" w:hAnsi="宋体" w:eastAsia="宋体" w:cs="宋体"/>
                <w:color w:val="auto"/>
                <w:szCs w:val="24"/>
                <w:highlight w:val="none"/>
              </w:rPr>
            </w:pPr>
            <w:bookmarkStart w:id="0" w:name="OLE_LINK9"/>
            <w:r>
              <w:rPr>
                <w:rFonts w:hint="eastAsia" w:ascii="宋体" w:hAnsi="宋体" w:eastAsia="宋体" w:cs="宋体"/>
                <w:color w:val="auto"/>
                <w:szCs w:val="24"/>
                <w:highlight w:val="none"/>
              </w:rPr>
              <w:t>高新区</w:t>
            </w:r>
            <w:bookmarkEnd w:id="0"/>
          </w:p>
        </w:tc>
        <w:tc>
          <w:tcPr>
            <w:tcW w:w="2532" w:type="dxa"/>
            <w:tcBorders>
              <w:top w:val="nil"/>
              <w:left w:val="nil"/>
              <w:bottom w:val="single" w:color="000000" w:sz="8" w:space="0"/>
              <w:right w:val="single" w:color="auto" w:sz="8" w:space="0"/>
            </w:tcBorders>
            <w:shd w:val="clear" w:color="000000" w:fill="F8F8F9"/>
            <w:noWrap/>
            <w:vAlign w:val="center"/>
          </w:tcPr>
          <w:p w14:paraId="58C0177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国际社区</w:t>
            </w:r>
          </w:p>
        </w:tc>
      </w:tr>
      <w:tr w14:paraId="186ADAA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auto" w:sz="4" w:space="0"/>
              <w:right w:val="single" w:color="000000" w:sz="8" w:space="0"/>
            </w:tcBorders>
            <w:shd w:val="clear" w:color="000000" w:fill="FFFFFF"/>
            <w:noWrap/>
            <w:vAlign w:val="center"/>
          </w:tcPr>
          <w:p w14:paraId="2AB1A8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40</w:t>
            </w:r>
          </w:p>
        </w:tc>
        <w:tc>
          <w:tcPr>
            <w:tcW w:w="1414" w:type="dxa"/>
            <w:tcBorders>
              <w:top w:val="nil"/>
              <w:left w:val="nil"/>
              <w:bottom w:val="single" w:color="auto" w:sz="4" w:space="0"/>
              <w:right w:val="single" w:color="000000" w:sz="8" w:space="0"/>
            </w:tcBorders>
            <w:shd w:val="clear" w:color="000000" w:fill="F8F8F9"/>
            <w:noWrap/>
            <w:vAlign w:val="center"/>
          </w:tcPr>
          <w:p w14:paraId="52C8C0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auto" w:sz="4" w:space="0"/>
              <w:right w:val="single" w:color="000000" w:sz="8" w:space="0"/>
            </w:tcBorders>
            <w:shd w:val="clear" w:color="000000" w:fill="F8F8F9"/>
            <w:noWrap/>
            <w:vAlign w:val="center"/>
          </w:tcPr>
          <w:p w14:paraId="3F0E9D9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纺织城街办</w:t>
            </w:r>
          </w:p>
        </w:tc>
        <w:tc>
          <w:tcPr>
            <w:tcW w:w="789" w:type="dxa"/>
            <w:tcBorders>
              <w:top w:val="nil"/>
              <w:left w:val="nil"/>
              <w:bottom w:val="single" w:color="auto" w:sz="4" w:space="0"/>
              <w:right w:val="single" w:color="000000" w:sz="8" w:space="0"/>
            </w:tcBorders>
            <w:shd w:val="clear" w:color="000000" w:fill="FFFFFF"/>
            <w:noWrap/>
            <w:vAlign w:val="center"/>
          </w:tcPr>
          <w:p w14:paraId="76FD5B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130</w:t>
            </w:r>
          </w:p>
        </w:tc>
        <w:tc>
          <w:tcPr>
            <w:tcW w:w="1538" w:type="dxa"/>
            <w:tcBorders>
              <w:top w:val="nil"/>
              <w:left w:val="nil"/>
              <w:bottom w:val="single" w:color="auto" w:sz="4" w:space="0"/>
              <w:right w:val="single" w:color="000000" w:sz="8" w:space="0"/>
            </w:tcBorders>
            <w:shd w:val="clear" w:color="000000" w:fill="FFFFFF"/>
            <w:noWrap/>
          </w:tcPr>
          <w:p w14:paraId="16D78A9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nil"/>
              <w:left w:val="nil"/>
              <w:bottom w:val="single" w:color="auto" w:sz="4" w:space="0"/>
              <w:right w:val="single" w:color="auto" w:sz="8" w:space="0"/>
            </w:tcBorders>
            <w:shd w:val="clear" w:color="000000" w:fill="FFFFFF"/>
            <w:noWrap/>
            <w:vAlign w:val="center"/>
          </w:tcPr>
          <w:p w14:paraId="36535BF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细柳街办</w:t>
            </w:r>
          </w:p>
        </w:tc>
      </w:tr>
      <w:tr w14:paraId="7DF76D23">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FCD4A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F903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3525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未央宫街办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D54C2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F0987B5">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0778A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灵沼街办</w:t>
            </w:r>
          </w:p>
        </w:tc>
      </w:tr>
      <w:tr w14:paraId="1D60D310">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4B588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49C4C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4908CD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张家堡街办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5353A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132</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75D7275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5302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秦渡镇</w:t>
            </w:r>
          </w:p>
        </w:tc>
      </w:tr>
      <w:tr w14:paraId="49CAFD2B">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25E8A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FBA24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406AB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未央湖街办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70906D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133</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E51EF0D">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25EC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庞光镇</w:t>
            </w:r>
          </w:p>
        </w:tc>
      </w:tr>
      <w:tr w14:paraId="2CAC338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282EA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619EB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6256B3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汉城街办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C0800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134</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4C7D1022">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CD37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草堂镇</w:t>
            </w:r>
          </w:p>
        </w:tc>
      </w:tr>
      <w:tr w14:paraId="4631882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076E3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45</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38E0B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44C9C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六村堡街办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06BF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135</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2CC2026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19A1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软件新城</w:t>
            </w:r>
          </w:p>
        </w:tc>
      </w:tr>
      <w:tr w14:paraId="7F699B8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6F25AE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46</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8C10D4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790033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草滩街办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B805DE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136</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6A471D9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7AFE25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综保区</w:t>
            </w:r>
          </w:p>
        </w:tc>
      </w:tr>
      <w:tr w14:paraId="0FC7E54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08560B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47</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5FD90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410615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徐家湾街办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4EB30B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137</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6EDF9732">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44A3F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长安园办</w:t>
            </w:r>
          </w:p>
        </w:tc>
      </w:tr>
      <w:tr w14:paraId="044EA1F6">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6BA5E3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48</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2D923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77E4E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大明宫街办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E3FC33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138</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4775B11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3DBAF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草堂基地</w:t>
            </w:r>
          </w:p>
        </w:tc>
      </w:tr>
      <w:tr w14:paraId="6B1A6BC3">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D79C9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49</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73A29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B634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辛家庙街办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8C9F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139</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6022790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85E7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鱼化寨街办</w:t>
            </w:r>
          </w:p>
        </w:tc>
      </w:tr>
      <w:tr w14:paraId="4EEFE2EC">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A5C03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50</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DB581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07D8BB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谭家街办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150F3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140</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38B05AD8">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421B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丈八街办</w:t>
            </w:r>
          </w:p>
        </w:tc>
      </w:tr>
      <w:tr w14:paraId="7A8E44E1">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244BF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66744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02D1FC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荆山开发区</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FFB1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74FE3B2E">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B432C4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兴隆街办</w:t>
            </w:r>
          </w:p>
        </w:tc>
      </w:tr>
      <w:tr w14:paraId="3A50697E">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D9851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16DC9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327F6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武屯街办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A4ABE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142</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5A44B1B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E2596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东大街办</w:t>
            </w:r>
          </w:p>
        </w:tc>
      </w:tr>
      <w:tr w14:paraId="02C66CDF">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75FF80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5BF230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FDBCA0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新华路街办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0BDA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143</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511F93E8">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A641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五星街办</w:t>
            </w:r>
          </w:p>
        </w:tc>
      </w:tr>
      <w:tr w14:paraId="34ED7017">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7CE38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D7EFFB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23E96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经济开发区</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BCFEF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144</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27396D5">
            <w:pPr>
              <w:widowControl/>
              <w:jc w:val="center"/>
              <w:rPr>
                <w:rFonts w:hint="eastAsia" w:ascii="宋体" w:hAnsi="宋体" w:eastAsia="宋体" w:cs="宋体"/>
                <w:color w:val="auto"/>
                <w:szCs w:val="24"/>
                <w:highlight w:val="none"/>
              </w:rPr>
            </w:pPr>
            <w:bookmarkStart w:id="1" w:name="OLE_LINK10"/>
            <w:bookmarkStart w:id="2" w:name="OLE_LINK11"/>
            <w:r>
              <w:rPr>
                <w:rFonts w:hint="eastAsia" w:ascii="宋体" w:hAnsi="宋体" w:eastAsia="宋体" w:cs="宋体"/>
                <w:color w:val="auto"/>
                <w:szCs w:val="24"/>
                <w:highlight w:val="none"/>
              </w:rPr>
              <w:t>经开区</w:t>
            </w:r>
            <w:bookmarkEnd w:id="1"/>
            <w:bookmarkEnd w:id="2"/>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2E61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草滩生态产业园</w:t>
            </w:r>
          </w:p>
        </w:tc>
      </w:tr>
      <w:tr w14:paraId="404EEC0A">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97B63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55</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98475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F27A2F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关山街办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EBEB5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145</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4C0D37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A2CE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泾渭新城</w:t>
            </w:r>
          </w:p>
        </w:tc>
      </w:tr>
      <w:tr w14:paraId="08A51689">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F50E8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56</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5D3B27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16CFA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振兴街办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347F8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146</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7DC2B65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1955D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渭北街办</w:t>
            </w:r>
          </w:p>
        </w:tc>
      </w:tr>
      <w:tr w14:paraId="67DB1E7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5EA696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57</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0CC7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23179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凤凰路街办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F6858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147</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7F7ED3F4">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A8DE3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中心区</w:t>
            </w:r>
          </w:p>
        </w:tc>
      </w:tr>
      <w:tr w14:paraId="31986A70">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0D9E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58</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775FAB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D2161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新兴街办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9AE0E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148</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A4A7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1B31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曲江楼观台</w:t>
            </w:r>
          </w:p>
        </w:tc>
      </w:tr>
      <w:tr w14:paraId="7719168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3EB2C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59</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2F0CE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8CED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D5139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149</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26187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0BC1CE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曲江核心区(花园酒店)</w:t>
            </w:r>
          </w:p>
        </w:tc>
      </w:tr>
      <w:tr w14:paraId="78D36859">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2028F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60</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E6476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49514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黄良街办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4A261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150</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E0A700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D7EA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曲江核心区(承古斋)</w:t>
            </w:r>
          </w:p>
        </w:tc>
      </w:tr>
      <w:tr w14:paraId="04B216C2">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1D61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4E1B0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CFB3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魏寨街办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ED8A6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FC2CB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F59EE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大明宫国家遗址公园</w:t>
            </w:r>
          </w:p>
        </w:tc>
      </w:tr>
      <w:tr w14:paraId="76297E6C">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9091B7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6DDFC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25C7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引镇街办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0005E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152</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FB0CB0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阎良航空基地</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79E710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航空科技园</w:t>
            </w:r>
          </w:p>
        </w:tc>
      </w:tr>
      <w:tr w14:paraId="132580F7">
        <w:tblPrEx>
          <w:tblCellMar>
            <w:top w:w="0" w:type="dxa"/>
            <w:left w:w="108" w:type="dxa"/>
            <w:bottom w:w="0" w:type="dxa"/>
            <w:right w:w="108" w:type="dxa"/>
          </w:tblCellMar>
        </w:tblPrEx>
        <w:trPr>
          <w:trHeight w:val="484"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6ED36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62C2FE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05E4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王曲街办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D1C8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153</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CEAB69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民用航天基地</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150A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揽月阁</w:t>
            </w:r>
          </w:p>
        </w:tc>
      </w:tr>
      <w:tr w14:paraId="0C5B3FE2">
        <w:tblPrEx>
          <w:tblCellMar>
            <w:top w:w="0" w:type="dxa"/>
            <w:left w:w="108" w:type="dxa"/>
            <w:bottom w:w="0" w:type="dxa"/>
            <w:right w:w="108" w:type="dxa"/>
          </w:tblCellMar>
        </w:tblPrEx>
        <w:trPr>
          <w:trHeight w:val="406"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F48B1C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60AB4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45F577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子午街办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AD8B8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154</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E931E9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2857B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金融商务区</w:t>
            </w:r>
          </w:p>
        </w:tc>
      </w:tr>
      <w:tr w14:paraId="46D077FA">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8" w:space="0"/>
              <w:bottom w:val="single" w:color="000000" w:sz="8" w:space="0"/>
              <w:right w:val="single" w:color="000000" w:sz="8" w:space="0"/>
            </w:tcBorders>
            <w:shd w:val="clear" w:color="000000" w:fill="FFFFFF"/>
            <w:noWrap/>
            <w:vAlign w:val="center"/>
          </w:tcPr>
          <w:p w14:paraId="023A69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65</w:t>
            </w:r>
          </w:p>
        </w:tc>
        <w:tc>
          <w:tcPr>
            <w:tcW w:w="1414" w:type="dxa"/>
            <w:tcBorders>
              <w:top w:val="single" w:color="auto" w:sz="4" w:space="0"/>
              <w:left w:val="nil"/>
              <w:bottom w:val="single" w:color="000000" w:sz="8" w:space="0"/>
              <w:right w:val="single" w:color="000000" w:sz="8" w:space="0"/>
            </w:tcBorders>
            <w:shd w:val="clear" w:color="000000" w:fill="FFFFFF"/>
            <w:noWrap/>
            <w:vAlign w:val="center"/>
          </w:tcPr>
          <w:p w14:paraId="0A57B0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nil"/>
              <w:bottom w:val="single" w:color="000000" w:sz="8" w:space="0"/>
              <w:right w:val="single" w:color="000000" w:sz="8" w:space="0"/>
            </w:tcBorders>
            <w:shd w:val="clear" w:color="000000" w:fill="FFFFFF"/>
            <w:noWrap/>
            <w:vAlign w:val="center"/>
          </w:tcPr>
          <w:p w14:paraId="068AC1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大兆街办</w:t>
            </w:r>
          </w:p>
        </w:tc>
        <w:tc>
          <w:tcPr>
            <w:tcW w:w="789" w:type="dxa"/>
            <w:tcBorders>
              <w:top w:val="single" w:color="auto" w:sz="4" w:space="0"/>
              <w:left w:val="nil"/>
              <w:bottom w:val="single" w:color="000000" w:sz="8" w:space="0"/>
              <w:right w:val="single" w:color="000000" w:sz="8" w:space="0"/>
            </w:tcBorders>
            <w:shd w:val="clear" w:color="000000" w:fill="FFFFFF"/>
            <w:noWrap/>
            <w:vAlign w:val="center"/>
          </w:tcPr>
          <w:p w14:paraId="1A3620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155</w:t>
            </w:r>
          </w:p>
        </w:tc>
        <w:tc>
          <w:tcPr>
            <w:tcW w:w="1538" w:type="dxa"/>
            <w:tcBorders>
              <w:top w:val="single" w:color="auto" w:sz="4" w:space="0"/>
              <w:left w:val="nil"/>
              <w:bottom w:val="single" w:color="000000" w:sz="8" w:space="0"/>
              <w:right w:val="single" w:color="000000" w:sz="8" w:space="0"/>
            </w:tcBorders>
            <w:shd w:val="clear" w:color="000000" w:fill="FFFFFF"/>
            <w:noWrap/>
            <w:vAlign w:val="center"/>
          </w:tcPr>
          <w:p w14:paraId="6F65E9D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single" w:color="auto" w:sz="4" w:space="0"/>
              <w:left w:val="nil"/>
              <w:bottom w:val="single" w:color="000000" w:sz="8" w:space="0"/>
              <w:right w:val="single" w:color="auto" w:sz="8" w:space="0"/>
            </w:tcBorders>
            <w:shd w:val="clear" w:color="000000" w:fill="FFFFFF"/>
            <w:noWrap/>
            <w:vAlign w:val="center"/>
          </w:tcPr>
          <w:p w14:paraId="130179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世园园区</w:t>
            </w:r>
          </w:p>
        </w:tc>
      </w:tr>
      <w:tr w14:paraId="6A63D79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4D08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66</w:t>
            </w:r>
          </w:p>
        </w:tc>
        <w:tc>
          <w:tcPr>
            <w:tcW w:w="1414" w:type="dxa"/>
            <w:tcBorders>
              <w:top w:val="nil"/>
              <w:left w:val="nil"/>
              <w:bottom w:val="single" w:color="000000" w:sz="8" w:space="0"/>
              <w:right w:val="single" w:color="000000" w:sz="8" w:space="0"/>
            </w:tcBorders>
            <w:shd w:val="clear" w:color="000000" w:fill="F8F8F9"/>
            <w:noWrap/>
            <w:vAlign w:val="center"/>
          </w:tcPr>
          <w:p w14:paraId="48C19D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352E57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五台街办</w:t>
            </w:r>
          </w:p>
        </w:tc>
        <w:tc>
          <w:tcPr>
            <w:tcW w:w="789" w:type="dxa"/>
            <w:tcBorders>
              <w:top w:val="nil"/>
              <w:left w:val="nil"/>
              <w:bottom w:val="single" w:color="000000" w:sz="8" w:space="0"/>
              <w:right w:val="single" w:color="000000" w:sz="8" w:space="0"/>
            </w:tcBorders>
            <w:shd w:val="clear" w:color="000000" w:fill="FFFFFF"/>
            <w:noWrap/>
            <w:vAlign w:val="center"/>
          </w:tcPr>
          <w:p w14:paraId="6BBD16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156</w:t>
            </w:r>
          </w:p>
        </w:tc>
        <w:tc>
          <w:tcPr>
            <w:tcW w:w="1538" w:type="dxa"/>
            <w:tcBorders>
              <w:top w:val="nil"/>
              <w:left w:val="nil"/>
              <w:bottom w:val="single" w:color="000000" w:sz="8" w:space="0"/>
              <w:right w:val="single" w:color="000000" w:sz="8" w:space="0"/>
            </w:tcBorders>
            <w:shd w:val="clear" w:color="000000" w:fill="F8F8F9"/>
            <w:noWrap/>
            <w:vAlign w:val="center"/>
          </w:tcPr>
          <w:p w14:paraId="3AF5F8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8F8F9"/>
            <w:noWrap/>
            <w:vAlign w:val="center"/>
          </w:tcPr>
          <w:p w14:paraId="5D5A593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商贸园区</w:t>
            </w:r>
          </w:p>
        </w:tc>
      </w:tr>
      <w:tr w14:paraId="4B8E4C9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E825A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67</w:t>
            </w:r>
          </w:p>
        </w:tc>
        <w:tc>
          <w:tcPr>
            <w:tcW w:w="1414" w:type="dxa"/>
            <w:tcBorders>
              <w:top w:val="nil"/>
              <w:left w:val="nil"/>
              <w:bottom w:val="single" w:color="000000" w:sz="8" w:space="0"/>
              <w:right w:val="single" w:color="000000" w:sz="8" w:space="0"/>
            </w:tcBorders>
            <w:shd w:val="clear" w:color="000000" w:fill="FFFFFF"/>
            <w:noWrap/>
            <w:vAlign w:val="center"/>
          </w:tcPr>
          <w:p w14:paraId="286E599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436B7A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太乙宫街办</w:t>
            </w:r>
          </w:p>
        </w:tc>
        <w:tc>
          <w:tcPr>
            <w:tcW w:w="789" w:type="dxa"/>
            <w:tcBorders>
              <w:top w:val="nil"/>
              <w:left w:val="nil"/>
              <w:bottom w:val="single" w:color="000000" w:sz="8" w:space="0"/>
              <w:right w:val="single" w:color="000000" w:sz="8" w:space="0"/>
            </w:tcBorders>
            <w:shd w:val="clear" w:color="000000" w:fill="FFFFFF"/>
            <w:noWrap/>
            <w:vAlign w:val="center"/>
          </w:tcPr>
          <w:p w14:paraId="3758883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157</w:t>
            </w:r>
          </w:p>
        </w:tc>
        <w:tc>
          <w:tcPr>
            <w:tcW w:w="1538" w:type="dxa"/>
            <w:tcBorders>
              <w:top w:val="nil"/>
              <w:left w:val="nil"/>
              <w:bottom w:val="single" w:color="000000" w:sz="8" w:space="0"/>
              <w:right w:val="single" w:color="000000" w:sz="8" w:space="0"/>
            </w:tcBorders>
            <w:shd w:val="clear" w:color="000000" w:fill="FFFFFF"/>
            <w:noWrap/>
            <w:vAlign w:val="center"/>
          </w:tcPr>
          <w:p w14:paraId="0F41D3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FFFFF"/>
            <w:noWrap/>
            <w:vAlign w:val="center"/>
          </w:tcPr>
          <w:p w14:paraId="2B744F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雁鸣湖园区</w:t>
            </w:r>
          </w:p>
        </w:tc>
      </w:tr>
      <w:tr w14:paraId="2490C043">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06594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68</w:t>
            </w:r>
          </w:p>
        </w:tc>
        <w:tc>
          <w:tcPr>
            <w:tcW w:w="1414" w:type="dxa"/>
            <w:tcBorders>
              <w:top w:val="nil"/>
              <w:left w:val="nil"/>
              <w:bottom w:val="single" w:color="000000" w:sz="8" w:space="0"/>
              <w:right w:val="single" w:color="000000" w:sz="8" w:space="0"/>
            </w:tcBorders>
            <w:shd w:val="clear" w:color="000000" w:fill="F8F8F9"/>
            <w:noWrap/>
            <w:vAlign w:val="center"/>
          </w:tcPr>
          <w:p w14:paraId="41B093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4C42BE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王莽街办</w:t>
            </w:r>
          </w:p>
        </w:tc>
        <w:tc>
          <w:tcPr>
            <w:tcW w:w="789" w:type="dxa"/>
            <w:tcBorders>
              <w:top w:val="nil"/>
              <w:left w:val="nil"/>
              <w:bottom w:val="single" w:color="000000" w:sz="8" w:space="0"/>
              <w:right w:val="single" w:color="000000" w:sz="8" w:space="0"/>
            </w:tcBorders>
            <w:shd w:val="clear" w:color="000000" w:fill="FFFFFF"/>
            <w:noWrap/>
            <w:vAlign w:val="center"/>
          </w:tcPr>
          <w:p w14:paraId="42B6C00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158</w:t>
            </w:r>
          </w:p>
        </w:tc>
        <w:tc>
          <w:tcPr>
            <w:tcW w:w="1538" w:type="dxa"/>
            <w:tcBorders>
              <w:top w:val="nil"/>
              <w:left w:val="nil"/>
              <w:bottom w:val="single" w:color="000000" w:sz="8" w:space="0"/>
              <w:right w:val="single" w:color="000000" w:sz="8" w:space="0"/>
            </w:tcBorders>
            <w:shd w:val="clear" w:color="000000" w:fill="F8F8F9"/>
            <w:noWrap/>
            <w:vAlign w:val="center"/>
          </w:tcPr>
          <w:p w14:paraId="41EB04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8F8F9"/>
            <w:noWrap/>
            <w:vAlign w:val="center"/>
          </w:tcPr>
          <w:p w14:paraId="7C36CC2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总部经济园区</w:t>
            </w:r>
          </w:p>
        </w:tc>
      </w:tr>
      <w:tr w14:paraId="040C616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09012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69</w:t>
            </w:r>
          </w:p>
        </w:tc>
        <w:tc>
          <w:tcPr>
            <w:tcW w:w="1414" w:type="dxa"/>
            <w:tcBorders>
              <w:top w:val="nil"/>
              <w:left w:val="nil"/>
              <w:bottom w:val="single" w:color="000000" w:sz="8" w:space="0"/>
              <w:right w:val="single" w:color="000000" w:sz="8" w:space="0"/>
            </w:tcBorders>
            <w:shd w:val="clear" w:color="000000" w:fill="FFFFFF"/>
            <w:noWrap/>
            <w:vAlign w:val="center"/>
          </w:tcPr>
          <w:p w14:paraId="34BBDE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364C2C8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杨庄街办</w:t>
            </w:r>
          </w:p>
        </w:tc>
        <w:tc>
          <w:tcPr>
            <w:tcW w:w="789" w:type="dxa"/>
            <w:tcBorders>
              <w:top w:val="nil"/>
              <w:left w:val="nil"/>
              <w:bottom w:val="single" w:color="000000" w:sz="8" w:space="0"/>
              <w:right w:val="single" w:color="000000" w:sz="8" w:space="0"/>
            </w:tcBorders>
            <w:shd w:val="clear" w:color="000000" w:fill="FFFFFF"/>
            <w:noWrap/>
            <w:vAlign w:val="center"/>
          </w:tcPr>
          <w:p w14:paraId="28864F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159</w:t>
            </w:r>
          </w:p>
        </w:tc>
        <w:tc>
          <w:tcPr>
            <w:tcW w:w="1538" w:type="dxa"/>
            <w:tcBorders>
              <w:top w:val="nil"/>
              <w:left w:val="nil"/>
              <w:bottom w:val="single" w:color="000000" w:sz="8" w:space="0"/>
              <w:right w:val="single" w:color="000000" w:sz="8" w:space="0"/>
            </w:tcBorders>
            <w:shd w:val="clear" w:color="000000" w:fill="FFFFFF"/>
            <w:noWrap/>
            <w:vAlign w:val="center"/>
          </w:tcPr>
          <w:p w14:paraId="716D8C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FFFFF"/>
            <w:noWrap/>
            <w:vAlign w:val="center"/>
          </w:tcPr>
          <w:p w14:paraId="59A614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湿地园区</w:t>
            </w:r>
          </w:p>
        </w:tc>
      </w:tr>
      <w:tr w14:paraId="21F992F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823DA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70</w:t>
            </w:r>
          </w:p>
        </w:tc>
        <w:tc>
          <w:tcPr>
            <w:tcW w:w="1414" w:type="dxa"/>
            <w:tcBorders>
              <w:top w:val="nil"/>
              <w:left w:val="nil"/>
              <w:bottom w:val="single" w:color="000000" w:sz="8" w:space="0"/>
              <w:right w:val="single" w:color="000000" w:sz="8" w:space="0"/>
            </w:tcBorders>
            <w:shd w:val="clear" w:color="000000" w:fill="F8F8F9"/>
            <w:noWrap/>
            <w:vAlign w:val="center"/>
          </w:tcPr>
          <w:p w14:paraId="266E58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037F020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杜曲街办</w:t>
            </w:r>
          </w:p>
        </w:tc>
        <w:tc>
          <w:tcPr>
            <w:tcW w:w="789" w:type="dxa"/>
            <w:tcBorders>
              <w:top w:val="nil"/>
              <w:left w:val="nil"/>
              <w:bottom w:val="single" w:color="000000" w:sz="8" w:space="0"/>
              <w:right w:val="single" w:color="000000" w:sz="8" w:space="0"/>
            </w:tcBorders>
            <w:shd w:val="clear" w:color="000000" w:fill="FFFFFF"/>
            <w:noWrap/>
            <w:vAlign w:val="center"/>
          </w:tcPr>
          <w:p w14:paraId="0FC32E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160</w:t>
            </w:r>
          </w:p>
        </w:tc>
        <w:tc>
          <w:tcPr>
            <w:tcW w:w="1538" w:type="dxa"/>
            <w:tcBorders>
              <w:top w:val="nil"/>
              <w:left w:val="nil"/>
              <w:bottom w:val="single" w:color="000000" w:sz="8" w:space="0"/>
              <w:right w:val="single" w:color="000000" w:sz="8" w:space="0"/>
            </w:tcBorders>
            <w:shd w:val="clear" w:color="000000" w:fill="F8F8F9"/>
            <w:noWrap/>
            <w:vAlign w:val="center"/>
          </w:tcPr>
          <w:p w14:paraId="75FE641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国际港务区</w:t>
            </w:r>
          </w:p>
        </w:tc>
        <w:tc>
          <w:tcPr>
            <w:tcW w:w="2532" w:type="dxa"/>
            <w:tcBorders>
              <w:top w:val="nil"/>
              <w:left w:val="nil"/>
              <w:bottom w:val="single" w:color="000000" w:sz="8" w:space="0"/>
              <w:right w:val="single" w:color="auto" w:sz="8" w:space="0"/>
            </w:tcBorders>
            <w:shd w:val="clear" w:color="000000" w:fill="F8F8F9"/>
            <w:noWrap/>
            <w:vAlign w:val="center"/>
          </w:tcPr>
          <w:p w14:paraId="1FB1142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新筑街办</w:t>
            </w:r>
          </w:p>
        </w:tc>
      </w:tr>
      <w:tr w14:paraId="600F40E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56651F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71</w:t>
            </w:r>
          </w:p>
        </w:tc>
        <w:tc>
          <w:tcPr>
            <w:tcW w:w="1414" w:type="dxa"/>
            <w:tcBorders>
              <w:top w:val="nil"/>
              <w:left w:val="nil"/>
              <w:bottom w:val="single" w:color="000000" w:sz="8" w:space="0"/>
              <w:right w:val="single" w:color="000000" w:sz="8" w:space="0"/>
            </w:tcBorders>
            <w:shd w:val="clear" w:color="000000" w:fill="FFFFFF"/>
            <w:noWrap/>
            <w:vAlign w:val="center"/>
          </w:tcPr>
          <w:p w14:paraId="01D29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32949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韦曲街办</w:t>
            </w:r>
          </w:p>
        </w:tc>
        <w:tc>
          <w:tcPr>
            <w:tcW w:w="789" w:type="dxa"/>
            <w:tcBorders>
              <w:top w:val="nil"/>
              <w:left w:val="nil"/>
              <w:bottom w:val="single" w:color="000000" w:sz="8" w:space="0"/>
              <w:right w:val="single" w:color="000000" w:sz="8" w:space="0"/>
            </w:tcBorders>
            <w:shd w:val="clear" w:color="000000" w:fill="FFFFFF"/>
            <w:noWrap/>
            <w:vAlign w:val="center"/>
          </w:tcPr>
          <w:p w14:paraId="1E6F755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161</w:t>
            </w:r>
          </w:p>
        </w:tc>
        <w:tc>
          <w:tcPr>
            <w:tcW w:w="1538" w:type="dxa"/>
            <w:tcBorders>
              <w:top w:val="nil"/>
              <w:left w:val="nil"/>
              <w:bottom w:val="single" w:color="000000" w:sz="8" w:space="0"/>
              <w:right w:val="single" w:color="000000" w:sz="8" w:space="0"/>
            </w:tcBorders>
            <w:shd w:val="clear" w:color="000000" w:fill="FFFFFF"/>
            <w:noWrap/>
            <w:vAlign w:val="center"/>
          </w:tcPr>
          <w:p w14:paraId="684E8E2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国际港务区</w:t>
            </w:r>
          </w:p>
        </w:tc>
        <w:tc>
          <w:tcPr>
            <w:tcW w:w="2532" w:type="dxa"/>
            <w:tcBorders>
              <w:top w:val="nil"/>
              <w:left w:val="nil"/>
              <w:bottom w:val="single" w:color="000000" w:sz="8" w:space="0"/>
              <w:right w:val="single" w:color="auto" w:sz="8" w:space="0"/>
            </w:tcBorders>
            <w:shd w:val="clear" w:color="000000" w:fill="FFFFFF"/>
            <w:noWrap/>
            <w:vAlign w:val="center"/>
          </w:tcPr>
          <w:p w14:paraId="1EDAFA1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新合街办</w:t>
            </w:r>
          </w:p>
        </w:tc>
      </w:tr>
      <w:tr w14:paraId="6C61ECB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834D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72</w:t>
            </w:r>
          </w:p>
        </w:tc>
        <w:tc>
          <w:tcPr>
            <w:tcW w:w="1414" w:type="dxa"/>
            <w:tcBorders>
              <w:top w:val="nil"/>
              <w:left w:val="nil"/>
              <w:bottom w:val="single" w:color="000000" w:sz="8" w:space="0"/>
              <w:right w:val="single" w:color="000000" w:sz="8" w:space="0"/>
            </w:tcBorders>
            <w:shd w:val="clear" w:color="000000" w:fill="F8F8F9"/>
            <w:noWrap/>
            <w:vAlign w:val="center"/>
          </w:tcPr>
          <w:p w14:paraId="4E2E7C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42D0C32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滦镇街办</w:t>
            </w:r>
          </w:p>
        </w:tc>
        <w:tc>
          <w:tcPr>
            <w:tcW w:w="789" w:type="dxa"/>
            <w:tcBorders>
              <w:top w:val="nil"/>
              <w:left w:val="nil"/>
              <w:bottom w:val="single" w:color="000000" w:sz="8" w:space="0"/>
              <w:right w:val="single" w:color="000000" w:sz="8" w:space="0"/>
            </w:tcBorders>
            <w:shd w:val="clear" w:color="000000" w:fill="FFFFFF"/>
            <w:noWrap/>
            <w:vAlign w:val="center"/>
          </w:tcPr>
          <w:p w14:paraId="37FB15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162</w:t>
            </w:r>
          </w:p>
        </w:tc>
        <w:tc>
          <w:tcPr>
            <w:tcW w:w="1538" w:type="dxa"/>
            <w:tcBorders>
              <w:top w:val="nil"/>
              <w:left w:val="nil"/>
              <w:bottom w:val="single" w:color="000000" w:sz="8" w:space="0"/>
              <w:right w:val="single" w:color="000000" w:sz="8" w:space="0"/>
            </w:tcBorders>
            <w:shd w:val="clear" w:color="000000" w:fill="F8F8F9"/>
            <w:noWrap/>
            <w:vAlign w:val="center"/>
          </w:tcPr>
          <w:p w14:paraId="7AC105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000000" w:sz="8" w:space="0"/>
              <w:right w:val="single" w:color="auto" w:sz="8" w:space="0"/>
            </w:tcBorders>
            <w:shd w:val="clear" w:color="000000" w:fill="F8F8F9"/>
            <w:noWrap/>
            <w:vAlign w:val="center"/>
          </w:tcPr>
          <w:p w14:paraId="21EC1B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蒋村镇</w:t>
            </w:r>
          </w:p>
        </w:tc>
      </w:tr>
      <w:tr w14:paraId="1DB611E3">
        <w:tblPrEx>
          <w:tblCellMar>
            <w:top w:w="0" w:type="dxa"/>
            <w:left w:w="108" w:type="dxa"/>
            <w:bottom w:w="0" w:type="dxa"/>
            <w:right w:w="108" w:type="dxa"/>
          </w:tblCellMar>
        </w:tblPrEx>
        <w:trPr>
          <w:trHeight w:val="414"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1AC1A8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73</w:t>
            </w:r>
          </w:p>
        </w:tc>
        <w:tc>
          <w:tcPr>
            <w:tcW w:w="1414" w:type="dxa"/>
            <w:tcBorders>
              <w:top w:val="nil"/>
              <w:left w:val="nil"/>
              <w:bottom w:val="single" w:color="000000" w:sz="8" w:space="0"/>
              <w:right w:val="single" w:color="000000" w:sz="8" w:space="0"/>
            </w:tcBorders>
            <w:shd w:val="clear" w:color="000000" w:fill="FFFFFF"/>
            <w:noWrap/>
            <w:vAlign w:val="center"/>
          </w:tcPr>
          <w:p w14:paraId="6EF8DF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14ABB9F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砲里街办</w:t>
            </w:r>
          </w:p>
        </w:tc>
        <w:tc>
          <w:tcPr>
            <w:tcW w:w="789" w:type="dxa"/>
            <w:tcBorders>
              <w:top w:val="nil"/>
              <w:left w:val="nil"/>
              <w:bottom w:val="single" w:color="000000" w:sz="8" w:space="0"/>
              <w:right w:val="single" w:color="000000" w:sz="8" w:space="0"/>
            </w:tcBorders>
            <w:shd w:val="clear" w:color="000000" w:fill="FFFFFF"/>
            <w:noWrap/>
            <w:vAlign w:val="center"/>
          </w:tcPr>
          <w:p w14:paraId="3D8016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163</w:t>
            </w:r>
          </w:p>
        </w:tc>
        <w:tc>
          <w:tcPr>
            <w:tcW w:w="1538" w:type="dxa"/>
            <w:tcBorders>
              <w:top w:val="nil"/>
              <w:left w:val="nil"/>
              <w:bottom w:val="single" w:color="000000" w:sz="8" w:space="0"/>
              <w:right w:val="single" w:color="000000" w:sz="8" w:space="0"/>
            </w:tcBorders>
            <w:shd w:val="clear" w:color="000000" w:fill="FFFFFF"/>
            <w:noWrap/>
            <w:vAlign w:val="center"/>
          </w:tcPr>
          <w:p w14:paraId="124A2EB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000000" w:sz="8" w:space="0"/>
              <w:right w:val="single" w:color="auto" w:sz="8" w:space="0"/>
            </w:tcBorders>
            <w:shd w:val="clear" w:color="000000" w:fill="FFFFFF"/>
            <w:noWrap/>
            <w:vAlign w:val="center"/>
          </w:tcPr>
          <w:p w14:paraId="68DB22D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五竹街办</w:t>
            </w:r>
          </w:p>
        </w:tc>
      </w:tr>
      <w:tr w14:paraId="79EA4F4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6F860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74</w:t>
            </w:r>
          </w:p>
        </w:tc>
        <w:tc>
          <w:tcPr>
            <w:tcW w:w="1414" w:type="dxa"/>
            <w:tcBorders>
              <w:top w:val="nil"/>
              <w:left w:val="nil"/>
              <w:bottom w:val="single" w:color="000000" w:sz="8" w:space="0"/>
              <w:right w:val="single" w:color="000000" w:sz="8" w:space="0"/>
            </w:tcBorders>
            <w:shd w:val="clear" w:color="000000" w:fill="F8F8F9"/>
            <w:noWrap/>
            <w:vAlign w:val="center"/>
          </w:tcPr>
          <w:p w14:paraId="67D34F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2E1F388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鸣犊街办</w:t>
            </w:r>
          </w:p>
        </w:tc>
        <w:tc>
          <w:tcPr>
            <w:tcW w:w="789" w:type="dxa"/>
            <w:tcBorders>
              <w:top w:val="nil"/>
              <w:left w:val="nil"/>
              <w:bottom w:val="single" w:color="000000" w:sz="8" w:space="0"/>
              <w:right w:val="single" w:color="000000" w:sz="8" w:space="0"/>
            </w:tcBorders>
            <w:shd w:val="clear" w:color="000000" w:fill="FFFFFF"/>
            <w:noWrap/>
            <w:vAlign w:val="center"/>
          </w:tcPr>
          <w:p w14:paraId="626167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164</w:t>
            </w:r>
          </w:p>
        </w:tc>
        <w:tc>
          <w:tcPr>
            <w:tcW w:w="1538" w:type="dxa"/>
            <w:tcBorders>
              <w:top w:val="nil"/>
              <w:left w:val="nil"/>
              <w:bottom w:val="single" w:color="auto" w:sz="8" w:space="0"/>
              <w:right w:val="single" w:color="auto" w:sz="8" w:space="0"/>
            </w:tcBorders>
            <w:shd w:val="clear" w:color="000000" w:fill="FFFFFF"/>
            <w:noWrap/>
            <w:vAlign w:val="center"/>
          </w:tcPr>
          <w:p w14:paraId="718225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4B84DD0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余下街办</w:t>
            </w:r>
          </w:p>
        </w:tc>
      </w:tr>
      <w:tr w14:paraId="1A5DB10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8064B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75</w:t>
            </w:r>
          </w:p>
        </w:tc>
        <w:tc>
          <w:tcPr>
            <w:tcW w:w="1414" w:type="dxa"/>
            <w:tcBorders>
              <w:top w:val="nil"/>
              <w:left w:val="nil"/>
              <w:bottom w:val="single" w:color="000000" w:sz="8" w:space="0"/>
              <w:right w:val="single" w:color="000000" w:sz="8" w:space="0"/>
            </w:tcBorders>
            <w:shd w:val="clear" w:color="000000" w:fill="FFFFFF"/>
            <w:noWrap/>
            <w:vAlign w:val="center"/>
          </w:tcPr>
          <w:p w14:paraId="1348BC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68711C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郭杜街办</w:t>
            </w:r>
          </w:p>
        </w:tc>
        <w:tc>
          <w:tcPr>
            <w:tcW w:w="789" w:type="dxa"/>
            <w:tcBorders>
              <w:top w:val="nil"/>
              <w:left w:val="nil"/>
              <w:bottom w:val="single" w:color="000000" w:sz="8" w:space="0"/>
              <w:right w:val="single" w:color="000000" w:sz="8" w:space="0"/>
            </w:tcBorders>
            <w:shd w:val="clear" w:color="000000" w:fill="FFFFFF"/>
            <w:noWrap/>
            <w:vAlign w:val="center"/>
          </w:tcPr>
          <w:p w14:paraId="2B2EFDD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165</w:t>
            </w:r>
          </w:p>
        </w:tc>
        <w:tc>
          <w:tcPr>
            <w:tcW w:w="1538" w:type="dxa"/>
            <w:tcBorders>
              <w:top w:val="nil"/>
              <w:left w:val="nil"/>
              <w:bottom w:val="single" w:color="auto" w:sz="8" w:space="0"/>
              <w:right w:val="single" w:color="auto" w:sz="8" w:space="0"/>
            </w:tcBorders>
            <w:shd w:val="clear" w:color="000000" w:fill="F8F8F9"/>
            <w:noWrap/>
            <w:vAlign w:val="center"/>
          </w:tcPr>
          <w:p w14:paraId="005747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410E6A4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滨河新区</w:t>
            </w:r>
          </w:p>
        </w:tc>
      </w:tr>
      <w:tr w14:paraId="5B541E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B3973B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76</w:t>
            </w:r>
          </w:p>
        </w:tc>
        <w:tc>
          <w:tcPr>
            <w:tcW w:w="1414" w:type="dxa"/>
            <w:tcBorders>
              <w:top w:val="nil"/>
              <w:left w:val="nil"/>
              <w:bottom w:val="single" w:color="000000" w:sz="8" w:space="0"/>
              <w:right w:val="single" w:color="000000" w:sz="8" w:space="0"/>
            </w:tcBorders>
            <w:shd w:val="clear" w:color="000000" w:fill="F8F8F9"/>
            <w:noWrap/>
            <w:vAlign w:val="center"/>
          </w:tcPr>
          <w:p w14:paraId="6AFCA9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5CB6FF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穆寨街办</w:t>
            </w:r>
          </w:p>
        </w:tc>
        <w:tc>
          <w:tcPr>
            <w:tcW w:w="789" w:type="dxa"/>
            <w:tcBorders>
              <w:top w:val="nil"/>
              <w:left w:val="nil"/>
              <w:bottom w:val="single" w:color="000000" w:sz="8" w:space="0"/>
              <w:right w:val="single" w:color="000000" w:sz="8" w:space="0"/>
            </w:tcBorders>
            <w:shd w:val="clear" w:color="000000" w:fill="FFFFFF"/>
            <w:noWrap/>
            <w:vAlign w:val="center"/>
          </w:tcPr>
          <w:p w14:paraId="289141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166</w:t>
            </w:r>
          </w:p>
        </w:tc>
        <w:tc>
          <w:tcPr>
            <w:tcW w:w="1538" w:type="dxa"/>
            <w:tcBorders>
              <w:top w:val="nil"/>
              <w:left w:val="nil"/>
              <w:bottom w:val="single" w:color="auto" w:sz="8" w:space="0"/>
              <w:right w:val="single" w:color="auto" w:sz="8" w:space="0"/>
            </w:tcBorders>
            <w:shd w:val="clear" w:color="000000" w:fill="FFFFFF"/>
            <w:noWrap/>
            <w:vAlign w:val="center"/>
          </w:tcPr>
          <w:p w14:paraId="6F446B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744C91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玉蝉街办</w:t>
            </w:r>
          </w:p>
        </w:tc>
      </w:tr>
      <w:tr w14:paraId="12B0184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A6985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77</w:t>
            </w:r>
          </w:p>
        </w:tc>
        <w:tc>
          <w:tcPr>
            <w:tcW w:w="1414" w:type="dxa"/>
            <w:tcBorders>
              <w:top w:val="nil"/>
              <w:left w:val="nil"/>
              <w:bottom w:val="single" w:color="000000" w:sz="8" w:space="0"/>
              <w:right w:val="single" w:color="000000" w:sz="8" w:space="0"/>
            </w:tcBorders>
            <w:shd w:val="clear" w:color="000000" w:fill="FFFFFF"/>
            <w:noWrap/>
            <w:vAlign w:val="center"/>
          </w:tcPr>
          <w:p w14:paraId="509FB0C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175C9D1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代王街办</w:t>
            </w:r>
          </w:p>
        </w:tc>
        <w:tc>
          <w:tcPr>
            <w:tcW w:w="789" w:type="dxa"/>
            <w:tcBorders>
              <w:top w:val="nil"/>
              <w:left w:val="nil"/>
              <w:bottom w:val="single" w:color="000000" w:sz="8" w:space="0"/>
              <w:right w:val="single" w:color="000000" w:sz="8" w:space="0"/>
            </w:tcBorders>
            <w:shd w:val="clear" w:color="000000" w:fill="FFFFFF"/>
            <w:noWrap/>
            <w:vAlign w:val="center"/>
          </w:tcPr>
          <w:p w14:paraId="6ABFE0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167</w:t>
            </w:r>
          </w:p>
        </w:tc>
        <w:tc>
          <w:tcPr>
            <w:tcW w:w="1538" w:type="dxa"/>
            <w:tcBorders>
              <w:top w:val="nil"/>
              <w:left w:val="nil"/>
              <w:bottom w:val="single" w:color="auto" w:sz="8" w:space="0"/>
              <w:right w:val="single" w:color="auto" w:sz="8" w:space="0"/>
            </w:tcBorders>
            <w:shd w:val="clear" w:color="000000" w:fill="F8F8F9"/>
            <w:noWrap/>
            <w:vAlign w:val="center"/>
          </w:tcPr>
          <w:p w14:paraId="17E581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5E058C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沣京工业园</w:t>
            </w:r>
          </w:p>
        </w:tc>
      </w:tr>
      <w:tr w14:paraId="742E67E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6148E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78</w:t>
            </w:r>
          </w:p>
        </w:tc>
        <w:tc>
          <w:tcPr>
            <w:tcW w:w="1414" w:type="dxa"/>
            <w:tcBorders>
              <w:top w:val="nil"/>
              <w:left w:val="nil"/>
              <w:bottom w:val="single" w:color="000000" w:sz="8" w:space="0"/>
              <w:right w:val="single" w:color="000000" w:sz="8" w:space="0"/>
            </w:tcBorders>
            <w:shd w:val="clear" w:color="000000" w:fill="F8F8F9"/>
            <w:noWrap/>
            <w:vAlign w:val="center"/>
          </w:tcPr>
          <w:p w14:paraId="729E22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479281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新市街办</w:t>
            </w:r>
          </w:p>
        </w:tc>
        <w:tc>
          <w:tcPr>
            <w:tcW w:w="789" w:type="dxa"/>
            <w:tcBorders>
              <w:top w:val="nil"/>
              <w:left w:val="nil"/>
              <w:bottom w:val="single" w:color="000000" w:sz="8" w:space="0"/>
              <w:right w:val="single" w:color="000000" w:sz="8" w:space="0"/>
            </w:tcBorders>
            <w:shd w:val="clear" w:color="000000" w:fill="FFFFFF"/>
            <w:noWrap/>
            <w:vAlign w:val="center"/>
          </w:tcPr>
          <w:p w14:paraId="09EA7E2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168</w:t>
            </w:r>
          </w:p>
        </w:tc>
        <w:tc>
          <w:tcPr>
            <w:tcW w:w="1538" w:type="dxa"/>
            <w:tcBorders>
              <w:top w:val="nil"/>
              <w:left w:val="nil"/>
              <w:bottom w:val="single" w:color="auto" w:sz="8" w:space="0"/>
              <w:right w:val="single" w:color="auto" w:sz="8" w:space="0"/>
            </w:tcBorders>
            <w:shd w:val="clear" w:color="000000" w:fill="FFFFFF"/>
            <w:noWrap/>
            <w:vAlign w:val="center"/>
          </w:tcPr>
          <w:p w14:paraId="173EA2A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2502C5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甘亭街办</w:t>
            </w:r>
          </w:p>
        </w:tc>
      </w:tr>
      <w:tr w14:paraId="52E7F43E">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136EE7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79</w:t>
            </w:r>
          </w:p>
        </w:tc>
        <w:tc>
          <w:tcPr>
            <w:tcW w:w="1414" w:type="dxa"/>
            <w:tcBorders>
              <w:top w:val="nil"/>
              <w:left w:val="nil"/>
              <w:bottom w:val="single" w:color="000000" w:sz="8" w:space="0"/>
              <w:right w:val="single" w:color="000000" w:sz="8" w:space="0"/>
            </w:tcBorders>
            <w:shd w:val="clear" w:color="000000" w:fill="FFFFFF"/>
            <w:noWrap/>
            <w:vAlign w:val="center"/>
          </w:tcPr>
          <w:p w14:paraId="1E5647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43841C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栎阳街办</w:t>
            </w:r>
          </w:p>
        </w:tc>
        <w:tc>
          <w:tcPr>
            <w:tcW w:w="789" w:type="dxa"/>
            <w:tcBorders>
              <w:top w:val="nil"/>
              <w:left w:val="nil"/>
              <w:bottom w:val="single" w:color="000000" w:sz="8" w:space="0"/>
              <w:right w:val="single" w:color="000000" w:sz="8" w:space="0"/>
            </w:tcBorders>
            <w:shd w:val="clear" w:color="000000" w:fill="FFFFFF"/>
            <w:noWrap/>
            <w:vAlign w:val="center"/>
          </w:tcPr>
          <w:p w14:paraId="1DB546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169</w:t>
            </w:r>
          </w:p>
        </w:tc>
        <w:tc>
          <w:tcPr>
            <w:tcW w:w="1538" w:type="dxa"/>
            <w:tcBorders>
              <w:top w:val="nil"/>
              <w:left w:val="nil"/>
              <w:bottom w:val="single" w:color="auto" w:sz="8" w:space="0"/>
              <w:right w:val="single" w:color="auto" w:sz="8" w:space="0"/>
            </w:tcBorders>
            <w:shd w:val="clear" w:color="000000" w:fill="F8F8F9"/>
            <w:noWrap/>
            <w:vAlign w:val="center"/>
          </w:tcPr>
          <w:p w14:paraId="4D688B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4C86FDD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甘河镇</w:t>
            </w:r>
          </w:p>
        </w:tc>
      </w:tr>
      <w:tr w14:paraId="5EB6066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A6D586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80</w:t>
            </w:r>
          </w:p>
        </w:tc>
        <w:tc>
          <w:tcPr>
            <w:tcW w:w="1414" w:type="dxa"/>
            <w:tcBorders>
              <w:top w:val="nil"/>
              <w:left w:val="nil"/>
              <w:bottom w:val="single" w:color="000000" w:sz="8" w:space="0"/>
              <w:right w:val="single" w:color="000000" w:sz="8" w:space="0"/>
            </w:tcBorders>
            <w:shd w:val="clear" w:color="000000" w:fill="F8F8F9"/>
            <w:noWrap/>
            <w:vAlign w:val="center"/>
          </w:tcPr>
          <w:p w14:paraId="181DD7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7613CE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小金街办</w:t>
            </w:r>
          </w:p>
        </w:tc>
        <w:tc>
          <w:tcPr>
            <w:tcW w:w="789" w:type="dxa"/>
            <w:tcBorders>
              <w:top w:val="nil"/>
              <w:left w:val="nil"/>
              <w:bottom w:val="single" w:color="000000" w:sz="8" w:space="0"/>
              <w:right w:val="single" w:color="000000" w:sz="8" w:space="0"/>
            </w:tcBorders>
            <w:shd w:val="clear" w:color="000000" w:fill="FFFFFF"/>
            <w:noWrap/>
            <w:vAlign w:val="center"/>
          </w:tcPr>
          <w:p w14:paraId="4CD4AC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170</w:t>
            </w:r>
          </w:p>
        </w:tc>
        <w:tc>
          <w:tcPr>
            <w:tcW w:w="1538" w:type="dxa"/>
            <w:tcBorders>
              <w:top w:val="nil"/>
              <w:left w:val="nil"/>
              <w:bottom w:val="single" w:color="auto" w:sz="8" w:space="0"/>
              <w:right w:val="single" w:color="auto" w:sz="8" w:space="0"/>
            </w:tcBorders>
            <w:shd w:val="clear" w:color="000000" w:fill="FFFFFF"/>
            <w:noWrap/>
            <w:vAlign w:val="center"/>
          </w:tcPr>
          <w:p w14:paraId="66892A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5ABF6E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祖庵镇</w:t>
            </w:r>
          </w:p>
        </w:tc>
      </w:tr>
      <w:tr w14:paraId="20EE748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18F9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81</w:t>
            </w:r>
          </w:p>
        </w:tc>
        <w:tc>
          <w:tcPr>
            <w:tcW w:w="1414" w:type="dxa"/>
            <w:tcBorders>
              <w:top w:val="nil"/>
              <w:left w:val="nil"/>
              <w:bottom w:val="single" w:color="000000" w:sz="8" w:space="0"/>
              <w:right w:val="single" w:color="000000" w:sz="8" w:space="0"/>
            </w:tcBorders>
            <w:shd w:val="clear" w:color="000000" w:fill="FFFFFF"/>
            <w:noWrap/>
            <w:vAlign w:val="center"/>
          </w:tcPr>
          <w:p w14:paraId="12CFDB2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7F2A2E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现代物流园</w:t>
            </w:r>
          </w:p>
        </w:tc>
        <w:tc>
          <w:tcPr>
            <w:tcW w:w="789" w:type="dxa"/>
            <w:tcBorders>
              <w:top w:val="nil"/>
              <w:left w:val="nil"/>
              <w:bottom w:val="single" w:color="000000" w:sz="8" w:space="0"/>
              <w:right w:val="single" w:color="000000" w:sz="8" w:space="0"/>
            </w:tcBorders>
            <w:shd w:val="clear" w:color="000000" w:fill="FFFFFF"/>
            <w:noWrap/>
            <w:vAlign w:val="center"/>
          </w:tcPr>
          <w:p w14:paraId="04D5B5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171</w:t>
            </w:r>
          </w:p>
        </w:tc>
        <w:tc>
          <w:tcPr>
            <w:tcW w:w="1538" w:type="dxa"/>
            <w:tcBorders>
              <w:top w:val="nil"/>
              <w:left w:val="nil"/>
              <w:bottom w:val="single" w:color="auto" w:sz="8" w:space="0"/>
              <w:right w:val="single" w:color="auto" w:sz="8" w:space="0"/>
            </w:tcBorders>
            <w:shd w:val="clear" w:color="000000" w:fill="F8F8F9"/>
            <w:noWrap/>
            <w:vAlign w:val="center"/>
          </w:tcPr>
          <w:p w14:paraId="2DE6F4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14C1C7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石井镇</w:t>
            </w:r>
          </w:p>
        </w:tc>
      </w:tr>
      <w:tr w14:paraId="6CF92185">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E57774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82</w:t>
            </w:r>
          </w:p>
        </w:tc>
        <w:tc>
          <w:tcPr>
            <w:tcW w:w="1414" w:type="dxa"/>
            <w:tcBorders>
              <w:top w:val="nil"/>
              <w:left w:val="nil"/>
              <w:bottom w:val="single" w:color="000000" w:sz="8" w:space="0"/>
              <w:right w:val="single" w:color="000000" w:sz="8" w:space="0"/>
            </w:tcBorders>
            <w:shd w:val="clear" w:color="000000" w:fill="F8F8F9"/>
            <w:noWrap/>
            <w:vAlign w:val="center"/>
          </w:tcPr>
          <w:p w14:paraId="4E79E9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382C1F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新区</w:t>
            </w:r>
          </w:p>
        </w:tc>
        <w:tc>
          <w:tcPr>
            <w:tcW w:w="789" w:type="dxa"/>
            <w:tcBorders>
              <w:top w:val="nil"/>
              <w:left w:val="nil"/>
              <w:bottom w:val="single" w:color="000000" w:sz="8" w:space="0"/>
              <w:right w:val="single" w:color="000000" w:sz="8" w:space="0"/>
            </w:tcBorders>
            <w:shd w:val="clear" w:color="000000" w:fill="FFFFFF"/>
            <w:noWrap/>
            <w:vAlign w:val="center"/>
          </w:tcPr>
          <w:p w14:paraId="1F9289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172</w:t>
            </w:r>
          </w:p>
        </w:tc>
        <w:tc>
          <w:tcPr>
            <w:tcW w:w="1538" w:type="dxa"/>
            <w:tcBorders>
              <w:top w:val="nil"/>
              <w:left w:val="nil"/>
              <w:bottom w:val="single" w:color="auto" w:sz="8" w:space="0"/>
              <w:right w:val="single" w:color="auto" w:sz="8" w:space="0"/>
            </w:tcBorders>
            <w:shd w:val="clear" w:color="000000" w:fill="FFFFFF"/>
            <w:noWrap/>
            <w:vAlign w:val="center"/>
          </w:tcPr>
          <w:p w14:paraId="1FA243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34DA0A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渭丰镇</w:t>
            </w:r>
          </w:p>
        </w:tc>
      </w:tr>
      <w:tr w14:paraId="14DE93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932B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83</w:t>
            </w:r>
          </w:p>
        </w:tc>
        <w:tc>
          <w:tcPr>
            <w:tcW w:w="1414" w:type="dxa"/>
            <w:tcBorders>
              <w:top w:val="nil"/>
              <w:left w:val="nil"/>
              <w:bottom w:val="single" w:color="000000" w:sz="8" w:space="0"/>
              <w:right w:val="single" w:color="000000" w:sz="8" w:space="0"/>
            </w:tcBorders>
            <w:shd w:val="clear" w:color="000000" w:fill="FFFFFF"/>
            <w:noWrap/>
            <w:vAlign w:val="center"/>
          </w:tcPr>
          <w:p w14:paraId="0EC8BE4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0C91B4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零口街办</w:t>
            </w:r>
          </w:p>
        </w:tc>
        <w:tc>
          <w:tcPr>
            <w:tcW w:w="789" w:type="dxa"/>
            <w:tcBorders>
              <w:top w:val="nil"/>
              <w:left w:val="nil"/>
              <w:bottom w:val="single" w:color="000000" w:sz="8" w:space="0"/>
              <w:right w:val="single" w:color="000000" w:sz="8" w:space="0"/>
            </w:tcBorders>
            <w:shd w:val="clear" w:color="000000" w:fill="FFFFFF"/>
            <w:noWrap/>
            <w:vAlign w:val="center"/>
          </w:tcPr>
          <w:p w14:paraId="1A6DEA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173</w:t>
            </w:r>
          </w:p>
        </w:tc>
        <w:tc>
          <w:tcPr>
            <w:tcW w:w="1538" w:type="dxa"/>
            <w:tcBorders>
              <w:top w:val="nil"/>
              <w:left w:val="nil"/>
              <w:bottom w:val="single" w:color="auto" w:sz="8" w:space="0"/>
              <w:right w:val="single" w:color="auto" w:sz="8" w:space="0"/>
            </w:tcBorders>
            <w:shd w:val="clear" w:color="000000" w:fill="F8F8F9"/>
            <w:noWrap/>
            <w:vAlign w:val="center"/>
          </w:tcPr>
          <w:p w14:paraId="0227A06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04B392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渭河示范区</w:t>
            </w:r>
          </w:p>
        </w:tc>
      </w:tr>
      <w:tr w14:paraId="228B4C6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A034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84</w:t>
            </w:r>
          </w:p>
        </w:tc>
        <w:tc>
          <w:tcPr>
            <w:tcW w:w="1414" w:type="dxa"/>
            <w:tcBorders>
              <w:top w:val="nil"/>
              <w:left w:val="nil"/>
              <w:bottom w:val="single" w:color="000000" w:sz="8" w:space="0"/>
              <w:right w:val="single" w:color="000000" w:sz="8" w:space="0"/>
            </w:tcBorders>
            <w:shd w:val="clear" w:color="000000" w:fill="F8F8F9"/>
            <w:noWrap/>
            <w:vAlign w:val="center"/>
          </w:tcPr>
          <w:p w14:paraId="77A5EF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0C508F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雨金街办</w:t>
            </w:r>
          </w:p>
        </w:tc>
        <w:tc>
          <w:tcPr>
            <w:tcW w:w="789" w:type="dxa"/>
            <w:tcBorders>
              <w:top w:val="nil"/>
              <w:left w:val="nil"/>
              <w:bottom w:val="single" w:color="000000" w:sz="8" w:space="0"/>
              <w:right w:val="single" w:color="000000" w:sz="8" w:space="0"/>
            </w:tcBorders>
            <w:shd w:val="clear" w:color="000000" w:fill="FFFFFF"/>
            <w:noWrap/>
            <w:vAlign w:val="center"/>
          </w:tcPr>
          <w:p w14:paraId="5F62757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174</w:t>
            </w:r>
          </w:p>
        </w:tc>
        <w:tc>
          <w:tcPr>
            <w:tcW w:w="1538" w:type="dxa"/>
            <w:tcBorders>
              <w:top w:val="nil"/>
              <w:left w:val="nil"/>
              <w:bottom w:val="single" w:color="auto" w:sz="8" w:space="0"/>
              <w:right w:val="single" w:color="auto" w:sz="8" w:space="0"/>
            </w:tcBorders>
            <w:shd w:val="clear" w:color="000000" w:fill="FFFFFF"/>
            <w:noWrap/>
            <w:vAlign w:val="center"/>
          </w:tcPr>
          <w:p w14:paraId="22B462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447E46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景区管理局</w:t>
            </w:r>
          </w:p>
        </w:tc>
      </w:tr>
      <w:tr w14:paraId="43BC8C7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6BB205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85</w:t>
            </w:r>
          </w:p>
        </w:tc>
        <w:tc>
          <w:tcPr>
            <w:tcW w:w="1414" w:type="dxa"/>
            <w:tcBorders>
              <w:top w:val="nil"/>
              <w:left w:val="nil"/>
              <w:bottom w:val="single" w:color="000000" w:sz="8" w:space="0"/>
              <w:right w:val="single" w:color="000000" w:sz="8" w:space="0"/>
            </w:tcBorders>
            <w:shd w:val="clear" w:color="000000" w:fill="FFFFFF"/>
            <w:noWrap/>
            <w:vAlign w:val="center"/>
          </w:tcPr>
          <w:p w14:paraId="76ECAD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0C70CA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任留街办</w:t>
            </w:r>
          </w:p>
        </w:tc>
        <w:tc>
          <w:tcPr>
            <w:tcW w:w="789" w:type="dxa"/>
            <w:tcBorders>
              <w:top w:val="nil"/>
              <w:left w:val="nil"/>
              <w:bottom w:val="single" w:color="000000" w:sz="8" w:space="0"/>
              <w:right w:val="single" w:color="000000" w:sz="8" w:space="0"/>
            </w:tcBorders>
            <w:shd w:val="clear" w:color="000000" w:fill="FFFFFF"/>
            <w:noWrap/>
            <w:vAlign w:val="center"/>
          </w:tcPr>
          <w:p w14:paraId="5B227D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175</w:t>
            </w:r>
          </w:p>
        </w:tc>
        <w:tc>
          <w:tcPr>
            <w:tcW w:w="1538" w:type="dxa"/>
            <w:tcBorders>
              <w:top w:val="nil"/>
              <w:left w:val="nil"/>
              <w:bottom w:val="single" w:color="auto" w:sz="8" w:space="0"/>
              <w:right w:val="single" w:color="auto" w:sz="8" w:space="0"/>
            </w:tcBorders>
            <w:shd w:val="clear" w:color="000000" w:fill="F8F8F9"/>
            <w:noWrap/>
            <w:vAlign w:val="center"/>
          </w:tcPr>
          <w:p w14:paraId="4CB98A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609C28B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涝店镇</w:t>
            </w:r>
          </w:p>
        </w:tc>
      </w:tr>
      <w:tr w14:paraId="21CD255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BEE75C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86</w:t>
            </w:r>
          </w:p>
        </w:tc>
        <w:tc>
          <w:tcPr>
            <w:tcW w:w="1414" w:type="dxa"/>
            <w:tcBorders>
              <w:top w:val="nil"/>
              <w:left w:val="nil"/>
              <w:bottom w:val="single" w:color="000000" w:sz="8" w:space="0"/>
              <w:right w:val="single" w:color="000000" w:sz="8" w:space="0"/>
            </w:tcBorders>
            <w:shd w:val="clear" w:color="000000" w:fill="F8F8F9"/>
            <w:noWrap/>
            <w:vAlign w:val="center"/>
          </w:tcPr>
          <w:p w14:paraId="18E62F2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45DF3C8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行者街办</w:t>
            </w:r>
          </w:p>
        </w:tc>
        <w:tc>
          <w:tcPr>
            <w:tcW w:w="789" w:type="dxa"/>
            <w:tcBorders>
              <w:top w:val="nil"/>
              <w:left w:val="nil"/>
              <w:bottom w:val="single" w:color="000000" w:sz="8" w:space="0"/>
              <w:right w:val="single" w:color="000000" w:sz="8" w:space="0"/>
            </w:tcBorders>
            <w:shd w:val="clear" w:color="000000" w:fill="FFFFFF"/>
            <w:noWrap/>
            <w:vAlign w:val="center"/>
          </w:tcPr>
          <w:p w14:paraId="3E5BD9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176</w:t>
            </w:r>
          </w:p>
        </w:tc>
        <w:tc>
          <w:tcPr>
            <w:tcW w:w="1538" w:type="dxa"/>
            <w:tcBorders>
              <w:top w:val="nil"/>
              <w:left w:val="nil"/>
              <w:bottom w:val="single" w:color="auto" w:sz="8" w:space="0"/>
              <w:right w:val="single" w:color="auto" w:sz="8" w:space="0"/>
            </w:tcBorders>
            <w:shd w:val="clear" w:color="000000" w:fill="FFFFFF"/>
            <w:noWrap/>
            <w:vAlign w:val="center"/>
          </w:tcPr>
          <w:p w14:paraId="751ADF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67AD31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新区办</w:t>
            </w:r>
          </w:p>
        </w:tc>
      </w:tr>
      <w:tr w14:paraId="6E203E7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CCDA45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87</w:t>
            </w:r>
          </w:p>
        </w:tc>
        <w:tc>
          <w:tcPr>
            <w:tcW w:w="1414" w:type="dxa"/>
            <w:tcBorders>
              <w:top w:val="nil"/>
              <w:left w:val="nil"/>
              <w:bottom w:val="single" w:color="000000" w:sz="8" w:space="0"/>
              <w:right w:val="single" w:color="000000" w:sz="8" w:space="0"/>
            </w:tcBorders>
            <w:shd w:val="clear" w:color="000000" w:fill="FFFFFF"/>
            <w:noWrap/>
            <w:vAlign w:val="center"/>
          </w:tcPr>
          <w:p w14:paraId="00F890C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7AD0C3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骊山街办</w:t>
            </w:r>
          </w:p>
        </w:tc>
        <w:tc>
          <w:tcPr>
            <w:tcW w:w="789" w:type="dxa"/>
            <w:tcBorders>
              <w:top w:val="nil"/>
              <w:left w:val="nil"/>
              <w:bottom w:val="single" w:color="000000" w:sz="8" w:space="0"/>
              <w:right w:val="single" w:color="000000" w:sz="8" w:space="0"/>
            </w:tcBorders>
            <w:shd w:val="clear" w:color="000000" w:fill="FFFFFF"/>
            <w:noWrap/>
            <w:vAlign w:val="center"/>
          </w:tcPr>
          <w:p w14:paraId="07AD6E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177</w:t>
            </w:r>
          </w:p>
        </w:tc>
        <w:tc>
          <w:tcPr>
            <w:tcW w:w="1538" w:type="dxa"/>
            <w:tcBorders>
              <w:top w:val="nil"/>
              <w:left w:val="nil"/>
              <w:bottom w:val="single" w:color="auto" w:sz="8" w:space="0"/>
              <w:right w:val="single" w:color="auto" w:sz="8" w:space="0"/>
            </w:tcBorders>
            <w:shd w:val="clear" w:color="000000" w:fill="F8F8F9"/>
            <w:noWrap/>
            <w:vAlign w:val="center"/>
          </w:tcPr>
          <w:p w14:paraId="201CE6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339BDB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秦岭办</w:t>
            </w:r>
          </w:p>
        </w:tc>
      </w:tr>
      <w:tr w14:paraId="54FDBF7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B480A5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88</w:t>
            </w:r>
          </w:p>
        </w:tc>
        <w:tc>
          <w:tcPr>
            <w:tcW w:w="1414" w:type="dxa"/>
            <w:tcBorders>
              <w:top w:val="nil"/>
              <w:left w:val="nil"/>
              <w:bottom w:val="single" w:color="000000" w:sz="8" w:space="0"/>
              <w:right w:val="single" w:color="000000" w:sz="8" w:space="0"/>
            </w:tcBorders>
            <w:shd w:val="clear" w:color="000000" w:fill="F8F8F9"/>
            <w:noWrap/>
            <w:vAlign w:val="center"/>
          </w:tcPr>
          <w:p w14:paraId="5D6176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70D41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铁炉街办</w:t>
            </w:r>
          </w:p>
        </w:tc>
        <w:tc>
          <w:tcPr>
            <w:tcW w:w="789" w:type="dxa"/>
            <w:tcBorders>
              <w:top w:val="nil"/>
              <w:left w:val="nil"/>
              <w:bottom w:val="single" w:color="000000" w:sz="8" w:space="0"/>
              <w:right w:val="single" w:color="000000" w:sz="8" w:space="0"/>
            </w:tcBorders>
            <w:shd w:val="clear" w:color="000000" w:fill="FFFFFF"/>
            <w:noWrap/>
            <w:vAlign w:val="center"/>
          </w:tcPr>
          <w:p w14:paraId="3B33F569">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FFFFF"/>
            <w:noWrap/>
            <w:vAlign w:val="center"/>
          </w:tcPr>
          <w:p w14:paraId="4ACDF508">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FFFFF"/>
            <w:noWrap/>
            <w:vAlign w:val="center"/>
          </w:tcPr>
          <w:p w14:paraId="6C0D4A65">
            <w:pPr>
              <w:widowControl/>
              <w:jc w:val="center"/>
              <w:rPr>
                <w:rFonts w:hint="eastAsia" w:ascii="宋体" w:hAnsi="宋体" w:eastAsia="宋体" w:cs="宋体"/>
                <w:color w:val="auto"/>
                <w:szCs w:val="24"/>
                <w:highlight w:val="none"/>
              </w:rPr>
            </w:pPr>
          </w:p>
        </w:tc>
      </w:tr>
      <w:tr w14:paraId="777C931F">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10AA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89</w:t>
            </w:r>
          </w:p>
        </w:tc>
        <w:tc>
          <w:tcPr>
            <w:tcW w:w="1414" w:type="dxa"/>
            <w:tcBorders>
              <w:top w:val="nil"/>
              <w:left w:val="nil"/>
              <w:bottom w:val="single" w:color="000000" w:sz="8" w:space="0"/>
              <w:right w:val="single" w:color="000000" w:sz="8" w:space="0"/>
            </w:tcBorders>
            <w:shd w:val="clear" w:color="000000" w:fill="FFFFFF"/>
            <w:noWrap/>
            <w:vAlign w:val="center"/>
          </w:tcPr>
          <w:p w14:paraId="54C94B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2BBE83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新丰街办</w:t>
            </w:r>
          </w:p>
        </w:tc>
        <w:tc>
          <w:tcPr>
            <w:tcW w:w="789" w:type="dxa"/>
            <w:tcBorders>
              <w:top w:val="nil"/>
              <w:left w:val="nil"/>
              <w:bottom w:val="single" w:color="000000" w:sz="8" w:space="0"/>
              <w:right w:val="single" w:color="000000" w:sz="8" w:space="0"/>
            </w:tcBorders>
            <w:shd w:val="clear" w:color="000000" w:fill="FFFFFF"/>
            <w:noWrap/>
            <w:vAlign w:val="center"/>
          </w:tcPr>
          <w:p w14:paraId="397DCA34">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8F8F9"/>
            <w:noWrap/>
            <w:vAlign w:val="center"/>
          </w:tcPr>
          <w:p w14:paraId="58AFE869">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8F8F9"/>
            <w:noWrap/>
            <w:vAlign w:val="center"/>
          </w:tcPr>
          <w:p w14:paraId="37CA009E">
            <w:pPr>
              <w:widowControl/>
              <w:jc w:val="center"/>
              <w:rPr>
                <w:rFonts w:hint="eastAsia" w:ascii="宋体" w:hAnsi="宋体" w:eastAsia="宋体" w:cs="宋体"/>
                <w:color w:val="auto"/>
                <w:szCs w:val="24"/>
                <w:highlight w:val="none"/>
              </w:rPr>
            </w:pPr>
          </w:p>
        </w:tc>
      </w:tr>
      <w:tr w14:paraId="07FABE33">
        <w:tblPrEx>
          <w:tblCellMar>
            <w:top w:w="0" w:type="dxa"/>
            <w:left w:w="108" w:type="dxa"/>
            <w:bottom w:w="0" w:type="dxa"/>
            <w:right w:w="108" w:type="dxa"/>
          </w:tblCellMar>
        </w:tblPrEx>
        <w:trPr>
          <w:trHeight w:val="364" w:hRule="atLeast"/>
          <w:jc w:val="center"/>
        </w:trPr>
        <w:tc>
          <w:tcPr>
            <w:tcW w:w="847" w:type="dxa"/>
            <w:tcBorders>
              <w:top w:val="nil"/>
              <w:left w:val="single" w:color="auto" w:sz="8" w:space="0"/>
              <w:bottom w:val="single" w:color="auto" w:sz="8" w:space="0"/>
              <w:right w:val="single" w:color="000000" w:sz="8" w:space="0"/>
            </w:tcBorders>
            <w:shd w:val="clear" w:color="000000" w:fill="FFFFFF"/>
            <w:noWrap/>
            <w:vAlign w:val="center"/>
          </w:tcPr>
          <w:p w14:paraId="1D02AF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90</w:t>
            </w:r>
          </w:p>
        </w:tc>
        <w:tc>
          <w:tcPr>
            <w:tcW w:w="1414" w:type="dxa"/>
            <w:tcBorders>
              <w:top w:val="nil"/>
              <w:left w:val="nil"/>
              <w:bottom w:val="single" w:color="auto" w:sz="8" w:space="0"/>
              <w:right w:val="single" w:color="000000" w:sz="8" w:space="0"/>
            </w:tcBorders>
            <w:shd w:val="clear" w:color="000000" w:fill="F8F8F9"/>
            <w:noWrap/>
            <w:vAlign w:val="center"/>
          </w:tcPr>
          <w:p w14:paraId="61F84A1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auto" w:sz="8" w:space="0"/>
              <w:right w:val="single" w:color="000000" w:sz="8" w:space="0"/>
            </w:tcBorders>
            <w:shd w:val="clear" w:color="000000" w:fill="F8F8F9"/>
            <w:noWrap/>
            <w:vAlign w:val="center"/>
          </w:tcPr>
          <w:p w14:paraId="60D57C5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马额街办</w:t>
            </w:r>
          </w:p>
        </w:tc>
        <w:tc>
          <w:tcPr>
            <w:tcW w:w="789" w:type="dxa"/>
            <w:tcBorders>
              <w:top w:val="nil"/>
              <w:left w:val="nil"/>
              <w:bottom w:val="single" w:color="auto" w:sz="8" w:space="0"/>
              <w:right w:val="single" w:color="000000" w:sz="8" w:space="0"/>
            </w:tcBorders>
            <w:shd w:val="clear" w:color="000000" w:fill="FFFFFF"/>
            <w:noWrap/>
            <w:vAlign w:val="center"/>
          </w:tcPr>
          <w:p w14:paraId="53AFCBDC">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FFFFF"/>
            <w:noWrap/>
            <w:vAlign w:val="center"/>
          </w:tcPr>
          <w:p w14:paraId="7FD5BE28">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FFFFF"/>
            <w:noWrap/>
            <w:vAlign w:val="center"/>
          </w:tcPr>
          <w:p w14:paraId="1839D4E4">
            <w:pPr>
              <w:widowControl/>
              <w:jc w:val="center"/>
              <w:rPr>
                <w:rFonts w:hint="eastAsia" w:ascii="宋体" w:hAnsi="宋体" w:eastAsia="宋体" w:cs="宋体"/>
                <w:color w:val="auto"/>
                <w:szCs w:val="24"/>
                <w:highlight w:val="none"/>
              </w:rPr>
            </w:pPr>
          </w:p>
        </w:tc>
      </w:tr>
    </w:tbl>
    <w:p w14:paraId="3F1A5710">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1.2 空气站情况</w:t>
      </w:r>
    </w:p>
    <w:p w14:paraId="7A88259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（1）仪器设备</w:t>
      </w:r>
    </w:p>
    <w:p w14:paraId="293DB108">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维单位负责运维的设备主要包括监测仪器、辅助设备两部分，其中监测仪器包括O3、PM10、PM2.5、SO2、CO、NOx六项指标分析仪，辅助设备包括采样系统、数据采集与传输软硬件、制冷系统、供电系统、防雷系统以及视频监控系统等。</w:t>
      </w:r>
    </w:p>
    <w:p w14:paraId="4ECDDEFA">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监测设备品牌型号、监测原理如下：</w:t>
      </w:r>
    </w:p>
    <w:tbl>
      <w:tblPr>
        <w:tblStyle w:val="7"/>
        <w:tblW w:w="90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73"/>
        <w:gridCol w:w="2632"/>
        <w:gridCol w:w="2679"/>
        <w:gridCol w:w="1973"/>
      </w:tblGrid>
      <w:tr w14:paraId="19B7A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76E95B1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632" w:type="dxa"/>
            <w:vAlign w:val="center"/>
          </w:tcPr>
          <w:p w14:paraId="5C88111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品牌型号</w:t>
            </w:r>
          </w:p>
        </w:tc>
        <w:tc>
          <w:tcPr>
            <w:tcW w:w="2679" w:type="dxa"/>
            <w:tcBorders>
              <w:right w:val="single" w:color="auto" w:sz="4" w:space="0"/>
            </w:tcBorders>
            <w:vAlign w:val="center"/>
          </w:tcPr>
          <w:p w14:paraId="2527C85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测量原理</w:t>
            </w:r>
          </w:p>
        </w:tc>
        <w:tc>
          <w:tcPr>
            <w:tcW w:w="1973" w:type="dxa"/>
            <w:tcBorders>
              <w:left w:val="single" w:color="auto" w:sz="4" w:space="0"/>
            </w:tcBorders>
            <w:vAlign w:val="center"/>
          </w:tcPr>
          <w:p w14:paraId="4304502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5EC1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4875B94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PM10</w:t>
            </w:r>
          </w:p>
        </w:tc>
        <w:tc>
          <w:tcPr>
            <w:tcW w:w="2632" w:type="dxa"/>
            <w:vAlign w:val="center"/>
          </w:tcPr>
          <w:p w14:paraId="137C79D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79" w:type="dxa"/>
            <w:tcBorders>
              <w:right w:val="single" w:color="auto" w:sz="4" w:space="0"/>
            </w:tcBorders>
            <w:vAlign w:val="center"/>
          </w:tcPr>
          <w:p w14:paraId="12CCCB8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1973" w:type="dxa"/>
            <w:tcBorders>
              <w:left w:val="single" w:color="auto" w:sz="4" w:space="0"/>
            </w:tcBorders>
            <w:vAlign w:val="center"/>
          </w:tcPr>
          <w:p w14:paraId="064D8C1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2B25E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722E745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w:t>
            </w:r>
          </w:p>
        </w:tc>
        <w:tc>
          <w:tcPr>
            <w:tcW w:w="2632" w:type="dxa"/>
            <w:vAlign w:val="center"/>
          </w:tcPr>
          <w:p w14:paraId="6997A2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79" w:type="dxa"/>
            <w:tcBorders>
              <w:right w:val="single" w:color="auto" w:sz="4" w:space="0"/>
            </w:tcBorders>
            <w:vAlign w:val="center"/>
          </w:tcPr>
          <w:p w14:paraId="36F071F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1973" w:type="dxa"/>
            <w:tcBorders>
              <w:left w:val="single" w:color="auto" w:sz="4" w:space="0"/>
            </w:tcBorders>
            <w:vAlign w:val="center"/>
          </w:tcPr>
          <w:p w14:paraId="4878119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E815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4FCFBB6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O3</w:t>
            </w:r>
          </w:p>
        </w:tc>
        <w:tc>
          <w:tcPr>
            <w:tcW w:w="2632" w:type="dxa"/>
            <w:vAlign w:val="center"/>
          </w:tcPr>
          <w:p w14:paraId="4287D77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49i</w:t>
            </w:r>
          </w:p>
        </w:tc>
        <w:tc>
          <w:tcPr>
            <w:tcW w:w="2679" w:type="dxa"/>
            <w:tcBorders>
              <w:right w:val="single" w:color="auto" w:sz="4" w:space="0"/>
            </w:tcBorders>
            <w:vAlign w:val="center"/>
          </w:tcPr>
          <w:p w14:paraId="401F5E5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紫外吸收法</w:t>
            </w:r>
          </w:p>
        </w:tc>
        <w:tc>
          <w:tcPr>
            <w:tcW w:w="1973" w:type="dxa"/>
            <w:tcBorders>
              <w:left w:val="single" w:color="auto" w:sz="4" w:space="0"/>
            </w:tcBorders>
            <w:vAlign w:val="center"/>
          </w:tcPr>
          <w:p w14:paraId="217558B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DE78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bottom w:val="single" w:color="auto" w:sz="4" w:space="0"/>
            </w:tcBorders>
            <w:vAlign w:val="center"/>
          </w:tcPr>
          <w:p w14:paraId="62080D3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SO2</w:t>
            </w:r>
          </w:p>
        </w:tc>
        <w:tc>
          <w:tcPr>
            <w:tcW w:w="2632" w:type="dxa"/>
            <w:vAlign w:val="center"/>
          </w:tcPr>
          <w:p w14:paraId="371D2EB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43i</w:t>
            </w:r>
          </w:p>
        </w:tc>
        <w:tc>
          <w:tcPr>
            <w:tcW w:w="2679" w:type="dxa"/>
            <w:tcBorders>
              <w:right w:val="single" w:color="auto" w:sz="4" w:space="0"/>
            </w:tcBorders>
            <w:vAlign w:val="center"/>
          </w:tcPr>
          <w:p w14:paraId="035E365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1973" w:type="dxa"/>
            <w:tcBorders>
              <w:left w:val="single" w:color="auto" w:sz="4" w:space="0"/>
            </w:tcBorders>
            <w:vAlign w:val="center"/>
          </w:tcPr>
          <w:p w14:paraId="299CBC1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56483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bottom w:val="single" w:color="auto" w:sz="4" w:space="0"/>
            </w:tcBorders>
            <w:vAlign w:val="center"/>
          </w:tcPr>
          <w:p w14:paraId="278B33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w:t>
            </w:r>
          </w:p>
        </w:tc>
        <w:tc>
          <w:tcPr>
            <w:tcW w:w="2632" w:type="dxa"/>
            <w:vAlign w:val="center"/>
          </w:tcPr>
          <w:p w14:paraId="12DEDC9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48i</w:t>
            </w:r>
          </w:p>
        </w:tc>
        <w:tc>
          <w:tcPr>
            <w:tcW w:w="2679" w:type="dxa"/>
            <w:tcBorders>
              <w:right w:val="single" w:color="auto" w:sz="4" w:space="0"/>
            </w:tcBorders>
            <w:vAlign w:val="center"/>
          </w:tcPr>
          <w:p w14:paraId="57BCFA7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1973" w:type="dxa"/>
            <w:tcBorders>
              <w:left w:val="single" w:color="auto" w:sz="4" w:space="0"/>
            </w:tcBorders>
            <w:vAlign w:val="center"/>
          </w:tcPr>
          <w:p w14:paraId="6EF1EAA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2838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top w:val="single" w:color="auto" w:sz="4" w:space="0"/>
              <w:bottom w:val="single" w:color="auto" w:sz="4" w:space="0"/>
            </w:tcBorders>
            <w:vAlign w:val="center"/>
          </w:tcPr>
          <w:p w14:paraId="5B851D3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NOx</w:t>
            </w:r>
          </w:p>
        </w:tc>
        <w:tc>
          <w:tcPr>
            <w:tcW w:w="2632" w:type="dxa"/>
            <w:vAlign w:val="center"/>
          </w:tcPr>
          <w:p w14:paraId="2665BBD6">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42i</w:t>
            </w:r>
          </w:p>
        </w:tc>
        <w:tc>
          <w:tcPr>
            <w:tcW w:w="2679" w:type="dxa"/>
            <w:tcBorders>
              <w:right w:val="single" w:color="auto" w:sz="4" w:space="0"/>
            </w:tcBorders>
            <w:vAlign w:val="center"/>
          </w:tcPr>
          <w:p w14:paraId="7155E3A6">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1973" w:type="dxa"/>
            <w:tcBorders>
              <w:left w:val="single" w:color="auto" w:sz="4" w:space="0"/>
            </w:tcBorders>
            <w:vAlign w:val="center"/>
          </w:tcPr>
          <w:p w14:paraId="637C475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bl>
    <w:p w14:paraId="7FC8477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1.2.2监测项目</w:t>
      </w:r>
    </w:p>
    <w:p w14:paraId="157548C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各站点均监测O3、PM10、PM2.5、SO2、CO、NOx六项指标。</w:t>
      </w:r>
    </w:p>
    <w:p w14:paraId="68CEA5F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1.2.3监测频次及数据传输</w:t>
      </w:r>
    </w:p>
    <w:p w14:paraId="1FA9FE2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监测工作方式为24小时不间断连续自动监测，本项目在线路可达的站点采用4M MSTP专线组网，少部分无法铺设的站点辅助以中国移动APN无线方式组网，向西安市智慧环保指挥平台实时监测数据。上传数据包括各监测设备的实时监测分钟值、小时值及工控机的状态参数等，各监测项目监测频次参照《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eastAsia="zh-CN"/>
        </w:rPr>
        <w:t>中数据统计的有效性规定执行。</w:t>
      </w:r>
    </w:p>
    <w:p w14:paraId="7F7939EF">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1.2.4站点基础设施及电力、通讯保障</w:t>
      </w:r>
    </w:p>
    <w:p w14:paraId="17936A8F">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西安市智慧环保项目空气监测自动站属于小型站，配备稳定的电力供应和通讯设备，并能向西安市智慧环保指挥大厅正常上传监测数据。</w:t>
      </w:r>
    </w:p>
    <w:p w14:paraId="3E577AB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1.2.5空气站其他情况</w:t>
      </w:r>
    </w:p>
    <w:p w14:paraId="6628B5A9">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目前，大多数子站未采用国家电网（陕西地电）直接供电方式供电，而是通过二次电表计价供电。根据取电来源，大致可分为村民家庭供电、村委会供电、街道办事处供电、企业（民企/国企）供电、事业单位（学校/公园/孵化器）供电、国家电网（陕西地电）供电。子站未配备臭氧校准设备和颗粒物标准膜片。目前，部分空气站（高空站）暂未安装安全爬梯。</w:t>
      </w:r>
    </w:p>
    <w:p w14:paraId="746B69B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2.运维工作目标</w:t>
      </w:r>
    </w:p>
    <w:p w14:paraId="5441C8C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运行维护工作应按照安全生产有关规定，建立安全生产制度，切实消除安全隐患；运行维护工作必须确保提供及时、准确、有效的监测数据，空气站运行质量应达到以下指标：</w:t>
      </w:r>
    </w:p>
    <w:p w14:paraId="7BE2C71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eastAsia="zh-CN"/>
        </w:rPr>
        <w:t>中规定的污染物浓度数据有效性最低要求；</w:t>
      </w:r>
    </w:p>
    <w:p w14:paraId="682400B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（2）各项指标数据捕获率达到90%（以小时值计）以上；</w:t>
      </w:r>
    </w:p>
    <w:p w14:paraId="5A916DD4">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（3）各项指标数据有效率达到80%（以小时值计）以上；</w:t>
      </w:r>
    </w:p>
    <w:p w14:paraId="483D4032">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（4）运维任务完成率100%；</w:t>
      </w:r>
    </w:p>
    <w:p w14:paraId="128D885D">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（5）异常情况处理率100%；</w:t>
      </w:r>
    </w:p>
    <w:p w14:paraId="3FB192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p>
    <w:p w14:paraId="42B12A89">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运维过程中主要完成以下工作：</w:t>
      </w:r>
    </w:p>
    <w:p w14:paraId="3863D537">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zh-CN" w:eastAsia="zh-CN"/>
        </w:rPr>
        <w:t>空气站的日常运行维护，备件耗材更换；</w:t>
      </w:r>
    </w:p>
    <w:p w14:paraId="72F9C4F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（2）空气站的设备维护保养及维修；</w:t>
      </w:r>
    </w:p>
    <w:p w14:paraId="3EBEBC9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（3）当仪器出现故障不能及时修复时，应在48小时之内使用备机开展监测；</w:t>
      </w:r>
    </w:p>
    <w:p w14:paraId="430C432A">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 xml:space="preserve">（4）空气站的内部质控措施； </w:t>
      </w:r>
    </w:p>
    <w:p w14:paraId="7A89DAB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（5）空气站通讯及数据采集系统的维护及维修，保障空气站与西安市智慧环保指挥平台通讯正常；</w:t>
      </w:r>
    </w:p>
    <w:p w14:paraId="6B3152C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（6）空气站相关辅助设施的维护、保养、维修；</w:t>
      </w:r>
    </w:p>
    <w:p w14:paraId="46B8BCB2">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（7）运维电费和通讯费用由运维单位承担；</w:t>
      </w:r>
    </w:p>
    <w:p w14:paraId="38286654">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（8）运维过程中产生的备机及耗材费用由运维单位承担；</w:t>
      </w:r>
    </w:p>
    <w:p w14:paraId="58D4E825">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（9）运维单位在运维期内须无条件配合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组织的小型站相关设备补充、升级工作，并保障监测数据的完整性、准确性。</w:t>
      </w:r>
    </w:p>
    <w:p w14:paraId="600CA15D">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（10）委托运行维护及管理的全部资产（包括全部产权和建筑物、设备及配套设施）属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同意，运维单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5AF9CC5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（11）运维单位须为所有参与本项目运维的人员购买能覆盖此次运维周期的人身意外保险，制定并执行运维相关的安全措施，确保不发生意外，若发生运维安全事故，全部责任由运维单位承担。</w:t>
      </w:r>
    </w:p>
    <w:p w14:paraId="2B4569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4.运维工作具体要求</w:t>
      </w:r>
    </w:p>
    <w:p w14:paraId="4C1B1C29">
      <w:pPr>
        <w:adjustRightInd w:val="0"/>
        <w:spacing w:line="360" w:lineRule="auto"/>
        <w:ind w:firstLine="480" w:firstLineChars="200"/>
        <w:textAlignment w:val="baseline"/>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运维单位应遵守关于空气站管理的各项规定，严格按照国家相关标准要求开展运维工作。</w:t>
      </w:r>
    </w:p>
    <w:p w14:paraId="73BFAA7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 一般维护要求</w:t>
      </w:r>
    </w:p>
    <w:p w14:paraId="664ADAF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（1）保持站点内部环境清洁，布置整齐，各仪器设备干净清洁，设备标识清楚；</w:t>
      </w:r>
    </w:p>
    <w:p w14:paraId="301E47C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（2）检查供电、网络通讯的情况，保证系统的正常运行;</w:t>
      </w:r>
    </w:p>
    <w:p w14:paraId="737E2F7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（3）保证空调正常工作，仪器运行温度保持在25℃左右，站房内温度日波动范围小于5℃，相对湿度保持在80%RH以下； </w:t>
      </w:r>
    </w:p>
    <w:p w14:paraId="598141A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（4）指派专人维护，设备固定牢固，人走关门，非工作人员未经许可不得入内；</w:t>
      </w:r>
    </w:p>
    <w:p w14:paraId="044DCE3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（5）定期检查消防和安全设施；</w:t>
      </w:r>
    </w:p>
    <w:p w14:paraId="77C1A8F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（6）每次维护后做好系统运行维护记录；</w:t>
      </w:r>
    </w:p>
    <w:p w14:paraId="358A1C5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（7）进行维护时，应规范操作，注意安全，防止意外发生；</w:t>
      </w:r>
    </w:p>
    <w:p w14:paraId="2BCF7CB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（8）所有记录表格参照国家站标准填写。</w:t>
      </w:r>
    </w:p>
    <w:p w14:paraId="51E0E690">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4.1.1 每日维护要求</w:t>
      </w:r>
    </w:p>
    <w:p w14:paraId="45556B5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每日上午和下午两次远程查看空气站数据并形成记录，分析监测数据，对站点运行情况进行远程诊断和运行管理，包括：</w:t>
      </w:r>
    </w:p>
    <w:p w14:paraId="3E4AD0E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（1）判断系统数据采集与传输情况；</w:t>
      </w:r>
    </w:p>
    <w:p w14:paraId="2B3170C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（2）发现监测数据异常，应立即通知</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，在每日6时～23时出现的异常，应在4小时内解决；在每日23时～次日6时出现的异常，应在次日10时前解决（通信线路，电力线路故障除外，但应及时与相关部门联系积极解决）；</w:t>
      </w:r>
    </w:p>
    <w:p w14:paraId="7FD21E4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（3）发生重污染天气等特殊情况后，应在4小时内开展相应运维工作；</w:t>
      </w:r>
    </w:p>
    <w:p w14:paraId="303EE6D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（4）根据数据分析结果、设备状态参数和仪器故障报警信号，判断仪器运行情况和现场状况；</w:t>
      </w:r>
    </w:p>
    <w:p w14:paraId="499EABC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（5）每日检查数据是否及时上传至数据平台并正常发布，发现数据断网及时恢复；</w:t>
      </w:r>
    </w:p>
    <w:p w14:paraId="2C88211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（6）运维单位对空气站监测数据进行审核，并将审核数据按时提交</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。每日12时前完成空气站前日各站点原始小时值的审核，报送</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复核。对复核不通过的数据，需于第2日12时前再次审核后上报。再次审核报送的数据仍未通过复核的，以</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最终复核结果为准。每月1日12时前，完成上月所有实时监测数据的在线审核，报送</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复核。对复核不通过的数据，于1日18时前再次报送</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。再次审核报送的数据仍未通过复核的，以</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最终复核结果为准。对于未能在规定时间内完成审核的数据，需于数据产生1周内，以正式文件的形式向</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报送书面审核结果及未能按时完成审核的原因。</w:t>
      </w:r>
    </w:p>
    <w:p w14:paraId="6CDD93E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4.1.2每周工作要求</w:t>
      </w:r>
    </w:p>
    <w:p w14:paraId="22A7E23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每周至少巡查空气站1次，并做好巡查记录，巡检时需要完成的工作包括：</w:t>
      </w:r>
    </w:p>
    <w:p w14:paraId="7902B83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（1）查看小型站设备是否齐备，有无丢失和损坏；检查接地线路是否可靠，排风排气装置工作是否正常，标准气钢瓶阀门是否漏气，标准气的消耗情况；</w:t>
      </w:r>
    </w:p>
    <w:p w14:paraId="30C0895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（2）检查采样和排气管路是否有漏气和堵塞现象，各监测仪器采样流量是否正常；</w:t>
      </w:r>
    </w:p>
    <w:p w14:paraId="3CEABEF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（3）检查各监测仪器运行状况和工作参数，判断是否正常，如有异常情况及时处理，保证仪器运行正常；</w:t>
      </w:r>
    </w:p>
    <w:p w14:paraId="3127FA4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（4）检查PM10与PM2.5监测仪动态加热装置及采样总管加热装置是否工作正常；</w:t>
      </w:r>
    </w:p>
    <w:p w14:paraId="212113F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（5）检查并记录仪器设备零气、标气输出压力，应与前次检查时基本保持一致；</w:t>
      </w:r>
    </w:p>
    <w:p w14:paraId="5DAE310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（6）每周对气态监测仪至少进行一次零点、跨度检查（纯净零气及75%-90%标气），如果漂移超过国家相关规范要求，需要进行校准或维修；</w:t>
      </w:r>
    </w:p>
    <w:p w14:paraId="0992AD1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（7）检查外部环境是否正常，有没有对测定结果或运行环境存在明显影响的污染源；</w:t>
      </w:r>
    </w:p>
    <w:p w14:paraId="57C5D41C">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（8）检查电路系统和通讯系统，保证系统供电正常，电压稳定；</w:t>
      </w:r>
    </w:p>
    <w:p w14:paraId="3781435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（9）检查空气站通讯系统，保证空气站与数据平台的连接正常，数据传输正常；确保无远程控制软件；</w:t>
      </w:r>
    </w:p>
    <w:p w14:paraId="72F0696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（10）对仪器显示数据、时间与数据采集仪之间的一致性进行检查和校准；</w:t>
      </w:r>
    </w:p>
    <w:p w14:paraId="1A720B2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（11）检查气态监测仪器的采样入口与采样支路管线结合部之间的过滤膜的污染情况，每周更换1次滤膜，每周检查监测仪器散热风扇污染情况，及时清洗；</w:t>
      </w:r>
    </w:p>
    <w:p w14:paraId="544C9FC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（12）在冬、夏季应注意空气站机柜内部与外部环境的温差，若温差较大，应及时改变机柜温度或对采样总管采取适当的控制措施，防止冷凝现象；</w:t>
      </w:r>
    </w:p>
    <w:p w14:paraId="128A58F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（13）应及时清除空气站附近的杂草和积水，当周围树木生长超过规范规定的控制限时，应及时剪除对采样有影响的树枝；</w:t>
      </w:r>
    </w:p>
    <w:p w14:paraId="6CAEE22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（14）应经常检查避雷设施是否可靠，机柜是否有漏雨现象，发现渗漏情况及时用玻璃胶进行密封，机柜外围设备是否有损坏或被水淹，如遇到以上问题应及时处理，保证系统安全运行；</w:t>
      </w:r>
    </w:p>
    <w:p w14:paraId="72E4478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（15）检查站房的安全措施，做好防火防盗工作；</w:t>
      </w:r>
    </w:p>
    <w:p w14:paraId="2835A79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（16）每周对颗粒物仪器至少进行一次流量检查，流量误差超过±5%时应进行校准，每周对颗粒物监测仪的采样纸带进行检查，如纸带即将用尽或滤膜负载超过50%，及时进行更换；</w:t>
      </w:r>
    </w:p>
    <w:p w14:paraId="50E04D5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（17）空气质量达到重度及以上时，应及时清洗采样管和切割器并更换滤膜。在污染过程结束后清洗采样系统；</w:t>
      </w:r>
    </w:p>
    <w:p w14:paraId="543716C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（18）每周检查视频监控系统，并做好视频系统的日常维护。发现人为干预空气质量监测的行为，及时向</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汇报；</w:t>
      </w:r>
    </w:p>
    <w:p w14:paraId="4989A7B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（19）每周对机柜内外环境卫生进行检查，及时保洁；</w:t>
      </w:r>
    </w:p>
    <w:p w14:paraId="7EBCB15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（20）认真填写每周运行维护记录表。</w:t>
      </w:r>
    </w:p>
    <w:p w14:paraId="7F1F9CC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4.1.3每月工作要求</w:t>
      </w:r>
    </w:p>
    <w:p w14:paraId="434BE139">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（1）清洗PM10及PM2.5采样头，检查β射线法颗粒物监测仪仪器喷嘴、压环、密封圈等部件；</w:t>
      </w:r>
    </w:p>
    <w:p w14:paraId="3F8DAB8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（2）检查PM10及PM2.5监测仪、气态分析仪、动态校准仪流量，超过国家相关规范要求时进行校准，检查仪器是否泄漏；</w:t>
      </w:r>
    </w:p>
    <w:p w14:paraId="3986C55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（3）每月开展颗粒物标准膜测试，流量误差超过±2%时应进行校准；</w:t>
      </w:r>
    </w:p>
    <w:p w14:paraId="33623DD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（4）每月清洗一次空调过滤网；</w:t>
      </w:r>
    </w:p>
    <w:p w14:paraId="43E20A4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（5）分析仪器时钟检查，数据采集仪时钟检查；</w:t>
      </w:r>
    </w:p>
    <w:p w14:paraId="548FE80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（6）每月对数据和运维记录进行备份；</w:t>
      </w:r>
    </w:p>
    <w:p w14:paraId="0F14B4A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（7）认真填写每月运行维护记录表。</w:t>
      </w:r>
    </w:p>
    <w:p w14:paraId="36E3F36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4.1.4每季度工作要求</w:t>
      </w:r>
    </w:p>
    <w:p w14:paraId="7C6343D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（1）采样总管及采样风机每季度至少清洗一次；</w:t>
      </w:r>
    </w:p>
    <w:p w14:paraId="65E6BA9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（2）对气态分析仪进行多点线性检查，绘制校准曲线，检验相关系数、截距和斜率；</w:t>
      </w:r>
    </w:p>
    <w:p w14:paraId="15FEC56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（3）每季度进行一次监测仪器的精密度校准。气态污染物监测仪的精密度审核采用向监测仪通入一定体积分数的标准气体来确定，颗粒物监测仪的精密度审核采用标准流量计测定监测仪器的工作流量来确定；</w:t>
      </w:r>
    </w:p>
    <w:p w14:paraId="5A2D44C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（4）检查校准PM10、PM2.5监测仪相对湿度、温度传感器和压力传感器；</w:t>
      </w:r>
    </w:p>
    <w:p w14:paraId="5578FDD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（5）更换气态采样管、颗粒物采样管、摄像系统管路等与机柜冲孔处的密封玻璃胶；</w:t>
      </w:r>
    </w:p>
    <w:p w14:paraId="3838349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（6）认真填写季度运行维护记录表。</w:t>
      </w:r>
    </w:p>
    <w:p w14:paraId="2E59CE9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4.1.5每半年工作要求</w:t>
      </w:r>
    </w:p>
    <w:p w14:paraId="6C421D9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（1）动态校准仪质量流量计每半年进行一次流量多点校准；</w:t>
      </w:r>
    </w:p>
    <w:p w14:paraId="49D0AF4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（2）采用臭氧传递标准对小型站臭氧工作标准进行标准传递，更换零气源净化剂和氧化剂，以零气性能进行检查；</w:t>
      </w:r>
    </w:p>
    <w:p w14:paraId="12AF009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（3）对氮氧化物分析仪钼炉转化率进行检查；</w:t>
      </w:r>
    </w:p>
    <w:p w14:paraId="30DC639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（4）对气态监测仪器每半年进行一次期间核查；</w:t>
      </w:r>
    </w:p>
    <w:p w14:paraId="7C114C9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（5）对机柜、风绳（等电位联结体）等外部组件进行除锈处理；</w:t>
      </w:r>
    </w:p>
    <w:p w14:paraId="507EDF6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（6）认真填写每半年运行维护记录表。</w:t>
      </w:r>
    </w:p>
    <w:p w14:paraId="3AE9C8F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4.1.6每年工作要求</w:t>
      </w:r>
    </w:p>
    <w:p w14:paraId="4AEE41FC">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（1）对所有的仪器进行预防性维护，按说明书要求更换备件；</w:t>
      </w:r>
    </w:p>
    <w:p w14:paraId="7F38D52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（2）更换所有泵组件；</w:t>
      </w:r>
    </w:p>
    <w:p w14:paraId="34F99E1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（3）认真填写每年运行维护记录表；</w:t>
      </w:r>
    </w:p>
    <w:p w14:paraId="227B758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（4）需提供计量部门出具的质控仪器计量认证证书。</w:t>
      </w:r>
    </w:p>
    <w:p w14:paraId="0ADE18B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4.1.7日常运行维护记录</w:t>
      </w:r>
    </w:p>
    <w:p w14:paraId="77370FC9">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应建立空气站维护档案，将空气站的运行过程和运行事件进行详细记录，并进行归档管理。日常运维中使用运行管理相关记录至少应包括：</w:t>
      </w:r>
    </w:p>
    <w:p w14:paraId="0523CC6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（1）空气站运行维护记录；</w:t>
      </w:r>
    </w:p>
    <w:p w14:paraId="1ECCA8A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（2）颗粒物监测仪校准检查记录；</w:t>
      </w:r>
    </w:p>
    <w:p w14:paraId="06F8204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（3）气态监测仪校准检查记录；</w:t>
      </w:r>
    </w:p>
    <w:p w14:paraId="6454A76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（4）空气自动监测系统仪器设备维修记录；</w:t>
      </w:r>
    </w:p>
    <w:p w14:paraId="5D6583D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（5）空气自动监测系统备品备件管理记录；</w:t>
      </w:r>
    </w:p>
    <w:p w14:paraId="651ABCE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（6）空气站主要消耗耗材使用记录；</w:t>
      </w:r>
    </w:p>
    <w:p w14:paraId="4476DBF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（7）标准物质使用记录；</w:t>
      </w:r>
    </w:p>
    <w:p w14:paraId="1DD56D3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（8）多点线性校准表格；</w:t>
      </w:r>
    </w:p>
    <w:p w14:paraId="7082FAF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（9）空气站机柜内外环境检查记录；</w:t>
      </w:r>
    </w:p>
    <w:p w14:paraId="6CD147A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（10）空气自动监测系统仪器资料保管清单。</w:t>
      </w:r>
    </w:p>
    <w:p w14:paraId="1DA7915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投标人须在投标文件中提供以上记录表格。</w:t>
      </w:r>
    </w:p>
    <w:p w14:paraId="7447762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4.1.8其他要求</w:t>
      </w:r>
    </w:p>
    <w:p w14:paraId="62A1B80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（1）运维所使用耗材、备件要求为原厂耗材及备件；</w:t>
      </w:r>
    </w:p>
    <w:p w14:paraId="798FA90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（2）应及时制定每月工作计划，并严格按计划执行，若有变更及时通知采购单位；</w:t>
      </w:r>
    </w:p>
    <w:p w14:paraId="09C5DA9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（3）运维单位需保证满足环保部门对仪器设备故障的响应时间的要求，当仪器设备每日6时～23时出现故障，应在1小时内响应，</w:t>
      </w: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lang w:val="zh-CN"/>
        </w:rPr>
        <w:t>小时内到达现场解决（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4E298A4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（4）严禁擅自改变采样管路连接方式和更改仪器参数设置；</w:t>
      </w:r>
    </w:p>
    <w:p w14:paraId="28AC93A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（5）运维单位须每月5日前提交各站点上一月的运维记录纸质表格至采购单位。</w:t>
      </w:r>
    </w:p>
    <w:p w14:paraId="4399CD64">
      <w:pPr>
        <w:adjustRightInd w:val="0"/>
        <w:spacing w:line="360" w:lineRule="auto"/>
        <w:ind w:firstLine="480" w:firstLineChars="200"/>
        <w:textAlignment w:val="baseline"/>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zh-CN"/>
        </w:rPr>
        <w:t>（6）运维服务期内，</w:t>
      </w:r>
      <w:r>
        <w:rPr>
          <w:rFonts w:hint="eastAsia" w:ascii="宋体" w:hAnsi="宋体" w:eastAsia="宋体" w:cs="宋体"/>
          <w:color w:val="auto"/>
          <w:szCs w:val="24"/>
          <w:highlight w:val="none"/>
          <w:lang w:val="en-US" w:eastAsia="zh-CN"/>
        </w:rPr>
        <w:t>承担采购人要求的相关迁站任务（不超过3站）。</w:t>
      </w:r>
    </w:p>
    <w:p w14:paraId="61151A6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 质量控制要求</w:t>
      </w:r>
    </w:p>
    <w:p w14:paraId="381C8FB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中标人需认真落实质量管理制度，做好相应记录。</w:t>
      </w:r>
    </w:p>
    <w:p w14:paraId="47CF986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4.2.1量值溯源要求</w:t>
      </w:r>
    </w:p>
    <w:p w14:paraId="3BE72844">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应将运维所使用的流量计、温度计、气压计、湿度计等标准质控器具溯源到标准设备，由省级（含）以上计量院出具鉴定报告；将运维所使用的臭氧工作标准向国家总站指定或认可的标准进行溯源，性能指标均应符合要求。</w:t>
      </w:r>
    </w:p>
    <w:p w14:paraId="4C2EB17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4.2.2日常质量控制要求</w:t>
      </w:r>
    </w:p>
    <w:p w14:paraId="386C2FF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分析仪在以下情况下需进行校准：</w:t>
      </w:r>
    </w:p>
    <w:p w14:paraId="0D7640E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（1）安装时；</w:t>
      </w:r>
    </w:p>
    <w:p w14:paraId="7B41893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（2）移动位置时；</w:t>
      </w:r>
    </w:p>
    <w:p w14:paraId="095DACB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（3）进行可能影响校准结果的维修或维护后；</w:t>
      </w:r>
    </w:p>
    <w:p w14:paraId="62FAE96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（4）监测仪暂停工作一段时间后；</w:t>
      </w:r>
    </w:p>
    <w:p w14:paraId="1EB640E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（5）有迹象表明监测仪工作不正常或校准结果出现变化；</w:t>
      </w:r>
    </w:p>
    <w:p w14:paraId="6CC93DF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（6）超过国家规范或本方案要求的校准周期或校准要求的。</w:t>
      </w:r>
    </w:p>
    <w:p w14:paraId="1CA9908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4.2.3质量检查</w:t>
      </w:r>
    </w:p>
    <w:p w14:paraId="79A6F073">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运维单位必须接受</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及其委托单位和人员的质量检查。</w:t>
      </w:r>
    </w:p>
    <w:p w14:paraId="2254219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4.2.4质量控制资料整理</w:t>
      </w:r>
    </w:p>
    <w:p w14:paraId="2C7FED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各种技术与质量文件均保持现行有效，可根据管理需要进行调整或修订。以纸质表格的形式，将巡检记录、维修维护记录、日常检查等质量保证与质量控制记录按要求及时进行填写。</w:t>
      </w:r>
    </w:p>
    <w:p w14:paraId="0F3E94C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4.2.5质量控制资料提交</w:t>
      </w:r>
    </w:p>
    <w:p w14:paraId="3E21111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运维单位须每月5日前将各站点上一月的质控记录的纸质表格提交至</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w:t>
      </w:r>
    </w:p>
    <w:p w14:paraId="08934F8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 系统设备维修要求</w:t>
      </w:r>
    </w:p>
    <w:p w14:paraId="46F1988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4.3.1维修更换工作要求</w:t>
      </w:r>
    </w:p>
    <w:p w14:paraId="3EA7DC2C">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运维单位负责系统所有设备和仪器的维护、维修和部件更换。</w:t>
      </w:r>
    </w:p>
    <w:p w14:paraId="5336AE8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4.3.2设备维修质量控制要求</w:t>
      </w:r>
    </w:p>
    <w:p w14:paraId="519B10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监测仪器修复后，当其监测性能受到影响时，采用关键参数检查、标气测定、颗粒物流量测定、标准膜测试、标准样品测试或手工比对等方法进行测试；修复后的仪器应经质控实验室校核。</w:t>
      </w:r>
    </w:p>
    <w:p w14:paraId="7D0E1D0D">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仪器大修后，气态监测仪应按顺序开展零点漂移和量程漂移测试、精密度及准确度测试、多点线性测试；颗粒物监测设备应开展手工比对测试，测试应严格按照《环境空气颗粒物（PM10和PM2.5）连续自动监测系统运行和质控技术规范》（HJ 817-2018）中准确度审核要求实施，并遵守《环境空气颗粒物（PM2.5）手工监测方法（重量法）技术规范》（HJ656－2013）、《环境空气中PM10和PM2.5的测定 重量法》（HJ618－2011）和《环境空气质量手工监测技术规范》（HJ 194-2017）等相关规范要求，同时提交相应报告。</w:t>
      </w:r>
    </w:p>
    <w:p w14:paraId="7DE840F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4.4机构、人员、车辆、设备配备及技术标准要求</w:t>
      </w:r>
    </w:p>
    <w:p w14:paraId="66C7B7F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4.4.1机构配备要求</w:t>
      </w:r>
    </w:p>
    <w:p w14:paraId="6650D01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177个空气站分布于西安市177个街办、乡镇、工业园，点多面广，为提高运维效率，运维单位应至少设立6个运维办事处及1个质控实验室，运维办事处主要用于运维人员办公（统计分析数据、制作运维计划、上报运维报告等）及存放器材；质控实验室用于对监测仪器和设备进行量值传递、校准和性能审核，并对检修后的监测仪器和设备进行核准和性能测试。</w:t>
      </w:r>
    </w:p>
    <w:p w14:paraId="71E5EAC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实验室基本要求：</w:t>
      </w:r>
    </w:p>
    <w:p w14:paraId="18970A6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（1）实验室大小应能保证操作人员正常工作；</w:t>
      </w:r>
    </w:p>
    <w:p w14:paraId="5C61B65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（2）应采用密封窗结构，并设置缓冲间，防止灰尘和泥土进入实验室；</w:t>
      </w:r>
    </w:p>
    <w:p w14:paraId="7B33BF8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（3）应安装温度和湿度控制设备，使实验室温度控制在25℃±5℃范围内，相对湿度控制在80%以下；</w:t>
      </w:r>
    </w:p>
    <w:p w14:paraId="752650A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（4）供电电源电压为220V，电压波动不能超过±10%。实验室供电系统应配有电源过压、过载和漏电保护装置，实验室要有良好的接地线路，接地电阻≤4Ω；</w:t>
      </w:r>
    </w:p>
    <w:p w14:paraId="60D30CE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（5）应配置良好的通风设备和废气排出口，保持室内空气清洁；</w:t>
      </w:r>
    </w:p>
    <w:p w14:paraId="35895FF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（6）应至少配备质控用六参数监测仪、臭氧传递标准、标定用流量计。</w:t>
      </w:r>
    </w:p>
    <w:p w14:paraId="2926FCE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4.4.2人员配备要求</w:t>
      </w:r>
    </w:p>
    <w:p w14:paraId="4A02C24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运维单位应保证配备的运维技术人员数量与其负责日常维护的站点数量比值不低于1/4。</w:t>
      </w:r>
    </w:p>
    <w:p w14:paraId="16DEF2B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运行维护单位投入本项目的现场站点运维人员须取得省级及以上相关部门颁发的空气站自动监测培训合格证。</w:t>
      </w:r>
    </w:p>
    <w:p w14:paraId="0723E97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选派至少3名专职工作人员在我中心指定办公地点进行小型站的运维管理（数据审核，运维调度）。在我中心指定地点进行小型站运维管理的工作人员应接受我中心管理，我中心有权要求撤换不符合运维管理要求的工作人员。运维单位应至少安排4名人员进行空气站质控管理，配合</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进行检查考核。</w:t>
      </w:r>
    </w:p>
    <w:p w14:paraId="5CEDF9A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4.4.3车辆配置要求</w:t>
      </w:r>
    </w:p>
    <w:p w14:paraId="3D20916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运维单位应保证配备的运维保障车辆数量与负责日常维护的站点数量比值不低于1/8，其中应包含：</w:t>
      </w:r>
    </w:p>
    <w:p w14:paraId="53E0500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运维巡检用车：主要用于站点的日常巡查维护、备件耗材运输、工具运输；</w:t>
      </w:r>
    </w:p>
    <w:p w14:paraId="68B76A5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质控用车：主要用于各种计量器具、质控器具的检定运输，臭氧分析仪的标准传递及标准溯源；</w:t>
      </w:r>
    </w:p>
    <w:p w14:paraId="066AF713">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应急用车：主要用于子站的应急故障处理及车辆维修保养的轮换等。</w:t>
      </w:r>
    </w:p>
    <w:p w14:paraId="162515B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4.4.4备机配置要求</w:t>
      </w:r>
    </w:p>
    <w:p w14:paraId="38D9C30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（1）运维单位须配置不少于8套备机满足运维需求，备机须使用同品牌型号设备。</w:t>
      </w:r>
    </w:p>
    <w:p w14:paraId="66DC44B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（2）运维单位需为本项目至少每40个子站配备1套工控机、路由设备。</w:t>
      </w:r>
    </w:p>
    <w:p w14:paraId="4C5CEAE5">
      <w:pPr>
        <w:pStyle w:val="11"/>
        <w:spacing w:line="360" w:lineRule="auto"/>
        <w:ind w:firstLine="480"/>
        <w:rPr>
          <w:rFonts w:hint="eastAsia" w:ascii="宋体" w:hAnsi="宋体" w:eastAsia="宋体" w:cs="宋体"/>
          <w:b/>
          <w:bCs/>
          <w:color w:val="auto"/>
          <w:sz w:val="24"/>
          <w:szCs w:val="24"/>
          <w:highlight w:val="none"/>
          <w:lang w:eastAsia="zh-CN"/>
        </w:rPr>
      </w:pPr>
      <w:bookmarkStart w:id="3" w:name="OLE_LINK25"/>
      <w:r>
        <w:rPr>
          <w:rFonts w:hint="eastAsia" w:ascii="宋体" w:hAnsi="宋体" w:eastAsia="宋体" w:cs="宋体"/>
          <w:b/>
          <w:bCs/>
          <w:color w:val="auto"/>
          <w:sz w:val="24"/>
          <w:szCs w:val="24"/>
          <w:highlight w:val="none"/>
          <w:lang w:eastAsia="zh-CN"/>
        </w:rPr>
        <w:t>4.4.5备件配置需求</w:t>
      </w:r>
    </w:p>
    <w:p w14:paraId="0D8B56C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运维单位应按不少于半年的使用量配置运维所需备件（原厂）。备件应做好出入库登记，在备件使用过程中，要遵循先备先用的原则。</w:t>
      </w:r>
    </w:p>
    <w:p w14:paraId="15DD051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本项目涉及备件包括但不限于以下内容：</w:t>
      </w:r>
    </w:p>
    <w:p w14:paraId="0556F7C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（1）PM10分析仪备品备件：检测器、前置放大器、光电开关板、流量控制器、颗粒物加热杆、采样泵、24V电源、检测室密封膜、高压模块、开关电源、输入滤波器、保险管等；</w:t>
      </w:r>
    </w:p>
    <w:p w14:paraId="5B36AD2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（2）PM2.5分析仪备品备件：检测器、前置放大器、光电开关板、流量控制器、颗粒物加热杆、采样泵、24V电源、检测室密封膜、高压模块、开关电源、输入滤波器、保险管等；</w:t>
      </w:r>
    </w:p>
    <w:p w14:paraId="2280115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O3分析仪备品备件：检测器、24VDC风扇、臭氧灯、内置泵、臭氧剔除器、输入滤波器、流量传感器、压力传感器、24V电源、毛细管、采样支管保温棉套（防止支管内样气因温差产生冷凝水损坏分析仪）、A/B电磁阀、保险管等；</w:t>
      </w:r>
    </w:p>
    <w:p w14:paraId="7BBE31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638733F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448570B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3022C5E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（7）其他备品备件：显示器、工控机主板、空调电机、空调主板、稳压器、温控仪、电表、空开、浪涌保护器、插线板、机柜内节能灯管、监控硬盘机、监控球机、监控设备电源适配器等。</w:t>
      </w:r>
    </w:p>
    <w:p w14:paraId="51FA011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4.4.6耗材配置要求</w:t>
      </w:r>
    </w:p>
    <w:p w14:paraId="3D96E60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运维单位应按不少于半年的消耗量配置运维所需耗材（原厂）。耗材应做好出入库登记，在耗材使用过程中，要遵循先备先用的原则。</w:t>
      </w:r>
    </w:p>
    <w:p w14:paraId="4FCB904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本项目涉及耗材包括但不限于以下内容：</w:t>
      </w:r>
    </w:p>
    <w:p w14:paraId="420E94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（1）PM10分析仪：纸带、O型圈、泵维护包等；</w:t>
      </w:r>
    </w:p>
    <w:p w14:paraId="59F0038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（2）PM2.5分析仪：纸带、O型圈、泵维护包等；</w:t>
      </w:r>
    </w:p>
    <w:p w14:paraId="64D881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（3）O3分析仪：粒子过滤膜、臭氧剔除器、O型圈、泵膜、采样支管及一次性连接件等；</w:t>
      </w:r>
    </w:p>
    <w:p w14:paraId="7277469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（4）CO分析仪：气路接口处密封圈、接头、滤膜、聚四氟乙烯采样支管、标准钢气瓶等；</w:t>
      </w:r>
    </w:p>
    <w:p w14:paraId="34A0045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（5）NOx分析仪：气路接口处密封圈、接头、滤膜、聚四氟乙烯采样支管、标准钢气瓶等；</w:t>
      </w:r>
    </w:p>
    <w:p w14:paraId="5B13422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（6）SO2分析仪：气路接口处密封圈、接头、滤膜、聚四氟乙烯采样支管、标准钢气瓶等。</w:t>
      </w:r>
    </w:p>
    <w:p w14:paraId="1B6C811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（7）其他耗材：中性透明玻璃胶、不锈钢除锈剂等。</w:t>
      </w:r>
    </w:p>
    <w:p w14:paraId="030442F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4.4.7设备维修质量控制配置要求</w:t>
      </w:r>
    </w:p>
    <w:p w14:paraId="14651A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运维单位须配备必要的质量控制设备：</w:t>
      </w:r>
    </w:p>
    <w:p w14:paraId="6B61B0D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（1）至少每8个站点配备1套流量计、1台一级压力计、1台一级温湿度计；</w:t>
      </w:r>
    </w:p>
    <w:p w14:paraId="35B1817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（2）至少每8个站点配备一台臭氧校准仪（另需配置3台溯源为三级或三级以上标准）；</w:t>
      </w:r>
    </w:p>
    <w:p w14:paraId="7D7825A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（3）至少每8个子站配备一套Thermo 5014i标准膜片（用于颗粒物分析仪标准膜标定检查校准）；</w:t>
      </w:r>
    </w:p>
    <w:p w14:paraId="326085CE">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bookmarkEnd w:id="3"/>
    </w:p>
    <w:p w14:paraId="465866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4.4.8空气质量连续监测（AQMS）技术服务遵循的标准及规范</w:t>
      </w:r>
    </w:p>
    <w:p w14:paraId="5904C7A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Cs w:val="24"/>
          <w:highlight w:val="none"/>
          <w:lang w:val="zh-CN"/>
        </w:rPr>
        <w:t>；</w:t>
      </w:r>
    </w:p>
    <w:p w14:paraId="793A78A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《环境监测质量管理技术导则》（HJ 630-2011）；</w:t>
      </w:r>
    </w:p>
    <w:p w14:paraId="5A2B096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《环境空气颗粒物（PM10和PM2.5）连续自动监测系统安装和验收技术规范》（HJ 655-2013）；</w:t>
      </w:r>
    </w:p>
    <w:p w14:paraId="6DB62D7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《环境空气颗粒物（PM10和PM2.5）连续自动监测系统技术要求及检测方法》（HJ 653-2013）；</w:t>
      </w:r>
    </w:p>
    <w:p w14:paraId="70FD2F5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《环境空气颗粒物（PM10和PM2.5）连续自动监测系统运行和质控技术规范》（HJ 817-2018）；</w:t>
      </w:r>
    </w:p>
    <w:p w14:paraId="0813D2A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《环境空气气态污染物（SO2、NO2、O3、CO）连续自动监测系统安装验收技术规范》（HJ 193-2013）；</w:t>
      </w:r>
    </w:p>
    <w:p w14:paraId="504A9EB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《环境空气气态污染物（SO2、NO2、O3、CO）连续自动监测系统技术要求及检测方法》（HJ 654-2013）；</w:t>
      </w:r>
    </w:p>
    <w:p w14:paraId="724D041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《环境空气气态污染物（SO2、NO2、O3、CO）连续自动监测系统运行和质控技术规范》（HJ 818-2018）；</w:t>
      </w:r>
    </w:p>
    <w:p w14:paraId="3FD9432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《环境空气质量手工监测技术规范》（HJ 194-2017）；</w:t>
      </w:r>
    </w:p>
    <w:p w14:paraId="31AE995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《环境空气颗粒物（PM2.5）手工监测方法（重量法）技术规范》（HJ 656-2013）；</w:t>
      </w:r>
    </w:p>
    <w:p w14:paraId="0CBF635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《环境空气质量评价技术规范（试行）》（HJ 663-2013）；</w:t>
      </w:r>
    </w:p>
    <w:p w14:paraId="3314C0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《环境空气质量指数（AQI）技术规定（试行）》（HJ 633-2012）；</w:t>
      </w:r>
    </w:p>
    <w:p w14:paraId="1DFA78D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《环境空气PM10和PM2.5的测定 重量法》（HJ 618－2011）。</w:t>
      </w:r>
    </w:p>
    <w:p w14:paraId="1E82FA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其他规范及要求：中华人民共和国环境保护行业标准中规定的涉及空气质量连续自动监测内容的要求；生态环境部印发《城市环境空气质量排名技术规定》；省级环保部门的管理要求和工作要求；市级环保部门的管理要求和工作要求。</w:t>
      </w:r>
    </w:p>
    <w:p w14:paraId="7D1896A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5.空气站交接内容</w:t>
      </w:r>
    </w:p>
    <w:p w14:paraId="6A3A2B2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5.1勘查安装现场</w:t>
      </w:r>
    </w:p>
    <w:p w14:paraId="209587C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5E75A5E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5.2完善设备资料</w:t>
      </w:r>
    </w:p>
    <w:p w14:paraId="3D907A2F">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空气自动监测设备的现场资料，主要有：设备的中文说明书、维护手册、技术图纸、国家认证检测报告与合格证（复印件）、设备自带的软件备份、安装厂家的调试报告。</w:t>
      </w:r>
    </w:p>
    <w:p w14:paraId="154CFC3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5.3设备检修调试</w:t>
      </w:r>
    </w:p>
    <w:p w14:paraId="564055F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根据国家相关标准，对已安装的自动监测设备进行调试，并对各个主要技术指标进行检测，检测结果必须符合国家相关标准要求。</w:t>
      </w:r>
    </w:p>
    <w:p w14:paraId="33644BF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5.4调取运行数据</w:t>
      </w:r>
    </w:p>
    <w:p w14:paraId="6C23393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运维单位在设备安装现场将调取设备运行前一个月连续的历史数据，分析并判断数据能否正确反映当地实际监测状况，从而判断设备是否工作正常。</w:t>
      </w:r>
    </w:p>
    <w:p w14:paraId="4A40E11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5.5接收运行设备</w:t>
      </w:r>
    </w:p>
    <w:p w14:paraId="52865F4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若自动监测设备运行正常、测试结果符合要求，运维单位将在现场重新启动自动监测设备，如果能够继续正常工作，运维单位将正式接收自动监测设备。</w:t>
      </w:r>
    </w:p>
    <w:p w14:paraId="17A8C1F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5.6建立设备档案</w:t>
      </w:r>
    </w:p>
    <w:p w14:paraId="1E65FFE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根据勘察情况、设备测试数据和测试结果，运维单位将对每套空气自动监测设备建立一个单独的档案，将每次维护的表格都存在这个档案中。在运维移交时，将这些设备档案交给后续的运维单位。</w:t>
      </w:r>
    </w:p>
    <w:p w14:paraId="2E64AB0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6.监督考核要求</w:t>
      </w:r>
    </w:p>
    <w:p w14:paraId="50E7C38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每月对运维单位绩效考核一次，考核采取百分制、单站考核的方式，主要包括单个站点数据有效性、监测数据捕获率、数据有效率（以下简称“两率”）以及运行维护的内容。</w:t>
      </w:r>
    </w:p>
    <w:p w14:paraId="386BDA55">
      <w:pPr>
        <w:pStyle w:val="11"/>
        <w:spacing w:line="360" w:lineRule="auto"/>
        <w:ind w:firstLine="480"/>
        <w:rPr>
          <w:rFonts w:hint="eastAsia" w:ascii="宋体" w:hAnsi="宋体" w:eastAsia="宋体" w:cs="宋体"/>
          <w:b/>
          <w:bCs/>
          <w:color w:val="auto"/>
          <w:sz w:val="24"/>
          <w:szCs w:val="24"/>
          <w:highlight w:val="none"/>
          <w:lang w:eastAsia="zh-CN"/>
        </w:rPr>
      </w:pPr>
      <w:bookmarkStart w:id="4" w:name="OLE_LINK26"/>
      <w:r>
        <w:rPr>
          <w:rFonts w:hint="eastAsia" w:ascii="宋体" w:hAnsi="宋体" w:eastAsia="宋体" w:cs="宋体"/>
          <w:b/>
          <w:bCs/>
          <w:color w:val="auto"/>
          <w:sz w:val="24"/>
          <w:szCs w:val="24"/>
          <w:highlight w:val="none"/>
          <w:lang w:eastAsia="zh-CN"/>
        </w:rPr>
        <w:t>6.1 考核办法</w:t>
      </w:r>
    </w:p>
    <w:p w14:paraId="43ACCDD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监测数据捕获率指考核时段内各监测项目实际获取的小时值监测数据量总和除以应获得小时值数据量总和。</w:t>
      </w:r>
    </w:p>
    <w:p w14:paraId="188CFAA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数据有效率指考核时段内各监测项目实际获取的质控合格的小时值监测数据量总和除以应获得小时值数据量总和。</w:t>
      </w:r>
    </w:p>
    <w:p w14:paraId="6B41161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每日各项目应获得小时值数据量均按24个计，考核时段天数按考核时段内日历天数计。</w:t>
      </w:r>
    </w:p>
    <w:p w14:paraId="634E8A2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（1）数据有效性：</w:t>
      </w:r>
    </w:p>
    <w:p w14:paraId="7798DD6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Cs w:val="24"/>
          <w:highlight w:val="none"/>
          <w:lang w:val="zh-CN"/>
        </w:rPr>
        <w:t>中规定的污染物浓度数据有效性的最低要求，否则考核总分为0分；</w:t>
      </w:r>
    </w:p>
    <w:p w14:paraId="574CB78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单站设备数据捕获率必须高于90%（含），否则不予支付运维费用；单站设备数据有效率必须高于80%（含），否则不予支付运维费用。</w:t>
      </w:r>
    </w:p>
    <w:p w14:paraId="58FB408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（2）两率及运行维护：</w:t>
      </w:r>
    </w:p>
    <w:p w14:paraId="5F56733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符合数据有效性要求后，参照本部分执行：</w:t>
      </w:r>
    </w:p>
    <w:p w14:paraId="149F796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1）两率部分（60分）</w:t>
      </w:r>
    </w:p>
    <w:p w14:paraId="058848E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单站监测数据有效率高于90%（含）的，得60分；80%（含）-90%的，得分为60×（数据有效率/90%）。</w:t>
      </w:r>
    </w:p>
    <w:p w14:paraId="0D867A6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2）运行维护部分（30分）</w:t>
      </w:r>
    </w:p>
    <w:p w14:paraId="2F7EBCA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运行维护部分由</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组织检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w:t>
      </w:r>
    </w:p>
    <w:p w14:paraId="7DEFA2E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检查满分100分，运维得分=检查得分×0.3分。</w:t>
      </w:r>
    </w:p>
    <w:p w14:paraId="19A4027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3）运维任务完成及异常情况处理情况（10分）</w:t>
      </w:r>
    </w:p>
    <w:p w14:paraId="139E02E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单站运维任务完成率100%，并且站点异常情况处理率达100%的，得10分；两项未达100%的，得分为10×（任务完成及异常情况处理率/100%）。</w:t>
      </w:r>
    </w:p>
    <w:p w14:paraId="4D0A439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4）考核总分（100分）</w:t>
      </w:r>
    </w:p>
    <w:p w14:paraId="74D75A19">
      <w:pPr>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Cs w:val="24"/>
          <w:highlight w:val="none"/>
          <w:lang w:val="zh-CN"/>
        </w:rPr>
        <w:t>考核总分=两率得分+运维得分+任务完成及异常情况处理得分</w:t>
      </w:r>
      <w:bookmarkEnd w:id="4"/>
      <w:r>
        <w:rPr>
          <w:rFonts w:hint="eastAsia" w:hAnsi="宋体" w:cs="宋体"/>
          <w:color w:val="auto"/>
          <w:szCs w:val="24"/>
          <w:highlight w:val="none"/>
          <w:lang w:val="zh-CN"/>
        </w:rPr>
        <w:t>。</w:t>
      </w:r>
    </w:p>
    <w:p w14:paraId="45393ABC">
      <w:pPr>
        <w:rPr>
          <w:rFonts w:hint="eastAsia" w:ascii="宋体" w:hAnsi="宋体" w:eastAsia="宋体" w:cs="宋体"/>
          <w:b/>
          <w:color w:val="auto"/>
          <w:sz w:val="28"/>
          <w:szCs w:val="28"/>
          <w:highlight w:val="none"/>
        </w:rPr>
        <w:sectPr>
          <w:footerReference r:id="rId3" w:type="default"/>
          <w:pgSz w:w="11905" w:h="16838"/>
          <w:pgMar w:top="1247" w:right="1247" w:bottom="1213" w:left="1247" w:header="851" w:footer="680" w:gutter="0"/>
          <w:pgNumType w:fmt="decimal" w:start="1"/>
          <w:cols w:space="0" w:num="1"/>
          <w:docGrid w:linePitch="312" w:charSpace="0"/>
        </w:sectPr>
      </w:pPr>
      <w:r>
        <w:rPr>
          <w:rFonts w:hint="eastAsia" w:ascii="宋体" w:hAnsi="宋体" w:eastAsia="宋体" w:cs="宋体"/>
          <w:b/>
          <w:color w:val="auto"/>
          <w:sz w:val="28"/>
          <w:szCs w:val="28"/>
          <w:highlight w:val="none"/>
        </w:rPr>
        <w:br w:type="page"/>
      </w:r>
    </w:p>
    <w:p w14:paraId="4972C54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西安市镇（街）环境空气自动监测子站运维现场检查评分表</w:t>
      </w:r>
    </w:p>
    <w:p w14:paraId="6D1E78AC">
      <w:pPr>
        <w:rPr>
          <w:rFonts w:hint="eastAsia" w:ascii="宋体" w:hAnsi="宋体" w:eastAsia="宋体" w:cs="宋体"/>
          <w:color w:val="auto"/>
          <w:szCs w:val="24"/>
          <w:highlight w:val="none"/>
          <w:u w:val="single"/>
        </w:rPr>
      </w:pPr>
      <w:r>
        <w:rPr>
          <w:rFonts w:hint="eastAsia" w:ascii="宋体" w:hAnsi="宋体" w:eastAsia="宋体" w:cs="宋体"/>
          <w:b/>
          <w:color w:val="auto"/>
          <w:szCs w:val="24"/>
          <w:highlight w:val="none"/>
        </w:rPr>
        <w:t>站点所在地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区（县/管委会）</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街办（镇/园办）                                   </w:t>
      </w:r>
      <w:r>
        <w:rPr>
          <w:rFonts w:hint="eastAsia" w:ascii="宋体" w:hAnsi="宋体" w:eastAsia="宋体" w:cs="宋体"/>
          <w:b/>
          <w:color w:val="auto"/>
          <w:szCs w:val="24"/>
          <w:highlight w:val="none"/>
        </w:rPr>
        <w:t>监测子站名称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049A6307">
      <w:pPr>
        <w:rPr>
          <w:rFonts w:hint="eastAsia" w:ascii="宋体" w:hAnsi="宋体" w:eastAsia="宋体" w:cs="宋体"/>
          <w:b/>
          <w:color w:val="auto"/>
          <w:sz w:val="18"/>
          <w:szCs w:val="18"/>
          <w:highlight w:val="none"/>
        </w:rPr>
      </w:pP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b/>
          <w:color w:val="auto"/>
          <w:sz w:val="18"/>
          <w:szCs w:val="18"/>
          <w:highlight w:val="none"/>
        </w:rPr>
        <w:t xml:space="preserve"> </w:t>
      </w:r>
    </w:p>
    <w:tbl>
      <w:tblPr>
        <w:tblStyle w:val="7"/>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793"/>
        <w:gridCol w:w="851"/>
        <w:gridCol w:w="5670"/>
        <w:gridCol w:w="2212"/>
        <w:gridCol w:w="623"/>
      </w:tblGrid>
      <w:tr w14:paraId="510A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0A17947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A97A5A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851" w:type="dxa"/>
            <w:tcBorders>
              <w:top w:val="single" w:color="auto" w:sz="4" w:space="0"/>
              <w:left w:val="single" w:color="auto" w:sz="4" w:space="0"/>
              <w:bottom w:val="single" w:color="auto" w:sz="4" w:space="0"/>
              <w:right w:val="single" w:color="auto" w:sz="4" w:space="0"/>
            </w:tcBorders>
            <w:vAlign w:val="center"/>
          </w:tcPr>
          <w:p w14:paraId="47493A3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w:t>
            </w:r>
          </w:p>
          <w:p w14:paraId="7DA0E26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5670" w:type="dxa"/>
            <w:tcBorders>
              <w:top w:val="single" w:color="auto" w:sz="4" w:space="0"/>
              <w:left w:val="single" w:color="auto" w:sz="4" w:space="0"/>
              <w:bottom w:val="single" w:color="auto" w:sz="4" w:space="0"/>
              <w:right w:val="single" w:color="auto" w:sz="4" w:space="0"/>
            </w:tcBorders>
            <w:vAlign w:val="center"/>
          </w:tcPr>
          <w:p w14:paraId="6EFB5A7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212" w:type="dxa"/>
            <w:tcBorders>
              <w:top w:val="single" w:color="auto" w:sz="4" w:space="0"/>
              <w:left w:val="single" w:color="auto" w:sz="4" w:space="0"/>
              <w:bottom w:val="single" w:color="auto" w:sz="4" w:space="0"/>
              <w:right w:val="single" w:color="auto" w:sz="4" w:space="0"/>
            </w:tcBorders>
            <w:vAlign w:val="center"/>
          </w:tcPr>
          <w:p w14:paraId="569196C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623" w:type="dxa"/>
            <w:tcBorders>
              <w:top w:val="single" w:color="auto" w:sz="4" w:space="0"/>
              <w:left w:val="single" w:color="auto" w:sz="4" w:space="0"/>
              <w:bottom w:val="single" w:color="auto" w:sz="4" w:space="0"/>
              <w:right w:val="single" w:color="auto" w:sz="4" w:space="0"/>
            </w:tcBorders>
            <w:vAlign w:val="center"/>
          </w:tcPr>
          <w:p w14:paraId="5163BE6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1128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2A36C7A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030B661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7ED8BAE7">
            <w:pPr>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68692AC">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57B9AE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670EA121">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站点内部干净，无灰尘；</w:t>
            </w:r>
          </w:p>
          <w:p w14:paraId="15C1CAA3">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站点物品摆放整齐；无明显异味；</w:t>
            </w:r>
          </w:p>
          <w:p w14:paraId="22103154">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仪器电源线路、气体线路规整；</w:t>
            </w:r>
          </w:p>
          <w:p w14:paraId="7CC19A26">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站点内部没有无关的设备及杂物。</w:t>
            </w:r>
          </w:p>
          <w:p w14:paraId="5FBF1529">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爬梯及防护栏满足安全需求，无破损；</w:t>
            </w:r>
          </w:p>
          <w:p w14:paraId="62786D7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备注：若①③⑤任一项不满足扣5分；其他项不满足扣除2分，扣分上限为单项分值。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B88959B">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453F778">
            <w:pPr>
              <w:ind w:left="330"/>
              <w:jc w:val="left"/>
              <w:rPr>
                <w:rFonts w:hint="eastAsia" w:ascii="宋体" w:hAnsi="宋体" w:eastAsia="宋体" w:cs="宋体"/>
                <w:color w:val="auto"/>
                <w:sz w:val="21"/>
                <w:szCs w:val="21"/>
                <w:highlight w:val="none"/>
              </w:rPr>
            </w:pPr>
          </w:p>
        </w:tc>
      </w:tr>
      <w:tr w14:paraId="6F52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29D24B0">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47C9A32">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851" w:type="dxa"/>
            <w:tcBorders>
              <w:top w:val="single" w:color="auto" w:sz="4" w:space="0"/>
              <w:left w:val="single" w:color="auto" w:sz="4" w:space="0"/>
              <w:bottom w:val="single" w:color="auto" w:sz="4" w:space="0"/>
              <w:right w:val="single" w:color="auto" w:sz="4" w:space="0"/>
            </w:tcBorders>
            <w:vAlign w:val="center"/>
          </w:tcPr>
          <w:p w14:paraId="6045E9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38E839BD">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站点配有温湿度计；</w:t>
            </w:r>
          </w:p>
          <w:p w14:paraId="08146DBD">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箱内温满足25±5℃；</w:t>
            </w:r>
          </w:p>
          <w:p w14:paraId="761D3BA3">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箱内湿度满足≤80%。</w:t>
            </w:r>
          </w:p>
          <w:p w14:paraId="2595645C">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备注：不满足①扣3分；其他项不满足扣除2分，扣分上限为单项分值。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7DA3B679">
            <w:pP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温度计：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RH</w:t>
            </w:r>
          </w:p>
          <w:p w14:paraId="6B1552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温控模块：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30359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总管侧空调：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CD674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另一侧空调：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tc>
        <w:tc>
          <w:tcPr>
            <w:tcW w:w="623" w:type="dxa"/>
            <w:tcBorders>
              <w:top w:val="single" w:color="auto" w:sz="4" w:space="0"/>
              <w:left w:val="single" w:color="auto" w:sz="4" w:space="0"/>
              <w:bottom w:val="single" w:color="auto" w:sz="4" w:space="0"/>
              <w:right w:val="single" w:color="auto" w:sz="4" w:space="0"/>
            </w:tcBorders>
            <w:vAlign w:val="center"/>
          </w:tcPr>
          <w:p w14:paraId="707B2E15">
            <w:pPr>
              <w:ind w:left="-360" w:leftChars="-150"/>
              <w:jc w:val="left"/>
              <w:rPr>
                <w:rFonts w:hint="eastAsia" w:ascii="宋体" w:hAnsi="宋体" w:eastAsia="宋体" w:cs="宋体"/>
                <w:color w:val="auto"/>
                <w:spacing w:val="-2"/>
                <w:sz w:val="21"/>
                <w:szCs w:val="21"/>
                <w:highlight w:val="none"/>
              </w:rPr>
            </w:pPr>
          </w:p>
        </w:tc>
      </w:tr>
      <w:tr w14:paraId="4B02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7873057">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34AE4B7">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防水、防雷、供电、摄像是否满足运行要求，其他基础设施是否满足监测要求</w:t>
            </w:r>
          </w:p>
        </w:tc>
        <w:tc>
          <w:tcPr>
            <w:tcW w:w="851" w:type="dxa"/>
            <w:tcBorders>
              <w:top w:val="single" w:color="auto" w:sz="4" w:space="0"/>
              <w:left w:val="single" w:color="auto" w:sz="4" w:space="0"/>
              <w:bottom w:val="single" w:color="auto" w:sz="4" w:space="0"/>
              <w:right w:val="single" w:color="auto" w:sz="4" w:space="0"/>
            </w:tcBorders>
            <w:vAlign w:val="center"/>
          </w:tcPr>
          <w:p w14:paraId="224731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668B5DFC">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防水满足要求，站点无漏水；</w:t>
            </w:r>
          </w:p>
          <w:p w14:paraId="57FAC6D9">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防雷满足要求，有年度防雷检测报告；</w:t>
            </w:r>
          </w:p>
          <w:p w14:paraId="7285E6FF">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仪器用电满足要求；</w:t>
            </w:r>
          </w:p>
          <w:p w14:paraId="63F1F6E9">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灭火器符合要求；</w:t>
            </w:r>
          </w:p>
          <w:p w14:paraId="16632E78">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空调运行正常，滤芯及时清理（每季度）；</w:t>
            </w:r>
          </w:p>
          <w:p w14:paraId="34138777">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监控系统正常运行，智慧环保平台能查看现场监控；</w:t>
            </w:r>
          </w:p>
          <w:p w14:paraId="50EE1F4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1717804">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9DAA63A">
            <w:pPr>
              <w:jc w:val="left"/>
              <w:rPr>
                <w:rFonts w:hint="eastAsia" w:ascii="宋体" w:hAnsi="宋体" w:eastAsia="宋体" w:cs="宋体"/>
                <w:color w:val="auto"/>
                <w:sz w:val="21"/>
                <w:szCs w:val="21"/>
                <w:highlight w:val="none"/>
              </w:rPr>
            </w:pPr>
          </w:p>
        </w:tc>
      </w:tr>
      <w:tr w14:paraId="202D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5C1C3C7E">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2.采样系统维护效果（10分）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5768F8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气态物</w:t>
            </w:r>
            <w:r>
              <w:rPr>
                <w:rFonts w:hint="eastAsia" w:ascii="宋体" w:hAnsi="宋体" w:eastAsia="宋体" w:cs="宋体"/>
                <w:color w:val="auto"/>
                <w:spacing w:val="-6"/>
                <w:sz w:val="21"/>
                <w:szCs w:val="21"/>
                <w:highlight w:val="none"/>
              </w:rPr>
              <w:t>采样总管和采样支管材质是否满足要求</w:t>
            </w:r>
          </w:p>
        </w:tc>
        <w:tc>
          <w:tcPr>
            <w:tcW w:w="851" w:type="dxa"/>
            <w:tcBorders>
              <w:top w:val="single" w:color="auto" w:sz="4" w:space="0"/>
              <w:left w:val="single" w:color="auto" w:sz="4" w:space="0"/>
              <w:bottom w:val="single" w:color="auto" w:sz="4" w:space="0"/>
              <w:right w:val="single" w:color="auto" w:sz="4" w:space="0"/>
            </w:tcBorders>
            <w:vAlign w:val="center"/>
          </w:tcPr>
          <w:p w14:paraId="390CE3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55CEC494">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采样总管材质</w:t>
            </w:r>
            <w:r>
              <w:rPr>
                <w:rFonts w:hint="eastAsia" w:ascii="宋体" w:hAnsi="宋体" w:eastAsia="宋体" w:cs="宋体"/>
                <w:color w:val="auto"/>
                <w:spacing w:val="-6"/>
                <w:sz w:val="21"/>
                <w:szCs w:val="21"/>
                <w:highlight w:val="none"/>
              </w:rPr>
              <w:t>选用聚四氟乙烯或硼硅酸盐玻璃材料</w:t>
            </w:r>
            <w:r>
              <w:rPr>
                <w:rFonts w:hint="eastAsia" w:ascii="宋体" w:hAnsi="宋体" w:eastAsia="宋体" w:cs="宋体"/>
                <w:color w:val="auto"/>
                <w:sz w:val="21"/>
                <w:szCs w:val="21"/>
                <w:highlight w:val="none"/>
              </w:rPr>
              <w:t>；</w:t>
            </w:r>
          </w:p>
          <w:p w14:paraId="10599B3A">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采样支管材质选用聚四氟乙烯材料</w:t>
            </w:r>
            <w:r>
              <w:rPr>
                <w:rFonts w:hint="eastAsia" w:ascii="宋体" w:hAnsi="宋体" w:eastAsia="宋体" w:cs="宋体"/>
                <w:color w:val="auto"/>
                <w:sz w:val="21"/>
                <w:szCs w:val="21"/>
                <w:highlight w:val="none"/>
              </w:rPr>
              <w:t>；</w:t>
            </w:r>
          </w:p>
          <w:p w14:paraId="2AA70378">
            <w:pPr>
              <w:ind w:left="315"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备注：任一项不满足扣除1分，扣分上限为单项分值。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C42909F">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0582E6C">
            <w:pPr>
              <w:ind w:left="315" w:hanging="315" w:hangingChars="150"/>
              <w:jc w:val="left"/>
              <w:rPr>
                <w:rFonts w:hint="eastAsia" w:ascii="宋体" w:hAnsi="宋体" w:eastAsia="宋体" w:cs="宋体"/>
                <w:color w:val="auto"/>
                <w:sz w:val="21"/>
                <w:szCs w:val="21"/>
                <w:highlight w:val="none"/>
              </w:rPr>
            </w:pPr>
          </w:p>
        </w:tc>
      </w:tr>
      <w:tr w14:paraId="7D04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2CAC9E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8B1A273">
            <w:pPr>
              <w:numPr>
                <w:ilvl w:val="0"/>
                <w:numId w:val="6"/>
              </w:num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851" w:type="dxa"/>
            <w:tcBorders>
              <w:top w:val="single" w:color="auto" w:sz="4" w:space="0"/>
              <w:left w:val="single" w:color="auto" w:sz="4" w:space="0"/>
              <w:bottom w:val="single" w:color="auto" w:sz="4" w:space="0"/>
              <w:right w:val="single" w:color="auto" w:sz="4" w:space="0"/>
            </w:tcBorders>
            <w:vAlign w:val="center"/>
          </w:tcPr>
          <w:p w14:paraId="5DDC25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E59C0DC">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颗粒物切割头无明显积灰/积水/障碍物，颗粒物采样管定期维护；</w:t>
            </w:r>
          </w:p>
          <w:p w14:paraId="41674DAF">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采样总管、支管无明显积灰/积水/障碍物； </w:t>
            </w:r>
          </w:p>
          <w:p w14:paraId="260C1352">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采样风机正常工作；</w:t>
            </w:r>
          </w:p>
          <w:p w14:paraId="690D67BB">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BADC71B">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19AAD2E">
            <w:pPr>
              <w:spacing w:line="280" w:lineRule="exact"/>
              <w:jc w:val="left"/>
              <w:rPr>
                <w:rFonts w:hint="eastAsia" w:ascii="宋体" w:hAnsi="宋体" w:eastAsia="宋体" w:cs="宋体"/>
                <w:color w:val="auto"/>
                <w:sz w:val="21"/>
                <w:szCs w:val="21"/>
                <w:highlight w:val="none"/>
              </w:rPr>
            </w:pPr>
          </w:p>
        </w:tc>
      </w:tr>
      <w:tr w14:paraId="112F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7A4CF02">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45DAAA4">
            <w:pPr>
              <w:numPr>
                <w:ilvl w:val="0"/>
                <w:numId w:val="6"/>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采样总管、支管安装是否符合要求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2F676651">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30C5AF5">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避免被空调直吹，是否采取措施避免影响；</w:t>
            </w:r>
          </w:p>
          <w:p w14:paraId="6CD4D051">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采样管路连接规范；</w:t>
            </w:r>
          </w:p>
          <w:p w14:paraId="681A912E">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气态污染物采样总管竖直安装，采样支管插入采样总管的中心；</w:t>
            </w:r>
          </w:p>
          <w:p w14:paraId="519BC707">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备注：任一项不满足要求的扣1分，扣分上限为单项分值。 </w:t>
            </w:r>
          </w:p>
        </w:tc>
        <w:tc>
          <w:tcPr>
            <w:tcW w:w="2212" w:type="dxa"/>
            <w:tcBorders>
              <w:top w:val="single" w:color="auto" w:sz="4" w:space="0"/>
              <w:left w:val="single" w:color="auto" w:sz="4" w:space="0"/>
              <w:bottom w:val="single" w:color="auto" w:sz="4" w:space="0"/>
              <w:right w:val="single" w:color="auto" w:sz="4" w:space="0"/>
            </w:tcBorders>
            <w:vAlign w:val="center"/>
          </w:tcPr>
          <w:p w14:paraId="72625CC3">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5D7C77C">
            <w:pPr>
              <w:spacing w:line="280" w:lineRule="exact"/>
              <w:jc w:val="left"/>
              <w:rPr>
                <w:rFonts w:hint="eastAsia" w:ascii="宋体" w:hAnsi="宋体" w:eastAsia="宋体" w:cs="宋体"/>
                <w:color w:val="auto"/>
                <w:sz w:val="21"/>
                <w:szCs w:val="21"/>
                <w:highlight w:val="none"/>
              </w:rPr>
            </w:pPr>
          </w:p>
        </w:tc>
      </w:tr>
      <w:tr w14:paraId="0C05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357C2AE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3.仪器日常维护效果（15分）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36943A7">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851" w:type="dxa"/>
            <w:tcBorders>
              <w:top w:val="single" w:color="auto" w:sz="4" w:space="0"/>
              <w:left w:val="single" w:color="auto" w:sz="4" w:space="0"/>
              <w:bottom w:val="single" w:color="auto" w:sz="4" w:space="0"/>
              <w:right w:val="single" w:color="auto" w:sz="4" w:space="0"/>
            </w:tcBorders>
            <w:vAlign w:val="center"/>
          </w:tcPr>
          <w:p w14:paraId="256DBD57">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5B032CF2">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仪器工作状态不正常，扣3分；</w:t>
            </w:r>
          </w:p>
          <w:p w14:paraId="1A415C48">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每存在一条报警信息扣1分。</w:t>
            </w:r>
          </w:p>
          <w:p w14:paraId="7A74DF0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222C3AF">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B132EAA">
            <w:pPr>
              <w:spacing w:line="280" w:lineRule="exact"/>
              <w:jc w:val="left"/>
              <w:rPr>
                <w:rFonts w:hint="eastAsia" w:ascii="宋体" w:hAnsi="宋体" w:eastAsia="宋体" w:cs="宋体"/>
                <w:color w:val="auto"/>
                <w:sz w:val="21"/>
                <w:szCs w:val="21"/>
                <w:highlight w:val="none"/>
              </w:rPr>
            </w:pPr>
          </w:p>
        </w:tc>
      </w:tr>
      <w:tr w14:paraId="778F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A00119A">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608F27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851" w:type="dxa"/>
            <w:tcBorders>
              <w:top w:val="single" w:color="auto" w:sz="4" w:space="0"/>
              <w:left w:val="single" w:color="auto" w:sz="4" w:space="0"/>
              <w:bottom w:val="single" w:color="auto" w:sz="4" w:space="0"/>
              <w:right w:val="single" w:color="auto" w:sz="4" w:space="0"/>
            </w:tcBorders>
            <w:vAlign w:val="center"/>
          </w:tcPr>
          <w:p w14:paraId="70981E40">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10DEE3BC">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颗粒物采样管加热装置不能正常工作；或参数设置不当，扣2分；</w:t>
            </w:r>
          </w:p>
          <w:p w14:paraId="64811E7E">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气态污染物采样总管未配备加热装置；或加热温度小于30℃、大于50℃，扣2分；</w:t>
            </w:r>
          </w:p>
          <w:p w14:paraId="1C9F295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3340DBA">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D1BCAA5">
            <w:pPr>
              <w:jc w:val="left"/>
              <w:rPr>
                <w:rFonts w:hint="eastAsia" w:ascii="宋体" w:hAnsi="宋体" w:eastAsia="宋体" w:cs="宋体"/>
                <w:color w:val="auto"/>
                <w:sz w:val="21"/>
                <w:szCs w:val="21"/>
                <w:highlight w:val="none"/>
              </w:rPr>
            </w:pPr>
          </w:p>
        </w:tc>
      </w:tr>
      <w:tr w14:paraId="012E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E5257EB">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54E62ED">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臭氧仪器过滤膜、臭氧剔除器是否及时更换，散热风扇是否及时清洗</w:t>
            </w:r>
          </w:p>
        </w:tc>
        <w:tc>
          <w:tcPr>
            <w:tcW w:w="851" w:type="dxa"/>
            <w:tcBorders>
              <w:top w:val="single" w:color="auto" w:sz="4" w:space="0"/>
              <w:left w:val="single" w:color="auto" w:sz="4" w:space="0"/>
              <w:bottom w:val="single" w:color="auto" w:sz="4" w:space="0"/>
              <w:right w:val="single" w:color="auto" w:sz="4" w:space="0"/>
            </w:tcBorders>
            <w:vAlign w:val="center"/>
          </w:tcPr>
          <w:p w14:paraId="4552F4B8">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24AD7C8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查看滤膜更换记录，仪器滤膜保证及时更换（每周）；</w:t>
            </w:r>
          </w:p>
          <w:p w14:paraId="69E5363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臭氧剔除器及时更换（每年）；</w:t>
            </w:r>
          </w:p>
          <w:p w14:paraId="668FFCB5">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仪器散热风扇工作正常；</w:t>
            </w:r>
          </w:p>
          <w:p w14:paraId="1AF8D74E">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散热风扇过滤网无缺失，及时清理；</w:t>
            </w:r>
          </w:p>
          <w:p w14:paraId="21B7D4F9">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71DE7C15">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45B4ABF">
            <w:pPr>
              <w:spacing w:line="280" w:lineRule="exact"/>
              <w:jc w:val="left"/>
              <w:rPr>
                <w:rFonts w:hint="eastAsia" w:ascii="宋体" w:hAnsi="宋体" w:eastAsia="宋体" w:cs="宋体"/>
                <w:color w:val="auto"/>
                <w:sz w:val="21"/>
                <w:szCs w:val="21"/>
                <w:highlight w:val="none"/>
              </w:rPr>
            </w:pPr>
          </w:p>
        </w:tc>
      </w:tr>
      <w:tr w14:paraId="5205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17DF0B6">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1CDA0EC">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采样纸带、O型圈、采样泵等相关耗材及时更换</w:t>
            </w:r>
          </w:p>
        </w:tc>
        <w:tc>
          <w:tcPr>
            <w:tcW w:w="851" w:type="dxa"/>
            <w:tcBorders>
              <w:top w:val="single" w:color="auto" w:sz="4" w:space="0"/>
              <w:left w:val="single" w:color="auto" w:sz="4" w:space="0"/>
              <w:bottom w:val="single" w:color="auto" w:sz="4" w:space="0"/>
              <w:right w:val="single" w:color="auto" w:sz="4" w:space="0"/>
            </w:tcBorders>
            <w:vAlign w:val="center"/>
          </w:tcPr>
          <w:p w14:paraId="3B8136E9">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030C62C3">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及时更换纸带；</w:t>
            </w:r>
          </w:p>
          <w:p w14:paraId="7A2F1D9A">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及时更换O型圈；</w:t>
            </w:r>
          </w:p>
          <w:p w14:paraId="6A819989">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及时更换采样泵相关耗材；</w:t>
            </w:r>
          </w:p>
          <w:p w14:paraId="21501553">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备注：任一项不满足要求的扣4分，扣分上限为单项分值。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9F014AA">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BA78558">
            <w:pPr>
              <w:spacing w:line="280" w:lineRule="exact"/>
              <w:jc w:val="left"/>
              <w:rPr>
                <w:rFonts w:hint="eastAsia" w:ascii="宋体" w:hAnsi="宋体" w:eastAsia="宋体" w:cs="宋体"/>
                <w:color w:val="auto"/>
                <w:sz w:val="21"/>
                <w:szCs w:val="21"/>
                <w:highlight w:val="none"/>
              </w:rPr>
            </w:pPr>
          </w:p>
        </w:tc>
      </w:tr>
      <w:tr w14:paraId="10EC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0"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6ECC56A">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50273EAD">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（50分）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9B1D6DA">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动态校准仪质量流量控制器（MFC）（每季度）</w:t>
            </w:r>
          </w:p>
          <w:p w14:paraId="037EA68B">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零气MFC流量：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775A0D">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171B96C">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多点MFC流量（年）</w:t>
            </w:r>
          </w:p>
          <w:p w14:paraId="4DC5946A">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零气：斜率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3586A12">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14:paraId="5FFEAC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2D9159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采样流量误差超出±2%的，扣5分；</w:t>
            </w:r>
          </w:p>
          <w:p w14:paraId="33D762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4EF5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601F9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48D6D6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041667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7C9B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64BE89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B18798B">
                  <w:pPr>
                    <w:rPr>
                      <w:rFonts w:hint="eastAsia" w:ascii="宋体" w:hAnsi="宋体" w:eastAsia="宋体" w:cs="宋体"/>
                      <w:color w:val="auto"/>
                      <w:sz w:val="21"/>
                      <w:szCs w:val="21"/>
                      <w:highlight w:val="none"/>
                    </w:rPr>
                  </w:pPr>
                </w:p>
              </w:tc>
              <w:tc>
                <w:tcPr>
                  <w:tcW w:w="1818" w:type="dxa"/>
                </w:tcPr>
                <w:p w14:paraId="26D4D3DA">
                  <w:pPr>
                    <w:rPr>
                      <w:rFonts w:hint="eastAsia" w:ascii="宋体" w:hAnsi="宋体" w:eastAsia="宋体" w:cs="宋体"/>
                      <w:color w:val="auto"/>
                      <w:sz w:val="21"/>
                      <w:szCs w:val="21"/>
                      <w:highlight w:val="none"/>
                    </w:rPr>
                  </w:pPr>
                </w:p>
              </w:tc>
            </w:tr>
            <w:tr w14:paraId="0A65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3E6C34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C82D684">
                  <w:pPr>
                    <w:rPr>
                      <w:rFonts w:hint="eastAsia" w:ascii="宋体" w:hAnsi="宋体" w:eastAsia="宋体" w:cs="宋体"/>
                      <w:color w:val="auto"/>
                      <w:sz w:val="21"/>
                      <w:szCs w:val="21"/>
                      <w:highlight w:val="none"/>
                    </w:rPr>
                  </w:pPr>
                </w:p>
              </w:tc>
              <w:tc>
                <w:tcPr>
                  <w:tcW w:w="1818" w:type="dxa"/>
                </w:tcPr>
                <w:p w14:paraId="518DEAE1">
                  <w:pPr>
                    <w:rPr>
                      <w:rFonts w:hint="eastAsia" w:ascii="宋体" w:hAnsi="宋体" w:eastAsia="宋体" w:cs="宋体"/>
                      <w:color w:val="auto"/>
                      <w:sz w:val="21"/>
                      <w:szCs w:val="21"/>
                      <w:highlight w:val="none"/>
                    </w:rPr>
                  </w:pPr>
                </w:p>
              </w:tc>
            </w:tr>
            <w:tr w14:paraId="0A04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9EFD8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351EC036">
                  <w:pPr>
                    <w:rPr>
                      <w:rFonts w:hint="eastAsia" w:ascii="宋体" w:hAnsi="宋体" w:eastAsia="宋体" w:cs="宋体"/>
                      <w:color w:val="auto"/>
                      <w:sz w:val="21"/>
                      <w:szCs w:val="21"/>
                      <w:highlight w:val="none"/>
                    </w:rPr>
                  </w:pPr>
                </w:p>
              </w:tc>
              <w:tc>
                <w:tcPr>
                  <w:tcW w:w="1818" w:type="dxa"/>
                </w:tcPr>
                <w:p w14:paraId="713D2379">
                  <w:pPr>
                    <w:rPr>
                      <w:rFonts w:hint="eastAsia" w:ascii="宋体" w:hAnsi="宋体" w:eastAsia="宋体" w:cs="宋体"/>
                      <w:color w:val="auto"/>
                      <w:sz w:val="21"/>
                      <w:szCs w:val="21"/>
                      <w:highlight w:val="none"/>
                    </w:rPr>
                  </w:pPr>
                </w:p>
              </w:tc>
            </w:tr>
            <w:tr w14:paraId="56CF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75CAF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7358995B">
                  <w:pPr>
                    <w:rPr>
                      <w:rFonts w:hint="eastAsia" w:ascii="宋体" w:hAnsi="宋体" w:eastAsia="宋体" w:cs="宋体"/>
                      <w:color w:val="auto"/>
                      <w:sz w:val="21"/>
                      <w:szCs w:val="21"/>
                      <w:highlight w:val="none"/>
                    </w:rPr>
                  </w:pPr>
                </w:p>
              </w:tc>
              <w:tc>
                <w:tcPr>
                  <w:tcW w:w="1818" w:type="dxa"/>
                </w:tcPr>
                <w:p w14:paraId="22AD49C5">
                  <w:pPr>
                    <w:rPr>
                      <w:rFonts w:hint="eastAsia" w:ascii="宋体" w:hAnsi="宋体" w:eastAsia="宋体" w:cs="宋体"/>
                      <w:color w:val="auto"/>
                      <w:sz w:val="21"/>
                      <w:szCs w:val="21"/>
                      <w:highlight w:val="none"/>
                    </w:rPr>
                  </w:pPr>
                </w:p>
              </w:tc>
            </w:tr>
            <w:tr w14:paraId="407D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F7809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7E2F7AE6">
                  <w:pPr>
                    <w:rPr>
                      <w:rFonts w:hint="eastAsia" w:ascii="宋体" w:hAnsi="宋体" w:eastAsia="宋体" w:cs="宋体"/>
                      <w:color w:val="auto"/>
                      <w:sz w:val="21"/>
                      <w:szCs w:val="21"/>
                      <w:highlight w:val="none"/>
                    </w:rPr>
                  </w:pPr>
                </w:p>
              </w:tc>
              <w:tc>
                <w:tcPr>
                  <w:tcW w:w="1818" w:type="dxa"/>
                </w:tcPr>
                <w:p w14:paraId="37B0DC83">
                  <w:pPr>
                    <w:rPr>
                      <w:rFonts w:hint="eastAsia" w:ascii="宋体" w:hAnsi="宋体" w:eastAsia="宋体" w:cs="宋体"/>
                      <w:color w:val="auto"/>
                      <w:sz w:val="21"/>
                      <w:szCs w:val="21"/>
                      <w:highlight w:val="none"/>
                    </w:rPr>
                  </w:pPr>
                </w:p>
              </w:tc>
            </w:tr>
            <w:tr w14:paraId="65FF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FD006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2CD0DF8D">
                  <w:pPr>
                    <w:rPr>
                      <w:rFonts w:hint="eastAsia" w:ascii="宋体" w:hAnsi="宋体" w:eastAsia="宋体" w:cs="宋体"/>
                      <w:color w:val="auto"/>
                      <w:sz w:val="21"/>
                      <w:szCs w:val="21"/>
                      <w:highlight w:val="none"/>
                    </w:rPr>
                  </w:pPr>
                </w:p>
              </w:tc>
              <w:tc>
                <w:tcPr>
                  <w:tcW w:w="1818" w:type="dxa"/>
                </w:tcPr>
                <w:p w14:paraId="51CD580D">
                  <w:pPr>
                    <w:rPr>
                      <w:rFonts w:hint="eastAsia" w:ascii="宋体" w:hAnsi="宋体" w:eastAsia="宋体" w:cs="宋体"/>
                      <w:color w:val="auto"/>
                      <w:sz w:val="21"/>
                      <w:szCs w:val="21"/>
                      <w:highlight w:val="none"/>
                    </w:rPr>
                  </w:pPr>
                </w:p>
              </w:tc>
            </w:tr>
          </w:tbl>
          <w:p w14:paraId="05A63B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tc>
        <w:tc>
          <w:tcPr>
            <w:tcW w:w="2212" w:type="dxa"/>
            <w:tcBorders>
              <w:top w:val="single" w:color="auto" w:sz="4" w:space="0"/>
              <w:left w:val="single" w:color="auto" w:sz="4" w:space="0"/>
              <w:bottom w:val="single" w:color="auto" w:sz="4" w:space="0"/>
              <w:right w:val="single" w:color="auto" w:sz="4" w:space="0"/>
            </w:tcBorders>
          </w:tcPr>
          <w:p w14:paraId="258ED6ED">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零气MFC</w:t>
            </w:r>
          </w:p>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2BEF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109AA3E">
                  <w:pPr>
                    <w:jc w:val="center"/>
                    <w:rPr>
                      <w:rFonts w:hint="eastAsia" w:ascii="宋体" w:hAnsi="宋体" w:eastAsia="宋体" w:cs="宋体"/>
                      <w:color w:val="auto"/>
                      <w:sz w:val="21"/>
                      <w:szCs w:val="21"/>
                      <w:highlight w:val="none"/>
                    </w:rPr>
                  </w:pPr>
                </w:p>
              </w:tc>
              <w:tc>
                <w:tcPr>
                  <w:tcW w:w="813" w:type="dxa"/>
                  <w:vAlign w:val="center"/>
                </w:tcPr>
                <w:p w14:paraId="19CC1B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6213C2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7C42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5F6A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C2013D8">
                  <w:pPr>
                    <w:jc w:val="center"/>
                    <w:rPr>
                      <w:rFonts w:hint="eastAsia" w:ascii="宋体" w:hAnsi="宋体" w:eastAsia="宋体" w:cs="宋体"/>
                      <w:color w:val="auto"/>
                      <w:sz w:val="21"/>
                      <w:szCs w:val="21"/>
                      <w:highlight w:val="none"/>
                    </w:rPr>
                  </w:pPr>
                </w:p>
              </w:tc>
              <w:tc>
                <w:tcPr>
                  <w:tcW w:w="813" w:type="dxa"/>
                  <w:vAlign w:val="center"/>
                </w:tcPr>
                <w:p w14:paraId="296AFAC6">
                  <w:pPr>
                    <w:jc w:val="center"/>
                    <w:rPr>
                      <w:rFonts w:hint="eastAsia" w:ascii="宋体" w:hAnsi="宋体" w:eastAsia="宋体" w:cs="宋体"/>
                      <w:color w:val="auto"/>
                      <w:sz w:val="21"/>
                      <w:szCs w:val="21"/>
                      <w:highlight w:val="none"/>
                    </w:rPr>
                  </w:pPr>
                </w:p>
              </w:tc>
            </w:tr>
            <w:tr w14:paraId="292C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FF5D6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BC61B08">
                  <w:pPr>
                    <w:jc w:val="center"/>
                    <w:rPr>
                      <w:rFonts w:hint="eastAsia" w:ascii="宋体" w:hAnsi="宋体" w:eastAsia="宋体" w:cs="宋体"/>
                      <w:color w:val="auto"/>
                      <w:sz w:val="21"/>
                      <w:szCs w:val="21"/>
                      <w:highlight w:val="none"/>
                    </w:rPr>
                  </w:pPr>
                </w:p>
              </w:tc>
              <w:tc>
                <w:tcPr>
                  <w:tcW w:w="813" w:type="dxa"/>
                  <w:vAlign w:val="center"/>
                </w:tcPr>
                <w:p w14:paraId="253C38BA">
                  <w:pPr>
                    <w:jc w:val="center"/>
                    <w:rPr>
                      <w:rFonts w:hint="eastAsia" w:ascii="宋体" w:hAnsi="宋体" w:eastAsia="宋体" w:cs="宋体"/>
                      <w:color w:val="auto"/>
                      <w:sz w:val="21"/>
                      <w:szCs w:val="21"/>
                      <w:highlight w:val="none"/>
                    </w:rPr>
                  </w:pPr>
                </w:p>
              </w:tc>
            </w:tr>
            <w:tr w14:paraId="4EF7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C1A54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4903F252">
                  <w:pPr>
                    <w:jc w:val="center"/>
                    <w:rPr>
                      <w:rFonts w:hint="eastAsia" w:ascii="宋体" w:hAnsi="宋体" w:eastAsia="宋体" w:cs="宋体"/>
                      <w:color w:val="auto"/>
                      <w:sz w:val="21"/>
                      <w:szCs w:val="21"/>
                      <w:highlight w:val="none"/>
                    </w:rPr>
                  </w:pPr>
                </w:p>
              </w:tc>
              <w:tc>
                <w:tcPr>
                  <w:tcW w:w="813" w:type="dxa"/>
                  <w:vAlign w:val="center"/>
                </w:tcPr>
                <w:p w14:paraId="4DE7C957">
                  <w:pPr>
                    <w:jc w:val="center"/>
                    <w:rPr>
                      <w:rFonts w:hint="eastAsia" w:ascii="宋体" w:hAnsi="宋体" w:eastAsia="宋体" w:cs="宋体"/>
                      <w:color w:val="auto"/>
                      <w:sz w:val="21"/>
                      <w:szCs w:val="21"/>
                      <w:highlight w:val="none"/>
                    </w:rPr>
                  </w:pPr>
                </w:p>
              </w:tc>
            </w:tr>
          </w:tbl>
          <w:p w14:paraId="58580747">
            <w:pPr>
              <w:rPr>
                <w:rFonts w:hint="eastAsia" w:ascii="宋体" w:hAnsi="宋体" w:eastAsia="宋体" w:cs="宋体"/>
                <w:vanish/>
                <w:color w:val="auto"/>
                <w:sz w:val="21"/>
                <w:szCs w:val="21"/>
                <w:highlight w:val="none"/>
              </w:rPr>
            </w:pPr>
          </w:p>
          <w:tbl>
            <w:tblPr>
              <w:tblStyle w:val="7"/>
              <w:tblpPr w:leftFromText="180" w:rightFromText="180" w:vertAnchor="text" w:horzAnchor="page" w:tblpX="129" w:tblpY="412"/>
              <w:tblOverlap w:val="never"/>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BDA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EF47DFA">
                  <w:pPr>
                    <w:jc w:val="center"/>
                    <w:rPr>
                      <w:rFonts w:hint="eastAsia" w:ascii="宋体" w:hAnsi="宋体" w:eastAsia="宋体" w:cs="宋体"/>
                      <w:color w:val="auto"/>
                      <w:sz w:val="21"/>
                      <w:szCs w:val="21"/>
                      <w:highlight w:val="none"/>
                    </w:rPr>
                  </w:pPr>
                </w:p>
              </w:tc>
              <w:tc>
                <w:tcPr>
                  <w:tcW w:w="813" w:type="dxa"/>
                  <w:vAlign w:val="center"/>
                </w:tcPr>
                <w:p w14:paraId="29C6D5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25D0A6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4CCE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0C618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22DFCC9F">
                  <w:pPr>
                    <w:jc w:val="center"/>
                    <w:rPr>
                      <w:rFonts w:hint="eastAsia" w:ascii="宋体" w:hAnsi="宋体" w:eastAsia="宋体" w:cs="宋体"/>
                      <w:color w:val="auto"/>
                      <w:sz w:val="21"/>
                      <w:szCs w:val="21"/>
                      <w:highlight w:val="none"/>
                    </w:rPr>
                  </w:pPr>
                </w:p>
              </w:tc>
              <w:tc>
                <w:tcPr>
                  <w:tcW w:w="813" w:type="dxa"/>
                  <w:vAlign w:val="center"/>
                </w:tcPr>
                <w:p w14:paraId="144B9ABA">
                  <w:pPr>
                    <w:jc w:val="center"/>
                    <w:rPr>
                      <w:rFonts w:hint="eastAsia" w:ascii="宋体" w:hAnsi="宋体" w:eastAsia="宋体" w:cs="宋体"/>
                      <w:color w:val="auto"/>
                      <w:sz w:val="21"/>
                      <w:szCs w:val="21"/>
                      <w:highlight w:val="none"/>
                    </w:rPr>
                  </w:pPr>
                </w:p>
              </w:tc>
            </w:tr>
            <w:tr w14:paraId="41C66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2D7B0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68860A50">
                  <w:pPr>
                    <w:jc w:val="center"/>
                    <w:rPr>
                      <w:rFonts w:hint="eastAsia" w:ascii="宋体" w:hAnsi="宋体" w:eastAsia="宋体" w:cs="宋体"/>
                      <w:color w:val="auto"/>
                      <w:sz w:val="21"/>
                      <w:szCs w:val="21"/>
                      <w:highlight w:val="none"/>
                    </w:rPr>
                  </w:pPr>
                </w:p>
              </w:tc>
              <w:tc>
                <w:tcPr>
                  <w:tcW w:w="813" w:type="dxa"/>
                  <w:vAlign w:val="center"/>
                </w:tcPr>
                <w:p w14:paraId="47E5C494">
                  <w:pPr>
                    <w:jc w:val="center"/>
                    <w:rPr>
                      <w:rFonts w:hint="eastAsia" w:ascii="宋体" w:hAnsi="宋体" w:eastAsia="宋体" w:cs="宋体"/>
                      <w:color w:val="auto"/>
                      <w:sz w:val="21"/>
                      <w:szCs w:val="21"/>
                      <w:highlight w:val="none"/>
                    </w:rPr>
                  </w:pPr>
                </w:p>
              </w:tc>
            </w:tr>
            <w:tr w14:paraId="6C90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1D03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3491A7D3">
                  <w:pPr>
                    <w:jc w:val="center"/>
                    <w:rPr>
                      <w:rFonts w:hint="eastAsia" w:ascii="宋体" w:hAnsi="宋体" w:eastAsia="宋体" w:cs="宋体"/>
                      <w:color w:val="auto"/>
                      <w:sz w:val="21"/>
                      <w:szCs w:val="21"/>
                      <w:highlight w:val="none"/>
                    </w:rPr>
                  </w:pPr>
                </w:p>
              </w:tc>
              <w:tc>
                <w:tcPr>
                  <w:tcW w:w="813" w:type="dxa"/>
                  <w:vAlign w:val="center"/>
                </w:tcPr>
                <w:p w14:paraId="1EAE277B">
                  <w:pPr>
                    <w:jc w:val="center"/>
                    <w:rPr>
                      <w:rFonts w:hint="eastAsia" w:ascii="宋体" w:hAnsi="宋体" w:eastAsia="宋体" w:cs="宋体"/>
                      <w:color w:val="auto"/>
                      <w:sz w:val="21"/>
                      <w:szCs w:val="21"/>
                      <w:highlight w:val="none"/>
                    </w:rPr>
                  </w:pPr>
                </w:p>
              </w:tc>
            </w:tr>
          </w:tbl>
          <w:p w14:paraId="26D8BAE6">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标气MFC</w:t>
            </w:r>
          </w:p>
        </w:tc>
        <w:tc>
          <w:tcPr>
            <w:tcW w:w="623" w:type="dxa"/>
            <w:tcBorders>
              <w:top w:val="single" w:color="auto" w:sz="4" w:space="0"/>
              <w:left w:val="single" w:color="auto" w:sz="4" w:space="0"/>
              <w:bottom w:val="single" w:color="auto" w:sz="4" w:space="0"/>
              <w:right w:val="single" w:color="auto" w:sz="4" w:space="0"/>
            </w:tcBorders>
            <w:vAlign w:val="center"/>
          </w:tcPr>
          <w:p w14:paraId="2301DD7F">
            <w:pPr>
              <w:rPr>
                <w:rFonts w:hint="eastAsia" w:ascii="宋体" w:hAnsi="宋体" w:eastAsia="宋体" w:cs="宋体"/>
                <w:color w:val="auto"/>
                <w:sz w:val="21"/>
                <w:szCs w:val="21"/>
                <w:highlight w:val="none"/>
              </w:rPr>
            </w:pPr>
          </w:p>
        </w:tc>
      </w:tr>
      <w:tr w14:paraId="1E1F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left w:val="single" w:color="auto" w:sz="4" w:space="0"/>
              <w:right w:val="single" w:color="auto" w:sz="4" w:space="0"/>
            </w:tcBorders>
            <w:vAlign w:val="center"/>
          </w:tcPr>
          <w:p w14:paraId="0AD49712">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1ED8F887">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气态污染物</w:t>
            </w:r>
          </w:p>
        </w:tc>
        <w:tc>
          <w:tcPr>
            <w:tcW w:w="4793" w:type="dxa"/>
            <w:tcBorders>
              <w:top w:val="single" w:color="auto" w:sz="4" w:space="0"/>
              <w:left w:val="single" w:color="auto" w:sz="4" w:space="0"/>
              <w:bottom w:val="single" w:color="auto" w:sz="4" w:space="0"/>
              <w:right w:val="single" w:color="auto" w:sz="4" w:space="0"/>
            </w:tcBorders>
            <w:vAlign w:val="center"/>
          </w:tcPr>
          <w:p w14:paraId="0ABDB123">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O</w:t>
            </w:r>
            <w:r>
              <w:rPr>
                <w:rFonts w:hint="eastAsia" w:ascii="宋体" w:hAnsi="宋体" w:eastAsia="宋体" w:cs="宋体"/>
                <w:bCs/>
                <w:color w:val="auto"/>
                <w:sz w:val="21"/>
                <w:szCs w:val="21"/>
                <w:highlight w:val="none"/>
                <w:vertAlign w:val="subscript"/>
              </w:rPr>
              <w:t>3</w:t>
            </w:r>
            <w:r>
              <w:rPr>
                <w:rFonts w:hint="eastAsia" w:ascii="宋体" w:hAnsi="宋体" w:eastAsia="宋体" w:cs="宋体"/>
                <w:bCs/>
                <w:color w:val="auto"/>
                <w:sz w:val="21"/>
                <w:szCs w:val="21"/>
                <w:highlight w:val="none"/>
              </w:rPr>
              <w:t>或NOX部分（二选一）</w:t>
            </w:r>
          </w:p>
          <w:p w14:paraId="22D8AC38">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363B4396">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E4EA11">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777864D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6283873C">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2CEC72E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7FE9BBD1">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20B6592">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5E4B7497">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5F4ABEB5">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6FAD648F">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6478106B">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D62DE5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 钼炉转化效率（</w:t>
            </w:r>
            <w:r>
              <w:rPr>
                <w:rFonts w:hint="eastAsia" w:ascii="宋体" w:hAnsi="宋体" w:eastAsia="宋体" w:cs="宋体"/>
                <w:bCs/>
                <w:color w:val="auto"/>
                <w:sz w:val="21"/>
                <w:szCs w:val="21"/>
                <w:highlight w:val="none"/>
              </w:rPr>
              <w:t>每年)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35487D7E">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备注：E、F、G、H、I项根据运维节点抽一项进行检查考核。I项仅在抽取NOX时进行考核。</w:t>
            </w:r>
          </w:p>
        </w:tc>
        <w:tc>
          <w:tcPr>
            <w:tcW w:w="851" w:type="dxa"/>
            <w:tcBorders>
              <w:top w:val="single" w:color="auto" w:sz="4" w:space="0"/>
              <w:left w:val="single" w:color="auto" w:sz="4" w:space="0"/>
              <w:bottom w:val="single" w:color="auto" w:sz="4" w:space="0"/>
              <w:right w:val="single" w:color="auto" w:sz="4" w:space="0"/>
            </w:tcBorders>
            <w:vAlign w:val="center"/>
          </w:tcPr>
          <w:p w14:paraId="1188E2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52A54499">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764725D1">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仪器零点超出±10ppb，扣5分；</w:t>
            </w:r>
          </w:p>
          <w:p w14:paraId="2E7F8108">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标气浓度误差超出±5%的扣5分；</w:t>
            </w:r>
          </w:p>
          <w:p w14:paraId="1B631D37">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250C07FA">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0DC1DF3F">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17114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要求：0.95≤斜率≤1.05，截距＜±5ppb，相关系数＞0.999</w:t>
            </w:r>
          </w:p>
          <w:p w14:paraId="05865074">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753CBBC8">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40E1322A">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钼炉转化效率＜96%，扣5分（仅适用于考核NOX）备注：以上扣分上限为单项分值。</w:t>
            </w:r>
          </w:p>
          <w:p w14:paraId="67247C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1659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7CDA5B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003810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3CCAA7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593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5FAA5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F03EC8D">
                  <w:pPr>
                    <w:rPr>
                      <w:rFonts w:hint="eastAsia" w:ascii="宋体" w:hAnsi="宋体" w:eastAsia="宋体" w:cs="宋体"/>
                      <w:color w:val="auto"/>
                      <w:sz w:val="21"/>
                      <w:szCs w:val="21"/>
                      <w:highlight w:val="none"/>
                    </w:rPr>
                  </w:pPr>
                </w:p>
              </w:tc>
              <w:tc>
                <w:tcPr>
                  <w:tcW w:w="1818" w:type="dxa"/>
                </w:tcPr>
                <w:p w14:paraId="6F5C2612">
                  <w:pPr>
                    <w:rPr>
                      <w:rFonts w:hint="eastAsia" w:ascii="宋体" w:hAnsi="宋体" w:eastAsia="宋体" w:cs="宋体"/>
                      <w:color w:val="auto"/>
                      <w:sz w:val="21"/>
                      <w:szCs w:val="21"/>
                      <w:highlight w:val="none"/>
                    </w:rPr>
                  </w:pPr>
                </w:p>
              </w:tc>
            </w:tr>
            <w:tr w14:paraId="7EAD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3C1CA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79AA06CD">
                  <w:pPr>
                    <w:rPr>
                      <w:rFonts w:hint="eastAsia" w:ascii="宋体" w:hAnsi="宋体" w:eastAsia="宋体" w:cs="宋体"/>
                      <w:color w:val="auto"/>
                      <w:sz w:val="21"/>
                      <w:szCs w:val="21"/>
                      <w:highlight w:val="none"/>
                    </w:rPr>
                  </w:pPr>
                </w:p>
              </w:tc>
              <w:tc>
                <w:tcPr>
                  <w:tcW w:w="1818" w:type="dxa"/>
                </w:tcPr>
                <w:p w14:paraId="1EE2EE7C">
                  <w:pPr>
                    <w:rPr>
                      <w:rFonts w:hint="eastAsia" w:ascii="宋体" w:hAnsi="宋体" w:eastAsia="宋体" w:cs="宋体"/>
                      <w:color w:val="auto"/>
                      <w:sz w:val="21"/>
                      <w:szCs w:val="21"/>
                      <w:highlight w:val="none"/>
                    </w:rPr>
                  </w:pPr>
                </w:p>
              </w:tc>
            </w:tr>
            <w:tr w14:paraId="2A1E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64DEC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4A54F77A">
                  <w:pPr>
                    <w:rPr>
                      <w:rFonts w:hint="eastAsia" w:ascii="宋体" w:hAnsi="宋体" w:eastAsia="宋体" w:cs="宋体"/>
                      <w:color w:val="auto"/>
                      <w:sz w:val="21"/>
                      <w:szCs w:val="21"/>
                      <w:highlight w:val="none"/>
                    </w:rPr>
                  </w:pPr>
                </w:p>
              </w:tc>
              <w:tc>
                <w:tcPr>
                  <w:tcW w:w="1818" w:type="dxa"/>
                </w:tcPr>
                <w:p w14:paraId="7DC0145D">
                  <w:pPr>
                    <w:rPr>
                      <w:rFonts w:hint="eastAsia" w:ascii="宋体" w:hAnsi="宋体" w:eastAsia="宋体" w:cs="宋体"/>
                      <w:color w:val="auto"/>
                      <w:sz w:val="21"/>
                      <w:szCs w:val="21"/>
                      <w:highlight w:val="none"/>
                    </w:rPr>
                  </w:pPr>
                </w:p>
              </w:tc>
            </w:tr>
            <w:tr w14:paraId="7DF2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0368A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1DFAD8FD">
                  <w:pPr>
                    <w:rPr>
                      <w:rFonts w:hint="eastAsia" w:ascii="宋体" w:hAnsi="宋体" w:eastAsia="宋体" w:cs="宋体"/>
                      <w:color w:val="auto"/>
                      <w:sz w:val="21"/>
                      <w:szCs w:val="21"/>
                      <w:highlight w:val="none"/>
                    </w:rPr>
                  </w:pPr>
                </w:p>
              </w:tc>
              <w:tc>
                <w:tcPr>
                  <w:tcW w:w="1818" w:type="dxa"/>
                </w:tcPr>
                <w:p w14:paraId="0A757D84">
                  <w:pPr>
                    <w:rPr>
                      <w:rFonts w:hint="eastAsia" w:ascii="宋体" w:hAnsi="宋体" w:eastAsia="宋体" w:cs="宋体"/>
                      <w:color w:val="auto"/>
                      <w:sz w:val="21"/>
                      <w:szCs w:val="21"/>
                      <w:highlight w:val="none"/>
                    </w:rPr>
                  </w:pPr>
                </w:p>
              </w:tc>
            </w:tr>
            <w:tr w14:paraId="552C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490D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3764B455">
                  <w:pPr>
                    <w:rPr>
                      <w:rFonts w:hint="eastAsia" w:ascii="宋体" w:hAnsi="宋体" w:eastAsia="宋体" w:cs="宋体"/>
                      <w:color w:val="auto"/>
                      <w:sz w:val="21"/>
                      <w:szCs w:val="21"/>
                      <w:highlight w:val="none"/>
                    </w:rPr>
                  </w:pPr>
                </w:p>
              </w:tc>
              <w:tc>
                <w:tcPr>
                  <w:tcW w:w="1818" w:type="dxa"/>
                </w:tcPr>
                <w:p w14:paraId="1CAFC534">
                  <w:pPr>
                    <w:rPr>
                      <w:rFonts w:hint="eastAsia" w:ascii="宋体" w:hAnsi="宋体" w:eastAsia="宋体" w:cs="宋体"/>
                      <w:color w:val="auto"/>
                      <w:sz w:val="21"/>
                      <w:szCs w:val="21"/>
                      <w:highlight w:val="none"/>
                    </w:rPr>
                  </w:pPr>
                </w:p>
              </w:tc>
            </w:tr>
            <w:tr w14:paraId="326C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367FB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1528DF77">
                  <w:pPr>
                    <w:rPr>
                      <w:rFonts w:hint="eastAsia" w:ascii="宋体" w:hAnsi="宋体" w:eastAsia="宋体" w:cs="宋体"/>
                      <w:color w:val="auto"/>
                      <w:sz w:val="21"/>
                      <w:szCs w:val="21"/>
                      <w:highlight w:val="none"/>
                    </w:rPr>
                  </w:pPr>
                </w:p>
              </w:tc>
              <w:tc>
                <w:tcPr>
                  <w:tcW w:w="1818" w:type="dxa"/>
                </w:tcPr>
                <w:p w14:paraId="1F364600">
                  <w:pPr>
                    <w:rPr>
                      <w:rFonts w:hint="eastAsia" w:ascii="宋体" w:hAnsi="宋体" w:eastAsia="宋体" w:cs="宋体"/>
                      <w:color w:val="auto"/>
                      <w:sz w:val="21"/>
                      <w:szCs w:val="21"/>
                      <w:highlight w:val="none"/>
                    </w:rPr>
                  </w:pPr>
                </w:p>
              </w:tc>
            </w:tr>
          </w:tbl>
          <w:p w14:paraId="51BD5385">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550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72B6228">
                  <w:pPr>
                    <w:jc w:val="center"/>
                    <w:rPr>
                      <w:rFonts w:hint="eastAsia" w:ascii="宋体" w:hAnsi="宋体" w:eastAsia="宋体" w:cs="宋体"/>
                      <w:color w:val="auto"/>
                      <w:sz w:val="21"/>
                      <w:szCs w:val="21"/>
                      <w:highlight w:val="none"/>
                    </w:rPr>
                  </w:pPr>
                </w:p>
              </w:tc>
              <w:tc>
                <w:tcPr>
                  <w:tcW w:w="813" w:type="dxa"/>
                  <w:vAlign w:val="center"/>
                </w:tcPr>
                <w:p w14:paraId="67B7D9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C1D9E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BF1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EDCEE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13041D9D">
                  <w:pPr>
                    <w:jc w:val="center"/>
                    <w:rPr>
                      <w:rFonts w:hint="eastAsia" w:ascii="宋体" w:hAnsi="宋体" w:eastAsia="宋体" w:cs="宋体"/>
                      <w:color w:val="auto"/>
                      <w:sz w:val="21"/>
                      <w:szCs w:val="21"/>
                      <w:highlight w:val="none"/>
                    </w:rPr>
                  </w:pPr>
                </w:p>
              </w:tc>
              <w:tc>
                <w:tcPr>
                  <w:tcW w:w="813" w:type="dxa"/>
                  <w:vAlign w:val="center"/>
                </w:tcPr>
                <w:p w14:paraId="4A90089B">
                  <w:pPr>
                    <w:jc w:val="center"/>
                    <w:rPr>
                      <w:rFonts w:hint="eastAsia" w:ascii="宋体" w:hAnsi="宋体" w:eastAsia="宋体" w:cs="宋体"/>
                      <w:color w:val="auto"/>
                      <w:sz w:val="21"/>
                      <w:szCs w:val="21"/>
                      <w:highlight w:val="none"/>
                    </w:rPr>
                  </w:pPr>
                </w:p>
              </w:tc>
            </w:tr>
            <w:tr w14:paraId="33D5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2B4EA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17B5248D">
                  <w:pPr>
                    <w:jc w:val="center"/>
                    <w:rPr>
                      <w:rFonts w:hint="eastAsia" w:ascii="宋体" w:hAnsi="宋体" w:eastAsia="宋体" w:cs="宋体"/>
                      <w:color w:val="auto"/>
                      <w:sz w:val="21"/>
                      <w:szCs w:val="21"/>
                      <w:highlight w:val="none"/>
                    </w:rPr>
                  </w:pPr>
                </w:p>
              </w:tc>
              <w:tc>
                <w:tcPr>
                  <w:tcW w:w="813" w:type="dxa"/>
                  <w:vAlign w:val="center"/>
                </w:tcPr>
                <w:p w14:paraId="23DFE2B3">
                  <w:pPr>
                    <w:jc w:val="center"/>
                    <w:rPr>
                      <w:rFonts w:hint="eastAsia" w:ascii="宋体" w:hAnsi="宋体" w:eastAsia="宋体" w:cs="宋体"/>
                      <w:color w:val="auto"/>
                      <w:sz w:val="21"/>
                      <w:szCs w:val="21"/>
                      <w:highlight w:val="none"/>
                    </w:rPr>
                  </w:pPr>
                </w:p>
              </w:tc>
            </w:tr>
            <w:tr w14:paraId="0DD9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82E99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629B2746">
                  <w:pPr>
                    <w:jc w:val="center"/>
                    <w:rPr>
                      <w:rFonts w:hint="eastAsia" w:ascii="宋体" w:hAnsi="宋体" w:eastAsia="宋体" w:cs="宋体"/>
                      <w:color w:val="auto"/>
                      <w:sz w:val="21"/>
                      <w:szCs w:val="21"/>
                      <w:highlight w:val="none"/>
                    </w:rPr>
                  </w:pPr>
                </w:p>
              </w:tc>
              <w:tc>
                <w:tcPr>
                  <w:tcW w:w="813" w:type="dxa"/>
                  <w:vAlign w:val="center"/>
                </w:tcPr>
                <w:p w14:paraId="6F6E4BC8">
                  <w:pPr>
                    <w:jc w:val="center"/>
                    <w:rPr>
                      <w:rFonts w:hint="eastAsia" w:ascii="宋体" w:hAnsi="宋体" w:eastAsia="宋体" w:cs="宋体"/>
                      <w:color w:val="auto"/>
                      <w:sz w:val="21"/>
                      <w:szCs w:val="21"/>
                      <w:highlight w:val="none"/>
                    </w:rPr>
                  </w:pPr>
                </w:p>
              </w:tc>
            </w:tr>
          </w:tbl>
          <w:p w14:paraId="48A15985">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2B2BE4E">
            <w:pPr>
              <w:rPr>
                <w:rFonts w:hint="eastAsia" w:ascii="宋体" w:hAnsi="宋体" w:eastAsia="宋体" w:cs="宋体"/>
                <w:color w:val="auto"/>
                <w:sz w:val="21"/>
                <w:szCs w:val="21"/>
                <w:highlight w:val="none"/>
              </w:rPr>
            </w:pPr>
          </w:p>
        </w:tc>
      </w:tr>
      <w:tr w14:paraId="18DF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4" w:hRule="atLeast"/>
          <w:jc w:val="center"/>
        </w:trPr>
        <w:tc>
          <w:tcPr>
            <w:tcW w:w="1242" w:type="dxa"/>
            <w:vMerge w:val="continue"/>
            <w:tcBorders>
              <w:left w:val="single" w:color="auto" w:sz="4" w:space="0"/>
              <w:right w:val="single" w:color="auto" w:sz="4" w:space="0"/>
            </w:tcBorders>
            <w:vAlign w:val="center"/>
          </w:tcPr>
          <w:p w14:paraId="56BCE8B5">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4DC7707A">
            <w:pPr>
              <w:jc w:val="left"/>
              <w:rPr>
                <w:rFonts w:hint="eastAsia" w:ascii="宋体" w:hAnsi="宋体" w:eastAsia="宋体" w:cs="宋体"/>
                <w:bCs/>
                <w:color w:val="auto"/>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230AC661">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bCs/>
                <w:color w:val="auto"/>
                <w:sz w:val="21"/>
                <w:szCs w:val="21"/>
                <w:highlight w:val="none"/>
              </w:rPr>
              <w:t>或CO部分（二选一）</w:t>
            </w:r>
          </w:p>
          <w:p w14:paraId="007293F7">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C419B3D">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CDB9233">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75EF6480">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2D77756A">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0944BE2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7D16959D">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43A7D42">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73029C1E">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46B5BCAB">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48C3A394">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49BE35F">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C0CEEF4">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备注：E、F、G、H项根据运维节点抽一项进行检查考核。</w:t>
            </w:r>
          </w:p>
        </w:tc>
        <w:tc>
          <w:tcPr>
            <w:tcW w:w="851" w:type="dxa"/>
            <w:tcBorders>
              <w:top w:val="single" w:color="auto" w:sz="4" w:space="0"/>
              <w:left w:val="single" w:color="auto" w:sz="4" w:space="0"/>
              <w:bottom w:val="single" w:color="auto" w:sz="4" w:space="0"/>
              <w:right w:val="single" w:color="auto" w:sz="4" w:space="0"/>
            </w:tcBorders>
            <w:vAlign w:val="center"/>
          </w:tcPr>
          <w:p w14:paraId="0B2A70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6B304F15">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29F62887">
            <w:pPr>
              <w:numPr>
                <w:ilvl w:val="0"/>
                <w:numId w:val="19"/>
              </w:num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仪器零点超出±10ppb</w:t>
            </w:r>
            <w:r>
              <w:rPr>
                <w:rFonts w:hint="eastAsia" w:ascii="宋体" w:hAnsi="宋体" w:eastAsia="宋体" w:cs="宋体"/>
                <w:bCs/>
                <w:color w:val="auto"/>
                <w:sz w:val="21"/>
                <w:szCs w:val="21"/>
                <w:highlight w:val="none"/>
              </w:rPr>
              <w:t>或CO</w:t>
            </w:r>
            <w:r>
              <w:rPr>
                <w:rFonts w:hint="eastAsia" w:ascii="宋体" w:hAnsi="宋体" w:eastAsia="宋体" w:cs="宋体"/>
                <w:color w:val="auto"/>
                <w:sz w:val="21"/>
                <w:szCs w:val="21"/>
                <w:highlight w:val="none"/>
              </w:rPr>
              <w:t>仪器零点超出±1ppm，扣5分；</w:t>
            </w:r>
          </w:p>
          <w:p w14:paraId="26543DC7">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 5分；</w:t>
            </w:r>
          </w:p>
          <w:p w14:paraId="664278D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10B5D93E">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18625F04">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A5FA3D9">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—0.95≤斜率≤1.05，截距＜±5ppb，相关系数＞0.999</w:t>
            </w:r>
          </w:p>
          <w:p w14:paraId="3355F1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CO—0.95≤斜率≤1.05，截距＜±0.5ppm，相关系数＞0.999</w:t>
            </w:r>
          </w:p>
          <w:p w14:paraId="41F70E5E">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79968D2C">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3223FB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p w14:paraId="637BB2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285A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5A1C906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0B731F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5CFD74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5B60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180E52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12F1A98">
                  <w:pPr>
                    <w:rPr>
                      <w:rFonts w:hint="eastAsia" w:ascii="宋体" w:hAnsi="宋体" w:eastAsia="宋体" w:cs="宋体"/>
                      <w:color w:val="auto"/>
                      <w:sz w:val="21"/>
                      <w:szCs w:val="21"/>
                      <w:highlight w:val="none"/>
                    </w:rPr>
                  </w:pPr>
                </w:p>
              </w:tc>
              <w:tc>
                <w:tcPr>
                  <w:tcW w:w="1818" w:type="dxa"/>
                </w:tcPr>
                <w:p w14:paraId="4A79492A">
                  <w:pPr>
                    <w:rPr>
                      <w:rFonts w:hint="eastAsia" w:ascii="宋体" w:hAnsi="宋体" w:eastAsia="宋体" w:cs="宋体"/>
                      <w:color w:val="auto"/>
                      <w:sz w:val="21"/>
                      <w:szCs w:val="21"/>
                      <w:highlight w:val="none"/>
                    </w:rPr>
                  </w:pPr>
                </w:p>
              </w:tc>
            </w:tr>
            <w:tr w14:paraId="360B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DBDDD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08D8B1E">
                  <w:pPr>
                    <w:rPr>
                      <w:rFonts w:hint="eastAsia" w:ascii="宋体" w:hAnsi="宋体" w:eastAsia="宋体" w:cs="宋体"/>
                      <w:color w:val="auto"/>
                      <w:sz w:val="21"/>
                      <w:szCs w:val="21"/>
                      <w:highlight w:val="none"/>
                    </w:rPr>
                  </w:pPr>
                </w:p>
              </w:tc>
              <w:tc>
                <w:tcPr>
                  <w:tcW w:w="1818" w:type="dxa"/>
                </w:tcPr>
                <w:p w14:paraId="3A8357FC">
                  <w:pPr>
                    <w:rPr>
                      <w:rFonts w:hint="eastAsia" w:ascii="宋体" w:hAnsi="宋体" w:eastAsia="宋体" w:cs="宋体"/>
                      <w:color w:val="auto"/>
                      <w:sz w:val="21"/>
                      <w:szCs w:val="21"/>
                      <w:highlight w:val="none"/>
                    </w:rPr>
                  </w:pPr>
                </w:p>
              </w:tc>
            </w:tr>
            <w:tr w14:paraId="1991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6D63F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09479BB8">
                  <w:pPr>
                    <w:rPr>
                      <w:rFonts w:hint="eastAsia" w:ascii="宋体" w:hAnsi="宋体" w:eastAsia="宋体" w:cs="宋体"/>
                      <w:color w:val="auto"/>
                      <w:sz w:val="21"/>
                      <w:szCs w:val="21"/>
                      <w:highlight w:val="none"/>
                    </w:rPr>
                  </w:pPr>
                </w:p>
              </w:tc>
              <w:tc>
                <w:tcPr>
                  <w:tcW w:w="1818" w:type="dxa"/>
                </w:tcPr>
                <w:p w14:paraId="1AB2E1F0">
                  <w:pPr>
                    <w:rPr>
                      <w:rFonts w:hint="eastAsia" w:ascii="宋体" w:hAnsi="宋体" w:eastAsia="宋体" w:cs="宋体"/>
                      <w:color w:val="auto"/>
                      <w:sz w:val="21"/>
                      <w:szCs w:val="21"/>
                      <w:highlight w:val="none"/>
                    </w:rPr>
                  </w:pPr>
                </w:p>
              </w:tc>
            </w:tr>
            <w:tr w14:paraId="6464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AE8A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2DADDA04">
                  <w:pPr>
                    <w:rPr>
                      <w:rFonts w:hint="eastAsia" w:ascii="宋体" w:hAnsi="宋体" w:eastAsia="宋体" w:cs="宋体"/>
                      <w:color w:val="auto"/>
                      <w:sz w:val="21"/>
                      <w:szCs w:val="21"/>
                      <w:highlight w:val="none"/>
                    </w:rPr>
                  </w:pPr>
                </w:p>
              </w:tc>
              <w:tc>
                <w:tcPr>
                  <w:tcW w:w="1818" w:type="dxa"/>
                </w:tcPr>
                <w:p w14:paraId="09A93F24">
                  <w:pPr>
                    <w:rPr>
                      <w:rFonts w:hint="eastAsia" w:ascii="宋体" w:hAnsi="宋体" w:eastAsia="宋体" w:cs="宋体"/>
                      <w:color w:val="auto"/>
                      <w:sz w:val="21"/>
                      <w:szCs w:val="21"/>
                      <w:highlight w:val="none"/>
                    </w:rPr>
                  </w:pPr>
                </w:p>
              </w:tc>
            </w:tr>
            <w:tr w14:paraId="1908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59A38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64AAE2C1">
                  <w:pPr>
                    <w:rPr>
                      <w:rFonts w:hint="eastAsia" w:ascii="宋体" w:hAnsi="宋体" w:eastAsia="宋体" w:cs="宋体"/>
                      <w:color w:val="auto"/>
                      <w:sz w:val="21"/>
                      <w:szCs w:val="21"/>
                      <w:highlight w:val="none"/>
                    </w:rPr>
                  </w:pPr>
                </w:p>
              </w:tc>
              <w:tc>
                <w:tcPr>
                  <w:tcW w:w="1818" w:type="dxa"/>
                </w:tcPr>
                <w:p w14:paraId="6A1EE234">
                  <w:pPr>
                    <w:rPr>
                      <w:rFonts w:hint="eastAsia" w:ascii="宋体" w:hAnsi="宋体" w:eastAsia="宋体" w:cs="宋体"/>
                      <w:color w:val="auto"/>
                      <w:sz w:val="21"/>
                      <w:szCs w:val="21"/>
                      <w:highlight w:val="none"/>
                    </w:rPr>
                  </w:pPr>
                </w:p>
              </w:tc>
            </w:tr>
            <w:tr w14:paraId="6CCE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55D83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782C3CF6">
                  <w:pPr>
                    <w:rPr>
                      <w:rFonts w:hint="eastAsia" w:ascii="宋体" w:hAnsi="宋体" w:eastAsia="宋体" w:cs="宋体"/>
                      <w:color w:val="auto"/>
                      <w:sz w:val="21"/>
                      <w:szCs w:val="21"/>
                      <w:highlight w:val="none"/>
                    </w:rPr>
                  </w:pPr>
                </w:p>
              </w:tc>
              <w:tc>
                <w:tcPr>
                  <w:tcW w:w="1818" w:type="dxa"/>
                </w:tcPr>
                <w:p w14:paraId="0AE3945D">
                  <w:pPr>
                    <w:rPr>
                      <w:rFonts w:hint="eastAsia" w:ascii="宋体" w:hAnsi="宋体" w:eastAsia="宋体" w:cs="宋体"/>
                      <w:color w:val="auto"/>
                      <w:sz w:val="21"/>
                      <w:szCs w:val="21"/>
                      <w:highlight w:val="none"/>
                    </w:rPr>
                  </w:pPr>
                </w:p>
              </w:tc>
            </w:tr>
          </w:tbl>
          <w:p w14:paraId="2C37EBF0">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5048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83D2F00">
                  <w:pPr>
                    <w:jc w:val="center"/>
                    <w:rPr>
                      <w:rFonts w:hint="eastAsia" w:ascii="宋体" w:hAnsi="宋体" w:eastAsia="宋体" w:cs="宋体"/>
                      <w:color w:val="auto"/>
                      <w:sz w:val="21"/>
                      <w:szCs w:val="21"/>
                      <w:highlight w:val="none"/>
                    </w:rPr>
                  </w:pPr>
                </w:p>
              </w:tc>
              <w:tc>
                <w:tcPr>
                  <w:tcW w:w="813" w:type="dxa"/>
                  <w:vAlign w:val="center"/>
                </w:tcPr>
                <w:p w14:paraId="61FD64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D6233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2C83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C41E3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6A02A9ED">
                  <w:pPr>
                    <w:jc w:val="center"/>
                    <w:rPr>
                      <w:rFonts w:hint="eastAsia" w:ascii="宋体" w:hAnsi="宋体" w:eastAsia="宋体" w:cs="宋体"/>
                      <w:color w:val="auto"/>
                      <w:sz w:val="21"/>
                      <w:szCs w:val="21"/>
                      <w:highlight w:val="none"/>
                    </w:rPr>
                  </w:pPr>
                </w:p>
              </w:tc>
              <w:tc>
                <w:tcPr>
                  <w:tcW w:w="813" w:type="dxa"/>
                  <w:vAlign w:val="center"/>
                </w:tcPr>
                <w:p w14:paraId="31BFAF2F">
                  <w:pPr>
                    <w:jc w:val="center"/>
                    <w:rPr>
                      <w:rFonts w:hint="eastAsia" w:ascii="宋体" w:hAnsi="宋体" w:eastAsia="宋体" w:cs="宋体"/>
                      <w:color w:val="auto"/>
                      <w:sz w:val="21"/>
                      <w:szCs w:val="21"/>
                      <w:highlight w:val="none"/>
                    </w:rPr>
                  </w:pPr>
                </w:p>
              </w:tc>
            </w:tr>
            <w:tr w14:paraId="5632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DDC41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3D7763C">
                  <w:pPr>
                    <w:jc w:val="center"/>
                    <w:rPr>
                      <w:rFonts w:hint="eastAsia" w:ascii="宋体" w:hAnsi="宋体" w:eastAsia="宋体" w:cs="宋体"/>
                      <w:color w:val="auto"/>
                      <w:sz w:val="21"/>
                      <w:szCs w:val="21"/>
                      <w:highlight w:val="none"/>
                    </w:rPr>
                  </w:pPr>
                </w:p>
              </w:tc>
              <w:tc>
                <w:tcPr>
                  <w:tcW w:w="813" w:type="dxa"/>
                  <w:vAlign w:val="center"/>
                </w:tcPr>
                <w:p w14:paraId="42766AC6">
                  <w:pPr>
                    <w:jc w:val="center"/>
                    <w:rPr>
                      <w:rFonts w:hint="eastAsia" w:ascii="宋体" w:hAnsi="宋体" w:eastAsia="宋体" w:cs="宋体"/>
                      <w:color w:val="auto"/>
                      <w:sz w:val="21"/>
                      <w:szCs w:val="21"/>
                      <w:highlight w:val="none"/>
                    </w:rPr>
                  </w:pPr>
                </w:p>
              </w:tc>
            </w:tr>
            <w:tr w14:paraId="03CC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42D51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D68F49C">
                  <w:pPr>
                    <w:jc w:val="center"/>
                    <w:rPr>
                      <w:rFonts w:hint="eastAsia" w:ascii="宋体" w:hAnsi="宋体" w:eastAsia="宋体" w:cs="宋体"/>
                      <w:color w:val="auto"/>
                      <w:sz w:val="21"/>
                      <w:szCs w:val="21"/>
                      <w:highlight w:val="none"/>
                    </w:rPr>
                  </w:pPr>
                </w:p>
              </w:tc>
              <w:tc>
                <w:tcPr>
                  <w:tcW w:w="813" w:type="dxa"/>
                  <w:vAlign w:val="center"/>
                </w:tcPr>
                <w:p w14:paraId="2DECD5AD">
                  <w:pPr>
                    <w:jc w:val="center"/>
                    <w:rPr>
                      <w:rFonts w:hint="eastAsia" w:ascii="宋体" w:hAnsi="宋体" w:eastAsia="宋体" w:cs="宋体"/>
                      <w:color w:val="auto"/>
                      <w:sz w:val="21"/>
                      <w:szCs w:val="21"/>
                      <w:highlight w:val="none"/>
                    </w:rPr>
                  </w:pPr>
                </w:p>
              </w:tc>
            </w:tr>
          </w:tbl>
          <w:p w14:paraId="1B30EB4F">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325707B">
            <w:pPr>
              <w:rPr>
                <w:rFonts w:hint="eastAsia" w:ascii="宋体" w:hAnsi="宋体" w:eastAsia="宋体" w:cs="宋体"/>
                <w:color w:val="auto"/>
                <w:sz w:val="21"/>
                <w:szCs w:val="21"/>
                <w:highlight w:val="none"/>
              </w:rPr>
            </w:pPr>
          </w:p>
        </w:tc>
      </w:tr>
      <w:tr w14:paraId="68F2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jc w:val="center"/>
        </w:trPr>
        <w:tc>
          <w:tcPr>
            <w:tcW w:w="1242" w:type="dxa"/>
            <w:vMerge w:val="continue"/>
            <w:tcBorders>
              <w:left w:val="single" w:color="auto" w:sz="4" w:space="0"/>
              <w:right w:val="single" w:color="auto" w:sz="4" w:space="0"/>
            </w:tcBorders>
            <w:vAlign w:val="center"/>
          </w:tcPr>
          <w:p w14:paraId="7140E4F5">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1FBEB577">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w:t>
            </w:r>
          </w:p>
        </w:tc>
        <w:tc>
          <w:tcPr>
            <w:tcW w:w="4793" w:type="dxa"/>
            <w:tcBorders>
              <w:top w:val="single" w:color="auto" w:sz="4" w:space="0"/>
              <w:left w:val="single" w:color="auto" w:sz="4" w:space="0"/>
              <w:bottom w:val="single" w:color="auto" w:sz="4" w:space="0"/>
              <w:right w:val="single" w:color="auto" w:sz="4" w:space="0"/>
            </w:tcBorders>
            <w:vAlign w:val="center"/>
          </w:tcPr>
          <w:p w14:paraId="5FE813FB">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60D45C13">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0380008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459C3EA">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4C859F60">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B485561">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1A1CEF93">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6093015">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48CA6502">
            <w:pPr>
              <w:numPr>
                <w:ilvl w:val="0"/>
                <w:numId w:val="20"/>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39C2EDD5">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55A5525">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10设定</w:t>
            </w:r>
            <w:r>
              <w:rPr>
                <w:rFonts w:hint="eastAsia" w:ascii="宋体" w:hAnsi="宋体" w:eastAsia="宋体" w:cs="宋体"/>
                <w:color w:val="auto"/>
                <w:spacing w:val="-4"/>
                <w:sz w:val="21"/>
                <w:szCs w:val="21"/>
                <w:highlight w:val="none"/>
              </w:rPr>
              <w:t>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的，扣5分；</w:t>
            </w:r>
          </w:p>
          <w:p w14:paraId="32082DBD">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5C8FD9E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72645A8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438B02C5">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0666F2E8">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1CC3020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3720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0963DE7">
                  <w:pPr>
                    <w:jc w:val="center"/>
                    <w:rPr>
                      <w:rFonts w:hint="eastAsia" w:ascii="宋体" w:hAnsi="宋体" w:eastAsia="宋体" w:cs="宋体"/>
                      <w:color w:val="auto"/>
                      <w:sz w:val="21"/>
                      <w:szCs w:val="21"/>
                      <w:highlight w:val="none"/>
                    </w:rPr>
                  </w:pPr>
                </w:p>
              </w:tc>
              <w:tc>
                <w:tcPr>
                  <w:tcW w:w="813" w:type="dxa"/>
                  <w:vAlign w:val="center"/>
                </w:tcPr>
                <w:p w14:paraId="221A96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5517D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0BC8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455F3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346071AC">
                  <w:pPr>
                    <w:jc w:val="center"/>
                    <w:rPr>
                      <w:rFonts w:hint="eastAsia" w:ascii="宋体" w:hAnsi="宋体" w:eastAsia="宋体" w:cs="宋体"/>
                      <w:color w:val="auto"/>
                      <w:sz w:val="21"/>
                      <w:szCs w:val="21"/>
                      <w:highlight w:val="none"/>
                    </w:rPr>
                  </w:pPr>
                </w:p>
              </w:tc>
              <w:tc>
                <w:tcPr>
                  <w:tcW w:w="813" w:type="dxa"/>
                  <w:vAlign w:val="center"/>
                </w:tcPr>
                <w:p w14:paraId="13420BAF">
                  <w:pPr>
                    <w:jc w:val="center"/>
                    <w:rPr>
                      <w:rFonts w:hint="eastAsia" w:ascii="宋体" w:hAnsi="宋体" w:eastAsia="宋体" w:cs="宋体"/>
                      <w:color w:val="auto"/>
                      <w:sz w:val="21"/>
                      <w:szCs w:val="21"/>
                      <w:highlight w:val="none"/>
                    </w:rPr>
                  </w:pPr>
                </w:p>
              </w:tc>
            </w:tr>
            <w:tr w14:paraId="3D06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B809D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1EA17E5">
                  <w:pPr>
                    <w:jc w:val="center"/>
                    <w:rPr>
                      <w:rFonts w:hint="eastAsia" w:ascii="宋体" w:hAnsi="宋体" w:eastAsia="宋体" w:cs="宋体"/>
                      <w:color w:val="auto"/>
                      <w:sz w:val="21"/>
                      <w:szCs w:val="21"/>
                      <w:highlight w:val="none"/>
                    </w:rPr>
                  </w:pPr>
                </w:p>
              </w:tc>
              <w:tc>
                <w:tcPr>
                  <w:tcW w:w="813" w:type="dxa"/>
                  <w:vAlign w:val="center"/>
                </w:tcPr>
                <w:p w14:paraId="3859D1F7">
                  <w:pPr>
                    <w:jc w:val="center"/>
                    <w:rPr>
                      <w:rFonts w:hint="eastAsia" w:ascii="宋体" w:hAnsi="宋体" w:eastAsia="宋体" w:cs="宋体"/>
                      <w:color w:val="auto"/>
                      <w:sz w:val="21"/>
                      <w:szCs w:val="21"/>
                      <w:highlight w:val="none"/>
                    </w:rPr>
                  </w:pPr>
                </w:p>
              </w:tc>
            </w:tr>
            <w:tr w14:paraId="0BB3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AE566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847C967">
                  <w:pPr>
                    <w:jc w:val="center"/>
                    <w:rPr>
                      <w:rFonts w:hint="eastAsia" w:ascii="宋体" w:hAnsi="宋体" w:eastAsia="宋体" w:cs="宋体"/>
                      <w:color w:val="auto"/>
                      <w:sz w:val="21"/>
                      <w:szCs w:val="21"/>
                      <w:highlight w:val="none"/>
                    </w:rPr>
                  </w:pPr>
                </w:p>
              </w:tc>
              <w:tc>
                <w:tcPr>
                  <w:tcW w:w="813" w:type="dxa"/>
                  <w:vAlign w:val="center"/>
                </w:tcPr>
                <w:p w14:paraId="3AEFE1BB">
                  <w:pPr>
                    <w:jc w:val="center"/>
                    <w:rPr>
                      <w:rFonts w:hint="eastAsia" w:ascii="宋体" w:hAnsi="宋体" w:eastAsia="宋体" w:cs="宋体"/>
                      <w:color w:val="auto"/>
                      <w:sz w:val="21"/>
                      <w:szCs w:val="21"/>
                      <w:highlight w:val="none"/>
                    </w:rPr>
                  </w:pPr>
                </w:p>
              </w:tc>
            </w:tr>
          </w:tbl>
          <w:p w14:paraId="2E30F736">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4564C0E">
            <w:pPr>
              <w:rPr>
                <w:rFonts w:hint="eastAsia" w:ascii="宋体" w:hAnsi="宋体" w:eastAsia="宋体" w:cs="宋体"/>
                <w:color w:val="auto"/>
                <w:sz w:val="21"/>
                <w:szCs w:val="21"/>
                <w:highlight w:val="none"/>
              </w:rPr>
            </w:pPr>
          </w:p>
        </w:tc>
      </w:tr>
      <w:tr w14:paraId="3697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3" w:hRule="atLeast"/>
          <w:jc w:val="center"/>
        </w:trPr>
        <w:tc>
          <w:tcPr>
            <w:tcW w:w="1242" w:type="dxa"/>
            <w:vMerge w:val="continue"/>
            <w:tcBorders>
              <w:left w:val="single" w:color="auto" w:sz="4" w:space="0"/>
              <w:right w:val="single" w:color="auto" w:sz="4" w:space="0"/>
            </w:tcBorders>
            <w:vAlign w:val="center"/>
          </w:tcPr>
          <w:p w14:paraId="5FDDFEBB">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17049A51">
            <w:pPr>
              <w:jc w:val="left"/>
              <w:rPr>
                <w:rFonts w:hint="eastAsia" w:ascii="宋体" w:hAnsi="宋体" w:eastAsia="宋体" w:cs="宋体"/>
                <w:color w:val="auto"/>
                <w:spacing w:val="-4"/>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3098924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w:t>
            </w:r>
          </w:p>
          <w:p w14:paraId="5A473E8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71A97E9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3593B5F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99B54F0">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2FCF519">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22E66E57">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F28B0E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386C978D">
            <w:pPr>
              <w:numPr>
                <w:ilvl w:val="0"/>
                <w:numId w:val="22"/>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0B7D7D45">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59CAD643">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pacing w:val="-4"/>
                <w:sz w:val="21"/>
                <w:szCs w:val="21"/>
                <w:highlight w:val="none"/>
              </w:rPr>
              <w:t>2.5设定流量与实测流量相对误差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 5分；</w:t>
            </w:r>
          </w:p>
          <w:p w14:paraId="35C653DD">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25D1C4ED">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2E0C21B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3B8A307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4C4F7331">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5F0B3DD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457C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4F4CF35">
                  <w:pPr>
                    <w:jc w:val="center"/>
                    <w:rPr>
                      <w:rFonts w:hint="eastAsia" w:ascii="宋体" w:hAnsi="宋体" w:eastAsia="宋体" w:cs="宋体"/>
                      <w:color w:val="auto"/>
                      <w:sz w:val="21"/>
                      <w:szCs w:val="21"/>
                      <w:highlight w:val="none"/>
                    </w:rPr>
                  </w:pPr>
                </w:p>
              </w:tc>
              <w:tc>
                <w:tcPr>
                  <w:tcW w:w="813" w:type="dxa"/>
                  <w:vAlign w:val="center"/>
                </w:tcPr>
                <w:p w14:paraId="1BB042B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910E1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E3A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F6E7B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05BD2210">
                  <w:pPr>
                    <w:jc w:val="center"/>
                    <w:rPr>
                      <w:rFonts w:hint="eastAsia" w:ascii="宋体" w:hAnsi="宋体" w:eastAsia="宋体" w:cs="宋体"/>
                      <w:color w:val="auto"/>
                      <w:sz w:val="21"/>
                      <w:szCs w:val="21"/>
                      <w:highlight w:val="none"/>
                    </w:rPr>
                  </w:pPr>
                </w:p>
              </w:tc>
              <w:tc>
                <w:tcPr>
                  <w:tcW w:w="813" w:type="dxa"/>
                  <w:vAlign w:val="center"/>
                </w:tcPr>
                <w:p w14:paraId="420891BF">
                  <w:pPr>
                    <w:jc w:val="center"/>
                    <w:rPr>
                      <w:rFonts w:hint="eastAsia" w:ascii="宋体" w:hAnsi="宋体" w:eastAsia="宋体" w:cs="宋体"/>
                      <w:color w:val="auto"/>
                      <w:sz w:val="21"/>
                      <w:szCs w:val="21"/>
                      <w:highlight w:val="none"/>
                    </w:rPr>
                  </w:pPr>
                </w:p>
              </w:tc>
            </w:tr>
            <w:tr w14:paraId="68A3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8094A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1CB65EA1">
                  <w:pPr>
                    <w:jc w:val="center"/>
                    <w:rPr>
                      <w:rFonts w:hint="eastAsia" w:ascii="宋体" w:hAnsi="宋体" w:eastAsia="宋体" w:cs="宋体"/>
                      <w:color w:val="auto"/>
                      <w:sz w:val="21"/>
                      <w:szCs w:val="21"/>
                      <w:highlight w:val="none"/>
                    </w:rPr>
                  </w:pPr>
                </w:p>
              </w:tc>
              <w:tc>
                <w:tcPr>
                  <w:tcW w:w="813" w:type="dxa"/>
                  <w:vAlign w:val="center"/>
                </w:tcPr>
                <w:p w14:paraId="27F788FE">
                  <w:pPr>
                    <w:jc w:val="center"/>
                    <w:rPr>
                      <w:rFonts w:hint="eastAsia" w:ascii="宋体" w:hAnsi="宋体" w:eastAsia="宋体" w:cs="宋体"/>
                      <w:color w:val="auto"/>
                      <w:sz w:val="21"/>
                      <w:szCs w:val="21"/>
                      <w:highlight w:val="none"/>
                    </w:rPr>
                  </w:pPr>
                </w:p>
              </w:tc>
            </w:tr>
            <w:tr w14:paraId="1F56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F109C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BE021F7">
                  <w:pPr>
                    <w:jc w:val="center"/>
                    <w:rPr>
                      <w:rFonts w:hint="eastAsia" w:ascii="宋体" w:hAnsi="宋体" w:eastAsia="宋体" w:cs="宋体"/>
                      <w:color w:val="auto"/>
                      <w:sz w:val="21"/>
                      <w:szCs w:val="21"/>
                      <w:highlight w:val="none"/>
                    </w:rPr>
                  </w:pPr>
                </w:p>
              </w:tc>
              <w:tc>
                <w:tcPr>
                  <w:tcW w:w="813" w:type="dxa"/>
                  <w:vAlign w:val="center"/>
                </w:tcPr>
                <w:p w14:paraId="7131F00B">
                  <w:pPr>
                    <w:jc w:val="center"/>
                    <w:rPr>
                      <w:rFonts w:hint="eastAsia" w:ascii="宋体" w:hAnsi="宋体" w:eastAsia="宋体" w:cs="宋体"/>
                      <w:color w:val="auto"/>
                      <w:sz w:val="21"/>
                      <w:szCs w:val="21"/>
                      <w:highlight w:val="none"/>
                    </w:rPr>
                  </w:pPr>
                </w:p>
              </w:tc>
            </w:tr>
          </w:tbl>
          <w:p w14:paraId="07107EAA">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4247902">
            <w:pPr>
              <w:rPr>
                <w:rFonts w:hint="eastAsia" w:ascii="宋体" w:hAnsi="宋体" w:eastAsia="宋体" w:cs="宋体"/>
                <w:color w:val="auto"/>
                <w:sz w:val="21"/>
                <w:szCs w:val="21"/>
                <w:highlight w:val="none"/>
              </w:rPr>
            </w:pPr>
          </w:p>
        </w:tc>
      </w:tr>
      <w:tr w14:paraId="6CCC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933C499">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86DB46F">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3891E126">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5887D912">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p w14:paraId="5D056749">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标气NO有效期限：</w:t>
            </w:r>
          </w:p>
          <w:p w14:paraId="5C6CAEAB">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标气CO有效期限：</w:t>
            </w:r>
          </w:p>
          <w:p w14:paraId="573CD2DE">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标气SO</w:t>
            </w:r>
            <w:r>
              <w:rPr>
                <w:rFonts w:hint="eastAsia" w:ascii="宋体" w:hAnsi="宋体" w:eastAsia="宋体" w:cs="宋体"/>
                <w:color w:val="auto"/>
                <w:spacing w:val="-4"/>
                <w:sz w:val="21"/>
                <w:szCs w:val="21"/>
                <w:highlight w:val="none"/>
                <w:vertAlign w:val="subscript"/>
              </w:rPr>
              <w:t>2</w:t>
            </w:r>
            <w:r>
              <w:rPr>
                <w:rFonts w:hint="eastAsia" w:ascii="宋体" w:hAnsi="宋体" w:eastAsia="宋体" w:cs="宋体"/>
                <w:color w:val="auto"/>
                <w:spacing w:val="-4"/>
                <w:sz w:val="21"/>
                <w:szCs w:val="21"/>
                <w:highlight w:val="none"/>
              </w:rPr>
              <w:t>有效期限：</w:t>
            </w:r>
          </w:p>
        </w:tc>
        <w:tc>
          <w:tcPr>
            <w:tcW w:w="851" w:type="dxa"/>
            <w:tcBorders>
              <w:top w:val="single" w:color="auto" w:sz="4" w:space="0"/>
              <w:left w:val="single" w:color="auto" w:sz="4" w:space="0"/>
              <w:bottom w:val="single" w:color="auto" w:sz="4" w:space="0"/>
              <w:right w:val="single" w:color="auto" w:sz="4" w:space="0"/>
            </w:tcBorders>
            <w:vAlign w:val="center"/>
          </w:tcPr>
          <w:p w14:paraId="10D6E1D7">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7E44EE8F">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用于校准的设备（流量计、温度计、大气压计）是否每年通过国家计量检定；</w:t>
            </w:r>
          </w:p>
          <w:p w14:paraId="58BF4179">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标准气体是否在有效期内使用；</w:t>
            </w:r>
          </w:p>
          <w:p w14:paraId="06B81D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备注：A—F项任一项不合格扣2分，扣分上限为单项分值。</w:t>
            </w:r>
          </w:p>
        </w:tc>
        <w:tc>
          <w:tcPr>
            <w:tcW w:w="2212" w:type="dxa"/>
            <w:tcBorders>
              <w:top w:val="single" w:color="auto" w:sz="4" w:space="0"/>
              <w:left w:val="single" w:color="auto" w:sz="4" w:space="0"/>
              <w:bottom w:val="single" w:color="auto" w:sz="4" w:space="0"/>
              <w:right w:val="single" w:color="auto" w:sz="4" w:space="0"/>
            </w:tcBorders>
          </w:tcPr>
          <w:p w14:paraId="1948A3A8">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6D13D40">
            <w:pPr>
              <w:jc w:val="left"/>
              <w:rPr>
                <w:rFonts w:hint="eastAsia" w:ascii="宋体" w:hAnsi="宋体" w:eastAsia="宋体" w:cs="宋体"/>
                <w:color w:val="auto"/>
                <w:sz w:val="21"/>
                <w:szCs w:val="21"/>
                <w:highlight w:val="none"/>
              </w:rPr>
            </w:pPr>
          </w:p>
        </w:tc>
      </w:tr>
      <w:tr w14:paraId="3BB5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7AEBFACE">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48752C6">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能否正常采集数据并上传智慧环保平台并发布数据</w:t>
            </w:r>
          </w:p>
        </w:tc>
        <w:tc>
          <w:tcPr>
            <w:tcW w:w="851" w:type="dxa"/>
            <w:tcBorders>
              <w:top w:val="single" w:color="auto" w:sz="4" w:space="0"/>
              <w:left w:val="single" w:color="auto" w:sz="4" w:space="0"/>
              <w:bottom w:val="single" w:color="auto" w:sz="4" w:space="0"/>
              <w:right w:val="single" w:color="auto" w:sz="4" w:space="0"/>
            </w:tcBorders>
            <w:vAlign w:val="center"/>
          </w:tcPr>
          <w:p w14:paraId="106F1953">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3510ABF5">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212" w:type="dxa"/>
            <w:tcBorders>
              <w:top w:val="single" w:color="auto" w:sz="4" w:space="0"/>
              <w:left w:val="single" w:color="auto" w:sz="4" w:space="0"/>
              <w:bottom w:val="single" w:color="auto" w:sz="4" w:space="0"/>
              <w:right w:val="single" w:color="auto" w:sz="4" w:space="0"/>
            </w:tcBorders>
            <w:vAlign w:val="center"/>
          </w:tcPr>
          <w:p w14:paraId="09B39950">
            <w:pPr>
              <w:jc w:val="center"/>
              <w:rPr>
                <w:rFonts w:hint="eastAsia" w:ascii="宋体" w:hAnsi="宋体" w:eastAsia="宋体" w:cs="宋体"/>
                <w:bCs/>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ADBD6E8">
            <w:pPr>
              <w:jc w:val="left"/>
              <w:rPr>
                <w:rFonts w:hint="eastAsia" w:ascii="宋体" w:hAnsi="宋体" w:eastAsia="宋体" w:cs="宋体"/>
                <w:bCs/>
                <w:color w:val="auto"/>
                <w:sz w:val="21"/>
                <w:szCs w:val="21"/>
                <w:highlight w:val="none"/>
              </w:rPr>
            </w:pPr>
          </w:p>
        </w:tc>
      </w:tr>
      <w:tr w14:paraId="1118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2F6352F3">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运维人员要求</w:t>
            </w:r>
          </w:p>
          <w:p w14:paraId="03F91487">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0684282">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tc>
        <w:tc>
          <w:tcPr>
            <w:tcW w:w="851" w:type="dxa"/>
            <w:tcBorders>
              <w:top w:val="single" w:color="auto" w:sz="4" w:space="0"/>
              <w:left w:val="single" w:color="auto" w:sz="4" w:space="0"/>
              <w:bottom w:val="single" w:color="auto" w:sz="4" w:space="0"/>
              <w:right w:val="single" w:color="auto" w:sz="4" w:space="0"/>
            </w:tcBorders>
            <w:vAlign w:val="center"/>
          </w:tcPr>
          <w:p w14:paraId="2E17E21F">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4FB1E47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运维人员未持有上岗证扣2分。</w:t>
            </w:r>
          </w:p>
        </w:tc>
        <w:tc>
          <w:tcPr>
            <w:tcW w:w="2212" w:type="dxa"/>
            <w:tcBorders>
              <w:top w:val="single" w:color="auto" w:sz="4" w:space="0"/>
              <w:left w:val="single" w:color="auto" w:sz="4" w:space="0"/>
              <w:bottom w:val="single" w:color="auto" w:sz="4" w:space="0"/>
              <w:right w:val="single" w:color="auto" w:sz="4" w:space="0"/>
            </w:tcBorders>
            <w:vAlign w:val="center"/>
          </w:tcPr>
          <w:p w14:paraId="534E2506">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4D572BC">
            <w:pPr>
              <w:jc w:val="left"/>
              <w:rPr>
                <w:rFonts w:hint="eastAsia" w:ascii="宋体" w:hAnsi="宋体" w:eastAsia="宋体" w:cs="宋体"/>
                <w:color w:val="auto"/>
                <w:sz w:val="21"/>
                <w:szCs w:val="21"/>
                <w:highlight w:val="none"/>
              </w:rPr>
            </w:pPr>
          </w:p>
        </w:tc>
      </w:tr>
      <w:tr w14:paraId="7592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A9CE63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7.档案记录与运维工作完成情况（10分）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8F3E6B4">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7845C407">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851" w:type="dxa"/>
            <w:tcBorders>
              <w:top w:val="single" w:color="auto" w:sz="4" w:space="0"/>
              <w:left w:val="single" w:color="auto" w:sz="4" w:space="0"/>
              <w:bottom w:val="single" w:color="auto" w:sz="4" w:space="0"/>
              <w:right w:val="single" w:color="auto" w:sz="4" w:space="0"/>
            </w:tcBorders>
            <w:vAlign w:val="center"/>
          </w:tcPr>
          <w:p w14:paraId="10E0BB36">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056FBFD2">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现场填写档案记录规范齐全，若发现一项存在问题扣5分；</w:t>
            </w:r>
          </w:p>
          <w:p w14:paraId="0F988D33">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48BB3CD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94D0291">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BCD6F23">
            <w:pPr>
              <w:jc w:val="left"/>
              <w:rPr>
                <w:rFonts w:hint="eastAsia" w:ascii="宋体" w:hAnsi="宋体" w:eastAsia="宋体" w:cs="宋体"/>
                <w:color w:val="auto"/>
                <w:sz w:val="21"/>
                <w:szCs w:val="21"/>
                <w:highlight w:val="none"/>
              </w:rPr>
            </w:pPr>
          </w:p>
        </w:tc>
      </w:tr>
      <w:tr w14:paraId="19D6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761758C7">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227F851D">
            <w:pPr>
              <w:jc w:val="left"/>
              <w:rPr>
                <w:rFonts w:hint="eastAsia" w:ascii="宋体" w:hAnsi="宋体" w:eastAsia="宋体" w:cs="宋体"/>
                <w:bCs/>
                <w:color w:val="auto"/>
                <w:sz w:val="21"/>
                <w:szCs w:val="21"/>
                <w:highlight w:val="none"/>
              </w:rPr>
            </w:pPr>
          </w:p>
        </w:tc>
      </w:tr>
    </w:tbl>
    <w:p w14:paraId="71376BFE">
      <w:pPr>
        <w:rPr>
          <w:rFonts w:hint="eastAsia" w:ascii="宋体" w:hAnsi="宋体" w:eastAsia="宋体" w:cs="宋体"/>
          <w:b/>
          <w:color w:val="auto"/>
          <w:sz w:val="21"/>
          <w:szCs w:val="21"/>
          <w:highlight w:val="none"/>
        </w:rPr>
      </w:pPr>
    </w:p>
    <w:p w14:paraId="24841D2A">
      <w:pPr>
        <w:rPr>
          <w:rFonts w:hint="eastAsia" w:ascii="宋体" w:hAnsi="宋体" w:eastAsia="宋体" w:cs="宋体"/>
          <w:b/>
          <w:color w:val="auto"/>
          <w:sz w:val="21"/>
          <w:szCs w:val="21"/>
          <w:highlight w:val="none"/>
        </w:rPr>
      </w:pPr>
    </w:p>
    <w:p w14:paraId="3A049B7D">
      <w:pPr>
        <w:rPr>
          <w:rFonts w:hint="eastAsia" w:ascii="宋体" w:hAnsi="宋体" w:eastAsia="宋体" w:cs="宋体"/>
          <w:b/>
          <w:color w:val="auto"/>
          <w:sz w:val="21"/>
          <w:szCs w:val="21"/>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5628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6C31C477">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5EEA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jc w:val="center"/>
        </w:trPr>
        <w:tc>
          <w:tcPr>
            <w:tcW w:w="1901" w:type="dxa"/>
            <w:tcBorders>
              <w:top w:val="single" w:color="auto" w:sz="4" w:space="0"/>
              <w:left w:val="single" w:color="auto" w:sz="4" w:space="0"/>
              <w:right w:val="single" w:color="auto" w:sz="4" w:space="0"/>
            </w:tcBorders>
            <w:vAlign w:val="center"/>
          </w:tcPr>
          <w:p w14:paraId="3FAC3AC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5AE1DE96">
            <w:pPr>
              <w:rPr>
                <w:rFonts w:hint="eastAsia" w:ascii="宋体" w:hAnsi="宋体" w:eastAsia="宋体" w:cs="宋体"/>
                <w:color w:val="auto"/>
                <w:sz w:val="21"/>
                <w:szCs w:val="21"/>
                <w:highlight w:val="none"/>
              </w:rPr>
            </w:pPr>
          </w:p>
        </w:tc>
      </w:tr>
    </w:tbl>
    <w:p w14:paraId="5ADE1BFC">
      <w:pPr>
        <w:spacing w:line="360" w:lineRule="auto"/>
        <w:ind w:right="440"/>
        <w:jc w:val="center"/>
        <w:rPr>
          <w:rFonts w:hint="eastAsia" w:ascii="宋体" w:hAnsi="宋体" w:eastAsia="宋体" w:cs="宋体"/>
          <w:b/>
          <w:color w:val="auto"/>
          <w:sz w:val="22"/>
          <w:highlight w:val="none"/>
        </w:rPr>
      </w:pPr>
    </w:p>
    <w:p w14:paraId="07738472">
      <w:pPr>
        <w:spacing w:line="360" w:lineRule="auto"/>
        <w:ind w:right="440"/>
        <w:jc w:val="left"/>
        <w:rPr>
          <w:rFonts w:hint="eastAsia" w:ascii="宋体" w:hAnsi="宋体" w:eastAsia="宋体" w:cs="宋体"/>
          <w:b/>
          <w:color w:val="auto"/>
          <w:sz w:val="22"/>
          <w:highlight w:val="none"/>
        </w:rPr>
      </w:pPr>
    </w:p>
    <w:p w14:paraId="4DE75509">
      <w:pPr>
        <w:spacing w:line="360" w:lineRule="auto"/>
        <w:ind w:right="440"/>
        <w:jc w:val="left"/>
        <w:rPr>
          <w:rFonts w:hint="eastAsia" w:ascii="宋体" w:hAnsi="宋体" w:eastAsia="宋体" w:cs="宋体"/>
          <w:color w:val="auto"/>
          <w:sz w:val="20"/>
          <w:highlight w:val="none"/>
          <w:u w:val="single"/>
        </w:rPr>
      </w:pPr>
      <w:r>
        <w:rPr>
          <w:rFonts w:hint="eastAsia" w:ascii="宋体" w:hAnsi="宋体" w:eastAsia="宋体" w:cs="宋体"/>
          <w:b/>
          <w:color w:val="auto"/>
          <w:sz w:val="20"/>
          <w:highlight w:val="none"/>
        </w:rPr>
        <w:t>检查单位</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r>
        <w:rPr>
          <w:rFonts w:hint="eastAsia" w:ascii="宋体" w:hAnsi="宋体" w:eastAsia="宋体" w:cs="宋体"/>
          <w:color w:val="auto"/>
          <w:sz w:val="20"/>
          <w:highlight w:val="none"/>
        </w:rPr>
        <w:t xml:space="preserve"> </w:t>
      </w:r>
      <w:r>
        <w:rPr>
          <w:rFonts w:hint="eastAsia" w:ascii="宋体" w:hAnsi="宋体" w:eastAsia="宋体" w:cs="宋体"/>
          <w:b/>
          <w:color w:val="auto"/>
          <w:sz w:val="20"/>
          <w:highlight w:val="none"/>
        </w:rPr>
        <w:t>检查人员</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p>
    <w:p w14:paraId="62AA0C19">
      <w:pPr>
        <w:spacing w:line="360" w:lineRule="auto"/>
        <w:ind w:right="440"/>
        <w:jc w:val="left"/>
        <w:rPr>
          <w:rFonts w:hint="eastAsia" w:ascii="宋体" w:hAnsi="宋体" w:eastAsia="宋体" w:cs="宋体"/>
          <w:color w:val="auto"/>
          <w:sz w:val="20"/>
          <w:highlight w:val="none"/>
          <w:u w:val="single"/>
        </w:rPr>
      </w:pPr>
    </w:p>
    <w:p w14:paraId="4CC3B312">
      <w:pPr>
        <w:jc w:val="left"/>
        <w:rPr>
          <w:rFonts w:hint="eastAsia" w:ascii="宋体" w:hAnsi="宋体" w:eastAsia="宋体" w:cs="宋体"/>
          <w:color w:val="auto"/>
          <w:sz w:val="20"/>
          <w:highlight w:val="none"/>
        </w:rPr>
        <w:sectPr>
          <w:pgSz w:w="16838" w:h="11905" w:orient="landscape"/>
          <w:pgMar w:top="1247" w:right="1247" w:bottom="1247" w:left="1213" w:header="851" w:footer="680" w:gutter="0"/>
          <w:pgNumType w:fmt="decimal"/>
          <w:cols w:space="0" w:num="1"/>
          <w:docGrid w:linePitch="312" w:charSpace="0"/>
        </w:sectPr>
      </w:pPr>
      <w:r>
        <w:rPr>
          <w:rFonts w:hint="eastAsia" w:ascii="宋体" w:hAnsi="宋体" w:eastAsia="宋体" w:cs="宋体"/>
          <w:b/>
          <w:color w:val="auto"/>
          <w:sz w:val="20"/>
          <w:highlight w:val="none"/>
        </w:rPr>
        <w:t>运维单位</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r>
        <w:rPr>
          <w:rFonts w:hint="eastAsia" w:ascii="宋体" w:hAnsi="宋体" w:eastAsia="宋体" w:cs="宋体"/>
          <w:color w:val="auto"/>
          <w:sz w:val="20"/>
          <w:highlight w:val="none"/>
        </w:rPr>
        <w:t xml:space="preserve"> </w:t>
      </w:r>
      <w:r>
        <w:rPr>
          <w:rFonts w:hint="eastAsia" w:ascii="宋体" w:hAnsi="宋体" w:eastAsia="宋体" w:cs="宋体"/>
          <w:b/>
          <w:color w:val="auto"/>
          <w:sz w:val="20"/>
          <w:highlight w:val="none"/>
        </w:rPr>
        <w:t>运维人员</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p>
    <w:p w14:paraId="252BE6D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（3）运维费核算方法：</w:t>
      </w:r>
    </w:p>
    <w:p w14:paraId="28BEDD3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考核总分低于70分的，不予支付该站点当期运维费；考核得分95（含）分以上的，支付该站点全额运维费；考核得分在70（含）-95分的，该站点当期运维费=（实际考核总分/100）×单站点当期全额运维费。</w:t>
      </w:r>
    </w:p>
    <w:p w14:paraId="2A0358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若当月因客观因素导致站点某项或某几项监测参数有效监测天数不满足《环境空气质量标准》（GB 3095-2026）及相关技术规范要求的，运维单位可于次月5日前提交证明文件，经职能部门审批同意后，则该站点当期运维费=（该站点当期全额运维费÷该站点当期自然运维天数）×该站点各监测参数当期最小有效监测天数。</w:t>
      </w:r>
    </w:p>
    <w:p w14:paraId="22DBF4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6.2 其他规定</w:t>
      </w:r>
    </w:p>
    <w:p w14:paraId="55D3473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在月考核中出现10%站点未达到数据有效性要求的，给予警告；连续2次考核出现10%站点未达到，或者单次考核20%以上站点未达到数据有效性要求的，终止运维合同。同一站点连续两个月未达到数据有效性要求的，扣除该站点一个季度运维费；连续3个月未达到数据有效性要求的，扣除该站点半年年运维费。</w:t>
      </w:r>
    </w:p>
    <w:p w14:paraId="4648276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运维单位须在每季度考核周期结束后10个工作日内，将上一周期的绩效自核算结果及核算相关文件、资料提交至</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。运维单位有下列情形之一的，将扣除相应站点当月运维费：</w:t>
      </w:r>
    </w:p>
    <w:p w14:paraId="56160DD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（1）迟报、漏报或不报审核数据的；</w:t>
      </w:r>
    </w:p>
    <w:p w14:paraId="7C9013B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（2）拖延、阻碍、拒绝质量控制监督检查的；</w:t>
      </w:r>
    </w:p>
    <w:p w14:paraId="29C6B69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（3）发现采样、分析、数据采集和传输等过程人为干扰，未按要求及时报告</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的；</w:t>
      </w:r>
    </w:p>
    <w:p w14:paraId="69EE811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（4）因工作疏漏，未发现采样、分析、数据采集和传输等过程人为干扰的；</w:t>
      </w:r>
    </w:p>
    <w:p w14:paraId="29713FC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（5）其他不履行规定职责的情形。</w:t>
      </w:r>
    </w:p>
    <w:p w14:paraId="5C2DB8C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在质量控制监督检查中，发现运维单位未达到</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运维质控要求时，根据对数据质量造成的影响程度，扣减相应站点当季度10%～100%的运维经费；如未及时整改，加倍扣款。</w:t>
      </w:r>
    </w:p>
    <w:p w14:paraId="6D766C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有权根据相关规定对扣除的运维费进行重新支配，用于开展其他与空气站运维管理相关的工作。</w:t>
      </w:r>
    </w:p>
    <w:p w14:paraId="0B64800E">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110B89B9">
      <w:pPr>
        <w:pStyle w:val="11"/>
        <w:spacing w:line="360" w:lineRule="auto"/>
        <w:ind w:firstLine="480"/>
        <w:jc w:val="center"/>
        <w:rPr>
          <w:rFonts w:hint="eastAsia" w:ascii="宋体" w:hAnsi="宋体" w:eastAsia="宋体" w:cs="宋体"/>
          <w:b/>
          <w:bCs/>
          <w:color w:val="auto"/>
          <w:sz w:val="24"/>
          <w:szCs w:val="24"/>
          <w:highlight w:val="none"/>
          <w:lang w:eastAsia="zh-CN"/>
        </w:rPr>
      </w:pPr>
      <w:bookmarkStart w:id="5" w:name="_Toc55201338"/>
      <w:r>
        <w:rPr>
          <w:rFonts w:hint="eastAsia" w:ascii="宋体" w:hAnsi="宋体" w:eastAsia="宋体" w:cs="宋体"/>
          <w:b/>
          <w:bCs/>
          <w:color w:val="auto"/>
          <w:sz w:val="24"/>
          <w:szCs w:val="24"/>
          <w:highlight w:val="none"/>
          <w:lang w:eastAsia="zh-CN"/>
        </w:rPr>
        <w:t>（二）西安市固定污染源有机废气（VOCs）在线监测站运维需求</w:t>
      </w:r>
    </w:p>
    <w:p w14:paraId="4E120AD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1.项目背景</w:t>
      </w:r>
    </w:p>
    <w:p w14:paraId="2BC9429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西安市4套固定污染源监测系统是“智慧环保”项目的重要组成部分，实时监测辖区三家重点企业有机废气排放情况，为我市空气质量变化研判、污染溯源等提供重要的数据支撑。</w:t>
      </w:r>
    </w:p>
    <w:p w14:paraId="36EB446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2.站点情况简介</w:t>
      </w:r>
    </w:p>
    <w:p w14:paraId="4E114B74">
      <w:pPr>
        <w:pStyle w:val="12"/>
        <w:ind w:firstLine="480"/>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lang w:val="en-US"/>
        </w:rPr>
        <w:t>两</w:t>
      </w:r>
      <w:r>
        <w:rPr>
          <w:rFonts w:hint="eastAsia" w:ascii="宋体" w:hAnsi="宋体" w:eastAsia="宋体" w:cs="宋体"/>
          <w:color w:val="auto"/>
          <w:sz w:val="24"/>
          <w:szCs w:val="24"/>
          <w:highlight w:val="none"/>
        </w:rPr>
        <w:t>家企业4套固定污染源（VOCs）在线监测设备技术参数如下：</w:t>
      </w:r>
      <w:r>
        <w:rPr>
          <w:rFonts w:hint="eastAsia" w:ascii="宋体" w:hAnsi="宋体" w:eastAsia="宋体" w:cs="宋体"/>
          <w:color w:val="auto"/>
          <w:sz w:val="32"/>
          <w:szCs w:val="32"/>
          <w:highlight w:val="none"/>
        </w:rPr>
        <w:t xml:space="preserve"> </w:t>
      </w:r>
    </w:p>
    <w:tbl>
      <w:tblPr>
        <w:tblStyle w:val="7"/>
        <w:tblW w:w="9818" w:type="dxa"/>
        <w:jc w:val="center"/>
        <w:tblLayout w:type="fixed"/>
        <w:tblCellMar>
          <w:top w:w="0" w:type="dxa"/>
          <w:left w:w="108" w:type="dxa"/>
          <w:bottom w:w="0" w:type="dxa"/>
          <w:right w:w="108" w:type="dxa"/>
        </w:tblCellMar>
      </w:tblPr>
      <w:tblGrid>
        <w:gridCol w:w="893"/>
        <w:gridCol w:w="2255"/>
        <w:gridCol w:w="4292"/>
        <w:gridCol w:w="1520"/>
        <w:gridCol w:w="858"/>
      </w:tblGrid>
      <w:tr w14:paraId="51F5DC31">
        <w:tblPrEx>
          <w:tblCellMar>
            <w:top w:w="0" w:type="dxa"/>
            <w:left w:w="108" w:type="dxa"/>
            <w:bottom w:w="0" w:type="dxa"/>
            <w:right w:w="108" w:type="dxa"/>
          </w:tblCellMar>
        </w:tblPrEx>
        <w:trPr>
          <w:trHeight w:val="494" w:hRule="atLeast"/>
          <w:jc w:val="center"/>
        </w:trPr>
        <w:tc>
          <w:tcPr>
            <w:tcW w:w="893" w:type="dxa"/>
            <w:tcBorders>
              <w:top w:val="single" w:color="auto" w:sz="4" w:space="0"/>
              <w:left w:val="single" w:color="auto" w:sz="4" w:space="0"/>
              <w:bottom w:val="single" w:color="auto" w:sz="4" w:space="0"/>
              <w:right w:val="single" w:color="auto" w:sz="4" w:space="0"/>
            </w:tcBorders>
            <w:noWrap/>
            <w:vAlign w:val="center"/>
          </w:tcPr>
          <w:p w14:paraId="621E2C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255" w:type="dxa"/>
            <w:tcBorders>
              <w:top w:val="single" w:color="auto" w:sz="4" w:space="0"/>
              <w:left w:val="nil"/>
              <w:bottom w:val="single" w:color="auto" w:sz="4" w:space="0"/>
              <w:right w:val="single" w:color="auto" w:sz="4" w:space="0"/>
            </w:tcBorders>
            <w:noWrap/>
            <w:vAlign w:val="center"/>
          </w:tcPr>
          <w:p w14:paraId="33AEE7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4292" w:type="dxa"/>
            <w:tcBorders>
              <w:top w:val="single" w:color="auto" w:sz="4" w:space="0"/>
              <w:left w:val="nil"/>
              <w:bottom w:val="single" w:color="auto" w:sz="4" w:space="0"/>
              <w:right w:val="single" w:color="auto" w:sz="4" w:space="0"/>
            </w:tcBorders>
            <w:noWrap/>
            <w:vAlign w:val="center"/>
          </w:tcPr>
          <w:p w14:paraId="0111E5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技术规格</w:t>
            </w:r>
          </w:p>
        </w:tc>
        <w:tc>
          <w:tcPr>
            <w:tcW w:w="1520" w:type="dxa"/>
            <w:tcBorders>
              <w:top w:val="single" w:color="auto" w:sz="4" w:space="0"/>
              <w:left w:val="nil"/>
              <w:bottom w:val="single" w:color="auto" w:sz="4" w:space="0"/>
              <w:right w:val="single" w:color="auto" w:sz="4" w:space="0"/>
            </w:tcBorders>
            <w:noWrap/>
            <w:vAlign w:val="center"/>
          </w:tcPr>
          <w:p w14:paraId="3791E8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858" w:type="dxa"/>
            <w:tcBorders>
              <w:top w:val="single" w:color="auto" w:sz="4" w:space="0"/>
              <w:left w:val="nil"/>
              <w:bottom w:val="single" w:color="auto" w:sz="4" w:space="0"/>
              <w:right w:val="single" w:color="auto" w:sz="4" w:space="0"/>
            </w:tcBorders>
            <w:noWrap/>
            <w:vAlign w:val="center"/>
          </w:tcPr>
          <w:p w14:paraId="2F2B5B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r>
      <w:tr w14:paraId="74EEFFF3">
        <w:tblPrEx>
          <w:tblCellMar>
            <w:top w:w="0" w:type="dxa"/>
            <w:left w:w="108" w:type="dxa"/>
            <w:bottom w:w="0" w:type="dxa"/>
            <w:right w:w="108" w:type="dxa"/>
          </w:tblCellMar>
        </w:tblPrEx>
        <w:trPr>
          <w:trHeight w:val="811" w:hRule="atLeast"/>
          <w:jc w:val="center"/>
        </w:trPr>
        <w:tc>
          <w:tcPr>
            <w:tcW w:w="893" w:type="dxa"/>
            <w:tcBorders>
              <w:top w:val="nil"/>
              <w:left w:val="single" w:color="auto" w:sz="4" w:space="0"/>
              <w:bottom w:val="single" w:color="auto" w:sz="4" w:space="0"/>
              <w:right w:val="single" w:color="auto" w:sz="4" w:space="0"/>
            </w:tcBorders>
            <w:noWrap/>
            <w:vAlign w:val="center"/>
          </w:tcPr>
          <w:p w14:paraId="4FD00E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55" w:type="dxa"/>
            <w:tcBorders>
              <w:top w:val="nil"/>
              <w:left w:val="nil"/>
              <w:bottom w:val="single" w:color="auto" w:sz="4" w:space="0"/>
              <w:right w:val="single" w:color="auto" w:sz="4" w:space="0"/>
            </w:tcBorders>
            <w:noWrap/>
            <w:vAlign w:val="center"/>
          </w:tcPr>
          <w:p w14:paraId="39A2FC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VOC在线分析仪</w:t>
            </w:r>
          </w:p>
        </w:tc>
        <w:tc>
          <w:tcPr>
            <w:tcW w:w="4292" w:type="dxa"/>
            <w:tcBorders>
              <w:top w:val="nil"/>
              <w:left w:val="nil"/>
              <w:bottom w:val="single" w:color="auto" w:sz="4" w:space="0"/>
              <w:right w:val="single" w:color="auto" w:sz="4" w:space="0"/>
            </w:tcBorders>
            <w:vAlign w:val="center"/>
          </w:tcPr>
          <w:p w14:paraId="454BD03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检测参数：非甲烷总烃、总VOCs，监测量程：0~50/500/5000ppm，准确度：2.0%度数或50ppb（以较大值为准）</w:t>
            </w:r>
          </w:p>
        </w:tc>
        <w:tc>
          <w:tcPr>
            <w:tcW w:w="1520" w:type="dxa"/>
            <w:tcBorders>
              <w:top w:val="nil"/>
              <w:left w:val="nil"/>
              <w:bottom w:val="single" w:color="auto" w:sz="4" w:space="0"/>
              <w:right w:val="single" w:color="auto" w:sz="4" w:space="0"/>
            </w:tcBorders>
            <w:noWrap/>
            <w:vAlign w:val="center"/>
          </w:tcPr>
          <w:p w14:paraId="2D2B44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775FFD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577ADE99">
        <w:tblPrEx>
          <w:tblCellMar>
            <w:top w:w="0" w:type="dxa"/>
            <w:left w:w="108" w:type="dxa"/>
            <w:bottom w:w="0" w:type="dxa"/>
            <w:right w:w="108" w:type="dxa"/>
          </w:tblCellMar>
        </w:tblPrEx>
        <w:trPr>
          <w:trHeight w:val="640" w:hRule="atLeast"/>
          <w:jc w:val="center"/>
        </w:trPr>
        <w:tc>
          <w:tcPr>
            <w:tcW w:w="893" w:type="dxa"/>
            <w:tcBorders>
              <w:top w:val="nil"/>
              <w:left w:val="single" w:color="auto" w:sz="4" w:space="0"/>
              <w:bottom w:val="single" w:color="auto" w:sz="4" w:space="0"/>
              <w:right w:val="single" w:color="auto" w:sz="4" w:space="0"/>
            </w:tcBorders>
            <w:noWrap/>
            <w:vAlign w:val="center"/>
          </w:tcPr>
          <w:p w14:paraId="6B8C835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55" w:type="dxa"/>
            <w:tcBorders>
              <w:top w:val="nil"/>
              <w:left w:val="nil"/>
              <w:bottom w:val="single" w:color="auto" w:sz="4" w:space="0"/>
              <w:right w:val="single" w:color="auto" w:sz="4" w:space="0"/>
            </w:tcBorders>
            <w:noWrap/>
            <w:vAlign w:val="center"/>
          </w:tcPr>
          <w:p w14:paraId="58E60F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氢气发生器</w:t>
            </w:r>
          </w:p>
        </w:tc>
        <w:tc>
          <w:tcPr>
            <w:tcW w:w="4292" w:type="dxa"/>
            <w:tcBorders>
              <w:top w:val="nil"/>
              <w:left w:val="nil"/>
              <w:bottom w:val="single" w:color="auto" w:sz="4" w:space="0"/>
              <w:right w:val="single" w:color="auto" w:sz="4" w:space="0"/>
            </w:tcBorders>
            <w:noWrap/>
            <w:vAlign w:val="center"/>
          </w:tcPr>
          <w:p w14:paraId="04A0BE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300ml/min 大容量</w:t>
            </w:r>
          </w:p>
        </w:tc>
        <w:tc>
          <w:tcPr>
            <w:tcW w:w="1520" w:type="dxa"/>
            <w:tcBorders>
              <w:top w:val="nil"/>
              <w:left w:val="nil"/>
              <w:bottom w:val="single" w:color="auto" w:sz="4" w:space="0"/>
              <w:right w:val="single" w:color="auto" w:sz="4" w:space="0"/>
            </w:tcBorders>
            <w:noWrap/>
            <w:vAlign w:val="center"/>
          </w:tcPr>
          <w:p w14:paraId="52407F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4FE043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04C15848">
        <w:tblPrEx>
          <w:tblCellMar>
            <w:top w:w="0" w:type="dxa"/>
            <w:left w:w="108" w:type="dxa"/>
            <w:bottom w:w="0" w:type="dxa"/>
            <w:right w:w="108" w:type="dxa"/>
          </w:tblCellMar>
        </w:tblPrEx>
        <w:trPr>
          <w:trHeight w:val="898" w:hRule="atLeast"/>
          <w:jc w:val="center"/>
        </w:trPr>
        <w:tc>
          <w:tcPr>
            <w:tcW w:w="893" w:type="dxa"/>
            <w:tcBorders>
              <w:top w:val="nil"/>
              <w:left w:val="single" w:color="auto" w:sz="4" w:space="0"/>
              <w:bottom w:val="single" w:color="auto" w:sz="4" w:space="0"/>
              <w:right w:val="single" w:color="auto" w:sz="4" w:space="0"/>
            </w:tcBorders>
            <w:noWrap/>
            <w:vAlign w:val="center"/>
          </w:tcPr>
          <w:p w14:paraId="58EE75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55" w:type="dxa"/>
            <w:tcBorders>
              <w:top w:val="nil"/>
              <w:left w:val="nil"/>
              <w:bottom w:val="single" w:color="auto" w:sz="4" w:space="0"/>
              <w:right w:val="single" w:color="auto" w:sz="4" w:space="0"/>
            </w:tcBorders>
            <w:noWrap/>
            <w:vAlign w:val="center"/>
          </w:tcPr>
          <w:p w14:paraId="320C94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零气发生器</w:t>
            </w:r>
          </w:p>
        </w:tc>
        <w:tc>
          <w:tcPr>
            <w:tcW w:w="4292" w:type="dxa"/>
            <w:tcBorders>
              <w:top w:val="nil"/>
              <w:left w:val="nil"/>
              <w:bottom w:val="single" w:color="auto" w:sz="4" w:space="0"/>
              <w:right w:val="single" w:color="auto" w:sz="4" w:space="0"/>
            </w:tcBorders>
            <w:vAlign w:val="center"/>
          </w:tcPr>
          <w:p w14:paraId="4AD1500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SO2＜0.1ppb；NO＜0.1ppb；NO2＜0.1ppb；CO＜0.2ppm；O3＜0.1ppb；HC＜0.005ppm</w:t>
            </w:r>
          </w:p>
        </w:tc>
        <w:tc>
          <w:tcPr>
            <w:tcW w:w="1520" w:type="dxa"/>
            <w:tcBorders>
              <w:top w:val="nil"/>
              <w:left w:val="nil"/>
              <w:bottom w:val="single" w:color="auto" w:sz="4" w:space="0"/>
              <w:right w:val="single" w:color="auto" w:sz="4" w:space="0"/>
            </w:tcBorders>
            <w:noWrap/>
            <w:vAlign w:val="center"/>
          </w:tcPr>
          <w:p w14:paraId="548CF2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3870F1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bl>
    <w:p w14:paraId="2A73F7A8">
      <w:pPr>
        <w:rPr>
          <w:rFonts w:hint="eastAsia" w:ascii="宋体" w:hAnsi="宋体" w:eastAsia="宋体" w:cs="宋体"/>
          <w:color w:val="auto"/>
          <w:highlight w:val="none"/>
        </w:rPr>
      </w:pPr>
    </w:p>
    <w:p w14:paraId="1AEE4DA7">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站点监测因子及位置明细如下：</w:t>
      </w:r>
    </w:p>
    <w:tbl>
      <w:tblPr>
        <w:tblStyle w:val="7"/>
        <w:tblW w:w="9916" w:type="dxa"/>
        <w:jc w:val="center"/>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1090"/>
        <w:gridCol w:w="1356"/>
        <w:gridCol w:w="893"/>
        <w:gridCol w:w="1112"/>
        <w:gridCol w:w="3058"/>
        <w:gridCol w:w="1628"/>
      </w:tblGrid>
      <w:tr w14:paraId="389EBD9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623" w:hRule="atLeast"/>
          <w:jc w:val="center"/>
        </w:trPr>
        <w:tc>
          <w:tcPr>
            <w:tcW w:w="779" w:type="dxa"/>
            <w:vAlign w:val="center"/>
          </w:tcPr>
          <w:p w14:paraId="0D742C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w:t>
            </w:r>
          </w:p>
          <w:p w14:paraId="00F647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号</w:t>
            </w:r>
          </w:p>
        </w:tc>
        <w:tc>
          <w:tcPr>
            <w:tcW w:w="1090" w:type="dxa"/>
            <w:vAlign w:val="center"/>
          </w:tcPr>
          <w:p w14:paraId="4672EF8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区域</w:t>
            </w:r>
          </w:p>
          <w:p w14:paraId="4E472A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划分</w:t>
            </w:r>
          </w:p>
        </w:tc>
        <w:tc>
          <w:tcPr>
            <w:tcW w:w="1356" w:type="dxa"/>
            <w:vAlign w:val="center"/>
          </w:tcPr>
          <w:p w14:paraId="2269F5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公司名称</w:t>
            </w:r>
          </w:p>
        </w:tc>
        <w:tc>
          <w:tcPr>
            <w:tcW w:w="893" w:type="dxa"/>
            <w:vAlign w:val="center"/>
          </w:tcPr>
          <w:p w14:paraId="13E587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废气</w:t>
            </w:r>
          </w:p>
          <w:p w14:paraId="68FB88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类型</w:t>
            </w:r>
          </w:p>
        </w:tc>
        <w:tc>
          <w:tcPr>
            <w:tcW w:w="1112" w:type="dxa"/>
            <w:vAlign w:val="center"/>
          </w:tcPr>
          <w:p w14:paraId="412EC3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3058" w:type="dxa"/>
            <w:vAlign w:val="center"/>
          </w:tcPr>
          <w:p w14:paraId="0BD743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废气监测站点坐标</w:t>
            </w:r>
          </w:p>
        </w:tc>
        <w:tc>
          <w:tcPr>
            <w:tcW w:w="1628" w:type="dxa"/>
            <w:vAlign w:val="center"/>
          </w:tcPr>
          <w:p w14:paraId="004585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监测因子</w:t>
            </w:r>
          </w:p>
        </w:tc>
      </w:tr>
      <w:tr w14:paraId="137DA0EE">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692" w:hRule="atLeast"/>
          <w:jc w:val="center"/>
        </w:trPr>
        <w:tc>
          <w:tcPr>
            <w:tcW w:w="779" w:type="dxa"/>
            <w:vAlign w:val="center"/>
          </w:tcPr>
          <w:p w14:paraId="19F982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090" w:type="dxa"/>
            <w:vAlign w:val="center"/>
          </w:tcPr>
          <w:p w14:paraId="26AB7B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1356" w:type="dxa"/>
            <w:vAlign w:val="center"/>
          </w:tcPr>
          <w:p w14:paraId="1BCA55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南洋迪克家具有限公司</w:t>
            </w:r>
          </w:p>
        </w:tc>
        <w:tc>
          <w:tcPr>
            <w:tcW w:w="893" w:type="dxa"/>
            <w:vAlign w:val="center"/>
          </w:tcPr>
          <w:p w14:paraId="07A4A9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VOCs废气</w:t>
            </w:r>
          </w:p>
        </w:tc>
        <w:tc>
          <w:tcPr>
            <w:tcW w:w="1112" w:type="dxa"/>
            <w:vAlign w:val="center"/>
          </w:tcPr>
          <w:p w14:paraId="137E04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c>
          <w:tcPr>
            <w:tcW w:w="3058" w:type="dxa"/>
            <w:vAlign w:val="center"/>
          </w:tcPr>
          <w:p w14:paraId="540A1F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北纬34°9′22″</w:t>
            </w:r>
          </w:p>
          <w:p w14:paraId="0B6601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东经108°52′13″</w:t>
            </w:r>
          </w:p>
        </w:tc>
        <w:tc>
          <w:tcPr>
            <w:tcW w:w="1628" w:type="dxa"/>
            <w:vAlign w:val="center"/>
          </w:tcPr>
          <w:p w14:paraId="410308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非甲烷总烃、苯、甲苯、二甲苯</w:t>
            </w:r>
          </w:p>
        </w:tc>
      </w:tr>
      <w:tr w14:paraId="4C78D340">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779" w:type="dxa"/>
            <w:tcBorders>
              <w:bottom w:val="single" w:color="auto" w:sz="4" w:space="0"/>
            </w:tcBorders>
            <w:vAlign w:val="center"/>
          </w:tcPr>
          <w:p w14:paraId="3FFD13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090" w:type="dxa"/>
            <w:tcBorders>
              <w:bottom w:val="single" w:color="auto" w:sz="4" w:space="0"/>
            </w:tcBorders>
            <w:vAlign w:val="center"/>
          </w:tcPr>
          <w:p w14:paraId="2A4459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1356" w:type="dxa"/>
            <w:tcBorders>
              <w:bottom w:val="single" w:color="auto" w:sz="4" w:space="0"/>
            </w:tcBorders>
            <w:vAlign w:val="center"/>
          </w:tcPr>
          <w:p w14:paraId="4A9B37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西安雄峰印刷包装有限公司</w:t>
            </w:r>
          </w:p>
        </w:tc>
        <w:tc>
          <w:tcPr>
            <w:tcW w:w="893" w:type="dxa"/>
            <w:tcBorders>
              <w:bottom w:val="single" w:color="auto" w:sz="4" w:space="0"/>
            </w:tcBorders>
            <w:vAlign w:val="center"/>
          </w:tcPr>
          <w:p w14:paraId="6005F0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VOCs废气</w:t>
            </w:r>
          </w:p>
        </w:tc>
        <w:tc>
          <w:tcPr>
            <w:tcW w:w="1112" w:type="dxa"/>
            <w:tcBorders>
              <w:bottom w:val="single" w:color="auto" w:sz="4" w:space="0"/>
            </w:tcBorders>
            <w:vAlign w:val="center"/>
          </w:tcPr>
          <w:p w14:paraId="44C51C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3套</w:t>
            </w:r>
          </w:p>
        </w:tc>
        <w:tc>
          <w:tcPr>
            <w:tcW w:w="3058" w:type="dxa"/>
            <w:tcBorders>
              <w:bottom w:val="single" w:color="auto" w:sz="4" w:space="0"/>
            </w:tcBorders>
            <w:vAlign w:val="center"/>
          </w:tcPr>
          <w:p w14:paraId="393209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1、北纬34°22′4″</w:t>
            </w:r>
          </w:p>
          <w:p w14:paraId="6AAE4C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东经108°52′38″</w:t>
            </w:r>
          </w:p>
          <w:p w14:paraId="2FC63B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2、北纬34°22′9″</w:t>
            </w:r>
          </w:p>
          <w:p w14:paraId="11DBE1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东经108°52′32″</w:t>
            </w:r>
          </w:p>
          <w:p w14:paraId="30775B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3、北纬34°22′3″</w:t>
            </w:r>
          </w:p>
          <w:p w14:paraId="7B0A23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东经108°52′42″</w:t>
            </w:r>
          </w:p>
        </w:tc>
        <w:tc>
          <w:tcPr>
            <w:tcW w:w="1628" w:type="dxa"/>
            <w:tcBorders>
              <w:bottom w:val="single" w:color="auto" w:sz="4" w:space="0"/>
            </w:tcBorders>
            <w:vAlign w:val="center"/>
          </w:tcPr>
          <w:p w14:paraId="4E8C754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非甲烷总烃、苯、甲苯、二甲苯、乙酸酯类</w:t>
            </w:r>
          </w:p>
        </w:tc>
      </w:tr>
      <w:tr w14:paraId="239D66C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4118" w:type="dxa"/>
            <w:gridSpan w:val="4"/>
            <w:tcBorders>
              <w:top w:val="single" w:color="auto" w:sz="4" w:space="0"/>
              <w:left w:val="single" w:color="auto" w:sz="4" w:space="0"/>
              <w:bottom w:val="single" w:color="auto" w:sz="4" w:space="0"/>
              <w:right w:val="single" w:color="auto" w:sz="4" w:space="0"/>
            </w:tcBorders>
            <w:vAlign w:val="center"/>
          </w:tcPr>
          <w:p w14:paraId="52D169B9">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合计：</w:t>
            </w:r>
          </w:p>
        </w:tc>
        <w:tc>
          <w:tcPr>
            <w:tcW w:w="1112" w:type="dxa"/>
            <w:tcBorders>
              <w:top w:val="single" w:color="auto" w:sz="4" w:space="0"/>
              <w:left w:val="single" w:color="auto" w:sz="4" w:space="0"/>
              <w:bottom w:val="single" w:color="auto" w:sz="4" w:space="0"/>
              <w:right w:val="single" w:color="auto" w:sz="4" w:space="0"/>
            </w:tcBorders>
            <w:vAlign w:val="center"/>
          </w:tcPr>
          <w:p w14:paraId="0E91903D">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4套</w:t>
            </w:r>
          </w:p>
        </w:tc>
        <w:tc>
          <w:tcPr>
            <w:tcW w:w="3058" w:type="dxa"/>
            <w:tcBorders>
              <w:top w:val="single" w:color="auto" w:sz="4" w:space="0"/>
              <w:left w:val="single" w:color="auto" w:sz="4" w:space="0"/>
              <w:bottom w:val="single" w:color="auto" w:sz="4" w:space="0"/>
              <w:right w:val="single" w:color="auto" w:sz="4" w:space="0"/>
            </w:tcBorders>
            <w:vAlign w:val="center"/>
          </w:tcPr>
          <w:p w14:paraId="2288F5D7">
            <w:pPr>
              <w:jc w:val="center"/>
              <w:rPr>
                <w:rFonts w:hint="eastAsia" w:ascii="宋体" w:hAnsi="宋体" w:eastAsia="宋体" w:cs="宋体"/>
                <w:color w:val="auto"/>
                <w:sz w:val="21"/>
                <w:szCs w:val="21"/>
                <w:highlight w:val="none"/>
              </w:rPr>
            </w:pPr>
          </w:p>
        </w:tc>
        <w:tc>
          <w:tcPr>
            <w:tcW w:w="1628" w:type="dxa"/>
            <w:tcBorders>
              <w:top w:val="single" w:color="auto" w:sz="4" w:space="0"/>
              <w:left w:val="single" w:color="auto" w:sz="4" w:space="0"/>
              <w:bottom w:val="single" w:color="auto" w:sz="4" w:space="0"/>
              <w:right w:val="single" w:color="auto" w:sz="4" w:space="0"/>
            </w:tcBorders>
            <w:vAlign w:val="center"/>
          </w:tcPr>
          <w:p w14:paraId="458758DD">
            <w:pPr>
              <w:jc w:val="center"/>
              <w:rPr>
                <w:rFonts w:hint="eastAsia" w:ascii="宋体" w:hAnsi="宋体" w:eastAsia="宋体" w:cs="宋体"/>
                <w:color w:val="auto"/>
                <w:sz w:val="21"/>
                <w:szCs w:val="21"/>
                <w:highlight w:val="none"/>
              </w:rPr>
            </w:pPr>
          </w:p>
        </w:tc>
      </w:tr>
    </w:tbl>
    <w:p w14:paraId="60DD66D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3.运维需求</w:t>
      </w:r>
    </w:p>
    <w:p w14:paraId="6732496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负责提供专业的VOCs系统运维服务，包括VOCs监控设施的日常维护、维修、校准、运行，仪器设备的备件、耗材供应及更换等工作；执行国家标准要求，确保VOCs在线监测系统能有效、正常、稳定的运转，并确保数据的有效上传。</w:t>
      </w:r>
    </w:p>
    <w:p w14:paraId="7C73484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运维范围为西安市4套有机废气监测设备1年保外运行维护服务。</w:t>
      </w:r>
    </w:p>
    <w:p w14:paraId="562F654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运维服务应当符合以下要求：</w:t>
      </w:r>
    </w:p>
    <w:p w14:paraId="1BD18E2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（1）确保自动监控设施运转率达98%以上；</w:t>
      </w:r>
    </w:p>
    <w:p w14:paraId="357A786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（2）确保自动监控设施主要监测参数（非甲烷总烃、苯、甲苯、二甲苯）传输有效率均达90%以上；现场端仪器，数采软件，平台数据符合一致性检验要求。</w:t>
      </w:r>
    </w:p>
    <w:p w14:paraId="5504522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（3）在线设备异常情况响应率达100%。一般故障维修时间不超过4小时，复杂故障维修时间不超过12小时。</w:t>
      </w:r>
    </w:p>
    <w:p w14:paraId="16C5DAA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（4）建立VOCs在线自动监控系统日常运行记录和设备台帐，建立相应的质量保证体系，接受环保部门的质量检查；</w:t>
      </w:r>
    </w:p>
    <w:p w14:paraId="1F1ED3E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（5）运维单位每月5日前将月度运维报告上报至</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 xml:space="preserve">，运维报告主要包括以下内容：设备整体运行情况，运维巡检记录，运维校准效验记录，备件耗材更换记录，维修记录，数据有效性审核等相关情况。 </w:t>
      </w:r>
    </w:p>
    <w:p w14:paraId="723A250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（6）委托运行维护及管理的全部资产（包括全部产权和建筑物、设备及配套设施）属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同意，运维单位不得以任何方式对各类财产进行出售、抵押或转移；同时，在委托运行及管理期间，运维单位有责任保证上述全部资产的完整、安全并处于良好状态，运维单位可根据点位分布及安全保障情况购买财产保险（含第三方责任险），避免出现被盗、人为破坏等原因造成的资产损失。出现VOC监测设备丢失、损坏等情况，一切责任由运维单位承担，并尽快恢复运行，所发生的费用全部由运维单位承担。</w:t>
      </w:r>
    </w:p>
    <w:p w14:paraId="14D673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（7）运维单位须为所有参与本项目运维的人员购买能覆盖此次运维周期的人身意外保险，制定并执行运维相关的安全措施，确保不发生意外，若发生运维安全事故，全部责任由运维单位承担。</w:t>
      </w:r>
    </w:p>
    <w:p w14:paraId="687F59D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4.运维技术要求</w:t>
      </w:r>
    </w:p>
    <w:p w14:paraId="3317995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4.1维护内容</w:t>
      </w:r>
    </w:p>
    <w:p w14:paraId="1F360A0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固定污染源非甲烷总烃CEMS运行过程中定期维护须做到：</w:t>
      </w:r>
    </w:p>
    <w:p w14:paraId="35913D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（1）氢气发生器每周添加一次纯净水；</w:t>
      </w:r>
    </w:p>
    <w:p w14:paraId="1D4E0F9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（2）氢气发生器每2个月检查一次变色硅胶的变色情况，超过2/3变色更换变色硅胶；</w:t>
      </w:r>
    </w:p>
    <w:p w14:paraId="45D3510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（3）至少每半年检查一次零气发生器中的活性炭和NO氧化剂，根据使用情况进行更换； </w:t>
      </w:r>
    </w:p>
    <w:p w14:paraId="04B75AC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（4）至少每半年检查一次氢气发生器电解液，根据使用情况进行更换；</w:t>
      </w:r>
    </w:p>
    <w:p w14:paraId="29F63E9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（5）至少每3个月检查一次非甲烷总烃CEMS的过滤器、采样管路的结灰；</w:t>
      </w:r>
    </w:p>
    <w:p w14:paraId="30A115C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（6）至少每3个月检查流速探头的积灰和腐蚀情况、反吹泵和管路的工作状态。</w:t>
      </w:r>
    </w:p>
    <w:p w14:paraId="310053B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4.2日常维护工作</w:t>
      </w:r>
    </w:p>
    <w:p w14:paraId="155A33A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（1）每日查看VOCs系统运行状态；</w:t>
      </w:r>
    </w:p>
    <w:p w14:paraId="75A15E5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（2）每周至少到现场对系统进行一次检查和维护；</w:t>
      </w:r>
    </w:p>
    <w:p w14:paraId="5854522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（3）定期检查分析仪器所必需的标准气体压力；</w:t>
      </w:r>
    </w:p>
    <w:p w14:paraId="7266AE3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（4）定期更换系统稳定运行所必须的耗品耗材，保证系统正常运行。</w:t>
      </w:r>
    </w:p>
    <w:p w14:paraId="663B823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4.3月度维护内容</w:t>
      </w:r>
    </w:p>
    <w:p w14:paraId="3C99978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每月对整个系统（包括采样系统、分析仪器系统、数据存储/控制系统）进行一次保养和维护，包括：</w:t>
      </w:r>
    </w:p>
    <w:p w14:paraId="509828D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（1）仪器分析系统进行清洗和维护；</w:t>
      </w:r>
    </w:p>
    <w:p w14:paraId="2454C97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（2）对数据存储／控制系统工作状态进行一次检查；对原始数据有效性进行审核；</w:t>
      </w:r>
    </w:p>
    <w:p w14:paraId="2988427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（3）进行一次全系统检查。</w:t>
      </w:r>
    </w:p>
    <w:p w14:paraId="20B7651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4.4系统的检修工作</w:t>
      </w:r>
    </w:p>
    <w:p w14:paraId="0C02634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（1）若自动监控仪器进行了更换，则在正常使用和运行之前对仪器进行一次校验。</w:t>
      </w:r>
    </w:p>
    <w:p w14:paraId="130D816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（2）储备半年的备品备件，对其使用情况进行定期清点，并根据实际需要进行增购，不断调整和补充各种备品备件的存储数量。</w:t>
      </w:r>
    </w:p>
    <w:p w14:paraId="2186EE8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4.5仪器校准</w:t>
      </w:r>
    </w:p>
    <w:p w14:paraId="0FCEB3F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（1）非甲烷总烃、苯、甲苯、二甲苯、乙酸酯类每周用零气、排放限值浓度标准气和高浓度标准气（80%～100%的满量程值）校准一次仪器零点和量程。</w:t>
      </w:r>
    </w:p>
    <w:p w14:paraId="6C27A11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（2）每3个月从烟道或管道取出测速探头，人工清除沉积在上面的烟尘并用校准设备校正一起的零点（或/和量程）。</w:t>
      </w:r>
    </w:p>
    <w:p w14:paraId="2BF4E38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（3）至少3个月做一次标定校验；标定校验用参比方法和CEMS同时段数据进行比对； </w:t>
      </w:r>
    </w:p>
    <w:p w14:paraId="6FBD90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当校验结果不符合相关国家或者地方验收要求时，则须扩展为评估非甲烷总烃CEMS的准确度或（和）流速CMS的速度场系数（或相关性）的校正，直到非甲烷总烃CEMS达到相关规范的性能指标要求，所取样品数不少于9对。</w:t>
      </w:r>
    </w:p>
    <w:p w14:paraId="7BDBE9F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固定污染源非甲烷总烃CEMS必须在满足技术条件下正常稳定运行、持续提供有质量保证的监测数据，当非甲烷总烃CEMS不能满足技术指标而失控时，应及时采取纠正措施，并应缩短下一次校准、维护和校验的间隔时间。</w:t>
      </w:r>
    </w:p>
    <w:p w14:paraId="2D88604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4.6质量保证工作</w:t>
      </w:r>
    </w:p>
    <w:p w14:paraId="64F2050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（1）操作人员必须正确掌握有关仪器设备的原理、操作和使用，符合相应的技术规范，经有关部门考核取得上岗证。</w:t>
      </w:r>
    </w:p>
    <w:p w14:paraId="755CEDF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（2）提供的系统备品备件具有检测合格证书，以保证自动监控系统监测结果的可靠性和准确性。</w:t>
      </w:r>
    </w:p>
    <w:p w14:paraId="5A39A49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（3）采用有证标准物质进行验证，验证结果满足在标准值允许范围内。</w:t>
      </w:r>
    </w:p>
    <w:p w14:paraId="44904DE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（4）应保证自动监测设施主要参数季度有效数据传输率不低于90％。</w:t>
      </w:r>
    </w:p>
    <w:p w14:paraId="7B5F84B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（5）每月5日前，向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提交上月单点位运维工作书面报告（包括日常巡检情况，设施故障及修复情况，数据传输情况，设施校准比对情况，数据缺失和异常情况说明等）。</w:t>
      </w:r>
    </w:p>
    <w:p w14:paraId="4BF140A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4.7备机保障工作</w:t>
      </w:r>
    </w:p>
    <w:p w14:paraId="1BCF492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运维单位应储备一套完整备机，包含前端温、压、流传感器、后端全套检测设备，以满足设备连续运行。</w:t>
      </w:r>
    </w:p>
    <w:p w14:paraId="321CD65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4.8报告</w:t>
      </w:r>
    </w:p>
    <w:p w14:paraId="754E967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（1）在运维期间自动监控设备确需检修更换主要部件的，应提前5个工作日报告</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主管部门。突发事故，应及时电话报告，事后补书面报告。</w:t>
      </w:r>
    </w:p>
    <w:p w14:paraId="6D5A05F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（2）对污染源自动监控设施发生故障不能及时解决的，运维单位应当在发生故障后1小时内向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主管部门报告，并及时检修。</w:t>
      </w:r>
    </w:p>
    <w:p w14:paraId="211211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4.9档案管理</w:t>
      </w:r>
    </w:p>
    <w:p w14:paraId="6FC89D1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建立完善的技术档案管理制度。在污染源（有机废气）自动监控站房内需将管理制度上墙公示。管理制度包括：现场运维管理制度、岗位责任制度、设施运维操作规程、监测仪器设备的日常管理和维护制度、运维状况记录及监督检查制度、突发性事故处理及报告制度、文件资料管理制度等。</w:t>
      </w:r>
    </w:p>
    <w:p w14:paraId="7E187F3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4.9.1技术档案内容</w:t>
      </w:r>
    </w:p>
    <w:p w14:paraId="5ED99E6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1）监控设备的生产厂家、系统的安装单位和竣工验收记录。</w:t>
      </w:r>
    </w:p>
    <w:p w14:paraId="31C28A6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2）标准气体的购置、更换记录。</w:t>
      </w:r>
    </w:p>
    <w:p w14:paraId="5FA2D9E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3）污染源（有机废气）在线监测系统的校准、零点和量程漂移的例行检查报表。</w:t>
      </w:r>
    </w:p>
    <w:p w14:paraId="769C368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4）污染源（有机废气）在线监测系统的例行检查记录。</w:t>
      </w:r>
    </w:p>
    <w:p w14:paraId="469520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5）周、月巡检报告。</w:t>
      </w:r>
    </w:p>
    <w:p w14:paraId="6638AFD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6）计量机构的年检记录与环境监测机构比对监测记录。</w:t>
      </w:r>
    </w:p>
    <w:p w14:paraId="615AEC1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7）污染源（有机废气）在线监测系统的检修登记记录。</w:t>
      </w:r>
    </w:p>
    <w:p w14:paraId="0C6A069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 各种仪器的操作、使用、维护规范。</w:t>
      </w:r>
    </w:p>
    <w:p w14:paraId="7679C02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4.9.2技术档案基本要求</w:t>
      </w:r>
    </w:p>
    <w:p w14:paraId="6E24326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1)档案记录填写清晰、完整、及时，并有维护人员的签字。</w:t>
      </w:r>
    </w:p>
    <w:p w14:paraId="77468F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2)与仪器相关的记录放置在现场，所有记录均应妥善保存，定期存档备查。</w:t>
      </w:r>
    </w:p>
    <w:p w14:paraId="5F4C863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5.运维服务响应措施</w:t>
      </w:r>
    </w:p>
    <w:p w14:paraId="3DC9984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5.1对发生故障的响应处理措施承诺</w:t>
      </w:r>
    </w:p>
    <w:p w14:paraId="4E564A9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（1）接到</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故障反馈或者运维单位远程监控发现设备故障后，运维单位</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小时内到达现场，在</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小时内恢复自动监控设施运行。</w:t>
      </w:r>
    </w:p>
    <w:p w14:paraId="7EA7FB1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（2）对于仪器故障在48小时无法恢复的，运维单位启用备机装置。</w:t>
      </w:r>
    </w:p>
    <w:p w14:paraId="046DAD5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 运维服务人员基本素质要求</w:t>
      </w:r>
    </w:p>
    <w:p w14:paraId="6586515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运维单位至少配备2名有机废气系统运维服务人员，并达到“三熟”标准，即熟悉系统和设备结构、性能，熟悉设备的装配工艺、工序和质量标准，熟悉安全维护规程。</w:t>
      </w:r>
    </w:p>
    <w:p w14:paraId="4DC82E0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6.考核方法</w:t>
      </w:r>
    </w:p>
    <w:p w14:paraId="04D849D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每季度对运维单位绩效考核一次。考核采取百分制、单站考核的方式，主要包括单个站点数据有效性、监测数据捕获率、以及运行维护内容落实情况。考核总分为100分，评分规则如下：</w:t>
      </w:r>
    </w:p>
    <w:p w14:paraId="5385633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（1）运行维护部分（30分）</w:t>
      </w:r>
    </w:p>
    <w:p w14:paraId="46CF650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检查内容包括日常运维任务完成情况、异常情况处理情况、站房环境保障效果、采样系统维护效果、仪器日常维护效果、质量控制效果、通讯系统维护效果（数据上传发布情况）、人员与档案记录管理情况等，异常数据处理情况。检查满分100分，运维部分得分=检查得分×0.3。</w:t>
      </w:r>
    </w:p>
    <w:p w14:paraId="189E6BC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（2）数据有效传输率部分（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0分）</w:t>
      </w:r>
    </w:p>
    <w:p w14:paraId="5AC92C6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主要监测浓度数据季度有效传输率大于90%（含），得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0分； 75%（含）-90%的，得分为</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0×（传输率/90%）；传输率低于75%，不予支付该站点当期运维费。</w:t>
      </w:r>
    </w:p>
    <w:p w14:paraId="289FEEF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val="0"/>
          <w:bCs w:val="0"/>
          <w:color w:val="auto"/>
          <w:sz w:val="24"/>
          <w:szCs w:val="24"/>
          <w:highlight w:val="none"/>
          <w:lang w:val="zh-CN" w:eastAsia="zh-CN"/>
        </w:rPr>
        <w:t>运维任务完成及异常情况处理情况（10分）</w:t>
      </w:r>
    </w:p>
    <w:p w14:paraId="145B995F">
      <w:pPr>
        <w:pStyle w:val="12"/>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单站运维任务完成率100%，并且站点异常情况处理率达100%的，得10分；两项未达100%的，得分为10×（任务完成及异常情况处理率/100%）</w:t>
      </w:r>
    </w:p>
    <w:p w14:paraId="3E09343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考核总分=运行维护得分+数据有效传输率得分，考核得分95（含）分以上的，支付该站点全额运维费；考核得分在70（含）-95分的，该站点当期运维费=（实际考核总分/100）×单站点当期全额运维费。考核总分低于70分的，不予支付该站点当期运维费。</w:t>
      </w:r>
    </w:p>
    <w:p w14:paraId="54F5DD9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）连续2个考核周期未达到数据有效传输率要求的站点，扣除该站点全年运维费。</w:t>
      </w:r>
    </w:p>
    <w:p w14:paraId="23464ABD">
      <w:pPr>
        <w:spacing w:line="360" w:lineRule="auto"/>
        <w:ind w:firstLine="480" w:firstLineChars="200"/>
        <w:rPr>
          <w:rFonts w:hint="eastAsia" w:ascii="宋体" w:hAnsi="宋体" w:eastAsia="宋体" w:cs="宋体"/>
          <w:color w:val="auto"/>
          <w:szCs w:val="24"/>
          <w:highlight w:val="none"/>
        </w:rPr>
      </w:pPr>
    </w:p>
    <w:p w14:paraId="1B77599B">
      <w:pPr>
        <w:spacing w:line="360" w:lineRule="auto"/>
        <w:ind w:firstLine="480" w:firstLineChars="200"/>
        <w:rPr>
          <w:rFonts w:hint="eastAsia" w:ascii="宋体" w:hAnsi="宋体" w:eastAsia="宋体" w:cs="宋体"/>
          <w:color w:val="auto"/>
          <w:szCs w:val="24"/>
          <w:highlight w:val="none"/>
        </w:rPr>
      </w:pPr>
    </w:p>
    <w:p w14:paraId="50316623">
      <w:pPr>
        <w:spacing w:line="360" w:lineRule="auto"/>
        <w:ind w:firstLine="480" w:firstLineChars="200"/>
        <w:rPr>
          <w:rFonts w:hint="eastAsia" w:ascii="宋体" w:hAnsi="宋体" w:eastAsia="宋体" w:cs="宋体"/>
          <w:color w:val="auto"/>
          <w:szCs w:val="24"/>
          <w:highlight w:val="none"/>
        </w:rPr>
      </w:pPr>
    </w:p>
    <w:p w14:paraId="7A7D75BE">
      <w:pPr>
        <w:spacing w:line="360" w:lineRule="auto"/>
        <w:ind w:firstLine="480" w:firstLineChars="200"/>
        <w:rPr>
          <w:rFonts w:hint="eastAsia" w:ascii="宋体" w:hAnsi="宋体" w:eastAsia="宋体" w:cs="宋体"/>
          <w:color w:val="auto"/>
          <w:szCs w:val="24"/>
          <w:highlight w:val="none"/>
        </w:rPr>
      </w:pPr>
    </w:p>
    <w:p w14:paraId="24EBC8DD">
      <w:pPr>
        <w:spacing w:line="360" w:lineRule="auto"/>
        <w:ind w:firstLine="480" w:firstLineChars="200"/>
        <w:rPr>
          <w:rFonts w:hint="eastAsia" w:ascii="宋体" w:hAnsi="宋体" w:eastAsia="宋体" w:cs="宋体"/>
          <w:color w:val="auto"/>
          <w:szCs w:val="24"/>
          <w:highlight w:val="none"/>
        </w:rPr>
      </w:pPr>
    </w:p>
    <w:p w14:paraId="3306E88F">
      <w:pPr>
        <w:spacing w:line="360" w:lineRule="auto"/>
        <w:ind w:firstLine="480" w:firstLineChars="200"/>
        <w:rPr>
          <w:rFonts w:hint="eastAsia" w:ascii="宋体" w:hAnsi="宋体" w:eastAsia="宋体" w:cs="宋体"/>
          <w:color w:val="auto"/>
          <w:szCs w:val="24"/>
          <w:highlight w:val="none"/>
        </w:rPr>
      </w:pPr>
    </w:p>
    <w:p w14:paraId="291AC7B2">
      <w:pPr>
        <w:spacing w:line="360" w:lineRule="auto"/>
        <w:ind w:firstLine="480" w:firstLineChars="200"/>
        <w:rPr>
          <w:rFonts w:hint="eastAsia" w:ascii="宋体" w:hAnsi="宋体" w:eastAsia="宋体" w:cs="宋体"/>
          <w:color w:val="auto"/>
          <w:szCs w:val="24"/>
          <w:highlight w:val="none"/>
        </w:rPr>
      </w:pPr>
    </w:p>
    <w:p w14:paraId="3F4B0239">
      <w:pPr>
        <w:spacing w:line="360" w:lineRule="auto"/>
        <w:ind w:firstLine="480" w:firstLineChars="200"/>
        <w:rPr>
          <w:rFonts w:hint="eastAsia" w:ascii="宋体" w:hAnsi="宋体" w:eastAsia="宋体" w:cs="宋体"/>
          <w:color w:val="auto"/>
          <w:szCs w:val="24"/>
          <w:highlight w:val="none"/>
        </w:rPr>
      </w:pPr>
    </w:p>
    <w:p w14:paraId="17DA992C">
      <w:pPr>
        <w:rPr>
          <w:rFonts w:hint="eastAsia" w:ascii="宋体" w:hAnsi="宋体" w:eastAsia="宋体" w:cs="宋体"/>
          <w:b/>
          <w:bCs/>
          <w:color w:val="auto"/>
          <w:szCs w:val="24"/>
          <w:highlight w:val="none"/>
        </w:rPr>
      </w:pPr>
    </w:p>
    <w:p w14:paraId="19D31F4B">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VOCs自动监测站运行维护考核表（季度）</w:t>
      </w:r>
    </w:p>
    <w:p w14:paraId="447E7973">
      <w:pPr>
        <w:spacing w:line="540" w:lineRule="exact"/>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站点名称: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检查时间: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运维人员：</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考核人员：</w:t>
      </w:r>
      <w:r>
        <w:rPr>
          <w:rFonts w:hint="eastAsia" w:ascii="宋体" w:hAnsi="宋体" w:eastAsia="宋体" w:cs="宋体"/>
          <w:color w:val="auto"/>
          <w:szCs w:val="24"/>
          <w:highlight w:val="none"/>
          <w:u w:val="single"/>
        </w:rPr>
        <w:t xml:space="preserve">          </w:t>
      </w:r>
    </w:p>
    <w:tbl>
      <w:tblPr>
        <w:tblStyle w:val="7"/>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2"/>
        <w:gridCol w:w="5815"/>
        <w:gridCol w:w="859"/>
      </w:tblGrid>
      <w:tr w14:paraId="1859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242" w:type="dxa"/>
            <w:vAlign w:val="center"/>
          </w:tcPr>
          <w:p w14:paraId="48B072D0">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考核内容</w:t>
            </w:r>
          </w:p>
        </w:tc>
        <w:tc>
          <w:tcPr>
            <w:tcW w:w="5815" w:type="dxa"/>
            <w:vAlign w:val="center"/>
          </w:tcPr>
          <w:p w14:paraId="500476F3">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考核要求</w:t>
            </w:r>
          </w:p>
        </w:tc>
        <w:tc>
          <w:tcPr>
            <w:tcW w:w="859" w:type="dxa"/>
            <w:vAlign w:val="center"/>
          </w:tcPr>
          <w:p w14:paraId="78342F6E">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18C2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16" w:type="dxa"/>
            <w:gridSpan w:val="3"/>
            <w:vAlign w:val="center"/>
          </w:tcPr>
          <w:p w14:paraId="79C14957">
            <w:pPr>
              <w:spacing w:line="34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运行维护部分（30分）下列各项检查得分*0.3</w:t>
            </w:r>
          </w:p>
        </w:tc>
      </w:tr>
      <w:tr w14:paraId="45F4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133A776D">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站房（10分）</w:t>
            </w:r>
          </w:p>
        </w:tc>
        <w:tc>
          <w:tcPr>
            <w:tcW w:w="5815" w:type="dxa"/>
            <w:vAlign w:val="center"/>
          </w:tcPr>
          <w:p w14:paraId="2EE334B0">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水、电、空调等满足要求，站房内外是否干净整洁，保证自动仪器具有良好的运行环境</w:t>
            </w:r>
          </w:p>
        </w:tc>
        <w:tc>
          <w:tcPr>
            <w:tcW w:w="859" w:type="dxa"/>
            <w:vAlign w:val="center"/>
          </w:tcPr>
          <w:p w14:paraId="45445991">
            <w:pPr>
              <w:spacing w:line="340" w:lineRule="exact"/>
              <w:rPr>
                <w:rFonts w:hint="eastAsia" w:ascii="宋体" w:hAnsi="宋体" w:eastAsia="宋体" w:cs="宋体"/>
                <w:color w:val="auto"/>
                <w:sz w:val="21"/>
                <w:szCs w:val="21"/>
                <w:highlight w:val="none"/>
              </w:rPr>
            </w:pPr>
          </w:p>
        </w:tc>
      </w:tr>
      <w:tr w14:paraId="4728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3242" w:type="dxa"/>
            <w:vAlign w:val="center"/>
          </w:tcPr>
          <w:p w14:paraId="0067607D">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自动监测仪器维护情况（15分）</w:t>
            </w:r>
          </w:p>
        </w:tc>
        <w:tc>
          <w:tcPr>
            <w:tcW w:w="5815" w:type="dxa"/>
            <w:vAlign w:val="center"/>
          </w:tcPr>
          <w:p w14:paraId="5B49F033">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定期更换易耗品；定期校准仪器；仪器故障及时报修</w:t>
            </w:r>
          </w:p>
        </w:tc>
        <w:tc>
          <w:tcPr>
            <w:tcW w:w="859" w:type="dxa"/>
            <w:vAlign w:val="center"/>
          </w:tcPr>
          <w:p w14:paraId="68AAEAAF">
            <w:pPr>
              <w:spacing w:line="340" w:lineRule="exact"/>
              <w:rPr>
                <w:rFonts w:hint="eastAsia" w:ascii="宋体" w:hAnsi="宋体" w:eastAsia="宋体" w:cs="宋体"/>
                <w:color w:val="auto"/>
                <w:sz w:val="21"/>
                <w:szCs w:val="21"/>
                <w:highlight w:val="none"/>
              </w:rPr>
            </w:pPr>
          </w:p>
        </w:tc>
      </w:tr>
      <w:tr w14:paraId="026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6D42FF2A">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人员与档案记录管理（10）</w:t>
            </w:r>
          </w:p>
        </w:tc>
        <w:tc>
          <w:tcPr>
            <w:tcW w:w="5815" w:type="dxa"/>
            <w:vAlign w:val="center"/>
          </w:tcPr>
          <w:p w14:paraId="480FCE69">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人员持培训合格证上岗等设备档案记录管理情况</w:t>
            </w:r>
          </w:p>
        </w:tc>
        <w:tc>
          <w:tcPr>
            <w:tcW w:w="859" w:type="dxa"/>
            <w:vAlign w:val="center"/>
          </w:tcPr>
          <w:p w14:paraId="05251BDA">
            <w:pPr>
              <w:spacing w:line="340" w:lineRule="exact"/>
              <w:rPr>
                <w:rFonts w:hint="eastAsia" w:ascii="宋体" w:hAnsi="宋体" w:eastAsia="宋体" w:cs="宋体"/>
                <w:color w:val="auto"/>
                <w:sz w:val="21"/>
                <w:szCs w:val="21"/>
                <w:highlight w:val="none"/>
              </w:rPr>
            </w:pPr>
          </w:p>
        </w:tc>
      </w:tr>
      <w:tr w14:paraId="4EF0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30344422">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采样管路的维护（8分）</w:t>
            </w:r>
          </w:p>
        </w:tc>
        <w:tc>
          <w:tcPr>
            <w:tcW w:w="5815" w:type="dxa"/>
            <w:vAlign w:val="center"/>
          </w:tcPr>
          <w:p w14:paraId="32470AE8">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定期检查，防止管路堵塞或破裂</w:t>
            </w:r>
          </w:p>
        </w:tc>
        <w:tc>
          <w:tcPr>
            <w:tcW w:w="859" w:type="dxa"/>
            <w:vAlign w:val="center"/>
          </w:tcPr>
          <w:p w14:paraId="268925E6">
            <w:pPr>
              <w:spacing w:line="340" w:lineRule="exact"/>
              <w:rPr>
                <w:rFonts w:hint="eastAsia" w:ascii="宋体" w:hAnsi="宋体" w:eastAsia="宋体" w:cs="宋体"/>
                <w:color w:val="auto"/>
                <w:sz w:val="21"/>
                <w:szCs w:val="21"/>
                <w:highlight w:val="none"/>
              </w:rPr>
            </w:pPr>
          </w:p>
        </w:tc>
      </w:tr>
      <w:tr w14:paraId="5E48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69DCA9AC">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通讯（2分）</w:t>
            </w:r>
          </w:p>
        </w:tc>
        <w:tc>
          <w:tcPr>
            <w:tcW w:w="5815" w:type="dxa"/>
            <w:vAlign w:val="center"/>
          </w:tcPr>
          <w:p w14:paraId="1D6B9ECC">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保证网络通讯的畅通</w:t>
            </w:r>
          </w:p>
        </w:tc>
        <w:tc>
          <w:tcPr>
            <w:tcW w:w="859" w:type="dxa"/>
            <w:vAlign w:val="center"/>
          </w:tcPr>
          <w:p w14:paraId="611C6467">
            <w:pPr>
              <w:spacing w:line="340" w:lineRule="exact"/>
              <w:rPr>
                <w:rFonts w:hint="eastAsia" w:ascii="宋体" w:hAnsi="宋体" w:eastAsia="宋体" w:cs="宋体"/>
                <w:color w:val="auto"/>
                <w:sz w:val="21"/>
                <w:szCs w:val="21"/>
                <w:highlight w:val="none"/>
              </w:rPr>
            </w:pPr>
          </w:p>
        </w:tc>
      </w:tr>
      <w:tr w14:paraId="088D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21CFC1AF">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仪器运行记录（5分）</w:t>
            </w:r>
          </w:p>
        </w:tc>
        <w:tc>
          <w:tcPr>
            <w:tcW w:w="5815" w:type="dxa"/>
            <w:vAlign w:val="center"/>
          </w:tcPr>
          <w:p w14:paraId="5396485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电解液使用，仪器状况，易耗品更换等</w:t>
            </w:r>
          </w:p>
        </w:tc>
        <w:tc>
          <w:tcPr>
            <w:tcW w:w="859" w:type="dxa"/>
            <w:vAlign w:val="center"/>
          </w:tcPr>
          <w:p w14:paraId="49DF0120">
            <w:pPr>
              <w:spacing w:line="340" w:lineRule="exact"/>
              <w:rPr>
                <w:rFonts w:hint="eastAsia" w:ascii="宋体" w:hAnsi="宋体" w:eastAsia="宋体" w:cs="宋体"/>
                <w:color w:val="auto"/>
                <w:sz w:val="21"/>
                <w:szCs w:val="21"/>
                <w:highlight w:val="none"/>
              </w:rPr>
            </w:pPr>
          </w:p>
        </w:tc>
      </w:tr>
      <w:tr w14:paraId="61BE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3242" w:type="dxa"/>
            <w:vAlign w:val="center"/>
          </w:tcPr>
          <w:p w14:paraId="26A3AEF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异常情况处理情况（5）</w:t>
            </w:r>
          </w:p>
        </w:tc>
        <w:tc>
          <w:tcPr>
            <w:tcW w:w="5815" w:type="dxa"/>
            <w:vAlign w:val="center"/>
          </w:tcPr>
          <w:p w14:paraId="275C85C5">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对设备异常是否及时响应及时处理</w:t>
            </w:r>
          </w:p>
        </w:tc>
        <w:tc>
          <w:tcPr>
            <w:tcW w:w="859" w:type="dxa"/>
            <w:vAlign w:val="center"/>
          </w:tcPr>
          <w:p w14:paraId="3B9A38BA">
            <w:pPr>
              <w:spacing w:line="340" w:lineRule="exact"/>
              <w:jc w:val="left"/>
              <w:rPr>
                <w:rFonts w:hint="eastAsia" w:ascii="宋体" w:hAnsi="宋体" w:eastAsia="宋体" w:cs="宋体"/>
                <w:color w:val="auto"/>
                <w:sz w:val="21"/>
                <w:szCs w:val="21"/>
                <w:highlight w:val="none"/>
              </w:rPr>
            </w:pPr>
          </w:p>
        </w:tc>
      </w:tr>
      <w:tr w14:paraId="4438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72380A65">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月报上报（10分）</w:t>
            </w:r>
          </w:p>
        </w:tc>
        <w:tc>
          <w:tcPr>
            <w:tcW w:w="5815" w:type="dxa"/>
            <w:vAlign w:val="center"/>
          </w:tcPr>
          <w:p w14:paraId="340D9F8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乙方每月5日前提交上月运维月报，内容包括设备日常巡检，日常校准，维修记录表站点异常报告</w:t>
            </w:r>
          </w:p>
        </w:tc>
        <w:tc>
          <w:tcPr>
            <w:tcW w:w="859" w:type="dxa"/>
            <w:vAlign w:val="center"/>
          </w:tcPr>
          <w:p w14:paraId="5C60B7C1">
            <w:pPr>
              <w:spacing w:line="340" w:lineRule="exact"/>
              <w:rPr>
                <w:rFonts w:hint="eastAsia" w:ascii="宋体" w:hAnsi="宋体" w:eastAsia="宋体" w:cs="宋体"/>
                <w:color w:val="auto"/>
                <w:sz w:val="21"/>
                <w:szCs w:val="21"/>
                <w:highlight w:val="none"/>
              </w:rPr>
            </w:pPr>
          </w:p>
        </w:tc>
      </w:tr>
      <w:tr w14:paraId="3B80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3242" w:type="dxa"/>
            <w:vAlign w:val="center"/>
          </w:tcPr>
          <w:p w14:paraId="41D04AB4">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季度比对报告汇总上报（10分）</w:t>
            </w:r>
          </w:p>
        </w:tc>
        <w:tc>
          <w:tcPr>
            <w:tcW w:w="5815" w:type="dxa"/>
            <w:vAlign w:val="center"/>
          </w:tcPr>
          <w:p w14:paraId="3C07F19E">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乙方每季度前五个工作日内将上季度月度比对资料汇总、归档提交与甲方，乙方对所有报告的真实性负责</w:t>
            </w:r>
          </w:p>
        </w:tc>
        <w:tc>
          <w:tcPr>
            <w:tcW w:w="859" w:type="dxa"/>
            <w:vAlign w:val="center"/>
          </w:tcPr>
          <w:p w14:paraId="001709F1">
            <w:pPr>
              <w:spacing w:line="340" w:lineRule="exact"/>
              <w:rPr>
                <w:rFonts w:hint="eastAsia" w:ascii="宋体" w:hAnsi="宋体" w:eastAsia="宋体" w:cs="宋体"/>
                <w:color w:val="auto"/>
                <w:sz w:val="21"/>
                <w:szCs w:val="21"/>
                <w:highlight w:val="none"/>
              </w:rPr>
            </w:pPr>
          </w:p>
        </w:tc>
      </w:tr>
      <w:tr w14:paraId="703E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58B35134">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安全管理情况（10）</w:t>
            </w:r>
          </w:p>
        </w:tc>
        <w:tc>
          <w:tcPr>
            <w:tcW w:w="5815" w:type="dxa"/>
            <w:vAlign w:val="center"/>
          </w:tcPr>
          <w:p w14:paraId="234EC674">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电路、灭火器等安全措施是否到位，灭火器等是否有效期内，人员进入厂区防护措施是否到位。</w:t>
            </w:r>
          </w:p>
        </w:tc>
        <w:tc>
          <w:tcPr>
            <w:tcW w:w="859" w:type="dxa"/>
            <w:vAlign w:val="center"/>
          </w:tcPr>
          <w:p w14:paraId="12691892">
            <w:pPr>
              <w:spacing w:line="340" w:lineRule="exact"/>
              <w:rPr>
                <w:rFonts w:hint="eastAsia" w:ascii="宋体" w:hAnsi="宋体" w:eastAsia="宋体" w:cs="宋体"/>
                <w:color w:val="auto"/>
                <w:sz w:val="21"/>
                <w:szCs w:val="21"/>
                <w:highlight w:val="none"/>
              </w:rPr>
            </w:pPr>
          </w:p>
        </w:tc>
      </w:tr>
      <w:tr w14:paraId="7313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3242" w:type="dxa"/>
            <w:vAlign w:val="center"/>
          </w:tcPr>
          <w:p w14:paraId="412995CB">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现场标气考核（15分）</w:t>
            </w:r>
          </w:p>
        </w:tc>
        <w:tc>
          <w:tcPr>
            <w:tcW w:w="5815" w:type="dxa"/>
            <w:vAlign w:val="center"/>
          </w:tcPr>
          <w:p w14:paraId="0E74D492">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采用有证标准物质进行验证，验证结果满足在标准值允许范围内</w:t>
            </w:r>
          </w:p>
        </w:tc>
        <w:tc>
          <w:tcPr>
            <w:tcW w:w="859" w:type="dxa"/>
            <w:vAlign w:val="center"/>
          </w:tcPr>
          <w:p w14:paraId="5A647273">
            <w:pPr>
              <w:spacing w:line="340" w:lineRule="exact"/>
              <w:rPr>
                <w:rFonts w:hint="eastAsia" w:ascii="宋体" w:hAnsi="宋体" w:eastAsia="宋体" w:cs="宋体"/>
                <w:color w:val="auto"/>
                <w:sz w:val="21"/>
                <w:szCs w:val="21"/>
                <w:highlight w:val="none"/>
              </w:rPr>
            </w:pPr>
          </w:p>
        </w:tc>
      </w:tr>
      <w:tr w14:paraId="690F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916" w:type="dxa"/>
            <w:gridSpan w:val="3"/>
            <w:vAlign w:val="center"/>
          </w:tcPr>
          <w:p w14:paraId="782392B2">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运行维护部分得分：   </w:t>
            </w:r>
            <w:r>
              <w:rPr>
                <w:rFonts w:hint="eastAsia" w:ascii="宋体" w:hAnsi="宋体" w:eastAsia="宋体" w:cs="宋体"/>
                <w:color w:val="auto"/>
                <w:sz w:val="21"/>
                <w:szCs w:val="21"/>
                <w:highlight w:val="none"/>
              </w:rPr>
              <w:t xml:space="preserve">   </w:t>
            </w:r>
          </w:p>
        </w:tc>
      </w:tr>
      <w:tr w14:paraId="02A8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16" w:type="dxa"/>
            <w:gridSpan w:val="3"/>
          </w:tcPr>
          <w:p w14:paraId="5AD70E31">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现场其他问题：</w:t>
            </w:r>
          </w:p>
        </w:tc>
      </w:tr>
    </w:tbl>
    <w:p w14:paraId="78DF37EF">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05C290CC">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（三）西安市大气激光雷达走航车运维服务项目</w:t>
      </w:r>
    </w:p>
    <w:p w14:paraId="5748ABD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西安市大气激光雷达走航车（1台）是“智慧环保”项目的组成部分，该车主要用于开展立体走航观测作业，获得大气的水平、垂直结构变化，对污染情况进行立体溯源，对区域的污染进行预警。</w:t>
      </w:r>
    </w:p>
    <w:p w14:paraId="5D4A45F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w:t>
      </w:r>
    </w:p>
    <w:p w14:paraId="441B069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大气激光雷达走航车的运维服务主要包括开展走航作业</w:t>
      </w:r>
      <w:r>
        <w:rPr>
          <w:rFonts w:hint="eastAsia" w:ascii="宋体" w:hAnsi="宋体" w:eastAsia="宋体" w:cs="宋体"/>
          <w:color w:val="auto"/>
          <w:sz w:val="24"/>
          <w:szCs w:val="24"/>
          <w:highlight w:val="none"/>
          <w:lang w:val="en-US" w:eastAsia="zh-CN"/>
        </w:rPr>
        <w:t>（含异地作业）</w:t>
      </w:r>
      <w:r>
        <w:rPr>
          <w:rFonts w:hint="eastAsia" w:ascii="宋体" w:hAnsi="宋体" w:eastAsia="宋体" w:cs="宋体"/>
          <w:color w:val="auto"/>
          <w:sz w:val="24"/>
          <w:szCs w:val="24"/>
          <w:highlight w:val="none"/>
          <w:lang w:val="en-US"/>
        </w:rPr>
        <w:t>及监测设备的日常维护、巡检、故障维修、年度检修等工作，确保激光雷达走航车车辆及各项监测仪器等正常稳定运行，配合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开展环境监测、监督及执法工作，并出具走航监测报告。</w:t>
      </w:r>
    </w:p>
    <w:p w14:paraId="4A13E2E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此次服务范围为质保外运行维护服务，运维单位负责仪器、配套设备、车辆的维修及运维工作。</w:t>
      </w:r>
    </w:p>
    <w:p w14:paraId="2336694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2.大气激光雷达走航车基本情况</w:t>
      </w:r>
    </w:p>
    <w:p w14:paraId="334C4D8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大气激光雷达监测车主要由依维柯 NJ6605DC 型客车底盘、车载监测设备、供电系统及其它配套设备组成。其搭载监测设备主要包括：大气颗粒物车载监测激光雷达、气象五参数仪、车载固定扬尘监测仪、大气环境立体遥感监测综合分析系统等。监测设备品牌型号如下：</w:t>
      </w:r>
    </w:p>
    <w:tbl>
      <w:tblPr>
        <w:tblStyle w:val="7"/>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3"/>
        <w:gridCol w:w="4367"/>
        <w:gridCol w:w="1159"/>
      </w:tblGrid>
      <w:tr w14:paraId="7357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24142BD8">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仪器设备名称</w:t>
            </w:r>
          </w:p>
        </w:tc>
        <w:tc>
          <w:tcPr>
            <w:tcW w:w="4367" w:type="dxa"/>
            <w:vAlign w:val="center"/>
          </w:tcPr>
          <w:p w14:paraId="10413700">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型号</w:t>
            </w:r>
          </w:p>
        </w:tc>
        <w:tc>
          <w:tcPr>
            <w:tcW w:w="1159" w:type="dxa"/>
            <w:vAlign w:val="center"/>
          </w:tcPr>
          <w:p w14:paraId="2776DC0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r>
      <w:tr w14:paraId="584A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2320F5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大气颗粒物车载监测激光雷达</w:t>
            </w:r>
          </w:p>
        </w:tc>
        <w:tc>
          <w:tcPr>
            <w:tcW w:w="4367" w:type="dxa"/>
            <w:vAlign w:val="center"/>
          </w:tcPr>
          <w:p w14:paraId="58F87F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中科光电AGHJ-I-LIDAR（HPL）</w:t>
            </w:r>
          </w:p>
        </w:tc>
        <w:tc>
          <w:tcPr>
            <w:tcW w:w="1159" w:type="dxa"/>
            <w:vAlign w:val="center"/>
          </w:tcPr>
          <w:p w14:paraId="206B1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2080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66A6F5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气象五参数仪</w:t>
            </w:r>
          </w:p>
        </w:tc>
        <w:tc>
          <w:tcPr>
            <w:tcW w:w="4367" w:type="dxa"/>
            <w:vAlign w:val="center"/>
          </w:tcPr>
          <w:p w14:paraId="766867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Vaisala WXA100-05</w:t>
            </w:r>
          </w:p>
        </w:tc>
        <w:tc>
          <w:tcPr>
            <w:tcW w:w="1159" w:type="dxa"/>
            <w:vAlign w:val="center"/>
          </w:tcPr>
          <w:p w14:paraId="5EE922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47F2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426AA1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车载固定扬尘监测仪</w:t>
            </w:r>
          </w:p>
        </w:tc>
        <w:tc>
          <w:tcPr>
            <w:tcW w:w="4367" w:type="dxa"/>
            <w:vAlign w:val="center"/>
          </w:tcPr>
          <w:p w14:paraId="0E1E78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MetOne</w:t>
            </w:r>
          </w:p>
        </w:tc>
        <w:tc>
          <w:tcPr>
            <w:tcW w:w="1159" w:type="dxa"/>
            <w:vAlign w:val="center"/>
          </w:tcPr>
          <w:p w14:paraId="3C1E88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5CDC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893" w:type="dxa"/>
            <w:vAlign w:val="center"/>
          </w:tcPr>
          <w:p w14:paraId="2C8087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大气环境立体遥感监测软件</w:t>
            </w:r>
          </w:p>
        </w:tc>
        <w:tc>
          <w:tcPr>
            <w:tcW w:w="4367" w:type="dxa"/>
            <w:vAlign w:val="center"/>
          </w:tcPr>
          <w:p w14:paraId="11F613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移动监测综合观测和稽查系统软件平台V1.0</w:t>
            </w:r>
          </w:p>
        </w:tc>
        <w:tc>
          <w:tcPr>
            <w:tcW w:w="1159" w:type="dxa"/>
            <w:vAlign w:val="center"/>
          </w:tcPr>
          <w:p w14:paraId="212B8F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bl>
    <w:p w14:paraId="09E8362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p>
    <w:p w14:paraId="270BB33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（1）大气激光雷达监测车的运维工作遵循“谁运维，谁负责”的原则，需配备专职司机1名（B2 及以上车辆驾驶证）、专职操作员1名，开展走航作业并出具监测分析报告。</w:t>
      </w:r>
    </w:p>
    <w:p w14:paraId="159E70B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2）运维单位应该满足项目内容所述运维服务的最低要求，对人力、物力资源进行预估。由于大气激光雷达监测设备为高精密仪器，其本身需要定期维护、校准。运维单位满足处理紧急故障的最低运维需求，对关键部件进行提前备货，预估的清单见附表1。 </w:t>
      </w:r>
    </w:p>
    <w:p w14:paraId="3C83FFF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（3）运维单位应建立值班制度和重污染天气应急处置预案。设备、系统一旦发生故障，第一时间报告</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 xml:space="preserve">相关部门。 </w:t>
      </w:r>
    </w:p>
    <w:p w14:paraId="72DAEC93">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（4）监测设备的维修、维护必须由专业技术人员进行操作并符合安全要求。 </w:t>
      </w:r>
    </w:p>
    <w:p w14:paraId="199C014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（5）运维单位应定期巡查，及时排除系统故障，确保走航车状态良好，随时开展走航监测作业。</w:t>
      </w:r>
    </w:p>
    <w:p w14:paraId="21751CC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（6）运维单位按照</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计划安排或根据大气污染情况开展走航观测作业，</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个工作日内提供监测报告并报送</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w:t>
      </w:r>
    </w:p>
    <w:p w14:paraId="54ED79A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（7）运维单位对监测报告的真实性和准确性负责。</w:t>
      </w:r>
    </w:p>
    <w:p w14:paraId="5C8928A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同意，运维单位不得以任何方式对大气激光雷达监测车财产进行出售、抵押或借用；同时，在委托运行及管理期间，运维单位有责任保证走航车资产的完整、安全并处于良好状态，避免出现人为破坏等原因造成的资产损失。出现走航车资产丢失、损坏等情况，一切责任由运维单位承担，并尽快恢复运行，所发生的费用全部由运维单位承担。</w:t>
      </w:r>
    </w:p>
    <w:p w14:paraId="1482F2F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（9）运维单位须为所有参与本项目运维的人员购买能覆盖此次运维周期的人身意外保险，制定并执行运维相关的安全措施，确保不发生意外，若发生运维安全事故，全部责任由运维单位承担。</w:t>
      </w:r>
    </w:p>
    <w:p w14:paraId="347D6BE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4.运维技术要求</w:t>
      </w:r>
    </w:p>
    <w:p w14:paraId="0D26D9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（1）对大气激光雷达监测车的备件、耗材及时进行更换、保修、换新，按照附表1的格式进行记录；</w:t>
      </w:r>
    </w:p>
    <w:p w14:paraId="4CB1B4A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（2）对大气激光雷达走航车的雷达设备进行定期检测、维护，并按照附表2、3的格式完成记录；</w:t>
      </w:r>
    </w:p>
    <w:p w14:paraId="00D043B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（3）重大事件及特殊情况下能够出行紧急任务，能够准确、高效地出具相关监测报告；</w:t>
      </w:r>
    </w:p>
    <w:p w14:paraId="3D34BB6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（4）定期对特定区域进行监测，分析污染原因并出具监测报告；</w:t>
      </w:r>
    </w:p>
    <w:p w14:paraId="4CEBD7D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（5）走航车开展监测工作时，应避开雷雨天气，要规划合理的走航路线，使走航车路线能够真实的反映走航监测区域的污染情况。监测作业完成后按照附表4做好相关信息记录，确保数据真实有效。</w:t>
      </w:r>
    </w:p>
    <w:p w14:paraId="075D895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5.安全责任</w:t>
      </w:r>
    </w:p>
    <w:p w14:paraId="2EABD06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（1）运维单位需保证走航车按时年审，性能能够满足工作需要；</w:t>
      </w:r>
    </w:p>
    <w:p w14:paraId="55DFE0B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（2）运维单位必须购买车辆车损险及交强险，车损险按本项目大气激光雷达走航车辆整车价值及车载激光雷达、走航监测全套专用设备评估实际价值足额投保，第三者责任险最低投保保额不低于200万元；</w:t>
      </w:r>
    </w:p>
    <w:p w14:paraId="1BC8FE7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（3）运维单位聘请的专职驾驶员需获得B2及以上级别驾驶证，驾驶员需严格遵守《中华人民共和国道路交通安全法》规定的各项条例，发生交通事故及后果均由运维单位负责；</w:t>
      </w:r>
    </w:p>
    <w:p w14:paraId="08F8A1C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（4）运维单位按时保养车辆，车辆发生故障及时修理； </w:t>
      </w:r>
    </w:p>
    <w:p w14:paraId="583C20F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（5）因汽车年检、交通违章、交通事故及其他事务等原因无法开展走航作业时，应立即报告并及时处理；</w:t>
      </w:r>
    </w:p>
    <w:p w14:paraId="0325806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（6）如运维单位未及时购买相关保险或年审，一切后果由运维单位承担；</w:t>
      </w:r>
    </w:p>
    <w:p w14:paraId="16783D5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6.监督考核要求</w:t>
      </w:r>
    </w:p>
    <w:p w14:paraId="3A26C6A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运维质量考核每半年组织一次，采用百分制打分的方式进行，考核内容主要包括走航作业开展情况、日常检修情况、服务质量和运维管理等。具体内容见下表。</w:t>
      </w:r>
    </w:p>
    <w:p w14:paraId="7192AAEB">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表1  运维质量考核办法</w:t>
      </w:r>
    </w:p>
    <w:tbl>
      <w:tblPr>
        <w:tblStyle w:val="7"/>
        <w:tblW w:w="9478" w:type="dxa"/>
        <w:tblInd w:w="0" w:type="dxa"/>
        <w:tblLayout w:type="fixed"/>
        <w:tblCellMar>
          <w:top w:w="56" w:type="dxa"/>
          <w:left w:w="108" w:type="dxa"/>
          <w:bottom w:w="0" w:type="dxa"/>
          <w:right w:w="0" w:type="dxa"/>
        </w:tblCellMar>
      </w:tblPr>
      <w:tblGrid>
        <w:gridCol w:w="1917"/>
        <w:gridCol w:w="795"/>
        <w:gridCol w:w="6766"/>
      </w:tblGrid>
      <w:tr w14:paraId="1B9BA7FA">
        <w:tblPrEx>
          <w:tblCellMar>
            <w:top w:w="56" w:type="dxa"/>
            <w:left w:w="108" w:type="dxa"/>
            <w:bottom w:w="0" w:type="dxa"/>
            <w:right w:w="0" w:type="dxa"/>
          </w:tblCellMar>
        </w:tblPrEx>
        <w:trPr>
          <w:trHeight w:val="46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1D2FB9B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795" w:type="dxa"/>
            <w:tcBorders>
              <w:top w:val="single" w:color="000000" w:sz="4" w:space="0"/>
              <w:left w:val="single" w:color="000000" w:sz="4" w:space="0"/>
              <w:bottom w:val="single" w:color="000000" w:sz="4" w:space="0"/>
              <w:right w:val="single" w:color="000000" w:sz="4" w:space="0"/>
            </w:tcBorders>
            <w:vAlign w:val="center"/>
          </w:tcPr>
          <w:p w14:paraId="190A00E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6766" w:type="dxa"/>
            <w:tcBorders>
              <w:top w:val="single" w:color="000000" w:sz="4" w:space="0"/>
              <w:left w:val="single" w:color="000000" w:sz="4" w:space="0"/>
              <w:bottom w:val="single" w:color="000000" w:sz="4" w:space="0"/>
              <w:right w:val="single" w:color="000000" w:sz="4" w:space="0"/>
            </w:tcBorders>
            <w:vAlign w:val="center"/>
          </w:tcPr>
          <w:p w14:paraId="3CE5CE1F">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489A5AF8">
        <w:tblPrEx>
          <w:tblCellMar>
            <w:top w:w="56" w:type="dxa"/>
            <w:left w:w="108" w:type="dxa"/>
            <w:bottom w:w="0" w:type="dxa"/>
            <w:right w:w="0" w:type="dxa"/>
          </w:tblCellMar>
        </w:tblPrEx>
        <w:trPr>
          <w:trHeight w:val="453"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251CBB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车内环境</w:t>
            </w:r>
          </w:p>
        </w:tc>
        <w:tc>
          <w:tcPr>
            <w:tcW w:w="795" w:type="dxa"/>
            <w:tcBorders>
              <w:top w:val="single" w:color="000000" w:sz="4" w:space="0"/>
              <w:left w:val="single" w:color="000000" w:sz="4" w:space="0"/>
              <w:bottom w:val="single" w:color="000000" w:sz="4" w:space="0"/>
              <w:right w:val="single" w:color="000000" w:sz="4" w:space="0"/>
            </w:tcBorders>
            <w:vAlign w:val="center"/>
          </w:tcPr>
          <w:p w14:paraId="35741C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766" w:type="dxa"/>
            <w:tcBorders>
              <w:top w:val="single" w:color="000000" w:sz="4" w:space="0"/>
              <w:left w:val="single" w:color="000000" w:sz="4" w:space="0"/>
              <w:bottom w:val="single" w:color="000000" w:sz="4" w:space="0"/>
              <w:right w:val="single" w:color="000000" w:sz="4" w:space="0"/>
            </w:tcBorders>
            <w:vAlign w:val="center"/>
          </w:tcPr>
          <w:p w14:paraId="724707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车辆整洁，设备表面无浮尘，发现每处不合格扣 1 分</w:t>
            </w:r>
          </w:p>
        </w:tc>
      </w:tr>
      <w:tr w14:paraId="6B50E04E">
        <w:tblPrEx>
          <w:tblCellMar>
            <w:top w:w="56" w:type="dxa"/>
            <w:left w:w="108" w:type="dxa"/>
            <w:bottom w:w="0" w:type="dxa"/>
            <w:right w:w="0" w:type="dxa"/>
          </w:tblCellMar>
        </w:tblPrEx>
        <w:trPr>
          <w:trHeight w:val="767"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56E4BE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w:t>
            </w:r>
          </w:p>
          <w:p w14:paraId="0063BC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18201D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766" w:type="dxa"/>
            <w:tcBorders>
              <w:top w:val="single" w:color="000000" w:sz="4" w:space="0"/>
              <w:left w:val="single" w:color="000000" w:sz="4" w:space="0"/>
              <w:bottom w:val="single" w:color="000000" w:sz="4" w:space="0"/>
              <w:right w:val="single" w:color="000000" w:sz="4" w:space="0"/>
            </w:tcBorders>
            <w:vAlign w:val="center"/>
          </w:tcPr>
          <w:p w14:paraId="0CBEFB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各项系统巡检记录要填写正确，按时执行年月表计划安排，发现每处不合格扣 2 分</w:t>
            </w:r>
          </w:p>
        </w:tc>
      </w:tr>
      <w:tr w14:paraId="61700188">
        <w:tblPrEx>
          <w:tblCellMar>
            <w:top w:w="56" w:type="dxa"/>
            <w:left w:w="108" w:type="dxa"/>
            <w:bottom w:w="0" w:type="dxa"/>
            <w:right w:w="0" w:type="dxa"/>
          </w:tblCellMar>
        </w:tblPrEx>
        <w:trPr>
          <w:trHeight w:val="99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2520A2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月报完成情况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80CF7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6766" w:type="dxa"/>
            <w:tcBorders>
              <w:top w:val="single" w:color="000000" w:sz="4" w:space="0"/>
              <w:left w:val="single" w:color="000000" w:sz="4" w:space="0"/>
              <w:bottom w:val="single" w:color="000000" w:sz="4" w:space="0"/>
              <w:right w:val="single" w:color="000000" w:sz="4" w:space="0"/>
            </w:tcBorders>
            <w:vAlign w:val="center"/>
          </w:tcPr>
          <w:p w14:paraId="137CEB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 3日前按时上报故障统计，车辆行驶（保养维护）情况、车载电脑、激光雷达使用情况，发现每处不合格扣 2 分</w:t>
            </w:r>
          </w:p>
        </w:tc>
      </w:tr>
      <w:tr w14:paraId="2AA6DC35">
        <w:tblPrEx>
          <w:tblCellMar>
            <w:top w:w="56" w:type="dxa"/>
            <w:left w:w="108" w:type="dxa"/>
            <w:bottom w:w="0" w:type="dxa"/>
            <w:right w:w="0" w:type="dxa"/>
          </w:tblCellMar>
        </w:tblPrEx>
        <w:trPr>
          <w:trHeight w:val="831"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32AC3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2F4A41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6766" w:type="dxa"/>
            <w:tcBorders>
              <w:top w:val="single" w:color="000000" w:sz="4" w:space="0"/>
              <w:left w:val="single" w:color="000000" w:sz="4" w:space="0"/>
              <w:bottom w:val="single" w:color="000000" w:sz="4" w:space="0"/>
              <w:right w:val="single" w:color="000000" w:sz="4" w:space="0"/>
            </w:tcBorders>
            <w:vAlign w:val="center"/>
          </w:tcPr>
          <w:p w14:paraId="6C1090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故障处理不</w:t>
            </w:r>
            <w:r>
              <w:rPr>
                <w:rFonts w:hint="eastAsia" w:ascii="宋体" w:hAnsi="宋体" w:eastAsia="宋体" w:cs="宋体"/>
                <w:color w:val="auto"/>
                <w:sz w:val="21"/>
                <w:szCs w:val="21"/>
                <w:highlight w:val="none"/>
                <w:lang w:val="en-US" w:eastAsia="zh-CN"/>
              </w:rPr>
              <w:t>及时</w:t>
            </w:r>
            <w:r>
              <w:rPr>
                <w:rFonts w:hint="eastAsia" w:ascii="宋体" w:hAnsi="宋体" w:eastAsia="宋体" w:cs="宋体"/>
                <w:color w:val="auto"/>
                <w:sz w:val="21"/>
                <w:szCs w:val="21"/>
                <w:highlight w:val="none"/>
              </w:rPr>
              <w:t>每处扣 2 分</w:t>
            </w:r>
          </w:p>
        </w:tc>
      </w:tr>
      <w:tr w14:paraId="3E462AAB">
        <w:tblPrEx>
          <w:tblCellMar>
            <w:top w:w="56" w:type="dxa"/>
            <w:left w:w="108" w:type="dxa"/>
            <w:bottom w:w="0" w:type="dxa"/>
            <w:right w:w="0" w:type="dxa"/>
          </w:tblCellMar>
        </w:tblPrEx>
        <w:trPr>
          <w:trHeight w:val="84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0623A3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监测任务</w:t>
            </w:r>
          </w:p>
          <w:p w14:paraId="33CAAE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03D6D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6766" w:type="dxa"/>
            <w:tcBorders>
              <w:top w:val="single" w:color="000000" w:sz="4" w:space="0"/>
              <w:left w:val="single" w:color="000000" w:sz="4" w:space="0"/>
              <w:bottom w:val="single" w:color="000000" w:sz="4" w:space="0"/>
              <w:right w:val="single" w:color="000000" w:sz="4" w:space="0"/>
            </w:tcBorders>
            <w:vAlign w:val="center"/>
          </w:tcPr>
          <w:p w14:paraId="364902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严格执行监测任务计划，每少1次扣</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r>
      <w:tr w14:paraId="34F425E2">
        <w:tblPrEx>
          <w:tblCellMar>
            <w:top w:w="56" w:type="dxa"/>
            <w:left w:w="108" w:type="dxa"/>
            <w:bottom w:w="0" w:type="dxa"/>
            <w:right w:w="0" w:type="dxa"/>
          </w:tblCellMar>
        </w:tblPrEx>
        <w:trPr>
          <w:trHeight w:val="84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AB810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监测报告</w:t>
            </w:r>
          </w:p>
          <w:p w14:paraId="5905C6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2F26E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6766" w:type="dxa"/>
            <w:tcBorders>
              <w:top w:val="single" w:color="000000" w:sz="4" w:space="0"/>
              <w:left w:val="single" w:color="000000" w:sz="4" w:space="0"/>
              <w:bottom w:val="single" w:color="000000" w:sz="4" w:space="0"/>
              <w:right w:val="single" w:color="000000" w:sz="4" w:space="0"/>
            </w:tcBorders>
            <w:vAlign w:val="center"/>
          </w:tcPr>
          <w:p w14:paraId="5D1F12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根据要求出具相应的走航监测报告，每少1份扣1分；监测报告分析不全面、不准确每处扣2分。</w:t>
            </w:r>
          </w:p>
        </w:tc>
      </w:tr>
      <w:tr w14:paraId="5C0E1B51">
        <w:tblPrEx>
          <w:tblCellMar>
            <w:top w:w="56" w:type="dxa"/>
            <w:left w:w="108" w:type="dxa"/>
            <w:bottom w:w="0" w:type="dxa"/>
            <w:right w:w="0" w:type="dxa"/>
          </w:tblCellMar>
        </w:tblPrEx>
        <w:trPr>
          <w:trHeight w:val="473"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71EC1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795" w:type="dxa"/>
            <w:tcBorders>
              <w:top w:val="single" w:color="000000" w:sz="4" w:space="0"/>
              <w:left w:val="single" w:color="000000" w:sz="4" w:space="0"/>
              <w:bottom w:val="single" w:color="000000" w:sz="4" w:space="0"/>
              <w:right w:val="single" w:color="000000" w:sz="4" w:space="0"/>
            </w:tcBorders>
            <w:vAlign w:val="center"/>
          </w:tcPr>
          <w:p w14:paraId="0D862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6766" w:type="dxa"/>
            <w:tcBorders>
              <w:top w:val="single" w:color="000000" w:sz="4" w:space="0"/>
              <w:left w:val="single" w:color="000000" w:sz="4" w:space="0"/>
              <w:bottom w:val="single" w:color="000000" w:sz="4" w:space="0"/>
              <w:right w:val="single" w:color="000000" w:sz="4" w:space="0"/>
            </w:tcBorders>
            <w:vAlign w:val="center"/>
          </w:tcPr>
          <w:p w14:paraId="69F7BB30">
            <w:pPr>
              <w:jc w:val="center"/>
              <w:rPr>
                <w:rFonts w:hint="eastAsia" w:ascii="宋体" w:hAnsi="宋体" w:eastAsia="宋体" w:cs="宋体"/>
                <w:color w:val="auto"/>
                <w:sz w:val="21"/>
                <w:szCs w:val="21"/>
                <w:highlight w:val="none"/>
              </w:rPr>
            </w:pPr>
          </w:p>
        </w:tc>
      </w:tr>
    </w:tbl>
    <w:p w14:paraId="495B254F">
      <w:pPr>
        <w:pStyle w:val="12"/>
        <w:ind w:firstLine="560"/>
        <w:rPr>
          <w:rFonts w:hint="eastAsia" w:ascii="宋体" w:hAnsi="宋体" w:eastAsia="宋体" w:cs="宋体"/>
          <w:color w:val="auto"/>
          <w:sz w:val="28"/>
          <w:highlight w:val="none"/>
        </w:rPr>
      </w:pPr>
    </w:p>
    <w:p w14:paraId="68FE3D55">
      <w:pPr>
        <w:pStyle w:val="12"/>
        <w:ind w:firstLine="560"/>
        <w:rPr>
          <w:rFonts w:hint="eastAsia" w:ascii="宋体" w:hAnsi="宋体" w:eastAsia="宋体" w:cs="宋体"/>
          <w:color w:val="auto"/>
          <w:sz w:val="28"/>
          <w:highlight w:val="none"/>
        </w:rPr>
      </w:pPr>
    </w:p>
    <w:p w14:paraId="3E790A88">
      <w:pPr>
        <w:spacing w:line="360" w:lineRule="auto"/>
        <w:rPr>
          <w:rFonts w:hint="eastAsia" w:ascii="宋体" w:hAnsi="宋体" w:eastAsia="宋体" w:cs="宋体"/>
          <w:b/>
          <w:color w:val="auto"/>
          <w:highlight w:val="none"/>
        </w:rPr>
      </w:pPr>
    </w:p>
    <w:p w14:paraId="345AF0E3">
      <w:pP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br w:type="page"/>
      </w:r>
    </w:p>
    <w:p w14:paraId="77ADA873">
      <w:pPr>
        <w:pStyle w:val="11"/>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附录</w:t>
      </w:r>
    </w:p>
    <w:p w14:paraId="56C582F3">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附表1：备件清单</w:t>
      </w:r>
    </w:p>
    <w:tbl>
      <w:tblPr>
        <w:tblStyle w:val="7"/>
        <w:tblW w:w="9858" w:type="dxa"/>
        <w:tblInd w:w="0" w:type="dxa"/>
        <w:tblLayout w:type="fixed"/>
        <w:tblCellMar>
          <w:top w:w="57" w:type="dxa"/>
          <w:left w:w="108" w:type="dxa"/>
          <w:bottom w:w="0" w:type="dxa"/>
          <w:right w:w="115" w:type="dxa"/>
        </w:tblCellMar>
      </w:tblPr>
      <w:tblGrid>
        <w:gridCol w:w="1609"/>
        <w:gridCol w:w="3796"/>
        <w:gridCol w:w="1650"/>
        <w:gridCol w:w="1462"/>
        <w:gridCol w:w="1341"/>
      </w:tblGrid>
      <w:tr w14:paraId="4B9142E1">
        <w:tblPrEx>
          <w:tblCellMar>
            <w:top w:w="57" w:type="dxa"/>
            <w:left w:w="108" w:type="dxa"/>
            <w:bottom w:w="0" w:type="dxa"/>
            <w:right w:w="115" w:type="dxa"/>
          </w:tblCellMar>
        </w:tblPrEx>
        <w:trPr>
          <w:trHeight w:val="46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4355950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3796" w:type="dxa"/>
            <w:tcBorders>
              <w:top w:val="single" w:color="000000" w:sz="4" w:space="0"/>
              <w:left w:val="single" w:color="000000" w:sz="4" w:space="0"/>
              <w:bottom w:val="single" w:color="000000" w:sz="4" w:space="0"/>
              <w:right w:val="single" w:color="000000" w:sz="4" w:space="0"/>
            </w:tcBorders>
            <w:vAlign w:val="center"/>
          </w:tcPr>
          <w:p w14:paraId="6E48C5B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名称</w:t>
            </w:r>
          </w:p>
        </w:tc>
        <w:tc>
          <w:tcPr>
            <w:tcW w:w="1650" w:type="dxa"/>
            <w:tcBorders>
              <w:top w:val="single" w:color="000000" w:sz="4" w:space="0"/>
              <w:left w:val="single" w:color="000000" w:sz="4" w:space="0"/>
              <w:bottom w:val="single" w:color="000000" w:sz="4" w:space="0"/>
              <w:right w:val="single" w:color="000000" w:sz="4" w:space="0"/>
            </w:tcBorders>
            <w:vAlign w:val="center"/>
          </w:tcPr>
          <w:p w14:paraId="3E23D09B">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单位</w:t>
            </w:r>
          </w:p>
        </w:tc>
        <w:tc>
          <w:tcPr>
            <w:tcW w:w="1462" w:type="dxa"/>
            <w:tcBorders>
              <w:top w:val="single" w:color="000000" w:sz="4" w:space="0"/>
              <w:left w:val="single" w:color="000000" w:sz="4" w:space="0"/>
              <w:bottom w:val="single" w:color="000000" w:sz="4" w:space="0"/>
              <w:right w:val="single" w:color="000000" w:sz="4" w:space="0"/>
            </w:tcBorders>
            <w:vAlign w:val="center"/>
          </w:tcPr>
          <w:p w14:paraId="1AA6A696">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341" w:type="dxa"/>
            <w:tcBorders>
              <w:top w:val="single" w:color="000000" w:sz="4" w:space="0"/>
              <w:left w:val="single" w:color="000000" w:sz="4" w:space="0"/>
              <w:bottom w:val="single" w:color="000000" w:sz="4" w:space="0"/>
              <w:right w:val="single" w:color="000000" w:sz="4" w:space="0"/>
            </w:tcBorders>
            <w:vAlign w:val="center"/>
          </w:tcPr>
          <w:p w14:paraId="2AAE773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tc>
      </w:tr>
      <w:tr w14:paraId="04C98862">
        <w:tblPrEx>
          <w:tblCellMar>
            <w:top w:w="57" w:type="dxa"/>
            <w:left w:w="108" w:type="dxa"/>
            <w:bottom w:w="0" w:type="dxa"/>
            <w:right w:w="115" w:type="dxa"/>
          </w:tblCellMar>
        </w:tblPrEx>
        <w:trPr>
          <w:trHeight w:val="468"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3A41E3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796" w:type="dxa"/>
            <w:tcBorders>
              <w:top w:val="single" w:color="000000" w:sz="4" w:space="0"/>
              <w:left w:val="single" w:color="000000" w:sz="4" w:space="0"/>
              <w:bottom w:val="single" w:color="000000" w:sz="4" w:space="0"/>
              <w:right w:val="single" w:color="000000" w:sz="4" w:space="0"/>
            </w:tcBorders>
            <w:vAlign w:val="center"/>
          </w:tcPr>
          <w:p w14:paraId="6373C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光电探测器套件</w:t>
            </w:r>
          </w:p>
        </w:tc>
        <w:tc>
          <w:tcPr>
            <w:tcW w:w="1650" w:type="dxa"/>
            <w:tcBorders>
              <w:top w:val="single" w:color="000000" w:sz="4" w:space="0"/>
              <w:left w:val="single" w:color="000000" w:sz="4" w:space="0"/>
              <w:bottom w:val="single" w:color="000000" w:sz="4" w:space="0"/>
              <w:right w:val="single" w:color="000000" w:sz="4" w:space="0"/>
            </w:tcBorders>
            <w:vAlign w:val="center"/>
          </w:tcPr>
          <w:p w14:paraId="14B71B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5ED5FD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5C1FA5CA">
            <w:pPr>
              <w:jc w:val="center"/>
              <w:rPr>
                <w:rFonts w:hint="eastAsia" w:ascii="宋体" w:hAnsi="宋体" w:eastAsia="宋体" w:cs="宋体"/>
                <w:color w:val="auto"/>
                <w:sz w:val="21"/>
                <w:szCs w:val="21"/>
                <w:highlight w:val="none"/>
              </w:rPr>
            </w:pPr>
          </w:p>
        </w:tc>
      </w:tr>
      <w:tr w14:paraId="4BBB9568">
        <w:tblPrEx>
          <w:tblCellMar>
            <w:top w:w="57" w:type="dxa"/>
            <w:left w:w="108" w:type="dxa"/>
            <w:bottom w:w="0" w:type="dxa"/>
            <w:right w:w="115" w:type="dxa"/>
          </w:tblCellMar>
        </w:tblPrEx>
        <w:trPr>
          <w:trHeight w:val="46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5C786F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3796" w:type="dxa"/>
            <w:tcBorders>
              <w:top w:val="single" w:color="000000" w:sz="4" w:space="0"/>
              <w:left w:val="single" w:color="000000" w:sz="4" w:space="0"/>
              <w:bottom w:val="single" w:color="000000" w:sz="4" w:space="0"/>
              <w:right w:val="single" w:color="000000" w:sz="4" w:space="0"/>
            </w:tcBorders>
            <w:vAlign w:val="center"/>
          </w:tcPr>
          <w:p w14:paraId="341BCF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 开关及驱动器</w:t>
            </w:r>
          </w:p>
        </w:tc>
        <w:tc>
          <w:tcPr>
            <w:tcW w:w="1650" w:type="dxa"/>
            <w:tcBorders>
              <w:top w:val="single" w:color="000000" w:sz="4" w:space="0"/>
              <w:left w:val="single" w:color="000000" w:sz="4" w:space="0"/>
              <w:bottom w:val="single" w:color="000000" w:sz="4" w:space="0"/>
              <w:right w:val="single" w:color="000000" w:sz="4" w:space="0"/>
            </w:tcBorders>
            <w:vAlign w:val="center"/>
          </w:tcPr>
          <w:p w14:paraId="20F05A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10BCF8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33D75D70">
            <w:pPr>
              <w:jc w:val="center"/>
              <w:rPr>
                <w:rFonts w:hint="eastAsia" w:ascii="宋体" w:hAnsi="宋体" w:eastAsia="宋体" w:cs="宋体"/>
                <w:color w:val="auto"/>
                <w:sz w:val="21"/>
                <w:szCs w:val="21"/>
                <w:highlight w:val="none"/>
              </w:rPr>
            </w:pPr>
          </w:p>
        </w:tc>
      </w:tr>
      <w:tr w14:paraId="6DDAE270">
        <w:tblPrEx>
          <w:tblCellMar>
            <w:top w:w="57" w:type="dxa"/>
            <w:left w:w="108" w:type="dxa"/>
            <w:bottom w:w="0" w:type="dxa"/>
            <w:right w:w="115" w:type="dxa"/>
          </w:tblCellMar>
        </w:tblPrEx>
        <w:trPr>
          <w:trHeight w:val="48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785A94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3796" w:type="dxa"/>
            <w:tcBorders>
              <w:top w:val="single" w:color="000000" w:sz="4" w:space="0"/>
              <w:left w:val="single" w:color="000000" w:sz="4" w:space="0"/>
              <w:bottom w:val="single" w:color="000000" w:sz="4" w:space="0"/>
              <w:right w:val="single" w:color="000000" w:sz="4" w:space="0"/>
            </w:tcBorders>
            <w:vAlign w:val="center"/>
          </w:tcPr>
          <w:p w14:paraId="52D3F2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定制光纤</w:t>
            </w:r>
          </w:p>
        </w:tc>
        <w:tc>
          <w:tcPr>
            <w:tcW w:w="1650" w:type="dxa"/>
            <w:tcBorders>
              <w:top w:val="single" w:color="000000" w:sz="4" w:space="0"/>
              <w:left w:val="single" w:color="000000" w:sz="4" w:space="0"/>
              <w:bottom w:val="single" w:color="000000" w:sz="4" w:space="0"/>
              <w:right w:val="single" w:color="000000" w:sz="4" w:space="0"/>
            </w:tcBorders>
            <w:vAlign w:val="center"/>
          </w:tcPr>
          <w:p w14:paraId="6A5393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6C96B1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781AD507">
            <w:pPr>
              <w:jc w:val="center"/>
              <w:rPr>
                <w:rFonts w:hint="eastAsia" w:ascii="宋体" w:hAnsi="宋体" w:eastAsia="宋体" w:cs="宋体"/>
                <w:color w:val="auto"/>
                <w:sz w:val="21"/>
                <w:szCs w:val="21"/>
                <w:highlight w:val="none"/>
              </w:rPr>
            </w:pPr>
          </w:p>
        </w:tc>
      </w:tr>
    </w:tbl>
    <w:p w14:paraId="0CC44353">
      <w:pPr>
        <w:tabs>
          <w:tab w:val="left" w:pos="687"/>
        </w:tabs>
        <w:spacing w:line="572" w:lineRule="exact"/>
        <w:jc w:val="center"/>
        <w:rPr>
          <w:rFonts w:hint="eastAsia" w:ascii="宋体" w:hAnsi="宋体" w:eastAsia="宋体" w:cs="宋体"/>
          <w:b/>
          <w:color w:val="auto"/>
          <w:szCs w:val="24"/>
          <w:highlight w:val="none"/>
        </w:rPr>
      </w:pPr>
    </w:p>
    <w:p w14:paraId="4489F482">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附表2：走航车服务内容月度登记表</w:t>
      </w:r>
    </w:p>
    <w:tbl>
      <w:tblPr>
        <w:tblStyle w:val="7"/>
        <w:tblW w:w="9900" w:type="dxa"/>
        <w:jc w:val="center"/>
        <w:tblLayout w:type="fixed"/>
        <w:tblCellMar>
          <w:top w:w="0" w:type="dxa"/>
          <w:left w:w="108" w:type="dxa"/>
          <w:bottom w:w="0" w:type="dxa"/>
          <w:right w:w="108" w:type="dxa"/>
        </w:tblCellMar>
      </w:tblPr>
      <w:tblGrid>
        <w:gridCol w:w="804"/>
        <w:gridCol w:w="3557"/>
        <w:gridCol w:w="1354"/>
        <w:gridCol w:w="1354"/>
        <w:gridCol w:w="1694"/>
        <w:gridCol w:w="1137"/>
      </w:tblGrid>
      <w:tr w14:paraId="5ACAD8CA">
        <w:trPr>
          <w:trHeight w:val="427" w:hRule="atLeast"/>
          <w:jc w:val="center"/>
        </w:trPr>
        <w:tc>
          <w:tcPr>
            <w:tcW w:w="9900" w:type="dxa"/>
            <w:gridSpan w:val="6"/>
            <w:tcBorders>
              <w:top w:val="single" w:color="auto" w:sz="4" w:space="0"/>
              <w:left w:val="single" w:color="auto" w:sz="4" w:space="0"/>
              <w:bottom w:val="single" w:color="auto" w:sz="4" w:space="0"/>
              <w:right w:val="single" w:color="000000" w:sz="4" w:space="0"/>
            </w:tcBorders>
            <w:vAlign w:val="center"/>
          </w:tcPr>
          <w:p w14:paraId="72E40E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走航车服务内容月度登记表</w:t>
            </w:r>
          </w:p>
        </w:tc>
      </w:tr>
      <w:tr w14:paraId="6ADEAB2E">
        <w:tblPrEx>
          <w:tblCellMar>
            <w:top w:w="0" w:type="dxa"/>
            <w:left w:w="108" w:type="dxa"/>
            <w:bottom w:w="0" w:type="dxa"/>
            <w:right w:w="108" w:type="dxa"/>
          </w:tblCellMar>
        </w:tblPrEx>
        <w:trPr>
          <w:trHeight w:val="659" w:hRule="atLeast"/>
          <w:jc w:val="center"/>
        </w:trPr>
        <w:tc>
          <w:tcPr>
            <w:tcW w:w="804" w:type="dxa"/>
            <w:tcBorders>
              <w:top w:val="nil"/>
              <w:left w:val="single" w:color="auto" w:sz="4" w:space="0"/>
              <w:bottom w:val="single" w:color="auto" w:sz="4" w:space="0"/>
              <w:right w:val="single" w:color="auto" w:sz="4" w:space="0"/>
            </w:tcBorders>
            <w:vAlign w:val="center"/>
          </w:tcPr>
          <w:p w14:paraId="7EFC4A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557" w:type="dxa"/>
            <w:tcBorders>
              <w:top w:val="nil"/>
              <w:left w:val="nil"/>
              <w:bottom w:val="single" w:color="auto" w:sz="4" w:space="0"/>
              <w:right w:val="single" w:color="auto" w:sz="4" w:space="0"/>
            </w:tcBorders>
            <w:vAlign w:val="center"/>
          </w:tcPr>
          <w:p w14:paraId="7CA057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1354" w:type="dxa"/>
            <w:tcBorders>
              <w:top w:val="nil"/>
              <w:left w:val="nil"/>
              <w:bottom w:val="single" w:color="auto" w:sz="4" w:space="0"/>
              <w:right w:val="single" w:color="auto" w:sz="4" w:space="0"/>
            </w:tcBorders>
            <w:vAlign w:val="center"/>
          </w:tcPr>
          <w:p w14:paraId="445823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354" w:type="dxa"/>
            <w:tcBorders>
              <w:top w:val="nil"/>
              <w:left w:val="nil"/>
              <w:bottom w:val="single" w:color="auto" w:sz="4" w:space="0"/>
              <w:right w:val="single" w:color="auto" w:sz="4" w:space="0"/>
            </w:tcBorders>
            <w:vAlign w:val="center"/>
          </w:tcPr>
          <w:p w14:paraId="1D1B07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694" w:type="dxa"/>
            <w:tcBorders>
              <w:top w:val="nil"/>
              <w:left w:val="nil"/>
              <w:bottom w:val="single" w:color="auto" w:sz="4" w:space="0"/>
              <w:right w:val="single" w:color="auto" w:sz="4" w:space="0"/>
            </w:tcBorders>
            <w:vAlign w:val="center"/>
          </w:tcPr>
          <w:p w14:paraId="7240A44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是否正常</w:t>
            </w:r>
          </w:p>
        </w:tc>
        <w:tc>
          <w:tcPr>
            <w:tcW w:w="1137" w:type="dxa"/>
            <w:tcBorders>
              <w:top w:val="nil"/>
              <w:left w:val="nil"/>
              <w:bottom w:val="single" w:color="auto" w:sz="4" w:space="0"/>
              <w:right w:val="single" w:color="auto" w:sz="4" w:space="0"/>
            </w:tcBorders>
            <w:vAlign w:val="center"/>
          </w:tcPr>
          <w:p w14:paraId="3B74EB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D06E41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F82B1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557" w:type="dxa"/>
            <w:tcBorders>
              <w:top w:val="nil"/>
              <w:left w:val="nil"/>
              <w:bottom w:val="single" w:color="auto" w:sz="4" w:space="0"/>
              <w:right w:val="single" w:color="auto" w:sz="4" w:space="0"/>
            </w:tcBorders>
            <w:vAlign w:val="center"/>
          </w:tcPr>
          <w:p w14:paraId="2BD570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行驶距离</w:t>
            </w:r>
          </w:p>
        </w:tc>
        <w:tc>
          <w:tcPr>
            <w:tcW w:w="1354" w:type="dxa"/>
            <w:tcBorders>
              <w:top w:val="nil"/>
              <w:left w:val="nil"/>
              <w:bottom w:val="single" w:color="auto" w:sz="4" w:space="0"/>
              <w:right w:val="single" w:color="auto" w:sz="4" w:space="0"/>
            </w:tcBorders>
            <w:vAlign w:val="center"/>
          </w:tcPr>
          <w:p w14:paraId="7F82178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03902C8">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6E96B41E">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3145DCA1">
            <w:pPr>
              <w:jc w:val="center"/>
              <w:rPr>
                <w:rFonts w:hint="eastAsia" w:ascii="宋体" w:hAnsi="宋体" w:eastAsia="宋体" w:cs="宋体"/>
                <w:color w:val="auto"/>
                <w:sz w:val="21"/>
                <w:szCs w:val="21"/>
                <w:highlight w:val="none"/>
              </w:rPr>
            </w:pPr>
          </w:p>
        </w:tc>
      </w:tr>
      <w:tr w14:paraId="4BC5E799">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689B3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3557" w:type="dxa"/>
            <w:tcBorders>
              <w:top w:val="nil"/>
              <w:left w:val="nil"/>
              <w:bottom w:val="single" w:color="auto" w:sz="4" w:space="0"/>
              <w:right w:val="single" w:color="auto" w:sz="4" w:space="0"/>
            </w:tcBorders>
            <w:vAlign w:val="center"/>
          </w:tcPr>
          <w:p w14:paraId="3F68A9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耗油</w:t>
            </w:r>
          </w:p>
        </w:tc>
        <w:tc>
          <w:tcPr>
            <w:tcW w:w="1354" w:type="dxa"/>
            <w:tcBorders>
              <w:top w:val="nil"/>
              <w:left w:val="nil"/>
              <w:bottom w:val="single" w:color="auto" w:sz="4" w:space="0"/>
              <w:right w:val="single" w:color="auto" w:sz="4" w:space="0"/>
            </w:tcBorders>
            <w:vAlign w:val="center"/>
          </w:tcPr>
          <w:p w14:paraId="19A578C0">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2646E17E">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493A5A5B">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1C1D764F">
            <w:pPr>
              <w:jc w:val="center"/>
              <w:rPr>
                <w:rFonts w:hint="eastAsia" w:ascii="宋体" w:hAnsi="宋体" w:eastAsia="宋体" w:cs="宋体"/>
                <w:color w:val="auto"/>
                <w:sz w:val="21"/>
                <w:szCs w:val="21"/>
                <w:highlight w:val="none"/>
              </w:rPr>
            </w:pPr>
          </w:p>
        </w:tc>
      </w:tr>
      <w:tr w14:paraId="7AACB60D">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4C0799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3557" w:type="dxa"/>
            <w:tcBorders>
              <w:top w:val="nil"/>
              <w:left w:val="nil"/>
              <w:bottom w:val="single" w:color="auto" w:sz="4" w:space="0"/>
              <w:right w:val="single" w:color="auto" w:sz="4" w:space="0"/>
            </w:tcBorders>
            <w:vAlign w:val="center"/>
          </w:tcPr>
          <w:p w14:paraId="440335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w:t>
            </w:r>
          </w:p>
        </w:tc>
        <w:tc>
          <w:tcPr>
            <w:tcW w:w="1354" w:type="dxa"/>
            <w:tcBorders>
              <w:top w:val="nil"/>
              <w:left w:val="nil"/>
              <w:bottom w:val="single" w:color="auto" w:sz="4" w:space="0"/>
              <w:right w:val="single" w:color="auto" w:sz="4" w:space="0"/>
            </w:tcBorders>
            <w:vAlign w:val="center"/>
          </w:tcPr>
          <w:p w14:paraId="20D8122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2BF455F8">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1325967E">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2ABC1937">
            <w:pPr>
              <w:jc w:val="center"/>
              <w:rPr>
                <w:rFonts w:hint="eastAsia" w:ascii="宋体" w:hAnsi="宋体" w:eastAsia="宋体" w:cs="宋体"/>
                <w:color w:val="auto"/>
                <w:sz w:val="21"/>
                <w:szCs w:val="21"/>
                <w:highlight w:val="none"/>
              </w:rPr>
            </w:pPr>
          </w:p>
        </w:tc>
      </w:tr>
      <w:tr w14:paraId="3B37A120">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4BDFA40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3557" w:type="dxa"/>
            <w:tcBorders>
              <w:top w:val="nil"/>
              <w:left w:val="nil"/>
              <w:bottom w:val="single" w:color="auto" w:sz="4" w:space="0"/>
              <w:right w:val="single" w:color="auto" w:sz="4" w:space="0"/>
            </w:tcBorders>
            <w:vAlign w:val="center"/>
          </w:tcPr>
          <w:p w14:paraId="76471F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大气监测雷达探头</w:t>
            </w:r>
          </w:p>
        </w:tc>
        <w:tc>
          <w:tcPr>
            <w:tcW w:w="1354" w:type="dxa"/>
            <w:tcBorders>
              <w:top w:val="nil"/>
              <w:left w:val="nil"/>
              <w:bottom w:val="single" w:color="auto" w:sz="4" w:space="0"/>
              <w:right w:val="single" w:color="auto" w:sz="4" w:space="0"/>
            </w:tcBorders>
            <w:vAlign w:val="center"/>
          </w:tcPr>
          <w:p w14:paraId="293675BB">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081EEE6A">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3C89C92A">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722E9EEE">
            <w:pPr>
              <w:jc w:val="center"/>
              <w:rPr>
                <w:rFonts w:hint="eastAsia" w:ascii="宋体" w:hAnsi="宋体" w:eastAsia="宋体" w:cs="宋体"/>
                <w:color w:val="auto"/>
                <w:sz w:val="21"/>
                <w:szCs w:val="21"/>
                <w:highlight w:val="none"/>
              </w:rPr>
            </w:pPr>
          </w:p>
        </w:tc>
      </w:tr>
      <w:tr w14:paraId="0376C4B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FB64A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3557" w:type="dxa"/>
            <w:tcBorders>
              <w:top w:val="nil"/>
              <w:left w:val="nil"/>
              <w:bottom w:val="single" w:color="auto" w:sz="4" w:space="0"/>
              <w:right w:val="single" w:color="auto" w:sz="4" w:space="0"/>
            </w:tcBorders>
            <w:vAlign w:val="center"/>
          </w:tcPr>
          <w:p w14:paraId="3339C2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数据采控电脑（车辆自带）</w:t>
            </w:r>
          </w:p>
        </w:tc>
        <w:tc>
          <w:tcPr>
            <w:tcW w:w="1354" w:type="dxa"/>
            <w:tcBorders>
              <w:top w:val="nil"/>
              <w:left w:val="nil"/>
              <w:bottom w:val="single" w:color="auto" w:sz="4" w:space="0"/>
              <w:right w:val="single" w:color="auto" w:sz="4" w:space="0"/>
            </w:tcBorders>
            <w:vAlign w:val="center"/>
          </w:tcPr>
          <w:p w14:paraId="2B5E72E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BA5DAD0">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21538A30">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1ECFC54F">
            <w:pPr>
              <w:jc w:val="center"/>
              <w:rPr>
                <w:rFonts w:hint="eastAsia" w:ascii="宋体" w:hAnsi="宋体" w:eastAsia="宋体" w:cs="宋体"/>
                <w:color w:val="auto"/>
                <w:sz w:val="21"/>
                <w:szCs w:val="21"/>
                <w:highlight w:val="none"/>
              </w:rPr>
            </w:pPr>
          </w:p>
        </w:tc>
      </w:tr>
      <w:tr w14:paraId="47DCDE6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03CB55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3557" w:type="dxa"/>
            <w:tcBorders>
              <w:top w:val="nil"/>
              <w:left w:val="nil"/>
              <w:bottom w:val="single" w:color="auto" w:sz="4" w:space="0"/>
              <w:right w:val="single" w:color="auto" w:sz="4" w:space="0"/>
            </w:tcBorders>
            <w:vAlign w:val="center"/>
          </w:tcPr>
          <w:p w14:paraId="319D24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数据分析电脑（车辆自带）</w:t>
            </w:r>
          </w:p>
        </w:tc>
        <w:tc>
          <w:tcPr>
            <w:tcW w:w="1354" w:type="dxa"/>
            <w:tcBorders>
              <w:top w:val="nil"/>
              <w:left w:val="nil"/>
              <w:bottom w:val="single" w:color="auto" w:sz="4" w:space="0"/>
              <w:right w:val="single" w:color="auto" w:sz="4" w:space="0"/>
            </w:tcBorders>
            <w:vAlign w:val="center"/>
          </w:tcPr>
          <w:p w14:paraId="7C8FA63C">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4FB178C">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47388492">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54A73351">
            <w:pPr>
              <w:jc w:val="center"/>
              <w:rPr>
                <w:rFonts w:hint="eastAsia" w:ascii="宋体" w:hAnsi="宋体" w:eastAsia="宋体" w:cs="宋体"/>
                <w:color w:val="auto"/>
                <w:sz w:val="21"/>
                <w:szCs w:val="21"/>
                <w:highlight w:val="none"/>
              </w:rPr>
            </w:pPr>
          </w:p>
        </w:tc>
      </w:tr>
      <w:tr w14:paraId="54710D9F">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716BF7B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3557" w:type="dxa"/>
            <w:tcBorders>
              <w:top w:val="nil"/>
              <w:left w:val="nil"/>
              <w:bottom w:val="single" w:color="auto" w:sz="4" w:space="0"/>
              <w:right w:val="single" w:color="auto" w:sz="4" w:space="0"/>
            </w:tcBorders>
            <w:vAlign w:val="center"/>
          </w:tcPr>
          <w:p w14:paraId="28A8F6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车载空调</w:t>
            </w:r>
          </w:p>
        </w:tc>
        <w:tc>
          <w:tcPr>
            <w:tcW w:w="1354" w:type="dxa"/>
            <w:tcBorders>
              <w:top w:val="nil"/>
              <w:left w:val="nil"/>
              <w:bottom w:val="single" w:color="auto" w:sz="4" w:space="0"/>
              <w:right w:val="single" w:color="auto" w:sz="4" w:space="0"/>
            </w:tcBorders>
            <w:vAlign w:val="center"/>
          </w:tcPr>
          <w:p w14:paraId="33B000CE">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0DC6501C">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7EE2F7A3">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01997D79">
            <w:pPr>
              <w:jc w:val="center"/>
              <w:rPr>
                <w:rFonts w:hint="eastAsia" w:ascii="宋体" w:hAnsi="宋体" w:eastAsia="宋体" w:cs="宋体"/>
                <w:color w:val="auto"/>
                <w:sz w:val="21"/>
                <w:szCs w:val="21"/>
                <w:highlight w:val="none"/>
              </w:rPr>
            </w:pPr>
          </w:p>
        </w:tc>
      </w:tr>
      <w:tr w14:paraId="6928B288">
        <w:tblPrEx>
          <w:tblCellMar>
            <w:top w:w="0" w:type="dxa"/>
            <w:left w:w="108" w:type="dxa"/>
            <w:bottom w:w="0" w:type="dxa"/>
            <w:right w:w="108" w:type="dxa"/>
          </w:tblCellMar>
        </w:tblPrEx>
        <w:trPr>
          <w:trHeight w:val="448" w:hRule="atLeast"/>
          <w:jc w:val="center"/>
        </w:trPr>
        <w:tc>
          <w:tcPr>
            <w:tcW w:w="804" w:type="dxa"/>
            <w:tcBorders>
              <w:top w:val="nil"/>
              <w:left w:val="single" w:color="auto" w:sz="4" w:space="0"/>
              <w:bottom w:val="single" w:color="auto" w:sz="4" w:space="0"/>
              <w:right w:val="single" w:color="auto" w:sz="4" w:space="0"/>
            </w:tcBorders>
            <w:vAlign w:val="center"/>
          </w:tcPr>
          <w:p w14:paraId="1DA679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3557" w:type="dxa"/>
            <w:tcBorders>
              <w:top w:val="nil"/>
              <w:left w:val="nil"/>
              <w:bottom w:val="single" w:color="auto" w:sz="4" w:space="0"/>
              <w:right w:val="single" w:color="auto" w:sz="4" w:space="0"/>
            </w:tcBorders>
            <w:vAlign w:val="center"/>
          </w:tcPr>
          <w:p w14:paraId="4E77CF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发电机</w:t>
            </w:r>
          </w:p>
        </w:tc>
        <w:tc>
          <w:tcPr>
            <w:tcW w:w="1354" w:type="dxa"/>
            <w:tcBorders>
              <w:top w:val="nil"/>
              <w:left w:val="nil"/>
              <w:bottom w:val="single" w:color="auto" w:sz="4" w:space="0"/>
              <w:right w:val="single" w:color="auto" w:sz="4" w:space="0"/>
            </w:tcBorders>
            <w:vAlign w:val="center"/>
          </w:tcPr>
          <w:p w14:paraId="1E590031">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FCCC829">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5D775DC3">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0CB3BB7E">
            <w:pPr>
              <w:jc w:val="center"/>
              <w:rPr>
                <w:rFonts w:hint="eastAsia" w:ascii="宋体" w:hAnsi="宋体" w:eastAsia="宋体" w:cs="宋体"/>
                <w:color w:val="auto"/>
                <w:sz w:val="21"/>
                <w:szCs w:val="21"/>
                <w:highlight w:val="none"/>
              </w:rPr>
            </w:pPr>
          </w:p>
        </w:tc>
      </w:tr>
    </w:tbl>
    <w:p w14:paraId="4267E39D">
      <w:pPr>
        <w:tabs>
          <w:tab w:val="left" w:pos="1038"/>
        </w:tabs>
        <w:spacing w:line="572" w:lineRule="exact"/>
        <w:jc w:val="center"/>
        <w:rPr>
          <w:rFonts w:hint="eastAsia" w:ascii="宋体" w:hAnsi="宋体" w:eastAsia="宋体" w:cs="宋体"/>
          <w:b/>
          <w:color w:val="auto"/>
          <w:szCs w:val="24"/>
          <w:highlight w:val="none"/>
        </w:rPr>
      </w:pPr>
    </w:p>
    <w:p w14:paraId="4F7347FC">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附表3 走航车故障月度登记表</w:t>
      </w:r>
    </w:p>
    <w:tbl>
      <w:tblPr>
        <w:tblStyle w:val="7"/>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2004"/>
        <w:gridCol w:w="1148"/>
        <w:gridCol w:w="1306"/>
        <w:gridCol w:w="1208"/>
        <w:gridCol w:w="1283"/>
        <w:gridCol w:w="1208"/>
        <w:gridCol w:w="959"/>
      </w:tblGrid>
      <w:tr w14:paraId="4422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940" w:type="dxa"/>
            <w:gridSpan w:val="8"/>
            <w:vAlign w:val="center"/>
          </w:tcPr>
          <w:p w14:paraId="742904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走航车故障处理月度登记表</w:t>
            </w:r>
          </w:p>
        </w:tc>
      </w:tr>
      <w:tr w14:paraId="75FD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24" w:type="dxa"/>
            <w:vAlign w:val="center"/>
          </w:tcPr>
          <w:p w14:paraId="426D2C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004" w:type="dxa"/>
            <w:vAlign w:val="center"/>
          </w:tcPr>
          <w:p w14:paraId="7CB713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1148" w:type="dxa"/>
            <w:vAlign w:val="center"/>
          </w:tcPr>
          <w:p w14:paraId="2C2A52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w:t>
            </w:r>
          </w:p>
          <w:p w14:paraId="34F47C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c>
          <w:tcPr>
            <w:tcW w:w="1306" w:type="dxa"/>
            <w:vAlign w:val="center"/>
          </w:tcPr>
          <w:p w14:paraId="23FD17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w:t>
            </w:r>
          </w:p>
          <w:p w14:paraId="4BB5D3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1208" w:type="dxa"/>
            <w:vAlign w:val="center"/>
          </w:tcPr>
          <w:p w14:paraId="2B14E6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解决</w:t>
            </w:r>
          </w:p>
          <w:p w14:paraId="1A1AEC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方案</w:t>
            </w:r>
          </w:p>
        </w:tc>
        <w:tc>
          <w:tcPr>
            <w:tcW w:w="1283" w:type="dxa"/>
            <w:vAlign w:val="center"/>
          </w:tcPr>
          <w:p w14:paraId="424442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 理人</w:t>
            </w:r>
          </w:p>
        </w:tc>
        <w:tc>
          <w:tcPr>
            <w:tcW w:w="1208" w:type="dxa"/>
            <w:vAlign w:val="center"/>
          </w:tcPr>
          <w:p w14:paraId="6C845B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解决</w:t>
            </w:r>
          </w:p>
          <w:p w14:paraId="29E5C6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959" w:type="dxa"/>
            <w:vAlign w:val="center"/>
          </w:tcPr>
          <w:p w14:paraId="21D9B9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462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24" w:type="dxa"/>
            <w:vAlign w:val="center"/>
          </w:tcPr>
          <w:p w14:paraId="599209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04" w:type="dxa"/>
            <w:vAlign w:val="center"/>
          </w:tcPr>
          <w:p w14:paraId="032EF45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大气监测</w:t>
            </w:r>
          </w:p>
          <w:p w14:paraId="0B73BE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雷达探头</w:t>
            </w:r>
          </w:p>
        </w:tc>
        <w:tc>
          <w:tcPr>
            <w:tcW w:w="1148" w:type="dxa"/>
            <w:vAlign w:val="center"/>
          </w:tcPr>
          <w:p w14:paraId="292F6A3A">
            <w:pPr>
              <w:jc w:val="center"/>
              <w:rPr>
                <w:rFonts w:hint="eastAsia" w:ascii="宋体" w:hAnsi="宋体" w:eastAsia="宋体" w:cs="宋体"/>
                <w:color w:val="auto"/>
                <w:sz w:val="21"/>
                <w:szCs w:val="21"/>
                <w:highlight w:val="none"/>
              </w:rPr>
            </w:pPr>
          </w:p>
        </w:tc>
        <w:tc>
          <w:tcPr>
            <w:tcW w:w="1306" w:type="dxa"/>
            <w:vAlign w:val="center"/>
          </w:tcPr>
          <w:p w14:paraId="7DD267F4">
            <w:pPr>
              <w:jc w:val="center"/>
              <w:rPr>
                <w:rFonts w:hint="eastAsia" w:ascii="宋体" w:hAnsi="宋体" w:eastAsia="宋体" w:cs="宋体"/>
                <w:color w:val="auto"/>
                <w:sz w:val="21"/>
                <w:szCs w:val="21"/>
                <w:highlight w:val="none"/>
              </w:rPr>
            </w:pPr>
          </w:p>
        </w:tc>
        <w:tc>
          <w:tcPr>
            <w:tcW w:w="1208" w:type="dxa"/>
            <w:vAlign w:val="center"/>
          </w:tcPr>
          <w:p w14:paraId="3C4184B4">
            <w:pPr>
              <w:jc w:val="center"/>
              <w:rPr>
                <w:rFonts w:hint="eastAsia" w:ascii="宋体" w:hAnsi="宋体" w:eastAsia="宋体" w:cs="宋体"/>
                <w:color w:val="auto"/>
                <w:sz w:val="21"/>
                <w:szCs w:val="21"/>
                <w:highlight w:val="none"/>
              </w:rPr>
            </w:pPr>
          </w:p>
        </w:tc>
        <w:tc>
          <w:tcPr>
            <w:tcW w:w="1283" w:type="dxa"/>
            <w:vAlign w:val="center"/>
          </w:tcPr>
          <w:p w14:paraId="5D938561">
            <w:pPr>
              <w:jc w:val="center"/>
              <w:rPr>
                <w:rFonts w:hint="eastAsia" w:ascii="宋体" w:hAnsi="宋体" w:eastAsia="宋体" w:cs="宋体"/>
                <w:color w:val="auto"/>
                <w:sz w:val="21"/>
                <w:szCs w:val="21"/>
                <w:highlight w:val="none"/>
              </w:rPr>
            </w:pPr>
          </w:p>
        </w:tc>
        <w:tc>
          <w:tcPr>
            <w:tcW w:w="1208" w:type="dxa"/>
            <w:vAlign w:val="center"/>
          </w:tcPr>
          <w:p w14:paraId="236AD61D">
            <w:pPr>
              <w:jc w:val="center"/>
              <w:rPr>
                <w:rFonts w:hint="eastAsia" w:ascii="宋体" w:hAnsi="宋体" w:eastAsia="宋体" w:cs="宋体"/>
                <w:color w:val="auto"/>
                <w:sz w:val="21"/>
                <w:szCs w:val="21"/>
                <w:highlight w:val="none"/>
              </w:rPr>
            </w:pPr>
          </w:p>
        </w:tc>
        <w:tc>
          <w:tcPr>
            <w:tcW w:w="959" w:type="dxa"/>
            <w:vAlign w:val="center"/>
          </w:tcPr>
          <w:p w14:paraId="03CA05D1">
            <w:pPr>
              <w:jc w:val="center"/>
              <w:rPr>
                <w:rFonts w:hint="eastAsia" w:ascii="宋体" w:hAnsi="宋体" w:eastAsia="宋体" w:cs="宋体"/>
                <w:color w:val="auto"/>
                <w:sz w:val="21"/>
                <w:szCs w:val="21"/>
                <w:highlight w:val="none"/>
              </w:rPr>
            </w:pPr>
          </w:p>
        </w:tc>
      </w:tr>
      <w:tr w14:paraId="5090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824" w:type="dxa"/>
            <w:vAlign w:val="center"/>
          </w:tcPr>
          <w:p w14:paraId="39DF69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04" w:type="dxa"/>
            <w:vAlign w:val="center"/>
          </w:tcPr>
          <w:p w14:paraId="484617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数据采控电脑（车辆自带）</w:t>
            </w:r>
          </w:p>
        </w:tc>
        <w:tc>
          <w:tcPr>
            <w:tcW w:w="1148" w:type="dxa"/>
            <w:vAlign w:val="center"/>
          </w:tcPr>
          <w:p w14:paraId="6AF1EA8C">
            <w:pPr>
              <w:jc w:val="center"/>
              <w:rPr>
                <w:rFonts w:hint="eastAsia" w:ascii="宋体" w:hAnsi="宋体" w:eastAsia="宋体" w:cs="宋体"/>
                <w:color w:val="auto"/>
                <w:sz w:val="21"/>
                <w:szCs w:val="21"/>
                <w:highlight w:val="none"/>
              </w:rPr>
            </w:pPr>
          </w:p>
        </w:tc>
        <w:tc>
          <w:tcPr>
            <w:tcW w:w="1306" w:type="dxa"/>
            <w:vAlign w:val="center"/>
          </w:tcPr>
          <w:p w14:paraId="60E6E6F0">
            <w:pPr>
              <w:jc w:val="center"/>
              <w:rPr>
                <w:rFonts w:hint="eastAsia" w:ascii="宋体" w:hAnsi="宋体" w:eastAsia="宋体" w:cs="宋体"/>
                <w:color w:val="auto"/>
                <w:sz w:val="21"/>
                <w:szCs w:val="21"/>
                <w:highlight w:val="none"/>
              </w:rPr>
            </w:pPr>
          </w:p>
        </w:tc>
        <w:tc>
          <w:tcPr>
            <w:tcW w:w="1208" w:type="dxa"/>
            <w:vAlign w:val="center"/>
          </w:tcPr>
          <w:p w14:paraId="4971D7A3">
            <w:pPr>
              <w:jc w:val="center"/>
              <w:rPr>
                <w:rFonts w:hint="eastAsia" w:ascii="宋体" w:hAnsi="宋体" w:eastAsia="宋体" w:cs="宋体"/>
                <w:color w:val="auto"/>
                <w:sz w:val="21"/>
                <w:szCs w:val="21"/>
                <w:highlight w:val="none"/>
              </w:rPr>
            </w:pPr>
          </w:p>
        </w:tc>
        <w:tc>
          <w:tcPr>
            <w:tcW w:w="1283" w:type="dxa"/>
            <w:vAlign w:val="center"/>
          </w:tcPr>
          <w:p w14:paraId="6A0029A1">
            <w:pPr>
              <w:jc w:val="center"/>
              <w:rPr>
                <w:rFonts w:hint="eastAsia" w:ascii="宋体" w:hAnsi="宋体" w:eastAsia="宋体" w:cs="宋体"/>
                <w:color w:val="auto"/>
                <w:sz w:val="21"/>
                <w:szCs w:val="21"/>
                <w:highlight w:val="none"/>
              </w:rPr>
            </w:pPr>
          </w:p>
        </w:tc>
        <w:tc>
          <w:tcPr>
            <w:tcW w:w="1208" w:type="dxa"/>
            <w:vAlign w:val="center"/>
          </w:tcPr>
          <w:p w14:paraId="4906A549">
            <w:pPr>
              <w:jc w:val="center"/>
              <w:rPr>
                <w:rFonts w:hint="eastAsia" w:ascii="宋体" w:hAnsi="宋体" w:eastAsia="宋体" w:cs="宋体"/>
                <w:color w:val="auto"/>
                <w:sz w:val="21"/>
                <w:szCs w:val="21"/>
                <w:highlight w:val="none"/>
              </w:rPr>
            </w:pPr>
          </w:p>
        </w:tc>
        <w:tc>
          <w:tcPr>
            <w:tcW w:w="959" w:type="dxa"/>
            <w:vAlign w:val="center"/>
          </w:tcPr>
          <w:p w14:paraId="039E2A9D">
            <w:pPr>
              <w:jc w:val="center"/>
              <w:rPr>
                <w:rFonts w:hint="eastAsia" w:ascii="宋体" w:hAnsi="宋体" w:eastAsia="宋体" w:cs="宋体"/>
                <w:color w:val="auto"/>
                <w:sz w:val="21"/>
                <w:szCs w:val="21"/>
                <w:highlight w:val="none"/>
              </w:rPr>
            </w:pPr>
          </w:p>
        </w:tc>
      </w:tr>
      <w:tr w14:paraId="70A4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824" w:type="dxa"/>
            <w:vAlign w:val="center"/>
          </w:tcPr>
          <w:p w14:paraId="3F7799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004" w:type="dxa"/>
            <w:vAlign w:val="center"/>
          </w:tcPr>
          <w:p w14:paraId="79A4F8F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数据分析电脑（车辆自带）</w:t>
            </w:r>
          </w:p>
        </w:tc>
        <w:tc>
          <w:tcPr>
            <w:tcW w:w="1148" w:type="dxa"/>
            <w:vAlign w:val="center"/>
          </w:tcPr>
          <w:p w14:paraId="4AED31ED">
            <w:pPr>
              <w:jc w:val="center"/>
              <w:rPr>
                <w:rFonts w:hint="eastAsia" w:ascii="宋体" w:hAnsi="宋体" w:eastAsia="宋体" w:cs="宋体"/>
                <w:color w:val="auto"/>
                <w:sz w:val="21"/>
                <w:szCs w:val="21"/>
                <w:highlight w:val="none"/>
              </w:rPr>
            </w:pPr>
          </w:p>
        </w:tc>
        <w:tc>
          <w:tcPr>
            <w:tcW w:w="1306" w:type="dxa"/>
            <w:vAlign w:val="center"/>
          </w:tcPr>
          <w:p w14:paraId="611B3BE7">
            <w:pPr>
              <w:jc w:val="center"/>
              <w:rPr>
                <w:rFonts w:hint="eastAsia" w:ascii="宋体" w:hAnsi="宋体" w:eastAsia="宋体" w:cs="宋体"/>
                <w:color w:val="auto"/>
                <w:sz w:val="21"/>
                <w:szCs w:val="21"/>
                <w:highlight w:val="none"/>
              </w:rPr>
            </w:pPr>
          </w:p>
        </w:tc>
        <w:tc>
          <w:tcPr>
            <w:tcW w:w="1208" w:type="dxa"/>
            <w:vAlign w:val="center"/>
          </w:tcPr>
          <w:p w14:paraId="4D8629EC">
            <w:pPr>
              <w:jc w:val="center"/>
              <w:rPr>
                <w:rFonts w:hint="eastAsia" w:ascii="宋体" w:hAnsi="宋体" w:eastAsia="宋体" w:cs="宋体"/>
                <w:color w:val="auto"/>
                <w:sz w:val="21"/>
                <w:szCs w:val="21"/>
                <w:highlight w:val="none"/>
              </w:rPr>
            </w:pPr>
          </w:p>
        </w:tc>
        <w:tc>
          <w:tcPr>
            <w:tcW w:w="1283" w:type="dxa"/>
            <w:vAlign w:val="center"/>
          </w:tcPr>
          <w:p w14:paraId="4F7FCB6C">
            <w:pPr>
              <w:jc w:val="center"/>
              <w:rPr>
                <w:rFonts w:hint="eastAsia" w:ascii="宋体" w:hAnsi="宋体" w:eastAsia="宋体" w:cs="宋体"/>
                <w:color w:val="auto"/>
                <w:sz w:val="21"/>
                <w:szCs w:val="21"/>
                <w:highlight w:val="none"/>
              </w:rPr>
            </w:pPr>
          </w:p>
        </w:tc>
        <w:tc>
          <w:tcPr>
            <w:tcW w:w="1208" w:type="dxa"/>
            <w:vAlign w:val="center"/>
          </w:tcPr>
          <w:p w14:paraId="04B9E22E">
            <w:pPr>
              <w:jc w:val="center"/>
              <w:rPr>
                <w:rFonts w:hint="eastAsia" w:ascii="宋体" w:hAnsi="宋体" w:eastAsia="宋体" w:cs="宋体"/>
                <w:color w:val="auto"/>
                <w:sz w:val="21"/>
                <w:szCs w:val="21"/>
                <w:highlight w:val="none"/>
              </w:rPr>
            </w:pPr>
          </w:p>
        </w:tc>
        <w:tc>
          <w:tcPr>
            <w:tcW w:w="959" w:type="dxa"/>
            <w:vAlign w:val="center"/>
          </w:tcPr>
          <w:p w14:paraId="53A76B5C">
            <w:pPr>
              <w:jc w:val="center"/>
              <w:rPr>
                <w:rFonts w:hint="eastAsia" w:ascii="宋体" w:hAnsi="宋体" w:eastAsia="宋体" w:cs="宋体"/>
                <w:color w:val="auto"/>
                <w:sz w:val="21"/>
                <w:szCs w:val="21"/>
                <w:highlight w:val="none"/>
              </w:rPr>
            </w:pPr>
          </w:p>
        </w:tc>
      </w:tr>
      <w:tr w14:paraId="5B90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24" w:type="dxa"/>
            <w:vAlign w:val="center"/>
          </w:tcPr>
          <w:p w14:paraId="3802DD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04" w:type="dxa"/>
            <w:vAlign w:val="center"/>
          </w:tcPr>
          <w:p w14:paraId="6343D0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车载空调</w:t>
            </w:r>
          </w:p>
        </w:tc>
        <w:tc>
          <w:tcPr>
            <w:tcW w:w="1148" w:type="dxa"/>
            <w:vAlign w:val="center"/>
          </w:tcPr>
          <w:p w14:paraId="0A34AACD">
            <w:pPr>
              <w:jc w:val="center"/>
              <w:rPr>
                <w:rFonts w:hint="eastAsia" w:ascii="宋体" w:hAnsi="宋体" w:eastAsia="宋体" w:cs="宋体"/>
                <w:color w:val="auto"/>
                <w:sz w:val="21"/>
                <w:szCs w:val="21"/>
                <w:highlight w:val="none"/>
              </w:rPr>
            </w:pPr>
          </w:p>
        </w:tc>
        <w:tc>
          <w:tcPr>
            <w:tcW w:w="1306" w:type="dxa"/>
            <w:vAlign w:val="center"/>
          </w:tcPr>
          <w:p w14:paraId="0FDDDC4A">
            <w:pPr>
              <w:jc w:val="center"/>
              <w:rPr>
                <w:rFonts w:hint="eastAsia" w:ascii="宋体" w:hAnsi="宋体" w:eastAsia="宋体" w:cs="宋体"/>
                <w:color w:val="auto"/>
                <w:sz w:val="21"/>
                <w:szCs w:val="21"/>
                <w:highlight w:val="none"/>
              </w:rPr>
            </w:pPr>
          </w:p>
        </w:tc>
        <w:tc>
          <w:tcPr>
            <w:tcW w:w="1208" w:type="dxa"/>
            <w:vAlign w:val="center"/>
          </w:tcPr>
          <w:p w14:paraId="0CEBCC30">
            <w:pPr>
              <w:jc w:val="center"/>
              <w:rPr>
                <w:rFonts w:hint="eastAsia" w:ascii="宋体" w:hAnsi="宋体" w:eastAsia="宋体" w:cs="宋体"/>
                <w:color w:val="auto"/>
                <w:sz w:val="21"/>
                <w:szCs w:val="21"/>
                <w:highlight w:val="none"/>
              </w:rPr>
            </w:pPr>
          </w:p>
        </w:tc>
        <w:tc>
          <w:tcPr>
            <w:tcW w:w="1283" w:type="dxa"/>
            <w:vAlign w:val="center"/>
          </w:tcPr>
          <w:p w14:paraId="41933070">
            <w:pPr>
              <w:jc w:val="center"/>
              <w:rPr>
                <w:rFonts w:hint="eastAsia" w:ascii="宋体" w:hAnsi="宋体" w:eastAsia="宋体" w:cs="宋体"/>
                <w:color w:val="auto"/>
                <w:sz w:val="21"/>
                <w:szCs w:val="21"/>
                <w:highlight w:val="none"/>
              </w:rPr>
            </w:pPr>
          </w:p>
        </w:tc>
        <w:tc>
          <w:tcPr>
            <w:tcW w:w="1208" w:type="dxa"/>
            <w:vAlign w:val="center"/>
          </w:tcPr>
          <w:p w14:paraId="0EE3C3C6">
            <w:pPr>
              <w:jc w:val="center"/>
              <w:rPr>
                <w:rFonts w:hint="eastAsia" w:ascii="宋体" w:hAnsi="宋体" w:eastAsia="宋体" w:cs="宋体"/>
                <w:color w:val="auto"/>
                <w:sz w:val="21"/>
                <w:szCs w:val="21"/>
                <w:highlight w:val="none"/>
              </w:rPr>
            </w:pPr>
          </w:p>
        </w:tc>
        <w:tc>
          <w:tcPr>
            <w:tcW w:w="959" w:type="dxa"/>
            <w:vAlign w:val="center"/>
          </w:tcPr>
          <w:p w14:paraId="160E88F8">
            <w:pPr>
              <w:jc w:val="center"/>
              <w:rPr>
                <w:rFonts w:hint="eastAsia" w:ascii="宋体" w:hAnsi="宋体" w:eastAsia="宋体" w:cs="宋体"/>
                <w:color w:val="auto"/>
                <w:sz w:val="21"/>
                <w:szCs w:val="21"/>
                <w:highlight w:val="none"/>
              </w:rPr>
            </w:pPr>
          </w:p>
        </w:tc>
      </w:tr>
      <w:tr w14:paraId="38B2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24" w:type="dxa"/>
            <w:vAlign w:val="center"/>
          </w:tcPr>
          <w:p w14:paraId="6F78F4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04" w:type="dxa"/>
            <w:vAlign w:val="center"/>
          </w:tcPr>
          <w:p w14:paraId="109DF3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发电机</w:t>
            </w:r>
          </w:p>
        </w:tc>
        <w:tc>
          <w:tcPr>
            <w:tcW w:w="1148" w:type="dxa"/>
            <w:vAlign w:val="center"/>
          </w:tcPr>
          <w:p w14:paraId="1FF6F470">
            <w:pPr>
              <w:jc w:val="center"/>
              <w:rPr>
                <w:rFonts w:hint="eastAsia" w:ascii="宋体" w:hAnsi="宋体" w:eastAsia="宋体" w:cs="宋体"/>
                <w:color w:val="auto"/>
                <w:sz w:val="21"/>
                <w:szCs w:val="21"/>
                <w:highlight w:val="none"/>
              </w:rPr>
            </w:pPr>
          </w:p>
        </w:tc>
        <w:tc>
          <w:tcPr>
            <w:tcW w:w="1306" w:type="dxa"/>
            <w:vAlign w:val="center"/>
          </w:tcPr>
          <w:p w14:paraId="12BE965F">
            <w:pPr>
              <w:jc w:val="center"/>
              <w:rPr>
                <w:rFonts w:hint="eastAsia" w:ascii="宋体" w:hAnsi="宋体" w:eastAsia="宋体" w:cs="宋体"/>
                <w:color w:val="auto"/>
                <w:sz w:val="21"/>
                <w:szCs w:val="21"/>
                <w:highlight w:val="none"/>
              </w:rPr>
            </w:pPr>
          </w:p>
        </w:tc>
        <w:tc>
          <w:tcPr>
            <w:tcW w:w="1208" w:type="dxa"/>
            <w:vAlign w:val="center"/>
          </w:tcPr>
          <w:p w14:paraId="632E4774">
            <w:pPr>
              <w:jc w:val="center"/>
              <w:rPr>
                <w:rFonts w:hint="eastAsia" w:ascii="宋体" w:hAnsi="宋体" w:eastAsia="宋体" w:cs="宋体"/>
                <w:color w:val="auto"/>
                <w:sz w:val="21"/>
                <w:szCs w:val="21"/>
                <w:highlight w:val="none"/>
              </w:rPr>
            </w:pPr>
          </w:p>
        </w:tc>
        <w:tc>
          <w:tcPr>
            <w:tcW w:w="1283" w:type="dxa"/>
            <w:vAlign w:val="center"/>
          </w:tcPr>
          <w:p w14:paraId="3C9B5216">
            <w:pPr>
              <w:jc w:val="center"/>
              <w:rPr>
                <w:rFonts w:hint="eastAsia" w:ascii="宋体" w:hAnsi="宋体" w:eastAsia="宋体" w:cs="宋体"/>
                <w:color w:val="auto"/>
                <w:sz w:val="21"/>
                <w:szCs w:val="21"/>
                <w:highlight w:val="none"/>
              </w:rPr>
            </w:pPr>
          </w:p>
        </w:tc>
        <w:tc>
          <w:tcPr>
            <w:tcW w:w="1208" w:type="dxa"/>
            <w:vAlign w:val="center"/>
          </w:tcPr>
          <w:p w14:paraId="697026DD">
            <w:pPr>
              <w:jc w:val="center"/>
              <w:rPr>
                <w:rFonts w:hint="eastAsia" w:ascii="宋体" w:hAnsi="宋体" w:eastAsia="宋体" w:cs="宋体"/>
                <w:color w:val="auto"/>
                <w:sz w:val="21"/>
                <w:szCs w:val="21"/>
                <w:highlight w:val="none"/>
              </w:rPr>
            </w:pPr>
          </w:p>
        </w:tc>
        <w:tc>
          <w:tcPr>
            <w:tcW w:w="959" w:type="dxa"/>
            <w:vAlign w:val="center"/>
          </w:tcPr>
          <w:p w14:paraId="3EC92F3C">
            <w:pPr>
              <w:jc w:val="center"/>
              <w:rPr>
                <w:rFonts w:hint="eastAsia" w:ascii="宋体" w:hAnsi="宋体" w:eastAsia="宋体" w:cs="宋体"/>
                <w:color w:val="auto"/>
                <w:sz w:val="21"/>
                <w:szCs w:val="21"/>
                <w:highlight w:val="none"/>
              </w:rPr>
            </w:pPr>
          </w:p>
        </w:tc>
      </w:tr>
    </w:tbl>
    <w:p w14:paraId="35F72787">
      <w:pPr>
        <w:spacing w:line="572" w:lineRule="exact"/>
        <w:jc w:val="center"/>
        <w:rPr>
          <w:rFonts w:hint="eastAsia" w:ascii="宋体" w:hAnsi="宋体" w:eastAsia="宋体" w:cs="宋体"/>
          <w:b/>
          <w:color w:val="auto"/>
          <w:szCs w:val="24"/>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szCs w:val="24"/>
          <w:highlight w:val="none"/>
        </w:rPr>
        <w:t>附表 4 走航车出行情况登记表</w:t>
      </w:r>
    </w:p>
    <w:tbl>
      <w:tblPr>
        <w:tblStyle w:val="7"/>
        <w:tblW w:w="9720" w:type="dxa"/>
        <w:tblInd w:w="0" w:type="dxa"/>
        <w:tblLayout w:type="fixed"/>
        <w:tblCellMar>
          <w:top w:w="0" w:type="dxa"/>
          <w:left w:w="108" w:type="dxa"/>
          <w:bottom w:w="0" w:type="dxa"/>
          <w:right w:w="108" w:type="dxa"/>
        </w:tblCellMar>
      </w:tblPr>
      <w:tblGrid>
        <w:gridCol w:w="789"/>
        <w:gridCol w:w="4188"/>
        <w:gridCol w:w="790"/>
        <w:gridCol w:w="790"/>
        <w:gridCol w:w="790"/>
        <w:gridCol w:w="790"/>
        <w:gridCol w:w="790"/>
        <w:gridCol w:w="793"/>
      </w:tblGrid>
      <w:tr w14:paraId="56FDF31D">
        <w:tblPrEx>
          <w:tblCellMar>
            <w:top w:w="0" w:type="dxa"/>
            <w:left w:w="108" w:type="dxa"/>
            <w:bottom w:w="0" w:type="dxa"/>
            <w:right w:w="108" w:type="dxa"/>
          </w:tblCellMar>
        </w:tblPrEx>
        <w:trPr>
          <w:trHeight w:val="560" w:hRule="atLeast"/>
        </w:trPr>
        <w:tc>
          <w:tcPr>
            <w:tcW w:w="9720" w:type="dxa"/>
            <w:gridSpan w:val="8"/>
            <w:tcBorders>
              <w:top w:val="single" w:color="auto" w:sz="4" w:space="0"/>
              <w:left w:val="single" w:color="auto" w:sz="4" w:space="0"/>
              <w:bottom w:val="single" w:color="auto" w:sz="4" w:space="0"/>
              <w:right w:val="single" w:color="auto" w:sz="4" w:space="0"/>
            </w:tcBorders>
            <w:noWrap/>
            <w:vAlign w:val="center"/>
          </w:tcPr>
          <w:p w14:paraId="4C28A1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实时天气情况记录表</w:t>
            </w:r>
          </w:p>
        </w:tc>
      </w:tr>
      <w:tr w14:paraId="323E51BF">
        <w:tblPrEx>
          <w:tblCellMar>
            <w:top w:w="0" w:type="dxa"/>
            <w:left w:w="108" w:type="dxa"/>
            <w:bottom w:w="0" w:type="dxa"/>
            <w:right w:w="108" w:type="dxa"/>
          </w:tblCellMar>
        </w:tblPrEx>
        <w:trPr>
          <w:trHeight w:val="630" w:hRule="atLeast"/>
        </w:trPr>
        <w:tc>
          <w:tcPr>
            <w:tcW w:w="789" w:type="dxa"/>
            <w:tcBorders>
              <w:top w:val="nil"/>
              <w:left w:val="single" w:color="auto" w:sz="4" w:space="0"/>
              <w:bottom w:val="single" w:color="auto" w:sz="4" w:space="0"/>
              <w:right w:val="single" w:color="auto" w:sz="4" w:space="0"/>
            </w:tcBorders>
            <w:noWrap/>
            <w:vAlign w:val="center"/>
          </w:tcPr>
          <w:p w14:paraId="286B63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188" w:type="dxa"/>
            <w:tcBorders>
              <w:top w:val="nil"/>
              <w:left w:val="nil"/>
              <w:bottom w:val="single" w:color="auto" w:sz="4" w:space="0"/>
              <w:right w:val="single" w:color="auto" w:sz="4" w:space="0"/>
            </w:tcBorders>
            <w:noWrap/>
            <w:vAlign w:val="center"/>
          </w:tcPr>
          <w:p w14:paraId="3CACDA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790" w:type="dxa"/>
            <w:tcBorders>
              <w:top w:val="nil"/>
              <w:left w:val="nil"/>
              <w:bottom w:val="single" w:color="auto" w:sz="4" w:space="0"/>
              <w:right w:val="single" w:color="auto" w:sz="4" w:space="0"/>
            </w:tcBorders>
            <w:noWrap/>
            <w:vAlign w:val="center"/>
          </w:tcPr>
          <w:p w14:paraId="38334D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790" w:type="dxa"/>
            <w:tcBorders>
              <w:top w:val="nil"/>
              <w:left w:val="nil"/>
              <w:bottom w:val="single" w:color="auto" w:sz="4" w:space="0"/>
              <w:right w:val="single" w:color="auto" w:sz="4" w:space="0"/>
            </w:tcBorders>
            <w:noWrap/>
            <w:vAlign w:val="center"/>
          </w:tcPr>
          <w:p w14:paraId="52312C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天气</w:t>
            </w:r>
          </w:p>
        </w:tc>
        <w:tc>
          <w:tcPr>
            <w:tcW w:w="790" w:type="dxa"/>
            <w:tcBorders>
              <w:top w:val="nil"/>
              <w:left w:val="nil"/>
              <w:bottom w:val="single" w:color="auto" w:sz="4" w:space="0"/>
              <w:right w:val="single" w:color="auto" w:sz="4" w:space="0"/>
            </w:tcBorders>
            <w:noWrap/>
            <w:vAlign w:val="center"/>
          </w:tcPr>
          <w:p w14:paraId="183F0F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790" w:type="dxa"/>
            <w:tcBorders>
              <w:top w:val="nil"/>
              <w:left w:val="nil"/>
              <w:bottom w:val="single" w:color="auto" w:sz="4" w:space="0"/>
              <w:right w:val="single" w:color="auto" w:sz="4" w:space="0"/>
            </w:tcBorders>
            <w:noWrap/>
            <w:vAlign w:val="center"/>
          </w:tcPr>
          <w:p w14:paraId="0D870D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湿度</w:t>
            </w:r>
          </w:p>
        </w:tc>
        <w:tc>
          <w:tcPr>
            <w:tcW w:w="790" w:type="dxa"/>
            <w:tcBorders>
              <w:top w:val="nil"/>
              <w:left w:val="nil"/>
              <w:bottom w:val="single" w:color="auto" w:sz="4" w:space="0"/>
              <w:right w:val="single" w:color="auto" w:sz="4" w:space="0"/>
            </w:tcBorders>
            <w:noWrap/>
            <w:vAlign w:val="center"/>
          </w:tcPr>
          <w:p w14:paraId="4F174C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793" w:type="dxa"/>
            <w:tcBorders>
              <w:top w:val="nil"/>
              <w:left w:val="nil"/>
              <w:bottom w:val="single" w:color="auto" w:sz="4" w:space="0"/>
              <w:right w:val="single" w:color="auto" w:sz="4" w:space="0"/>
            </w:tcBorders>
            <w:noWrap/>
            <w:vAlign w:val="center"/>
          </w:tcPr>
          <w:p w14:paraId="1D76D2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A4B96DB">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5D088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188" w:type="dxa"/>
            <w:tcBorders>
              <w:top w:val="nil"/>
              <w:left w:val="nil"/>
              <w:bottom w:val="single" w:color="auto" w:sz="4" w:space="0"/>
              <w:right w:val="single" w:color="auto" w:sz="4" w:space="0"/>
            </w:tcBorders>
            <w:noWrap/>
            <w:vAlign w:val="center"/>
          </w:tcPr>
          <w:p w14:paraId="77EDB3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XX小时XX分钟—XX小时XX分钟</w:t>
            </w:r>
          </w:p>
        </w:tc>
        <w:tc>
          <w:tcPr>
            <w:tcW w:w="790" w:type="dxa"/>
            <w:tcBorders>
              <w:top w:val="nil"/>
              <w:left w:val="nil"/>
              <w:bottom w:val="single" w:color="auto" w:sz="4" w:space="0"/>
              <w:right w:val="single" w:color="auto" w:sz="4" w:space="0"/>
            </w:tcBorders>
            <w:noWrap/>
            <w:vAlign w:val="center"/>
          </w:tcPr>
          <w:p w14:paraId="6E867C2C">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DBBCC8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A945A1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829192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B2E3DB9">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4EE9F7B3">
            <w:pPr>
              <w:jc w:val="center"/>
              <w:rPr>
                <w:rFonts w:hint="eastAsia" w:ascii="宋体" w:hAnsi="宋体" w:eastAsia="宋体" w:cs="宋体"/>
                <w:color w:val="auto"/>
                <w:sz w:val="21"/>
                <w:szCs w:val="21"/>
                <w:highlight w:val="none"/>
              </w:rPr>
            </w:pPr>
          </w:p>
        </w:tc>
      </w:tr>
      <w:tr w14:paraId="1615CB0E">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23650C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188" w:type="dxa"/>
            <w:tcBorders>
              <w:top w:val="nil"/>
              <w:left w:val="nil"/>
              <w:bottom w:val="single" w:color="auto" w:sz="4" w:space="0"/>
              <w:right w:val="single" w:color="auto" w:sz="4" w:space="0"/>
            </w:tcBorders>
            <w:noWrap/>
            <w:vAlign w:val="center"/>
          </w:tcPr>
          <w:p w14:paraId="71316FC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84566A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861B5F9">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4F91212">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4E448D4">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496CADA">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210C2D4E">
            <w:pPr>
              <w:jc w:val="center"/>
              <w:rPr>
                <w:rFonts w:hint="eastAsia" w:ascii="宋体" w:hAnsi="宋体" w:eastAsia="宋体" w:cs="宋体"/>
                <w:color w:val="auto"/>
                <w:sz w:val="21"/>
                <w:szCs w:val="21"/>
                <w:highlight w:val="none"/>
              </w:rPr>
            </w:pPr>
          </w:p>
        </w:tc>
      </w:tr>
      <w:tr w14:paraId="0B5E1E63">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7DBEF0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188" w:type="dxa"/>
            <w:tcBorders>
              <w:top w:val="nil"/>
              <w:left w:val="nil"/>
              <w:bottom w:val="single" w:color="auto" w:sz="4" w:space="0"/>
              <w:right w:val="single" w:color="auto" w:sz="4" w:space="0"/>
            </w:tcBorders>
            <w:noWrap/>
            <w:vAlign w:val="center"/>
          </w:tcPr>
          <w:p w14:paraId="55FFD59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00FCEAE0">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E72615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0CE64F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0E53D8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9A825AD">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56E8BC62">
            <w:pPr>
              <w:jc w:val="center"/>
              <w:rPr>
                <w:rFonts w:hint="eastAsia" w:ascii="宋体" w:hAnsi="宋体" w:eastAsia="宋体" w:cs="宋体"/>
                <w:color w:val="auto"/>
                <w:sz w:val="21"/>
                <w:szCs w:val="21"/>
                <w:highlight w:val="none"/>
              </w:rPr>
            </w:pPr>
          </w:p>
        </w:tc>
      </w:tr>
      <w:tr w14:paraId="04F57C86">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621C0E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188" w:type="dxa"/>
            <w:tcBorders>
              <w:top w:val="nil"/>
              <w:left w:val="nil"/>
              <w:bottom w:val="single" w:color="auto" w:sz="4" w:space="0"/>
              <w:right w:val="single" w:color="auto" w:sz="4" w:space="0"/>
            </w:tcBorders>
            <w:noWrap/>
            <w:vAlign w:val="center"/>
          </w:tcPr>
          <w:p w14:paraId="795FCF9A">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B73CD1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810B76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572E73F">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54EECF0">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5365725">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169B0FA4">
            <w:pPr>
              <w:jc w:val="center"/>
              <w:rPr>
                <w:rFonts w:hint="eastAsia" w:ascii="宋体" w:hAnsi="宋体" w:eastAsia="宋体" w:cs="宋体"/>
                <w:color w:val="auto"/>
                <w:sz w:val="21"/>
                <w:szCs w:val="21"/>
                <w:highlight w:val="none"/>
              </w:rPr>
            </w:pPr>
          </w:p>
        </w:tc>
      </w:tr>
      <w:tr w14:paraId="467D4B81">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0C880D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188" w:type="dxa"/>
            <w:tcBorders>
              <w:top w:val="nil"/>
              <w:left w:val="nil"/>
              <w:bottom w:val="single" w:color="auto" w:sz="4" w:space="0"/>
              <w:right w:val="single" w:color="auto" w:sz="4" w:space="0"/>
            </w:tcBorders>
            <w:noWrap/>
            <w:vAlign w:val="center"/>
          </w:tcPr>
          <w:p w14:paraId="0BC5098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AE5E7A7">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83FF962">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CBFD634">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1E77EE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B73118B">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3C1E0A1D">
            <w:pPr>
              <w:jc w:val="center"/>
              <w:rPr>
                <w:rFonts w:hint="eastAsia" w:ascii="宋体" w:hAnsi="宋体" w:eastAsia="宋体" w:cs="宋体"/>
                <w:color w:val="auto"/>
                <w:sz w:val="21"/>
                <w:szCs w:val="21"/>
                <w:highlight w:val="none"/>
              </w:rPr>
            </w:pPr>
          </w:p>
        </w:tc>
      </w:tr>
      <w:tr w14:paraId="630B56B0">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37FAE9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188" w:type="dxa"/>
            <w:tcBorders>
              <w:top w:val="nil"/>
              <w:left w:val="nil"/>
              <w:bottom w:val="single" w:color="auto" w:sz="4" w:space="0"/>
              <w:right w:val="single" w:color="auto" w:sz="4" w:space="0"/>
            </w:tcBorders>
            <w:noWrap/>
            <w:vAlign w:val="center"/>
          </w:tcPr>
          <w:p w14:paraId="2BEA108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AB3A1B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1AEDF5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65FB34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524762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0B857112">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3A29F51B">
            <w:pPr>
              <w:jc w:val="center"/>
              <w:rPr>
                <w:rFonts w:hint="eastAsia" w:ascii="宋体" w:hAnsi="宋体" w:eastAsia="宋体" w:cs="宋体"/>
                <w:color w:val="auto"/>
                <w:sz w:val="21"/>
                <w:szCs w:val="21"/>
                <w:highlight w:val="none"/>
              </w:rPr>
            </w:pPr>
          </w:p>
        </w:tc>
      </w:tr>
      <w:tr w14:paraId="4EE72052">
        <w:tblPrEx>
          <w:tblCellMar>
            <w:top w:w="0" w:type="dxa"/>
            <w:left w:w="108" w:type="dxa"/>
            <w:bottom w:w="0" w:type="dxa"/>
            <w:right w:w="108" w:type="dxa"/>
          </w:tblCellMar>
        </w:tblPrEx>
        <w:trPr>
          <w:trHeight w:val="330" w:hRule="atLeast"/>
        </w:trPr>
        <w:tc>
          <w:tcPr>
            <w:tcW w:w="789" w:type="dxa"/>
            <w:tcBorders>
              <w:top w:val="nil"/>
              <w:left w:val="single" w:color="auto" w:sz="4" w:space="0"/>
              <w:bottom w:val="single" w:color="auto" w:sz="4" w:space="0"/>
              <w:right w:val="single" w:color="auto" w:sz="4" w:space="0"/>
            </w:tcBorders>
            <w:noWrap/>
            <w:vAlign w:val="center"/>
          </w:tcPr>
          <w:p w14:paraId="509399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4188" w:type="dxa"/>
            <w:tcBorders>
              <w:top w:val="nil"/>
              <w:left w:val="nil"/>
              <w:bottom w:val="single" w:color="auto" w:sz="4" w:space="0"/>
              <w:right w:val="single" w:color="auto" w:sz="4" w:space="0"/>
            </w:tcBorders>
            <w:noWrap/>
            <w:vAlign w:val="center"/>
          </w:tcPr>
          <w:p w14:paraId="5DEBC81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C51B259">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C736D57">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0ECBE0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42EE82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493946C">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742BB843">
            <w:pPr>
              <w:jc w:val="center"/>
              <w:rPr>
                <w:rFonts w:hint="eastAsia" w:ascii="宋体" w:hAnsi="宋体" w:eastAsia="宋体" w:cs="宋体"/>
                <w:color w:val="auto"/>
                <w:sz w:val="21"/>
                <w:szCs w:val="21"/>
                <w:highlight w:val="none"/>
              </w:rPr>
            </w:pPr>
          </w:p>
        </w:tc>
      </w:tr>
    </w:tbl>
    <w:p w14:paraId="60D59FEF">
      <w:pPr>
        <w:spacing w:line="360" w:lineRule="auto"/>
        <w:rPr>
          <w:rFonts w:hint="eastAsia" w:ascii="宋体" w:hAnsi="宋体" w:eastAsia="宋体" w:cs="宋体"/>
          <w:b/>
          <w:color w:val="auto"/>
          <w:sz w:val="32"/>
          <w:szCs w:val="32"/>
          <w:highlight w:val="none"/>
        </w:rPr>
      </w:pPr>
    </w:p>
    <w:p w14:paraId="0A29F22B">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EE155C0">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（四）西安市智慧环保指挥中心设备运行维护服务需求</w:t>
      </w:r>
    </w:p>
    <w:p w14:paraId="73B11B1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1.项目概述</w:t>
      </w:r>
    </w:p>
    <w:p w14:paraId="195D6CB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运维项目包含指挥中心信息化系统大屏幕、服务器、交换机设备及线缆、无纸化会议系统、音控系统、视频会议系统、监控系统、安防系统设备的升级、维修、维护、巡检、安全等运行维护服务，以及智慧环保项目所涉及的装修、家具、设备设施的维护，保障指挥中心信息化系统稳定运行。</w:t>
      </w:r>
    </w:p>
    <w:p w14:paraId="07C5CB9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2.运维范围</w:t>
      </w:r>
    </w:p>
    <w:p w14:paraId="77AF89E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服务范围覆盖整个指挥中心，按照系统划分，包括监控系统、LED大屏显示系统、机房空调系统、通信系统、机房控制系统以及机房防火等。根据地理位置划分，重点区域包括有三楼指挥大厅、三楼会议室、四楼会议室以及中心机房。运行维护单位应按照“日检查、周核查、月总结”的要求，每天对各系统及机房的工作情况进行记录，并按照实际情况填写巡检登记表；每周对各系统及机房进行彻底检查1次，记录巡检情况；每月按时对本月发生的故障等特殊情况进行登记并填写相关表格，并对案例进行维护总结。本次西安市智慧环保指挥中心运维服务属于质保外运维服务，由运维单位保证设备的正常运行，必要时维修、更换相关备件耗材。运维范围包括以下但不仅限于以下内容：</w:t>
      </w:r>
    </w:p>
    <w:p w14:paraId="1CC0DF6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（1）指挥中心大厅96㎡、三楼会议室16㎡、四楼会议室9.8㎡共计三块LED拼接大屏及其相应信号转换设备及连接线缆、板卡、模块、服务器等提供日常维护、维保服务。</w:t>
      </w:r>
    </w:p>
    <w:p w14:paraId="55AEAC9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（2）指挥中心三楼会议室无纸化会议系统、四楼会议室无纸化会议系统主机及其线缆、服务器等提供日常维护、维保服务。</w:t>
      </w:r>
    </w:p>
    <w:p w14:paraId="521C5C2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（3）指挥中心大厅、三楼会议室、四楼会议室、电教室共计4套音控设备主机及其线缆、服务器等提供日常维护、维保服务。</w:t>
      </w:r>
    </w:p>
    <w:p w14:paraId="7B2F451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（4）指挥中心各办公区域台式电脑、笔记本电脑、多媒体设备及其线缆、显示器等提供日常维护、维保服务。</w:t>
      </w:r>
    </w:p>
    <w:p w14:paraId="6AA8329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（5）指挥中心电教室投影仪等视频设备提供日常维护、维保服务。</w:t>
      </w:r>
    </w:p>
    <w:p w14:paraId="18EC5BB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（6）指挥中心监控系统、广播系统、信息发布系统、门禁、安防系统主机及其线缆、服务器等提供日常维护、维保服务。</w:t>
      </w:r>
    </w:p>
    <w:p w14:paraId="5105845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（7）指挥中心网络系统及其线缆、交换机、AP等设备提供日常维护、维保服务。</w:t>
      </w:r>
    </w:p>
    <w:p w14:paraId="7063980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（8）指挥中心机房内电话语音、防火墙等设备提供日常维护、维保服务。</w:t>
      </w:r>
    </w:p>
    <w:p w14:paraId="7EE95EF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（9）指挥中心机房精密空调、电力系统、消防系统提供日常维护、维保服务。</w:t>
      </w:r>
    </w:p>
    <w:p w14:paraId="3EE680E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（10）指挥中心机房UPS主机、电池及其线缆提供日常维护、维保服务。</w:t>
      </w:r>
    </w:p>
    <w:p w14:paraId="3D01F6B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（11）指挥中心智能化系统机房防火墙的日常维护、维保服务（含防火墙授权）。</w:t>
      </w:r>
    </w:p>
    <w:p w14:paraId="11793EE0">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3.运维服务需求</w:t>
      </w:r>
    </w:p>
    <w:p w14:paraId="42FB4F2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维单位需派遣至少2名工程师提供全年5*8小时驻场服务及7*24小时技术支持服务，随时解决各类问题，确保指挥中心信息化系统及设备正常稳定运行。运维单位须为所有参与本项目运维的人员购买能覆盖此次运维周期的人身意外保险，制定并执行运维相关的安全措施，确保不发生意外，若发生运维安全事故，全部责任由运维单位承担。</w:t>
      </w:r>
    </w:p>
    <w:p w14:paraId="65604C0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运行维护人员应加强对各系统运行状态的监控，及时排除故障，定期开展相关设备的巡查工作及系统安全检查工作。发生一般故障2小时内排除故障，出现严重故障24小时内排除故障。如因特殊原因无法在指定处置时间内修复故障的，需将故障原因、过渡方案和恢复计划等在故障发生后的2小时内书面上报，并在此期间积极配合相关设备厂商实施过渡方案，全力保证应用的不间断，临时过渡方案产生的人力成本、时间成本、社会经济损失等由运维单位承担。</w:t>
      </w:r>
    </w:p>
    <w:p w14:paraId="1C44BA8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故障响应及修复：系统故障分为：不发生业务不可用的故障为一般故障；业务不可用的故障为严重故障。发生故障时，除驻场工程师，技术支持工程师需在2小时内到达现场。系统修复时间一般故障不超过2小时，严重故障不超过24小时。要求做到全天候7*24小时的技术服务，对于故障抢修涉及的响应时间和故障处置时间的要求如下：</w:t>
      </w:r>
    </w:p>
    <w:p w14:paraId="3077C55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①一般故障响应时间：一般故障在接到故障抢修通知后，驻场人员或者是具有处理故障能力的维修人员到达故障服务现场的时间应不超过2小时。</w:t>
      </w:r>
    </w:p>
    <w:p w14:paraId="1E5C25E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②严重故障响应时间：业务不可用故障或</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要求的其他紧急事件，驻场人员随时解决各类问题。驻场人员出现技术瓶颈时，支持工程师5分钟内对</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所提出的需求做出电话响应，2小时内到达故障服务现场。</w:t>
      </w:r>
    </w:p>
    <w:p w14:paraId="152EF7E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③故障恢复时间：</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按故障严重程度从高到低分为</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I～IV</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级。</w:t>
      </w:r>
    </w:p>
    <w:p w14:paraId="39B0320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级故障：核心业务系统不可用或将导致业务数据缺失的，恢复时间在工作时间内（工作日的9时至18时）不超过1小时，非工作时间内不超过2小时；</w:t>
      </w:r>
    </w:p>
    <w:p w14:paraId="7A01F74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II级故障：核心业务系统失去冗余或可能导致业务系统不可用的，非核心业务系统不可用的，恢复时间在工作时间内（工作日的9时至18时）不超过1.5小时，非工作时间内不超过2.5小时；</w:t>
      </w:r>
    </w:p>
    <w:p w14:paraId="79CE620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III级故障：可能2级以上故障风险的，恢复时间不超过3小时；</w:t>
      </w:r>
    </w:p>
    <w:p w14:paraId="38DB74C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IV级故障：其他隐患类故障，恢复时间由投标人与责任人协商决定，原则上不超过</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0.5个工作日。</w:t>
      </w:r>
    </w:p>
    <w:p w14:paraId="2696A6B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运行维护人员应建立管理员值班制度和突发事件应急处置预案，保障指挥中心的各种设备、应用系统以及运行基础环境的正常运转，做到24小时不停机。在法定节假日、重大活动前，应根据具体要求对系统进行重点维护，确保系统的正常工作。活动期间，运维人员现场保障。由运维单位技术人员操作产生的任何故障，损失（硬件，数据等）由运维单位负全责。</w:t>
      </w:r>
    </w:p>
    <w:p w14:paraId="6471580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建立规范的服务流程，确保具备与运行维护服务策划相适应的技术和手段，满足运维服务工作需求。需要加强各系统及设备的日常管理，要有系统硬件、软件全面维护服务的整体解决方案。运维单位提供对中心整套系统的防病毒及信息安全服务，包含软硬件产品的病毒库升级，安全检测等内容。</w:t>
      </w:r>
    </w:p>
    <w:p w14:paraId="3D7CB11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（6）运维驻场人员必须在指挥中心指定的工作范围内按照相关规范开展工作。</w:t>
      </w:r>
    </w:p>
    <w:p w14:paraId="6B89D08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维护服务期间，要求严格遵循保密协议，凡涉及客户的机型配置、IP地址、软件等信息不得向第三方泄露，维护过程中如需涉及客户系统的数据信息，必须先通过客户方认可，维护工作的数据信息（无论是打印或介质上的数据信息）不得带离客户工作现场。</w:t>
      </w:r>
    </w:p>
    <w:p w14:paraId="6F77F72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（8）提供相关设备的操作培训。</w:t>
      </w:r>
    </w:p>
    <w:p w14:paraId="5A5B109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4、运维内容</w:t>
      </w:r>
    </w:p>
    <w:p w14:paraId="7FFEB1A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指挥大厅的运行维护工作包括定期进行LED大屏显示系统的例行维护、保养检修、故障检修；通信系统的例行维护、保养检修、故障检修；机房的维护、日常管理、记录；指挥大厅、会议室的PC、多媒体设备的例行维护以及其他系统的保养、故障检修等内容。</w:t>
      </w:r>
    </w:p>
    <w:p w14:paraId="67EE6A45">
      <w:pPr>
        <w:pStyle w:val="12"/>
        <w:ind w:firstLine="480"/>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lang w:val="en-US"/>
        </w:rPr>
        <w:t>运行维护单位应按照“日检查、周核查、月总结”的要求，建立指挥中心完善的运行维护工作规范与质量管理体系。每天对LED大屏显示系统、电力系统以及机房的工作情况进行检查，填写巡检登记表；每周至少对LED大屏显示系统进行彻底检查1次，记录巡检情况；每月对本月发生的故障等特殊情况进行登记并填写相关表格，并对案例进行维护总结，确保LED大屏显示系统能够正常工作，机房各种设备能够正常运转。</w:t>
      </w:r>
    </w:p>
    <w:p w14:paraId="18480DC7">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（1）日常例行维护。</w:t>
      </w:r>
      <w:r>
        <w:rPr>
          <w:rFonts w:hint="eastAsia" w:ascii="宋体" w:hAnsi="宋体" w:eastAsia="宋体" w:cs="宋体"/>
          <w:color w:val="auto"/>
          <w:sz w:val="24"/>
          <w:szCs w:val="24"/>
          <w:highlight w:val="none"/>
          <w:lang w:val="en-US"/>
        </w:rPr>
        <w:t>主要的维护内容包括：监控设备的维护，包含摄像头、硬盘录像机、监视器和监控主机的维护；机房精密空调机组的维护；LED电子显示屏的线路检查、设备维修、易损件更换、耗材更换、屏幕播放设备的维护；多媒体及音响设备、通信系统的线路检查等；消防器材的维护；网络系统的合理分配与管理、机柜线路的整理、标签检查更换，机房除尘清洁、地板、墙面、吊顶、门窗等有关配套的维护管理。</w:t>
      </w:r>
    </w:p>
    <w:p w14:paraId="4AC14743">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（2）监控系统设备维护。</w:t>
      </w:r>
      <w:r>
        <w:rPr>
          <w:rFonts w:hint="eastAsia" w:ascii="宋体" w:hAnsi="宋体" w:eastAsia="宋体" w:cs="宋体"/>
          <w:color w:val="auto"/>
          <w:sz w:val="24"/>
          <w:szCs w:val="24"/>
          <w:highlight w:val="none"/>
          <w:lang w:val="en-US"/>
        </w:rPr>
        <w:t>主要的维护内容包括：检查监控外露设备的防潮、防尘、防腐处理情况并记录；检查监控外露设备的接地、防干扰处理情况并记录。每季度进行一次设备的除尘、清理，扫净监控设备显露的尘土，对摄像机、防护罩等部件要卸下彻底吹风除尘，之后用无水酒精棉将各个镜头擦干净，调整清晰度，防止由于机器运转、静电等因素将尘土吸入监控设备机体内，确保机器正常运行。同时检查监控机房通风、散热、净尘、供电等设施。室外温度应在－20 ℃～＋60℃，相对湿度应在10％～100％；室内温度应控制在＋5℃～＋35℃，相对湿度应控制在10％～80％。根据监控系统各部分设备的使用说明，每月检测其各项技术参数及监控系统传输线路质量，处理故障隐患，协助监控主管设定使用级别等各种数据，确保各部份设备各项功能良好，能够正常运行。对容易老化的监控设备部件每月一次进行全面检查，一旦发现老化现象应及时更换、维修，如视频头等。对易吸尘部份每季度定期清理一次，如监视器暴露在空气中，由于屏幕的静电作用，会有许多灰尘被吸附在监视器表面，影响画面的清晰度，要定期擦拭监视器，校对监视器的颜色及亮度；对长时间工作的监控设备每季度定期维护一次，如硬盘录像机长时间工作会产生较多的热量，一旦其电风扇有故障，会影响排热，以免硬盘录像机工作不正常。</w:t>
      </w:r>
    </w:p>
    <w:p w14:paraId="7ECB5F0F">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（3）大屏显示系统维护。</w:t>
      </w:r>
      <w:r>
        <w:rPr>
          <w:rFonts w:hint="eastAsia" w:ascii="宋体" w:hAnsi="宋体" w:eastAsia="宋体" w:cs="宋体"/>
          <w:color w:val="auto"/>
          <w:sz w:val="24"/>
          <w:szCs w:val="24"/>
          <w:highlight w:val="none"/>
          <w:lang w:val="en-US"/>
        </w:rPr>
        <w:t>检查每块LED显示大屏的运行状态，判断屏幕的显示是否正常，有没有出现画面显示问题，或者硬件问题如坏点、色斑等；检查LED显示大屏的各部分设备的散热情况是否正常，检查设备表面是否整洁，有没有异常发热情况，防止损坏设备和火灾隐患。定期清洗所有LED显示单元，避免在清洗过和未清洗过的显示单元中间出现亮度差异。检查设备的安装是否牢固，有无脱落风险；检查LED大屏显示系统的接线是否整齐，接线头是否牢固，防止出现接触不良等情况。每一季度检查LED显示屏接地装置，使设备接地电阻≤4Ω，保护电源及信号系统，防止雷击及浪涌电压对设备造成危害。检查LED显示屏内部线路接口，保证接触点安全稳定，避免因漏电造成设备故障。每半年至少进行一次LED显示大屏的性能检测、校准、健康度评估工作。</w:t>
      </w:r>
    </w:p>
    <w:p w14:paraId="41EF3E2B">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（4）机房空调维护。</w:t>
      </w:r>
      <w:r>
        <w:rPr>
          <w:rFonts w:hint="eastAsia" w:ascii="宋体" w:hAnsi="宋体" w:eastAsia="宋体" w:cs="宋体"/>
          <w:color w:val="auto"/>
          <w:sz w:val="24"/>
          <w:szCs w:val="24"/>
          <w:highlight w:val="none"/>
          <w:lang w:val="en-US"/>
        </w:rPr>
        <w:t>检查空调系统的显示屏上检查空调系统的各项功能及参数是否正常，如有报警的情况要检查报警记录，并分析报警原因;检查温度、湿度传感器的工作状态是否正常;检查压缩机和加湿器的运行参数，检查冷媒管线有无破损的情况；检查风扇的轴承、底座、电机等的工作情况，在风扇运行时是否有异常震动机风扇的扇叶在转动时是否在同一个平面上。对冷凝器的固定件检查是否有松动的迹象，以免对冷媒管线及室外机造成损坏；检查冷凝器下面是否有杂物影响风道的畅通，从而影响冷凝器的冷凝效果;检查冷凝器的翅片有无破损的状况；检查冷凝器工作时的电流是否正常，从工作电流也能够进一步判断风扇的工作情况是否正常。检查调速开关是否正常；检查蒸发器、膨胀阀是否清洁，是否有结霜的现象；检查加湿系统上水和排水电磁阀的工作情况是否正常；检查加湿罐排水管道是否畅通，以便在需要排水和对加湿罐进行维修时顺利进行；检查空气循环系统的过滤器、风机、隔风栅等运行情况。</w:t>
      </w:r>
    </w:p>
    <w:p w14:paraId="6F2AF35C">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（5）电力系统维护。</w:t>
      </w:r>
      <w:r>
        <w:rPr>
          <w:rFonts w:hint="eastAsia" w:ascii="宋体" w:hAnsi="宋体" w:eastAsia="宋体" w:cs="宋体"/>
          <w:color w:val="auto"/>
          <w:sz w:val="24"/>
          <w:szCs w:val="24"/>
          <w:highlight w:val="none"/>
          <w:lang w:val="en-US"/>
        </w:rPr>
        <w:t>检查供电电源线缆是否正常，是否出现电线短路、裸露等危险情况。检查电源线路接头是否松动、变形、放电变黑、火花，有无脱落风险；检查配电箱内螺丝是否松动，内部是否清洁；检查电流、电压、温度是否正常，是否存在超压、欠压警报，是否存在偏相、异相现象。检查电源风扇是否异响，有无过热；检查周边环境是否整洁，是否配备有安全消防设施。每半年至少进行一次电力系统彻底检测。</w:t>
      </w:r>
    </w:p>
    <w:p w14:paraId="5B84D923">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（6）通信系统维护。</w:t>
      </w:r>
      <w:r>
        <w:rPr>
          <w:rFonts w:hint="eastAsia" w:ascii="宋体" w:hAnsi="宋体" w:eastAsia="宋体" w:cs="宋体"/>
          <w:color w:val="auto"/>
          <w:sz w:val="24"/>
          <w:szCs w:val="24"/>
          <w:highlight w:val="none"/>
          <w:lang w:val="en-US"/>
        </w:rPr>
        <w:t>检查PC、控制器等设备的使用环境是否满足干燥、通风良好、清洁等条件，使用温度是否正常。检查电源线路接头是否松动、布线是否合理，有无断电风险；检查PC与输出节点控制盒连接是否正常，连接线有无破损、连接头是否松动。</w:t>
      </w:r>
    </w:p>
    <w:p w14:paraId="17889355">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（7）机房巡检。</w:t>
      </w:r>
      <w:r>
        <w:rPr>
          <w:rFonts w:hint="eastAsia" w:ascii="宋体" w:hAnsi="宋体" w:eastAsia="宋体" w:cs="宋体"/>
          <w:color w:val="auto"/>
          <w:sz w:val="24"/>
          <w:szCs w:val="24"/>
          <w:highlight w:val="none"/>
          <w:lang w:val="en-US"/>
        </w:rPr>
        <w:t>机房的卫生环境，温度、湿度、抗电磁干扰情况检查；网络设备是否工作正常；电力系统是否正常；建立机房人员登记制度，闲杂人员禁止进入；计算机安全防范是否合理；定期进行软件升级、更新；数据进行月备份、季度备份是否完成；随时监控中心设备运行情况，发现异常立即按照预案进行处理，并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报告；</w:t>
      </w:r>
    </w:p>
    <w:p w14:paraId="2F1D90B5">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（8）消防器材维护。</w:t>
      </w:r>
      <w:r>
        <w:rPr>
          <w:rFonts w:hint="eastAsia" w:ascii="宋体" w:hAnsi="宋体" w:eastAsia="宋体" w:cs="宋体"/>
          <w:color w:val="auto"/>
          <w:sz w:val="24"/>
          <w:szCs w:val="24"/>
          <w:highlight w:val="none"/>
          <w:lang w:val="en-US"/>
        </w:rPr>
        <w:t>定期检查机房消防器材的压力值，罐体缺陷，确保器材的完好有效。</w:t>
      </w:r>
    </w:p>
    <w:p w14:paraId="1588A1FA">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（9）备件耗材。</w:t>
      </w:r>
      <w:r>
        <w:rPr>
          <w:rFonts w:hint="eastAsia" w:ascii="宋体" w:hAnsi="宋体" w:eastAsia="宋体" w:cs="宋体"/>
          <w:color w:val="auto"/>
          <w:sz w:val="24"/>
          <w:szCs w:val="24"/>
          <w:highlight w:val="none"/>
          <w:lang w:val="en-US"/>
        </w:rPr>
        <w:t>须储备足够半年使用的运维耗材保证日常运维工作的正常进行。</w:t>
      </w:r>
    </w:p>
    <w:p w14:paraId="01A33F8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5.运维服务依据</w:t>
      </w:r>
    </w:p>
    <w:p w14:paraId="56A609F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20269-2006 信息安全技术 信息系统安全管理要求</w:t>
      </w:r>
    </w:p>
    <w:p w14:paraId="3C9CA23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20988-2007 信息安全技术 信息系统灾难恢复规范</w:t>
      </w:r>
    </w:p>
    <w:p w14:paraId="7838A49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22239-2008 信息安全技术 信息系统安全等级保护基本要求</w:t>
      </w:r>
    </w:p>
    <w:p w14:paraId="1966611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22240-2008 信息安全技术 信息系统安全等级保护顶级指南</w:t>
      </w:r>
    </w:p>
    <w:p w14:paraId="734EE3E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25070-2010 信息安全技术 信息系统等级保护安全设计技术要求</w:t>
      </w:r>
    </w:p>
    <w:p w14:paraId="1C48A41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20986-2007 信息安全技术 信息安全事件分类分级指南</w:t>
      </w:r>
    </w:p>
    <w:p w14:paraId="5CCB629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28827.1-2012 信息技术服务 运行维护 通用要求</w:t>
      </w:r>
    </w:p>
    <w:p w14:paraId="447E60C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28827.3-2012 信息技术服务 运行维护 应急响应规范</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 xml:space="preserve"> </w:t>
      </w:r>
    </w:p>
    <w:p w14:paraId="1258D14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SJ/T 11564.5-2017 信息技术服务 运行维护 桌面及外围设备规范</w:t>
      </w:r>
    </w:p>
    <w:p w14:paraId="7C22662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28827.6-2019 信息技术服务 运行维护 应用系统服务要求</w:t>
      </w:r>
    </w:p>
    <w:p w14:paraId="4B929E7B">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 w:val="28"/>
          <w:szCs w:val="28"/>
          <w:highlight w:val="none"/>
        </w:rPr>
        <w:br w:type="page"/>
      </w:r>
      <w:r>
        <w:rPr>
          <w:rFonts w:hint="eastAsia" w:ascii="宋体" w:hAnsi="宋体" w:eastAsia="宋体" w:cs="宋体"/>
          <w:b/>
          <w:bCs/>
          <w:color w:val="auto"/>
          <w:szCs w:val="24"/>
          <w:highlight w:val="none"/>
        </w:rPr>
        <w:t>6.运维服务设备清单及技术规格</w:t>
      </w:r>
    </w:p>
    <w:tbl>
      <w:tblPr>
        <w:tblStyle w:val="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492"/>
        <w:gridCol w:w="894"/>
        <w:gridCol w:w="3976"/>
        <w:gridCol w:w="651"/>
        <w:gridCol w:w="740"/>
        <w:gridCol w:w="778"/>
      </w:tblGrid>
      <w:tr w14:paraId="65B6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CD56052">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492" w:type="dxa"/>
            <w:vAlign w:val="center"/>
          </w:tcPr>
          <w:p w14:paraId="3B00292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设备名称</w:t>
            </w:r>
          </w:p>
        </w:tc>
        <w:tc>
          <w:tcPr>
            <w:tcW w:w="894" w:type="dxa"/>
            <w:vAlign w:val="center"/>
          </w:tcPr>
          <w:p w14:paraId="5E1BC1FA">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品牌/型号</w:t>
            </w:r>
          </w:p>
        </w:tc>
        <w:tc>
          <w:tcPr>
            <w:tcW w:w="3976" w:type="dxa"/>
            <w:vAlign w:val="center"/>
          </w:tcPr>
          <w:p w14:paraId="2A0623F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配置</w:t>
            </w:r>
          </w:p>
        </w:tc>
        <w:tc>
          <w:tcPr>
            <w:tcW w:w="651" w:type="dxa"/>
            <w:vAlign w:val="center"/>
          </w:tcPr>
          <w:p w14:paraId="237D52F2">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单位</w:t>
            </w:r>
          </w:p>
        </w:tc>
        <w:tc>
          <w:tcPr>
            <w:tcW w:w="740" w:type="dxa"/>
            <w:vAlign w:val="center"/>
          </w:tcPr>
          <w:p w14:paraId="5E65CB76">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778" w:type="dxa"/>
            <w:vAlign w:val="center"/>
          </w:tcPr>
          <w:p w14:paraId="4F034FE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tc>
      </w:tr>
      <w:tr w14:paraId="41C9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393FE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492" w:type="dxa"/>
            <w:vAlign w:val="center"/>
          </w:tcPr>
          <w:p w14:paraId="5674EC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台式电脑</w:t>
            </w:r>
          </w:p>
        </w:tc>
        <w:tc>
          <w:tcPr>
            <w:tcW w:w="894" w:type="dxa"/>
            <w:vAlign w:val="center"/>
          </w:tcPr>
          <w:p w14:paraId="41D2B5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6445CC9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i5-7400 8G 1T GT730 2G 独显 19寸液晶显示器两台，显示器双屏支架</w:t>
            </w:r>
          </w:p>
        </w:tc>
        <w:tc>
          <w:tcPr>
            <w:tcW w:w="651" w:type="dxa"/>
            <w:vAlign w:val="center"/>
          </w:tcPr>
          <w:p w14:paraId="53A29D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B5C91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c>
          <w:tcPr>
            <w:tcW w:w="778" w:type="dxa"/>
            <w:vAlign w:val="center"/>
          </w:tcPr>
          <w:p w14:paraId="6F009668">
            <w:pPr>
              <w:jc w:val="center"/>
              <w:rPr>
                <w:rFonts w:hint="eastAsia" w:ascii="宋体" w:hAnsi="宋体" w:eastAsia="宋体" w:cs="宋体"/>
                <w:color w:val="auto"/>
                <w:sz w:val="21"/>
                <w:szCs w:val="21"/>
                <w:highlight w:val="none"/>
              </w:rPr>
            </w:pPr>
          </w:p>
        </w:tc>
      </w:tr>
      <w:tr w14:paraId="0058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003D3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492" w:type="dxa"/>
            <w:vAlign w:val="center"/>
          </w:tcPr>
          <w:p w14:paraId="3A4F2D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笔记本电脑</w:t>
            </w:r>
          </w:p>
        </w:tc>
        <w:tc>
          <w:tcPr>
            <w:tcW w:w="894" w:type="dxa"/>
            <w:vAlign w:val="center"/>
          </w:tcPr>
          <w:p w14:paraId="08A8B5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26CDB2E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i5-8250U 8G 256G PCIE MX150 2G</w:t>
            </w:r>
          </w:p>
        </w:tc>
        <w:tc>
          <w:tcPr>
            <w:tcW w:w="651" w:type="dxa"/>
            <w:vAlign w:val="center"/>
          </w:tcPr>
          <w:p w14:paraId="4CA9B8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2AA4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67A0C634">
            <w:pPr>
              <w:jc w:val="center"/>
              <w:rPr>
                <w:rFonts w:hint="eastAsia" w:ascii="宋体" w:hAnsi="宋体" w:eastAsia="宋体" w:cs="宋体"/>
                <w:color w:val="auto"/>
                <w:sz w:val="21"/>
                <w:szCs w:val="21"/>
                <w:highlight w:val="none"/>
              </w:rPr>
            </w:pPr>
          </w:p>
        </w:tc>
      </w:tr>
      <w:tr w14:paraId="4984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E6F7F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492" w:type="dxa"/>
            <w:vAlign w:val="center"/>
          </w:tcPr>
          <w:p w14:paraId="1A0752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台式电脑</w:t>
            </w:r>
          </w:p>
        </w:tc>
        <w:tc>
          <w:tcPr>
            <w:tcW w:w="894" w:type="dxa"/>
            <w:vAlign w:val="center"/>
          </w:tcPr>
          <w:p w14:paraId="3C10C53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723D069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CPU：酷睿i5，内存：4G，硬盘：1T，显卡：集成显卡，win10系统，19.5寸显示器</w:t>
            </w:r>
          </w:p>
        </w:tc>
        <w:tc>
          <w:tcPr>
            <w:tcW w:w="651" w:type="dxa"/>
            <w:vAlign w:val="center"/>
          </w:tcPr>
          <w:p w14:paraId="277D8B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31F5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78</w:t>
            </w:r>
          </w:p>
        </w:tc>
        <w:tc>
          <w:tcPr>
            <w:tcW w:w="778" w:type="dxa"/>
            <w:vAlign w:val="center"/>
          </w:tcPr>
          <w:p w14:paraId="24C2E642">
            <w:pPr>
              <w:jc w:val="center"/>
              <w:rPr>
                <w:rFonts w:hint="eastAsia" w:ascii="宋体" w:hAnsi="宋体" w:eastAsia="宋体" w:cs="宋体"/>
                <w:color w:val="auto"/>
                <w:sz w:val="21"/>
                <w:szCs w:val="21"/>
                <w:highlight w:val="none"/>
              </w:rPr>
            </w:pPr>
          </w:p>
        </w:tc>
      </w:tr>
      <w:tr w14:paraId="00F1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19E0E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492" w:type="dxa"/>
            <w:vAlign w:val="center"/>
          </w:tcPr>
          <w:p w14:paraId="08802F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工作站</w:t>
            </w:r>
          </w:p>
        </w:tc>
        <w:tc>
          <w:tcPr>
            <w:tcW w:w="894" w:type="dxa"/>
            <w:vAlign w:val="center"/>
          </w:tcPr>
          <w:p w14:paraId="0B6B92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0ED4DB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CPU：Intel Xeon 4110</w:t>
            </w:r>
          </w:p>
          <w:p w14:paraId="6F8B31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内存：32G</w:t>
            </w:r>
          </w:p>
          <w:p w14:paraId="1E3510C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硬盘：2T+256G固态</w:t>
            </w:r>
          </w:p>
          <w:p w14:paraId="68F7FA6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显卡：P2000</w:t>
            </w:r>
          </w:p>
          <w:p w14:paraId="4A39C2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win10系统</w:t>
            </w:r>
          </w:p>
          <w:p w14:paraId="3BABBDE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27寸显示器</w:t>
            </w:r>
          </w:p>
        </w:tc>
        <w:tc>
          <w:tcPr>
            <w:tcW w:w="651" w:type="dxa"/>
            <w:vAlign w:val="center"/>
          </w:tcPr>
          <w:p w14:paraId="740BFD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3EB23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76899507">
            <w:pPr>
              <w:jc w:val="center"/>
              <w:rPr>
                <w:rFonts w:hint="eastAsia" w:ascii="宋体" w:hAnsi="宋体" w:eastAsia="宋体" w:cs="宋体"/>
                <w:color w:val="auto"/>
                <w:sz w:val="21"/>
                <w:szCs w:val="21"/>
                <w:highlight w:val="none"/>
              </w:rPr>
            </w:pPr>
          </w:p>
        </w:tc>
      </w:tr>
      <w:tr w14:paraId="2128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4D73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492" w:type="dxa"/>
            <w:vAlign w:val="center"/>
          </w:tcPr>
          <w:p w14:paraId="68D35A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工作站</w:t>
            </w:r>
          </w:p>
        </w:tc>
        <w:tc>
          <w:tcPr>
            <w:tcW w:w="894" w:type="dxa"/>
            <w:vAlign w:val="center"/>
          </w:tcPr>
          <w:p w14:paraId="6F4C9A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D60380B">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CPU：Intel Xeon 4110</w:t>
            </w:r>
          </w:p>
          <w:p w14:paraId="28BAE7F0">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内存：32G</w:t>
            </w:r>
          </w:p>
          <w:p w14:paraId="7D6BC54C">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硬盘：2T+256G固态</w:t>
            </w:r>
          </w:p>
          <w:p w14:paraId="3E6BBFF2">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显卡：P4000</w:t>
            </w:r>
          </w:p>
          <w:p w14:paraId="241E20E4">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win10系统</w:t>
            </w:r>
          </w:p>
          <w:p w14:paraId="21B755B2">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24寸显示器</w:t>
            </w:r>
          </w:p>
        </w:tc>
        <w:tc>
          <w:tcPr>
            <w:tcW w:w="651" w:type="dxa"/>
            <w:vAlign w:val="center"/>
          </w:tcPr>
          <w:p w14:paraId="36276E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5C1A8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FA1B9E0">
            <w:pPr>
              <w:jc w:val="center"/>
              <w:rPr>
                <w:rFonts w:hint="eastAsia" w:ascii="宋体" w:hAnsi="宋体" w:eastAsia="宋体" w:cs="宋体"/>
                <w:color w:val="auto"/>
                <w:sz w:val="21"/>
                <w:szCs w:val="21"/>
                <w:highlight w:val="none"/>
              </w:rPr>
            </w:pPr>
          </w:p>
        </w:tc>
      </w:tr>
      <w:tr w14:paraId="5E6B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7B628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492" w:type="dxa"/>
            <w:vAlign w:val="center"/>
          </w:tcPr>
          <w:p w14:paraId="5E0DD5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吸顶式半球自带云台</w:t>
            </w:r>
          </w:p>
        </w:tc>
        <w:tc>
          <w:tcPr>
            <w:tcW w:w="894" w:type="dxa"/>
            <w:vAlign w:val="center"/>
          </w:tcPr>
          <w:p w14:paraId="0168CF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32CD09E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200万像素吸顶式半球自带云台</w:t>
            </w:r>
          </w:p>
        </w:tc>
        <w:tc>
          <w:tcPr>
            <w:tcW w:w="651" w:type="dxa"/>
            <w:vAlign w:val="center"/>
          </w:tcPr>
          <w:p w14:paraId="12EF8A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7DA0D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618D0FA">
            <w:pPr>
              <w:jc w:val="center"/>
              <w:rPr>
                <w:rFonts w:hint="eastAsia" w:ascii="宋体" w:hAnsi="宋体" w:eastAsia="宋体" w:cs="宋体"/>
                <w:color w:val="auto"/>
                <w:sz w:val="21"/>
                <w:szCs w:val="21"/>
                <w:highlight w:val="none"/>
              </w:rPr>
            </w:pPr>
          </w:p>
        </w:tc>
      </w:tr>
      <w:tr w14:paraId="7099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CB00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492" w:type="dxa"/>
            <w:vAlign w:val="center"/>
          </w:tcPr>
          <w:p w14:paraId="2FC98D6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电梯半球（模拟）</w:t>
            </w:r>
          </w:p>
        </w:tc>
        <w:tc>
          <w:tcPr>
            <w:tcW w:w="894" w:type="dxa"/>
            <w:vAlign w:val="center"/>
          </w:tcPr>
          <w:p w14:paraId="0D884B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5CACD17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130万像素电梯半球（模拟）</w:t>
            </w:r>
          </w:p>
        </w:tc>
        <w:tc>
          <w:tcPr>
            <w:tcW w:w="651" w:type="dxa"/>
            <w:vAlign w:val="center"/>
          </w:tcPr>
          <w:p w14:paraId="1AF08C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CAD4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778" w:type="dxa"/>
            <w:vAlign w:val="center"/>
          </w:tcPr>
          <w:p w14:paraId="79892EF6">
            <w:pPr>
              <w:jc w:val="center"/>
              <w:rPr>
                <w:rFonts w:hint="eastAsia" w:ascii="宋体" w:hAnsi="宋体" w:eastAsia="宋体" w:cs="宋体"/>
                <w:color w:val="auto"/>
                <w:sz w:val="21"/>
                <w:szCs w:val="21"/>
                <w:highlight w:val="none"/>
              </w:rPr>
            </w:pPr>
          </w:p>
        </w:tc>
      </w:tr>
      <w:tr w14:paraId="3F19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88BB2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492" w:type="dxa"/>
            <w:vAlign w:val="center"/>
          </w:tcPr>
          <w:p w14:paraId="02CED9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四路编码器</w:t>
            </w:r>
          </w:p>
        </w:tc>
        <w:tc>
          <w:tcPr>
            <w:tcW w:w="894" w:type="dxa"/>
            <w:vAlign w:val="center"/>
          </w:tcPr>
          <w:p w14:paraId="4C985F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8BB055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四路编码器</w:t>
            </w:r>
          </w:p>
        </w:tc>
        <w:tc>
          <w:tcPr>
            <w:tcW w:w="651" w:type="dxa"/>
            <w:vAlign w:val="center"/>
          </w:tcPr>
          <w:p w14:paraId="0554B1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73146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756181C2">
            <w:pPr>
              <w:jc w:val="center"/>
              <w:rPr>
                <w:rFonts w:hint="eastAsia" w:ascii="宋体" w:hAnsi="宋体" w:eastAsia="宋体" w:cs="宋体"/>
                <w:color w:val="auto"/>
                <w:sz w:val="21"/>
                <w:szCs w:val="21"/>
                <w:highlight w:val="none"/>
              </w:rPr>
            </w:pPr>
          </w:p>
        </w:tc>
      </w:tr>
      <w:tr w14:paraId="6346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A91B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492" w:type="dxa"/>
            <w:vAlign w:val="center"/>
          </w:tcPr>
          <w:p w14:paraId="21B87C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半球支架</w:t>
            </w:r>
          </w:p>
        </w:tc>
        <w:tc>
          <w:tcPr>
            <w:tcW w:w="894" w:type="dxa"/>
            <w:vAlign w:val="center"/>
          </w:tcPr>
          <w:p w14:paraId="251FC98E">
            <w:pPr>
              <w:jc w:val="center"/>
              <w:rPr>
                <w:rFonts w:hint="eastAsia" w:ascii="宋体" w:hAnsi="宋体" w:eastAsia="宋体" w:cs="宋体"/>
                <w:color w:val="auto"/>
                <w:sz w:val="21"/>
                <w:szCs w:val="21"/>
                <w:highlight w:val="none"/>
              </w:rPr>
            </w:pPr>
          </w:p>
        </w:tc>
        <w:tc>
          <w:tcPr>
            <w:tcW w:w="3976" w:type="dxa"/>
            <w:vAlign w:val="center"/>
          </w:tcPr>
          <w:p w14:paraId="346A2A6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半球支架</w:t>
            </w:r>
          </w:p>
        </w:tc>
        <w:tc>
          <w:tcPr>
            <w:tcW w:w="651" w:type="dxa"/>
            <w:vAlign w:val="center"/>
          </w:tcPr>
          <w:p w14:paraId="67BF4F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839CB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0207576B">
            <w:pPr>
              <w:jc w:val="center"/>
              <w:rPr>
                <w:rFonts w:hint="eastAsia" w:ascii="宋体" w:hAnsi="宋体" w:eastAsia="宋体" w:cs="宋体"/>
                <w:color w:val="auto"/>
                <w:sz w:val="21"/>
                <w:szCs w:val="21"/>
                <w:highlight w:val="none"/>
              </w:rPr>
            </w:pPr>
          </w:p>
        </w:tc>
      </w:tr>
      <w:tr w14:paraId="735C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7CD44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492" w:type="dxa"/>
            <w:vAlign w:val="center"/>
          </w:tcPr>
          <w:p w14:paraId="665C37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32路硬盘刻录机</w:t>
            </w:r>
          </w:p>
        </w:tc>
        <w:tc>
          <w:tcPr>
            <w:tcW w:w="894" w:type="dxa"/>
            <w:vAlign w:val="center"/>
          </w:tcPr>
          <w:p w14:paraId="6BFF91B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1D4E30A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32路硬盘刻录机</w:t>
            </w:r>
          </w:p>
        </w:tc>
        <w:tc>
          <w:tcPr>
            <w:tcW w:w="651" w:type="dxa"/>
            <w:vAlign w:val="center"/>
          </w:tcPr>
          <w:p w14:paraId="07F6E3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F817E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E9D24A5">
            <w:pPr>
              <w:jc w:val="center"/>
              <w:rPr>
                <w:rFonts w:hint="eastAsia" w:ascii="宋体" w:hAnsi="宋体" w:eastAsia="宋体" w:cs="宋体"/>
                <w:color w:val="auto"/>
                <w:sz w:val="21"/>
                <w:szCs w:val="21"/>
                <w:highlight w:val="none"/>
              </w:rPr>
            </w:pPr>
          </w:p>
        </w:tc>
      </w:tr>
      <w:tr w14:paraId="5369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7F03A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492" w:type="dxa"/>
            <w:vAlign w:val="center"/>
          </w:tcPr>
          <w:p w14:paraId="323784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4T硬盘</w:t>
            </w:r>
          </w:p>
        </w:tc>
        <w:tc>
          <w:tcPr>
            <w:tcW w:w="894" w:type="dxa"/>
            <w:vAlign w:val="center"/>
          </w:tcPr>
          <w:p w14:paraId="075845F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D16904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4T硬盘</w:t>
            </w:r>
          </w:p>
        </w:tc>
        <w:tc>
          <w:tcPr>
            <w:tcW w:w="651" w:type="dxa"/>
            <w:vAlign w:val="center"/>
          </w:tcPr>
          <w:p w14:paraId="2E38FB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4C7FC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778" w:type="dxa"/>
            <w:vAlign w:val="center"/>
          </w:tcPr>
          <w:p w14:paraId="13BB6C78">
            <w:pPr>
              <w:jc w:val="center"/>
              <w:rPr>
                <w:rFonts w:hint="eastAsia" w:ascii="宋体" w:hAnsi="宋体" w:eastAsia="宋体" w:cs="宋体"/>
                <w:color w:val="auto"/>
                <w:sz w:val="21"/>
                <w:szCs w:val="21"/>
                <w:highlight w:val="none"/>
              </w:rPr>
            </w:pPr>
          </w:p>
        </w:tc>
      </w:tr>
      <w:tr w14:paraId="7C66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3ABB4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492" w:type="dxa"/>
            <w:vAlign w:val="center"/>
          </w:tcPr>
          <w:p w14:paraId="632FB4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894" w:type="dxa"/>
            <w:vAlign w:val="center"/>
          </w:tcPr>
          <w:p w14:paraId="365ECB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4F0582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651" w:type="dxa"/>
            <w:vAlign w:val="center"/>
          </w:tcPr>
          <w:p w14:paraId="4C0583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33E656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CD706B6">
            <w:pPr>
              <w:jc w:val="center"/>
              <w:rPr>
                <w:rFonts w:hint="eastAsia" w:ascii="宋体" w:hAnsi="宋体" w:eastAsia="宋体" w:cs="宋体"/>
                <w:color w:val="auto"/>
                <w:sz w:val="21"/>
                <w:szCs w:val="21"/>
                <w:highlight w:val="none"/>
              </w:rPr>
            </w:pPr>
          </w:p>
        </w:tc>
      </w:tr>
      <w:tr w14:paraId="7115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5507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492" w:type="dxa"/>
            <w:vAlign w:val="center"/>
          </w:tcPr>
          <w:p w14:paraId="18E622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4路解码器</w:t>
            </w:r>
          </w:p>
        </w:tc>
        <w:tc>
          <w:tcPr>
            <w:tcW w:w="894" w:type="dxa"/>
            <w:vAlign w:val="center"/>
          </w:tcPr>
          <w:p w14:paraId="34578B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BF271A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4路解码器</w:t>
            </w:r>
          </w:p>
        </w:tc>
        <w:tc>
          <w:tcPr>
            <w:tcW w:w="651" w:type="dxa"/>
            <w:vAlign w:val="center"/>
          </w:tcPr>
          <w:p w14:paraId="5A9D6C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AF6D1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FD7D2FD">
            <w:pPr>
              <w:jc w:val="center"/>
              <w:rPr>
                <w:rFonts w:hint="eastAsia" w:ascii="宋体" w:hAnsi="宋体" w:eastAsia="宋体" w:cs="宋体"/>
                <w:color w:val="auto"/>
                <w:sz w:val="21"/>
                <w:szCs w:val="21"/>
                <w:highlight w:val="none"/>
              </w:rPr>
            </w:pPr>
          </w:p>
        </w:tc>
      </w:tr>
      <w:tr w14:paraId="4801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0AE7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492" w:type="dxa"/>
            <w:vAlign w:val="center"/>
          </w:tcPr>
          <w:p w14:paraId="725F3B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49寸监视器</w:t>
            </w:r>
          </w:p>
        </w:tc>
        <w:tc>
          <w:tcPr>
            <w:tcW w:w="894" w:type="dxa"/>
            <w:vAlign w:val="center"/>
          </w:tcPr>
          <w:p w14:paraId="6A5CDF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047D0E5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49寸监视器</w:t>
            </w:r>
          </w:p>
        </w:tc>
        <w:tc>
          <w:tcPr>
            <w:tcW w:w="651" w:type="dxa"/>
            <w:vAlign w:val="center"/>
          </w:tcPr>
          <w:p w14:paraId="40D420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1637E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55B727D">
            <w:pPr>
              <w:jc w:val="center"/>
              <w:rPr>
                <w:rFonts w:hint="eastAsia" w:ascii="宋体" w:hAnsi="宋体" w:eastAsia="宋体" w:cs="宋体"/>
                <w:color w:val="auto"/>
                <w:sz w:val="21"/>
                <w:szCs w:val="21"/>
                <w:highlight w:val="none"/>
              </w:rPr>
            </w:pPr>
          </w:p>
        </w:tc>
      </w:tr>
      <w:tr w14:paraId="026F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E0F6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492" w:type="dxa"/>
            <w:vAlign w:val="center"/>
          </w:tcPr>
          <w:p w14:paraId="3EF807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监视器支架</w:t>
            </w:r>
          </w:p>
        </w:tc>
        <w:tc>
          <w:tcPr>
            <w:tcW w:w="894" w:type="dxa"/>
            <w:vAlign w:val="center"/>
          </w:tcPr>
          <w:p w14:paraId="0BAB7C32">
            <w:pPr>
              <w:jc w:val="center"/>
              <w:rPr>
                <w:rFonts w:hint="eastAsia" w:ascii="宋体" w:hAnsi="宋体" w:eastAsia="宋体" w:cs="宋体"/>
                <w:color w:val="auto"/>
                <w:sz w:val="21"/>
                <w:szCs w:val="21"/>
                <w:highlight w:val="none"/>
              </w:rPr>
            </w:pPr>
          </w:p>
        </w:tc>
        <w:tc>
          <w:tcPr>
            <w:tcW w:w="3976" w:type="dxa"/>
            <w:vAlign w:val="center"/>
          </w:tcPr>
          <w:p w14:paraId="47351B5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监视器支架</w:t>
            </w:r>
          </w:p>
        </w:tc>
        <w:tc>
          <w:tcPr>
            <w:tcW w:w="651" w:type="dxa"/>
            <w:vAlign w:val="center"/>
          </w:tcPr>
          <w:p w14:paraId="069C5C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8ED8A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1E403032">
            <w:pPr>
              <w:jc w:val="center"/>
              <w:rPr>
                <w:rFonts w:hint="eastAsia" w:ascii="宋体" w:hAnsi="宋体" w:eastAsia="宋体" w:cs="宋体"/>
                <w:color w:val="auto"/>
                <w:sz w:val="21"/>
                <w:szCs w:val="21"/>
                <w:highlight w:val="none"/>
              </w:rPr>
            </w:pPr>
          </w:p>
        </w:tc>
      </w:tr>
      <w:tr w14:paraId="4074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6F48E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492" w:type="dxa"/>
            <w:vAlign w:val="center"/>
          </w:tcPr>
          <w:p w14:paraId="0B8A0F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控制键盘</w:t>
            </w:r>
          </w:p>
        </w:tc>
        <w:tc>
          <w:tcPr>
            <w:tcW w:w="894" w:type="dxa"/>
            <w:vAlign w:val="center"/>
          </w:tcPr>
          <w:p w14:paraId="577275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38CD64E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控制键盘</w:t>
            </w:r>
          </w:p>
        </w:tc>
        <w:tc>
          <w:tcPr>
            <w:tcW w:w="651" w:type="dxa"/>
            <w:vAlign w:val="center"/>
          </w:tcPr>
          <w:p w14:paraId="220805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505A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DCA0299">
            <w:pPr>
              <w:jc w:val="center"/>
              <w:rPr>
                <w:rFonts w:hint="eastAsia" w:ascii="宋体" w:hAnsi="宋体" w:eastAsia="宋体" w:cs="宋体"/>
                <w:color w:val="auto"/>
                <w:sz w:val="21"/>
                <w:szCs w:val="21"/>
                <w:highlight w:val="none"/>
              </w:rPr>
            </w:pPr>
          </w:p>
        </w:tc>
      </w:tr>
      <w:tr w14:paraId="241B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B0D7F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492" w:type="dxa"/>
            <w:vAlign w:val="center"/>
          </w:tcPr>
          <w:p w14:paraId="026D83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6F2EAF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001B645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0CE048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21739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09DDFFA8">
            <w:pPr>
              <w:jc w:val="center"/>
              <w:rPr>
                <w:rFonts w:hint="eastAsia" w:ascii="宋体" w:hAnsi="宋体" w:eastAsia="宋体" w:cs="宋体"/>
                <w:color w:val="auto"/>
                <w:sz w:val="21"/>
                <w:szCs w:val="21"/>
                <w:highlight w:val="none"/>
              </w:rPr>
            </w:pPr>
          </w:p>
        </w:tc>
      </w:tr>
      <w:tr w14:paraId="2A1C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2B5E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492" w:type="dxa"/>
            <w:vAlign w:val="center"/>
          </w:tcPr>
          <w:p w14:paraId="2A2FAA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48口接入交换机</w:t>
            </w:r>
          </w:p>
        </w:tc>
        <w:tc>
          <w:tcPr>
            <w:tcW w:w="894" w:type="dxa"/>
            <w:vAlign w:val="center"/>
          </w:tcPr>
          <w:p w14:paraId="20D7DB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7295A2F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48口接入交换机</w:t>
            </w:r>
          </w:p>
        </w:tc>
        <w:tc>
          <w:tcPr>
            <w:tcW w:w="651" w:type="dxa"/>
            <w:vAlign w:val="center"/>
          </w:tcPr>
          <w:p w14:paraId="36D8B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BD48F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4E70BA02">
            <w:pPr>
              <w:jc w:val="center"/>
              <w:rPr>
                <w:rFonts w:hint="eastAsia" w:ascii="宋体" w:hAnsi="宋体" w:eastAsia="宋体" w:cs="宋体"/>
                <w:color w:val="auto"/>
                <w:sz w:val="21"/>
                <w:szCs w:val="21"/>
                <w:highlight w:val="none"/>
              </w:rPr>
            </w:pPr>
          </w:p>
        </w:tc>
      </w:tr>
      <w:tr w14:paraId="4795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33001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492" w:type="dxa"/>
            <w:vAlign w:val="center"/>
          </w:tcPr>
          <w:p w14:paraId="73DB12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w:t>
            </w:r>
          </w:p>
        </w:tc>
        <w:tc>
          <w:tcPr>
            <w:tcW w:w="894" w:type="dxa"/>
            <w:vAlign w:val="center"/>
          </w:tcPr>
          <w:p w14:paraId="5FF642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0DEB88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多模光模块/万兆</w:t>
            </w:r>
          </w:p>
        </w:tc>
        <w:tc>
          <w:tcPr>
            <w:tcW w:w="651" w:type="dxa"/>
            <w:vAlign w:val="center"/>
          </w:tcPr>
          <w:p w14:paraId="4948F1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0AF13CC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3DD6A56D">
            <w:pPr>
              <w:jc w:val="center"/>
              <w:rPr>
                <w:rFonts w:hint="eastAsia" w:ascii="宋体" w:hAnsi="宋体" w:eastAsia="宋体" w:cs="宋体"/>
                <w:color w:val="auto"/>
                <w:sz w:val="21"/>
                <w:szCs w:val="21"/>
                <w:highlight w:val="none"/>
              </w:rPr>
            </w:pPr>
          </w:p>
        </w:tc>
      </w:tr>
      <w:tr w14:paraId="0B2D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0467A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492" w:type="dxa"/>
            <w:vAlign w:val="center"/>
          </w:tcPr>
          <w:p w14:paraId="01E866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核心交换机</w:t>
            </w:r>
          </w:p>
        </w:tc>
        <w:tc>
          <w:tcPr>
            <w:tcW w:w="894" w:type="dxa"/>
            <w:vAlign w:val="center"/>
          </w:tcPr>
          <w:p w14:paraId="07F7EE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3F1DBFB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核心交换机</w:t>
            </w:r>
          </w:p>
        </w:tc>
        <w:tc>
          <w:tcPr>
            <w:tcW w:w="651" w:type="dxa"/>
            <w:vAlign w:val="center"/>
          </w:tcPr>
          <w:p w14:paraId="2C6632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0631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AC0C3C">
            <w:pPr>
              <w:jc w:val="center"/>
              <w:rPr>
                <w:rFonts w:hint="eastAsia" w:ascii="宋体" w:hAnsi="宋体" w:eastAsia="宋体" w:cs="宋体"/>
                <w:color w:val="auto"/>
                <w:sz w:val="21"/>
                <w:szCs w:val="21"/>
                <w:highlight w:val="none"/>
              </w:rPr>
            </w:pPr>
          </w:p>
        </w:tc>
      </w:tr>
      <w:tr w14:paraId="450E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7B4D6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492" w:type="dxa"/>
            <w:vAlign w:val="center"/>
          </w:tcPr>
          <w:p w14:paraId="347285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防火墙</w:t>
            </w:r>
          </w:p>
        </w:tc>
        <w:tc>
          <w:tcPr>
            <w:tcW w:w="894" w:type="dxa"/>
            <w:vAlign w:val="center"/>
          </w:tcPr>
          <w:p w14:paraId="40ECE3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700A68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防火墙</w:t>
            </w:r>
          </w:p>
          <w:p w14:paraId="64C494E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4GE电+2GE Combo，4GB内存</w:t>
            </w:r>
          </w:p>
        </w:tc>
        <w:tc>
          <w:tcPr>
            <w:tcW w:w="651" w:type="dxa"/>
            <w:vAlign w:val="center"/>
          </w:tcPr>
          <w:p w14:paraId="00F58F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160FB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E7C3077">
            <w:pPr>
              <w:jc w:val="center"/>
              <w:rPr>
                <w:rFonts w:hint="eastAsia" w:ascii="宋体" w:hAnsi="宋体" w:eastAsia="宋体" w:cs="宋体"/>
                <w:color w:val="auto"/>
                <w:sz w:val="21"/>
                <w:szCs w:val="21"/>
                <w:highlight w:val="none"/>
              </w:rPr>
            </w:pPr>
          </w:p>
        </w:tc>
      </w:tr>
      <w:tr w14:paraId="1D5D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0403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492" w:type="dxa"/>
            <w:vAlign w:val="center"/>
          </w:tcPr>
          <w:p w14:paraId="593947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894" w:type="dxa"/>
            <w:vAlign w:val="center"/>
          </w:tcPr>
          <w:p w14:paraId="069DF8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6D05F2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651" w:type="dxa"/>
            <w:vAlign w:val="center"/>
          </w:tcPr>
          <w:p w14:paraId="5F10FA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283C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DA79331">
            <w:pPr>
              <w:jc w:val="center"/>
              <w:rPr>
                <w:rFonts w:hint="eastAsia" w:ascii="宋体" w:hAnsi="宋体" w:eastAsia="宋体" w:cs="宋体"/>
                <w:color w:val="auto"/>
                <w:sz w:val="21"/>
                <w:szCs w:val="21"/>
                <w:highlight w:val="none"/>
              </w:rPr>
            </w:pPr>
          </w:p>
        </w:tc>
      </w:tr>
      <w:tr w14:paraId="455F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55E36F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492" w:type="dxa"/>
            <w:vAlign w:val="center"/>
          </w:tcPr>
          <w:p w14:paraId="184C9F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30D31D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C9C1A2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455B8D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5F1AC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DCAB842">
            <w:pPr>
              <w:jc w:val="center"/>
              <w:rPr>
                <w:rFonts w:hint="eastAsia" w:ascii="宋体" w:hAnsi="宋体" w:eastAsia="宋体" w:cs="宋体"/>
                <w:color w:val="auto"/>
                <w:sz w:val="21"/>
                <w:szCs w:val="21"/>
                <w:highlight w:val="none"/>
              </w:rPr>
            </w:pPr>
          </w:p>
        </w:tc>
      </w:tr>
      <w:tr w14:paraId="743D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289B4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492" w:type="dxa"/>
            <w:vAlign w:val="center"/>
          </w:tcPr>
          <w:p w14:paraId="50BBD3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w:t>
            </w:r>
          </w:p>
        </w:tc>
        <w:tc>
          <w:tcPr>
            <w:tcW w:w="894" w:type="dxa"/>
            <w:vAlign w:val="center"/>
          </w:tcPr>
          <w:p w14:paraId="28474D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118FBCE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多模光模块/万兆</w:t>
            </w:r>
          </w:p>
        </w:tc>
        <w:tc>
          <w:tcPr>
            <w:tcW w:w="651" w:type="dxa"/>
            <w:vAlign w:val="center"/>
          </w:tcPr>
          <w:p w14:paraId="5CFB07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685321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43D87ECB">
            <w:pPr>
              <w:jc w:val="center"/>
              <w:rPr>
                <w:rFonts w:hint="eastAsia" w:ascii="宋体" w:hAnsi="宋体" w:eastAsia="宋体" w:cs="宋体"/>
                <w:color w:val="auto"/>
                <w:sz w:val="21"/>
                <w:szCs w:val="21"/>
                <w:highlight w:val="none"/>
              </w:rPr>
            </w:pPr>
          </w:p>
        </w:tc>
      </w:tr>
      <w:tr w14:paraId="48E3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DCDD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492" w:type="dxa"/>
            <w:vAlign w:val="center"/>
          </w:tcPr>
          <w:p w14:paraId="2EB6A4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894" w:type="dxa"/>
            <w:vAlign w:val="center"/>
          </w:tcPr>
          <w:p w14:paraId="3EB696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794B98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651" w:type="dxa"/>
            <w:vAlign w:val="center"/>
          </w:tcPr>
          <w:p w14:paraId="18EDFB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00EBB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B152CB8">
            <w:pPr>
              <w:jc w:val="center"/>
              <w:rPr>
                <w:rFonts w:hint="eastAsia" w:ascii="宋体" w:hAnsi="宋体" w:eastAsia="宋体" w:cs="宋体"/>
                <w:color w:val="auto"/>
                <w:sz w:val="21"/>
                <w:szCs w:val="21"/>
                <w:highlight w:val="none"/>
              </w:rPr>
            </w:pPr>
          </w:p>
        </w:tc>
      </w:tr>
      <w:tr w14:paraId="583F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9B045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492" w:type="dxa"/>
            <w:vAlign w:val="center"/>
          </w:tcPr>
          <w:p w14:paraId="3BFBF9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46F68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8049E4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743DCA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2DAEF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5C0062E">
            <w:pPr>
              <w:jc w:val="center"/>
              <w:rPr>
                <w:rFonts w:hint="eastAsia" w:ascii="宋体" w:hAnsi="宋体" w:eastAsia="宋体" w:cs="宋体"/>
                <w:color w:val="auto"/>
                <w:sz w:val="21"/>
                <w:szCs w:val="21"/>
                <w:highlight w:val="none"/>
              </w:rPr>
            </w:pPr>
          </w:p>
        </w:tc>
      </w:tr>
      <w:tr w14:paraId="1A80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123D1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492" w:type="dxa"/>
            <w:vAlign w:val="center"/>
          </w:tcPr>
          <w:p w14:paraId="1E63DA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无线AC控制器</w:t>
            </w:r>
          </w:p>
        </w:tc>
        <w:tc>
          <w:tcPr>
            <w:tcW w:w="894" w:type="dxa"/>
            <w:vAlign w:val="center"/>
          </w:tcPr>
          <w:p w14:paraId="46E8D4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017B11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无线AC控制器</w:t>
            </w:r>
          </w:p>
          <w:p w14:paraId="7B65649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含主机，资源授权8AP，交流供电</w:t>
            </w:r>
          </w:p>
        </w:tc>
        <w:tc>
          <w:tcPr>
            <w:tcW w:w="651" w:type="dxa"/>
            <w:vAlign w:val="center"/>
          </w:tcPr>
          <w:p w14:paraId="39A982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1BF5F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258DC83">
            <w:pPr>
              <w:jc w:val="center"/>
              <w:rPr>
                <w:rFonts w:hint="eastAsia" w:ascii="宋体" w:hAnsi="宋体" w:eastAsia="宋体" w:cs="宋体"/>
                <w:color w:val="auto"/>
                <w:sz w:val="21"/>
                <w:szCs w:val="21"/>
                <w:highlight w:val="none"/>
              </w:rPr>
            </w:pPr>
          </w:p>
        </w:tc>
      </w:tr>
      <w:tr w14:paraId="1E4B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E2E42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492" w:type="dxa"/>
            <w:vAlign w:val="center"/>
          </w:tcPr>
          <w:p w14:paraId="09840C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AP资源授权</w:t>
            </w:r>
          </w:p>
        </w:tc>
        <w:tc>
          <w:tcPr>
            <w:tcW w:w="894" w:type="dxa"/>
            <w:vAlign w:val="center"/>
          </w:tcPr>
          <w:p w14:paraId="5CB205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5F29E6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AP资源授权</w:t>
            </w:r>
          </w:p>
        </w:tc>
        <w:tc>
          <w:tcPr>
            <w:tcW w:w="651" w:type="dxa"/>
            <w:vAlign w:val="center"/>
          </w:tcPr>
          <w:p w14:paraId="72067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1DE52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E93F56A">
            <w:pPr>
              <w:jc w:val="center"/>
              <w:rPr>
                <w:rFonts w:hint="eastAsia" w:ascii="宋体" w:hAnsi="宋体" w:eastAsia="宋体" w:cs="宋体"/>
                <w:color w:val="auto"/>
                <w:sz w:val="21"/>
                <w:szCs w:val="21"/>
                <w:highlight w:val="none"/>
              </w:rPr>
            </w:pPr>
          </w:p>
        </w:tc>
      </w:tr>
      <w:tr w14:paraId="763E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B234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492" w:type="dxa"/>
            <w:vAlign w:val="center"/>
          </w:tcPr>
          <w:p w14:paraId="31CA61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无线AP</w:t>
            </w:r>
          </w:p>
        </w:tc>
        <w:tc>
          <w:tcPr>
            <w:tcW w:w="894" w:type="dxa"/>
            <w:vAlign w:val="center"/>
          </w:tcPr>
          <w:p w14:paraId="4A1B05F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C0388D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无线AP</w:t>
            </w:r>
          </w:p>
        </w:tc>
        <w:tc>
          <w:tcPr>
            <w:tcW w:w="651" w:type="dxa"/>
            <w:vAlign w:val="center"/>
          </w:tcPr>
          <w:p w14:paraId="6045B1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A6624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778" w:type="dxa"/>
            <w:vAlign w:val="center"/>
          </w:tcPr>
          <w:p w14:paraId="11CA3C51">
            <w:pPr>
              <w:jc w:val="center"/>
              <w:rPr>
                <w:rFonts w:hint="eastAsia" w:ascii="宋体" w:hAnsi="宋体" w:eastAsia="宋体" w:cs="宋体"/>
                <w:color w:val="auto"/>
                <w:sz w:val="21"/>
                <w:szCs w:val="21"/>
                <w:highlight w:val="none"/>
              </w:rPr>
            </w:pPr>
          </w:p>
        </w:tc>
      </w:tr>
      <w:tr w14:paraId="0F80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8757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492" w:type="dxa"/>
            <w:vAlign w:val="center"/>
          </w:tcPr>
          <w:p w14:paraId="6C2D0D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主处理器（不带系统软件）</w:t>
            </w:r>
          </w:p>
        </w:tc>
        <w:tc>
          <w:tcPr>
            <w:tcW w:w="894" w:type="dxa"/>
            <w:vAlign w:val="center"/>
          </w:tcPr>
          <w:p w14:paraId="19564464">
            <w:pPr>
              <w:jc w:val="center"/>
              <w:rPr>
                <w:rFonts w:hint="eastAsia" w:ascii="宋体" w:hAnsi="宋体" w:eastAsia="宋体" w:cs="宋体"/>
                <w:color w:val="auto"/>
                <w:sz w:val="21"/>
                <w:szCs w:val="21"/>
                <w:highlight w:val="none"/>
              </w:rPr>
            </w:pPr>
          </w:p>
        </w:tc>
        <w:tc>
          <w:tcPr>
            <w:tcW w:w="3976" w:type="dxa"/>
            <w:vAlign w:val="center"/>
          </w:tcPr>
          <w:p w14:paraId="267090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主处理器（不带系统软件）</w:t>
            </w:r>
          </w:p>
        </w:tc>
        <w:tc>
          <w:tcPr>
            <w:tcW w:w="651" w:type="dxa"/>
            <w:vAlign w:val="center"/>
          </w:tcPr>
          <w:p w14:paraId="7BAD86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A96DC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CECDBE5">
            <w:pPr>
              <w:jc w:val="center"/>
              <w:rPr>
                <w:rFonts w:hint="eastAsia" w:ascii="宋体" w:hAnsi="宋体" w:eastAsia="宋体" w:cs="宋体"/>
                <w:color w:val="auto"/>
                <w:sz w:val="21"/>
                <w:szCs w:val="21"/>
                <w:highlight w:val="none"/>
              </w:rPr>
            </w:pPr>
          </w:p>
        </w:tc>
      </w:tr>
      <w:tr w14:paraId="258D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F3363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492" w:type="dxa"/>
            <w:vAlign w:val="center"/>
          </w:tcPr>
          <w:p w14:paraId="0E68A5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19英寸机柜</w:t>
            </w:r>
          </w:p>
        </w:tc>
        <w:tc>
          <w:tcPr>
            <w:tcW w:w="894" w:type="dxa"/>
            <w:vAlign w:val="center"/>
          </w:tcPr>
          <w:p w14:paraId="5DD2E7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图腾</w:t>
            </w:r>
          </w:p>
        </w:tc>
        <w:tc>
          <w:tcPr>
            <w:tcW w:w="3976" w:type="dxa"/>
            <w:vAlign w:val="center"/>
          </w:tcPr>
          <w:p w14:paraId="52E09B1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19英寸2U机柜</w:t>
            </w:r>
          </w:p>
        </w:tc>
        <w:tc>
          <w:tcPr>
            <w:tcW w:w="651" w:type="dxa"/>
            <w:vAlign w:val="center"/>
          </w:tcPr>
          <w:p w14:paraId="4B493D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688B2B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119E75A3">
            <w:pPr>
              <w:jc w:val="center"/>
              <w:rPr>
                <w:rFonts w:hint="eastAsia" w:ascii="宋体" w:hAnsi="宋体" w:eastAsia="宋体" w:cs="宋体"/>
                <w:color w:val="auto"/>
                <w:sz w:val="21"/>
                <w:szCs w:val="21"/>
                <w:highlight w:val="none"/>
              </w:rPr>
            </w:pPr>
          </w:p>
        </w:tc>
      </w:tr>
      <w:tr w14:paraId="441B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FC3E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492" w:type="dxa"/>
            <w:vAlign w:val="center"/>
          </w:tcPr>
          <w:p w14:paraId="13FDE3F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扩展内存卡</w:t>
            </w:r>
          </w:p>
        </w:tc>
        <w:tc>
          <w:tcPr>
            <w:tcW w:w="894" w:type="dxa"/>
            <w:vAlign w:val="center"/>
          </w:tcPr>
          <w:p w14:paraId="47EA6765">
            <w:pPr>
              <w:jc w:val="center"/>
              <w:rPr>
                <w:rFonts w:hint="eastAsia" w:ascii="宋体" w:hAnsi="宋体" w:eastAsia="宋体" w:cs="宋体"/>
                <w:color w:val="auto"/>
                <w:sz w:val="21"/>
                <w:szCs w:val="21"/>
                <w:highlight w:val="none"/>
              </w:rPr>
            </w:pPr>
          </w:p>
        </w:tc>
        <w:tc>
          <w:tcPr>
            <w:tcW w:w="3976" w:type="dxa"/>
            <w:vAlign w:val="center"/>
          </w:tcPr>
          <w:p w14:paraId="54A828B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扩展内存卡1G</w:t>
            </w:r>
          </w:p>
        </w:tc>
        <w:tc>
          <w:tcPr>
            <w:tcW w:w="651" w:type="dxa"/>
            <w:vAlign w:val="center"/>
          </w:tcPr>
          <w:p w14:paraId="29F2EF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43F54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33E90A2">
            <w:pPr>
              <w:jc w:val="center"/>
              <w:rPr>
                <w:rFonts w:hint="eastAsia" w:ascii="宋体" w:hAnsi="宋体" w:eastAsia="宋体" w:cs="宋体"/>
                <w:color w:val="auto"/>
                <w:sz w:val="21"/>
                <w:szCs w:val="21"/>
                <w:highlight w:val="none"/>
              </w:rPr>
            </w:pPr>
          </w:p>
        </w:tc>
      </w:tr>
      <w:tr w14:paraId="0F8D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93D12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w:t>
            </w:r>
          </w:p>
        </w:tc>
        <w:tc>
          <w:tcPr>
            <w:tcW w:w="1492" w:type="dxa"/>
            <w:vAlign w:val="center"/>
          </w:tcPr>
          <w:p w14:paraId="367786C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双门控制器</w:t>
            </w:r>
          </w:p>
        </w:tc>
        <w:tc>
          <w:tcPr>
            <w:tcW w:w="894" w:type="dxa"/>
            <w:vAlign w:val="center"/>
          </w:tcPr>
          <w:p w14:paraId="2CD9A9E9">
            <w:pPr>
              <w:jc w:val="center"/>
              <w:rPr>
                <w:rFonts w:hint="eastAsia" w:ascii="宋体" w:hAnsi="宋体" w:eastAsia="宋体" w:cs="宋体"/>
                <w:color w:val="auto"/>
                <w:sz w:val="21"/>
                <w:szCs w:val="21"/>
                <w:highlight w:val="none"/>
              </w:rPr>
            </w:pPr>
          </w:p>
        </w:tc>
        <w:tc>
          <w:tcPr>
            <w:tcW w:w="3976" w:type="dxa"/>
            <w:vAlign w:val="center"/>
          </w:tcPr>
          <w:p w14:paraId="3AFBD8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双门控制器</w:t>
            </w:r>
          </w:p>
        </w:tc>
        <w:tc>
          <w:tcPr>
            <w:tcW w:w="651" w:type="dxa"/>
            <w:vAlign w:val="center"/>
          </w:tcPr>
          <w:p w14:paraId="6E6BF5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83750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26F70770">
            <w:pPr>
              <w:jc w:val="center"/>
              <w:rPr>
                <w:rFonts w:hint="eastAsia" w:ascii="宋体" w:hAnsi="宋体" w:eastAsia="宋体" w:cs="宋体"/>
                <w:color w:val="auto"/>
                <w:sz w:val="21"/>
                <w:szCs w:val="21"/>
                <w:highlight w:val="none"/>
              </w:rPr>
            </w:pPr>
          </w:p>
        </w:tc>
      </w:tr>
      <w:tr w14:paraId="1C96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523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492" w:type="dxa"/>
            <w:vAlign w:val="center"/>
          </w:tcPr>
          <w:p w14:paraId="5F72E1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四门控制器</w:t>
            </w:r>
          </w:p>
        </w:tc>
        <w:tc>
          <w:tcPr>
            <w:tcW w:w="894" w:type="dxa"/>
            <w:vAlign w:val="center"/>
          </w:tcPr>
          <w:p w14:paraId="4CFE66C4">
            <w:pPr>
              <w:jc w:val="center"/>
              <w:rPr>
                <w:rFonts w:hint="eastAsia" w:ascii="宋体" w:hAnsi="宋体" w:eastAsia="宋体" w:cs="宋体"/>
                <w:color w:val="auto"/>
                <w:sz w:val="21"/>
                <w:szCs w:val="21"/>
                <w:highlight w:val="none"/>
              </w:rPr>
            </w:pPr>
          </w:p>
        </w:tc>
        <w:tc>
          <w:tcPr>
            <w:tcW w:w="3976" w:type="dxa"/>
            <w:vAlign w:val="center"/>
          </w:tcPr>
          <w:p w14:paraId="7BC5869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四门控制器</w:t>
            </w:r>
          </w:p>
        </w:tc>
        <w:tc>
          <w:tcPr>
            <w:tcW w:w="651" w:type="dxa"/>
            <w:vAlign w:val="center"/>
          </w:tcPr>
          <w:p w14:paraId="12C169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ECDF1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2AC315B6">
            <w:pPr>
              <w:jc w:val="center"/>
              <w:rPr>
                <w:rFonts w:hint="eastAsia" w:ascii="宋体" w:hAnsi="宋体" w:eastAsia="宋体" w:cs="宋体"/>
                <w:color w:val="auto"/>
                <w:sz w:val="21"/>
                <w:szCs w:val="21"/>
                <w:highlight w:val="none"/>
              </w:rPr>
            </w:pPr>
          </w:p>
        </w:tc>
      </w:tr>
      <w:tr w14:paraId="2655A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0A9BB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1492" w:type="dxa"/>
            <w:vAlign w:val="center"/>
          </w:tcPr>
          <w:p w14:paraId="6B088A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单门控制器</w:t>
            </w:r>
          </w:p>
        </w:tc>
        <w:tc>
          <w:tcPr>
            <w:tcW w:w="894" w:type="dxa"/>
            <w:vAlign w:val="center"/>
          </w:tcPr>
          <w:p w14:paraId="16969CFE">
            <w:pPr>
              <w:jc w:val="center"/>
              <w:rPr>
                <w:rFonts w:hint="eastAsia" w:ascii="宋体" w:hAnsi="宋体" w:eastAsia="宋体" w:cs="宋体"/>
                <w:color w:val="auto"/>
                <w:sz w:val="21"/>
                <w:szCs w:val="21"/>
                <w:highlight w:val="none"/>
              </w:rPr>
            </w:pPr>
          </w:p>
        </w:tc>
        <w:tc>
          <w:tcPr>
            <w:tcW w:w="3976" w:type="dxa"/>
            <w:vAlign w:val="center"/>
          </w:tcPr>
          <w:p w14:paraId="3F0D326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单门控制器</w:t>
            </w:r>
          </w:p>
        </w:tc>
        <w:tc>
          <w:tcPr>
            <w:tcW w:w="651" w:type="dxa"/>
            <w:vAlign w:val="center"/>
          </w:tcPr>
          <w:p w14:paraId="5A467F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D8FB9B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E394134">
            <w:pPr>
              <w:jc w:val="center"/>
              <w:rPr>
                <w:rFonts w:hint="eastAsia" w:ascii="宋体" w:hAnsi="宋体" w:eastAsia="宋体" w:cs="宋体"/>
                <w:color w:val="auto"/>
                <w:sz w:val="21"/>
                <w:szCs w:val="21"/>
                <w:highlight w:val="none"/>
              </w:rPr>
            </w:pPr>
          </w:p>
        </w:tc>
      </w:tr>
      <w:tr w14:paraId="5E32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655D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492" w:type="dxa"/>
            <w:vAlign w:val="center"/>
          </w:tcPr>
          <w:p w14:paraId="5FBAB4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指纹读卡器</w:t>
            </w:r>
          </w:p>
        </w:tc>
        <w:tc>
          <w:tcPr>
            <w:tcW w:w="894" w:type="dxa"/>
            <w:vAlign w:val="center"/>
          </w:tcPr>
          <w:p w14:paraId="2F2E3BAD">
            <w:pPr>
              <w:jc w:val="center"/>
              <w:rPr>
                <w:rFonts w:hint="eastAsia" w:ascii="宋体" w:hAnsi="宋体" w:eastAsia="宋体" w:cs="宋体"/>
                <w:color w:val="auto"/>
                <w:sz w:val="21"/>
                <w:szCs w:val="21"/>
                <w:highlight w:val="none"/>
              </w:rPr>
            </w:pPr>
          </w:p>
        </w:tc>
        <w:tc>
          <w:tcPr>
            <w:tcW w:w="3976" w:type="dxa"/>
            <w:vAlign w:val="center"/>
          </w:tcPr>
          <w:p w14:paraId="099D236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指纹读卡器</w:t>
            </w:r>
          </w:p>
        </w:tc>
        <w:tc>
          <w:tcPr>
            <w:tcW w:w="651" w:type="dxa"/>
            <w:vAlign w:val="center"/>
          </w:tcPr>
          <w:p w14:paraId="7E8A76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2C00B5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778" w:type="dxa"/>
            <w:vAlign w:val="center"/>
          </w:tcPr>
          <w:p w14:paraId="64B296F4">
            <w:pPr>
              <w:jc w:val="center"/>
              <w:rPr>
                <w:rFonts w:hint="eastAsia" w:ascii="宋体" w:hAnsi="宋体" w:eastAsia="宋体" w:cs="宋体"/>
                <w:color w:val="auto"/>
                <w:sz w:val="21"/>
                <w:szCs w:val="21"/>
                <w:highlight w:val="none"/>
              </w:rPr>
            </w:pPr>
          </w:p>
        </w:tc>
      </w:tr>
      <w:tr w14:paraId="1809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D7C95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p>
        </w:tc>
        <w:tc>
          <w:tcPr>
            <w:tcW w:w="1492" w:type="dxa"/>
            <w:vAlign w:val="center"/>
          </w:tcPr>
          <w:p w14:paraId="46AAF6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出门按钮</w:t>
            </w:r>
          </w:p>
        </w:tc>
        <w:tc>
          <w:tcPr>
            <w:tcW w:w="894" w:type="dxa"/>
            <w:vAlign w:val="center"/>
          </w:tcPr>
          <w:p w14:paraId="04C281A6">
            <w:pPr>
              <w:jc w:val="center"/>
              <w:rPr>
                <w:rFonts w:hint="eastAsia" w:ascii="宋体" w:hAnsi="宋体" w:eastAsia="宋体" w:cs="宋体"/>
                <w:color w:val="auto"/>
                <w:sz w:val="21"/>
                <w:szCs w:val="21"/>
                <w:highlight w:val="none"/>
              </w:rPr>
            </w:pPr>
          </w:p>
        </w:tc>
        <w:tc>
          <w:tcPr>
            <w:tcW w:w="3976" w:type="dxa"/>
            <w:vAlign w:val="center"/>
          </w:tcPr>
          <w:p w14:paraId="37FF41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出门按钮</w:t>
            </w:r>
          </w:p>
        </w:tc>
        <w:tc>
          <w:tcPr>
            <w:tcW w:w="651" w:type="dxa"/>
            <w:vAlign w:val="center"/>
          </w:tcPr>
          <w:p w14:paraId="3B898D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7D00CB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778" w:type="dxa"/>
            <w:vAlign w:val="center"/>
          </w:tcPr>
          <w:p w14:paraId="4564F03B">
            <w:pPr>
              <w:jc w:val="center"/>
              <w:rPr>
                <w:rFonts w:hint="eastAsia" w:ascii="宋体" w:hAnsi="宋体" w:eastAsia="宋体" w:cs="宋体"/>
                <w:color w:val="auto"/>
                <w:sz w:val="21"/>
                <w:szCs w:val="21"/>
                <w:highlight w:val="none"/>
              </w:rPr>
            </w:pPr>
          </w:p>
        </w:tc>
      </w:tr>
      <w:tr w14:paraId="792D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87A8C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1492" w:type="dxa"/>
            <w:vAlign w:val="center"/>
          </w:tcPr>
          <w:p w14:paraId="7C21C8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双门电插锁</w:t>
            </w:r>
          </w:p>
        </w:tc>
        <w:tc>
          <w:tcPr>
            <w:tcW w:w="894" w:type="dxa"/>
            <w:vAlign w:val="center"/>
          </w:tcPr>
          <w:p w14:paraId="32CEA121">
            <w:pPr>
              <w:jc w:val="center"/>
              <w:rPr>
                <w:rFonts w:hint="eastAsia" w:ascii="宋体" w:hAnsi="宋体" w:eastAsia="宋体" w:cs="宋体"/>
                <w:color w:val="auto"/>
                <w:sz w:val="21"/>
                <w:szCs w:val="21"/>
                <w:highlight w:val="none"/>
              </w:rPr>
            </w:pPr>
          </w:p>
        </w:tc>
        <w:tc>
          <w:tcPr>
            <w:tcW w:w="3976" w:type="dxa"/>
            <w:vAlign w:val="center"/>
          </w:tcPr>
          <w:p w14:paraId="35DC54A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双门电插锁</w:t>
            </w:r>
          </w:p>
        </w:tc>
        <w:tc>
          <w:tcPr>
            <w:tcW w:w="651" w:type="dxa"/>
            <w:vAlign w:val="center"/>
          </w:tcPr>
          <w:p w14:paraId="1B0029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783E3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06600C9F">
            <w:pPr>
              <w:jc w:val="center"/>
              <w:rPr>
                <w:rFonts w:hint="eastAsia" w:ascii="宋体" w:hAnsi="宋体" w:eastAsia="宋体" w:cs="宋体"/>
                <w:color w:val="auto"/>
                <w:sz w:val="21"/>
                <w:szCs w:val="21"/>
                <w:highlight w:val="none"/>
              </w:rPr>
            </w:pPr>
          </w:p>
        </w:tc>
      </w:tr>
      <w:tr w14:paraId="2BD2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68A13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1492" w:type="dxa"/>
            <w:vAlign w:val="center"/>
          </w:tcPr>
          <w:p w14:paraId="66306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单门电插锁</w:t>
            </w:r>
          </w:p>
        </w:tc>
        <w:tc>
          <w:tcPr>
            <w:tcW w:w="894" w:type="dxa"/>
            <w:vAlign w:val="center"/>
          </w:tcPr>
          <w:p w14:paraId="189D4E2A">
            <w:pPr>
              <w:jc w:val="center"/>
              <w:rPr>
                <w:rFonts w:hint="eastAsia" w:ascii="宋体" w:hAnsi="宋体" w:eastAsia="宋体" w:cs="宋体"/>
                <w:color w:val="auto"/>
                <w:sz w:val="21"/>
                <w:szCs w:val="21"/>
                <w:highlight w:val="none"/>
              </w:rPr>
            </w:pPr>
          </w:p>
        </w:tc>
        <w:tc>
          <w:tcPr>
            <w:tcW w:w="3976" w:type="dxa"/>
            <w:vAlign w:val="center"/>
          </w:tcPr>
          <w:p w14:paraId="545DBFF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单门电插锁</w:t>
            </w:r>
          </w:p>
        </w:tc>
        <w:tc>
          <w:tcPr>
            <w:tcW w:w="651" w:type="dxa"/>
            <w:vAlign w:val="center"/>
          </w:tcPr>
          <w:p w14:paraId="467B6D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D39D2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0B5B79B6">
            <w:pPr>
              <w:jc w:val="center"/>
              <w:rPr>
                <w:rFonts w:hint="eastAsia" w:ascii="宋体" w:hAnsi="宋体" w:eastAsia="宋体" w:cs="宋体"/>
                <w:color w:val="auto"/>
                <w:sz w:val="21"/>
                <w:szCs w:val="21"/>
                <w:highlight w:val="none"/>
              </w:rPr>
            </w:pPr>
          </w:p>
        </w:tc>
      </w:tr>
      <w:tr w14:paraId="378A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AD61E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1492" w:type="dxa"/>
            <w:vAlign w:val="center"/>
          </w:tcPr>
          <w:p w14:paraId="350543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软件加密狗</w:t>
            </w:r>
          </w:p>
        </w:tc>
        <w:tc>
          <w:tcPr>
            <w:tcW w:w="894" w:type="dxa"/>
            <w:vAlign w:val="center"/>
          </w:tcPr>
          <w:p w14:paraId="5187285E">
            <w:pPr>
              <w:jc w:val="center"/>
              <w:rPr>
                <w:rFonts w:hint="eastAsia" w:ascii="宋体" w:hAnsi="宋体" w:eastAsia="宋体" w:cs="宋体"/>
                <w:color w:val="auto"/>
                <w:sz w:val="21"/>
                <w:szCs w:val="21"/>
                <w:highlight w:val="none"/>
              </w:rPr>
            </w:pPr>
          </w:p>
        </w:tc>
        <w:tc>
          <w:tcPr>
            <w:tcW w:w="3976" w:type="dxa"/>
            <w:vAlign w:val="center"/>
          </w:tcPr>
          <w:p w14:paraId="7806CC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软件加密狗</w:t>
            </w:r>
          </w:p>
        </w:tc>
        <w:tc>
          <w:tcPr>
            <w:tcW w:w="651" w:type="dxa"/>
            <w:vAlign w:val="center"/>
          </w:tcPr>
          <w:p w14:paraId="5B1488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97D58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FEABF7C">
            <w:pPr>
              <w:jc w:val="center"/>
              <w:rPr>
                <w:rFonts w:hint="eastAsia" w:ascii="宋体" w:hAnsi="宋体" w:eastAsia="宋体" w:cs="宋体"/>
                <w:color w:val="auto"/>
                <w:sz w:val="21"/>
                <w:szCs w:val="21"/>
                <w:highlight w:val="none"/>
              </w:rPr>
            </w:pPr>
          </w:p>
        </w:tc>
      </w:tr>
      <w:tr w14:paraId="79E7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D1521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1492" w:type="dxa"/>
            <w:vAlign w:val="center"/>
          </w:tcPr>
          <w:p w14:paraId="4A2DDF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发卡器</w:t>
            </w:r>
          </w:p>
        </w:tc>
        <w:tc>
          <w:tcPr>
            <w:tcW w:w="894" w:type="dxa"/>
            <w:vAlign w:val="center"/>
          </w:tcPr>
          <w:p w14:paraId="42C525C8">
            <w:pPr>
              <w:jc w:val="center"/>
              <w:rPr>
                <w:rFonts w:hint="eastAsia" w:ascii="宋体" w:hAnsi="宋体" w:eastAsia="宋体" w:cs="宋体"/>
                <w:color w:val="auto"/>
                <w:sz w:val="21"/>
                <w:szCs w:val="21"/>
                <w:highlight w:val="none"/>
              </w:rPr>
            </w:pPr>
          </w:p>
        </w:tc>
        <w:tc>
          <w:tcPr>
            <w:tcW w:w="3976" w:type="dxa"/>
            <w:vAlign w:val="center"/>
          </w:tcPr>
          <w:p w14:paraId="2526B5D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发卡器</w:t>
            </w:r>
          </w:p>
        </w:tc>
        <w:tc>
          <w:tcPr>
            <w:tcW w:w="651" w:type="dxa"/>
            <w:vAlign w:val="center"/>
          </w:tcPr>
          <w:p w14:paraId="244A85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5C90FC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9D6521C">
            <w:pPr>
              <w:jc w:val="center"/>
              <w:rPr>
                <w:rFonts w:hint="eastAsia" w:ascii="宋体" w:hAnsi="宋体" w:eastAsia="宋体" w:cs="宋体"/>
                <w:color w:val="auto"/>
                <w:sz w:val="21"/>
                <w:szCs w:val="21"/>
                <w:highlight w:val="none"/>
              </w:rPr>
            </w:pPr>
          </w:p>
        </w:tc>
      </w:tr>
      <w:tr w14:paraId="2F70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3DE1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1492" w:type="dxa"/>
            <w:vAlign w:val="center"/>
          </w:tcPr>
          <w:p w14:paraId="26A3A8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894" w:type="dxa"/>
            <w:vAlign w:val="center"/>
          </w:tcPr>
          <w:p w14:paraId="6CAEF1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6A396AA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651" w:type="dxa"/>
            <w:vAlign w:val="center"/>
          </w:tcPr>
          <w:p w14:paraId="688731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289AE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34D43D5">
            <w:pPr>
              <w:jc w:val="center"/>
              <w:rPr>
                <w:rFonts w:hint="eastAsia" w:ascii="宋体" w:hAnsi="宋体" w:eastAsia="宋体" w:cs="宋体"/>
                <w:color w:val="auto"/>
                <w:sz w:val="21"/>
                <w:szCs w:val="21"/>
                <w:highlight w:val="none"/>
              </w:rPr>
            </w:pPr>
          </w:p>
        </w:tc>
      </w:tr>
      <w:tr w14:paraId="6562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541C2C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1492" w:type="dxa"/>
            <w:vAlign w:val="center"/>
          </w:tcPr>
          <w:p w14:paraId="49F55D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巡检器</w:t>
            </w:r>
          </w:p>
        </w:tc>
        <w:tc>
          <w:tcPr>
            <w:tcW w:w="894" w:type="dxa"/>
            <w:vAlign w:val="center"/>
          </w:tcPr>
          <w:p w14:paraId="115AD22A">
            <w:pPr>
              <w:jc w:val="center"/>
              <w:rPr>
                <w:rFonts w:hint="eastAsia" w:ascii="宋体" w:hAnsi="宋体" w:eastAsia="宋体" w:cs="宋体"/>
                <w:color w:val="auto"/>
                <w:sz w:val="21"/>
                <w:szCs w:val="21"/>
                <w:highlight w:val="none"/>
              </w:rPr>
            </w:pPr>
          </w:p>
        </w:tc>
        <w:tc>
          <w:tcPr>
            <w:tcW w:w="3976" w:type="dxa"/>
            <w:vAlign w:val="center"/>
          </w:tcPr>
          <w:p w14:paraId="1AC948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巡检器</w:t>
            </w:r>
          </w:p>
        </w:tc>
        <w:tc>
          <w:tcPr>
            <w:tcW w:w="651" w:type="dxa"/>
            <w:vAlign w:val="center"/>
          </w:tcPr>
          <w:p w14:paraId="0D507B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47BEB3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C3C27C6">
            <w:pPr>
              <w:jc w:val="center"/>
              <w:rPr>
                <w:rFonts w:hint="eastAsia" w:ascii="宋体" w:hAnsi="宋体" w:eastAsia="宋体" w:cs="宋体"/>
                <w:color w:val="auto"/>
                <w:sz w:val="21"/>
                <w:szCs w:val="21"/>
                <w:highlight w:val="none"/>
              </w:rPr>
            </w:pPr>
          </w:p>
        </w:tc>
      </w:tr>
      <w:tr w14:paraId="3633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8E231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w:t>
            </w:r>
          </w:p>
        </w:tc>
        <w:tc>
          <w:tcPr>
            <w:tcW w:w="1492" w:type="dxa"/>
            <w:vAlign w:val="center"/>
          </w:tcPr>
          <w:p w14:paraId="6833BFC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通讯座</w:t>
            </w:r>
          </w:p>
        </w:tc>
        <w:tc>
          <w:tcPr>
            <w:tcW w:w="894" w:type="dxa"/>
            <w:vAlign w:val="center"/>
          </w:tcPr>
          <w:p w14:paraId="2642D2E8">
            <w:pPr>
              <w:jc w:val="center"/>
              <w:rPr>
                <w:rFonts w:hint="eastAsia" w:ascii="宋体" w:hAnsi="宋体" w:eastAsia="宋体" w:cs="宋体"/>
                <w:color w:val="auto"/>
                <w:sz w:val="21"/>
                <w:szCs w:val="21"/>
                <w:highlight w:val="none"/>
              </w:rPr>
            </w:pPr>
          </w:p>
        </w:tc>
        <w:tc>
          <w:tcPr>
            <w:tcW w:w="3976" w:type="dxa"/>
            <w:vAlign w:val="center"/>
          </w:tcPr>
          <w:p w14:paraId="6A3AAA0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通讯座</w:t>
            </w:r>
          </w:p>
        </w:tc>
        <w:tc>
          <w:tcPr>
            <w:tcW w:w="651" w:type="dxa"/>
            <w:vAlign w:val="center"/>
          </w:tcPr>
          <w:p w14:paraId="0E05AF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0D137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07F84E6">
            <w:pPr>
              <w:jc w:val="center"/>
              <w:rPr>
                <w:rFonts w:hint="eastAsia" w:ascii="宋体" w:hAnsi="宋体" w:eastAsia="宋体" w:cs="宋体"/>
                <w:color w:val="auto"/>
                <w:sz w:val="21"/>
                <w:szCs w:val="21"/>
                <w:highlight w:val="none"/>
              </w:rPr>
            </w:pPr>
          </w:p>
        </w:tc>
      </w:tr>
      <w:tr w14:paraId="7733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DCD58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c>
          <w:tcPr>
            <w:tcW w:w="1492" w:type="dxa"/>
            <w:vAlign w:val="center"/>
          </w:tcPr>
          <w:p w14:paraId="0E31AB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巡更人员钮</w:t>
            </w:r>
          </w:p>
        </w:tc>
        <w:tc>
          <w:tcPr>
            <w:tcW w:w="894" w:type="dxa"/>
            <w:vAlign w:val="center"/>
          </w:tcPr>
          <w:p w14:paraId="332C9E50">
            <w:pPr>
              <w:jc w:val="center"/>
              <w:rPr>
                <w:rFonts w:hint="eastAsia" w:ascii="宋体" w:hAnsi="宋体" w:eastAsia="宋体" w:cs="宋体"/>
                <w:color w:val="auto"/>
                <w:sz w:val="21"/>
                <w:szCs w:val="21"/>
                <w:highlight w:val="none"/>
              </w:rPr>
            </w:pPr>
          </w:p>
        </w:tc>
        <w:tc>
          <w:tcPr>
            <w:tcW w:w="3976" w:type="dxa"/>
            <w:vAlign w:val="center"/>
          </w:tcPr>
          <w:p w14:paraId="25775AC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巡更人员钮</w:t>
            </w:r>
          </w:p>
        </w:tc>
        <w:tc>
          <w:tcPr>
            <w:tcW w:w="651" w:type="dxa"/>
            <w:vAlign w:val="center"/>
          </w:tcPr>
          <w:p w14:paraId="19A151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75A0D8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2D69DFE9">
            <w:pPr>
              <w:jc w:val="center"/>
              <w:rPr>
                <w:rFonts w:hint="eastAsia" w:ascii="宋体" w:hAnsi="宋体" w:eastAsia="宋体" w:cs="宋体"/>
                <w:color w:val="auto"/>
                <w:sz w:val="21"/>
                <w:szCs w:val="21"/>
                <w:highlight w:val="none"/>
              </w:rPr>
            </w:pPr>
          </w:p>
        </w:tc>
      </w:tr>
      <w:tr w14:paraId="1E26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38D7D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p>
        </w:tc>
        <w:tc>
          <w:tcPr>
            <w:tcW w:w="1492" w:type="dxa"/>
            <w:vAlign w:val="center"/>
          </w:tcPr>
          <w:p w14:paraId="728F2E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标识牌</w:t>
            </w:r>
          </w:p>
        </w:tc>
        <w:tc>
          <w:tcPr>
            <w:tcW w:w="894" w:type="dxa"/>
            <w:vAlign w:val="center"/>
          </w:tcPr>
          <w:p w14:paraId="3D4875C5">
            <w:pPr>
              <w:jc w:val="center"/>
              <w:rPr>
                <w:rFonts w:hint="eastAsia" w:ascii="宋体" w:hAnsi="宋体" w:eastAsia="宋体" w:cs="宋体"/>
                <w:color w:val="auto"/>
                <w:sz w:val="21"/>
                <w:szCs w:val="21"/>
                <w:highlight w:val="none"/>
              </w:rPr>
            </w:pPr>
          </w:p>
        </w:tc>
        <w:tc>
          <w:tcPr>
            <w:tcW w:w="3976" w:type="dxa"/>
            <w:vAlign w:val="center"/>
          </w:tcPr>
          <w:p w14:paraId="5234D87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标识牌</w:t>
            </w:r>
          </w:p>
        </w:tc>
        <w:tc>
          <w:tcPr>
            <w:tcW w:w="651" w:type="dxa"/>
            <w:vAlign w:val="center"/>
          </w:tcPr>
          <w:p w14:paraId="1A8EF3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5A22B1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1CF8AD97">
            <w:pPr>
              <w:jc w:val="center"/>
              <w:rPr>
                <w:rFonts w:hint="eastAsia" w:ascii="宋体" w:hAnsi="宋体" w:eastAsia="宋体" w:cs="宋体"/>
                <w:color w:val="auto"/>
                <w:sz w:val="21"/>
                <w:szCs w:val="21"/>
                <w:highlight w:val="none"/>
              </w:rPr>
            </w:pPr>
          </w:p>
        </w:tc>
      </w:tr>
      <w:tr w14:paraId="28F8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1384AF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w:t>
            </w:r>
          </w:p>
        </w:tc>
        <w:tc>
          <w:tcPr>
            <w:tcW w:w="1492" w:type="dxa"/>
            <w:vAlign w:val="center"/>
          </w:tcPr>
          <w:p w14:paraId="46AE00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42寸液晶数字标牌一体机</w:t>
            </w:r>
          </w:p>
        </w:tc>
        <w:tc>
          <w:tcPr>
            <w:tcW w:w="894" w:type="dxa"/>
            <w:vAlign w:val="center"/>
          </w:tcPr>
          <w:p w14:paraId="5A15667C">
            <w:pPr>
              <w:jc w:val="center"/>
              <w:rPr>
                <w:rFonts w:hint="eastAsia" w:ascii="宋体" w:hAnsi="宋体" w:eastAsia="宋体" w:cs="宋体"/>
                <w:color w:val="auto"/>
                <w:sz w:val="21"/>
                <w:szCs w:val="21"/>
                <w:highlight w:val="none"/>
              </w:rPr>
            </w:pPr>
          </w:p>
        </w:tc>
        <w:tc>
          <w:tcPr>
            <w:tcW w:w="3976" w:type="dxa"/>
            <w:vAlign w:val="center"/>
          </w:tcPr>
          <w:p w14:paraId="0402385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42寸液晶数字标牌一体机</w:t>
            </w:r>
          </w:p>
        </w:tc>
        <w:tc>
          <w:tcPr>
            <w:tcW w:w="651" w:type="dxa"/>
            <w:vAlign w:val="center"/>
          </w:tcPr>
          <w:p w14:paraId="06A976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BB9F0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778" w:type="dxa"/>
            <w:vAlign w:val="center"/>
          </w:tcPr>
          <w:p w14:paraId="7157D2C5">
            <w:pPr>
              <w:jc w:val="center"/>
              <w:rPr>
                <w:rFonts w:hint="eastAsia" w:ascii="宋体" w:hAnsi="宋体" w:eastAsia="宋体" w:cs="宋体"/>
                <w:color w:val="auto"/>
                <w:sz w:val="21"/>
                <w:szCs w:val="21"/>
                <w:highlight w:val="none"/>
              </w:rPr>
            </w:pPr>
          </w:p>
        </w:tc>
      </w:tr>
      <w:tr w14:paraId="6B8F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D368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w:t>
            </w:r>
          </w:p>
        </w:tc>
        <w:tc>
          <w:tcPr>
            <w:tcW w:w="1492" w:type="dxa"/>
            <w:vAlign w:val="center"/>
          </w:tcPr>
          <w:p w14:paraId="05F7A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信息发布管理平台</w:t>
            </w:r>
          </w:p>
        </w:tc>
        <w:tc>
          <w:tcPr>
            <w:tcW w:w="894" w:type="dxa"/>
            <w:vAlign w:val="center"/>
          </w:tcPr>
          <w:p w14:paraId="2DDBFEBC">
            <w:pPr>
              <w:jc w:val="center"/>
              <w:rPr>
                <w:rFonts w:hint="eastAsia" w:ascii="宋体" w:hAnsi="宋体" w:eastAsia="宋体" w:cs="宋体"/>
                <w:color w:val="auto"/>
                <w:sz w:val="21"/>
                <w:szCs w:val="21"/>
                <w:highlight w:val="none"/>
              </w:rPr>
            </w:pPr>
          </w:p>
        </w:tc>
        <w:tc>
          <w:tcPr>
            <w:tcW w:w="3976" w:type="dxa"/>
            <w:vAlign w:val="center"/>
          </w:tcPr>
          <w:p w14:paraId="052601C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信息发布管理平台</w:t>
            </w:r>
          </w:p>
        </w:tc>
        <w:tc>
          <w:tcPr>
            <w:tcW w:w="651" w:type="dxa"/>
            <w:vAlign w:val="center"/>
          </w:tcPr>
          <w:p w14:paraId="54ACD1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CE5F3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60A60EB">
            <w:pPr>
              <w:jc w:val="center"/>
              <w:rPr>
                <w:rFonts w:hint="eastAsia" w:ascii="宋体" w:hAnsi="宋体" w:eastAsia="宋体" w:cs="宋体"/>
                <w:color w:val="auto"/>
                <w:sz w:val="21"/>
                <w:szCs w:val="21"/>
                <w:highlight w:val="none"/>
              </w:rPr>
            </w:pPr>
          </w:p>
        </w:tc>
      </w:tr>
      <w:tr w14:paraId="746E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B6E1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w:t>
            </w:r>
          </w:p>
        </w:tc>
        <w:tc>
          <w:tcPr>
            <w:tcW w:w="1492" w:type="dxa"/>
            <w:vAlign w:val="center"/>
          </w:tcPr>
          <w:p w14:paraId="6958E1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播控工作站</w:t>
            </w:r>
          </w:p>
        </w:tc>
        <w:tc>
          <w:tcPr>
            <w:tcW w:w="894" w:type="dxa"/>
            <w:vAlign w:val="center"/>
          </w:tcPr>
          <w:p w14:paraId="3A7EF66E">
            <w:pPr>
              <w:jc w:val="center"/>
              <w:rPr>
                <w:rFonts w:hint="eastAsia" w:ascii="宋体" w:hAnsi="宋体" w:eastAsia="宋体" w:cs="宋体"/>
                <w:color w:val="auto"/>
                <w:sz w:val="21"/>
                <w:szCs w:val="21"/>
                <w:highlight w:val="none"/>
              </w:rPr>
            </w:pPr>
          </w:p>
        </w:tc>
        <w:tc>
          <w:tcPr>
            <w:tcW w:w="3976" w:type="dxa"/>
            <w:vAlign w:val="center"/>
          </w:tcPr>
          <w:p w14:paraId="0DE3A33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播控工作站</w:t>
            </w:r>
          </w:p>
        </w:tc>
        <w:tc>
          <w:tcPr>
            <w:tcW w:w="651" w:type="dxa"/>
            <w:vAlign w:val="center"/>
          </w:tcPr>
          <w:p w14:paraId="2E7408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E7FC01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EA03874">
            <w:pPr>
              <w:jc w:val="center"/>
              <w:rPr>
                <w:rFonts w:hint="eastAsia" w:ascii="宋体" w:hAnsi="宋体" w:eastAsia="宋体" w:cs="宋体"/>
                <w:color w:val="auto"/>
                <w:sz w:val="21"/>
                <w:szCs w:val="21"/>
                <w:highlight w:val="none"/>
              </w:rPr>
            </w:pPr>
          </w:p>
        </w:tc>
      </w:tr>
      <w:tr w14:paraId="7EF4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B2401C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c>
          <w:tcPr>
            <w:tcW w:w="1492" w:type="dxa"/>
            <w:vAlign w:val="center"/>
          </w:tcPr>
          <w:p w14:paraId="74B048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流媒体服务器</w:t>
            </w:r>
          </w:p>
        </w:tc>
        <w:tc>
          <w:tcPr>
            <w:tcW w:w="894" w:type="dxa"/>
            <w:vAlign w:val="center"/>
          </w:tcPr>
          <w:p w14:paraId="4F9774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2B262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流媒体服务器</w:t>
            </w:r>
          </w:p>
        </w:tc>
        <w:tc>
          <w:tcPr>
            <w:tcW w:w="651" w:type="dxa"/>
            <w:vAlign w:val="center"/>
          </w:tcPr>
          <w:p w14:paraId="60ACD9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208561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33B7B9C">
            <w:pPr>
              <w:jc w:val="center"/>
              <w:rPr>
                <w:rFonts w:hint="eastAsia" w:ascii="宋体" w:hAnsi="宋体" w:eastAsia="宋体" w:cs="宋体"/>
                <w:color w:val="auto"/>
                <w:sz w:val="21"/>
                <w:szCs w:val="21"/>
                <w:highlight w:val="none"/>
              </w:rPr>
            </w:pPr>
          </w:p>
        </w:tc>
      </w:tr>
      <w:tr w14:paraId="27B7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D2BA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492" w:type="dxa"/>
            <w:vAlign w:val="center"/>
          </w:tcPr>
          <w:p w14:paraId="6A251E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控制器1</w:t>
            </w:r>
          </w:p>
        </w:tc>
        <w:tc>
          <w:tcPr>
            <w:tcW w:w="894" w:type="dxa"/>
            <w:vAlign w:val="center"/>
          </w:tcPr>
          <w:p w14:paraId="69C598BD">
            <w:pPr>
              <w:jc w:val="center"/>
              <w:rPr>
                <w:rFonts w:hint="eastAsia" w:ascii="宋体" w:hAnsi="宋体" w:eastAsia="宋体" w:cs="宋体"/>
                <w:color w:val="auto"/>
                <w:sz w:val="21"/>
                <w:szCs w:val="21"/>
                <w:highlight w:val="none"/>
              </w:rPr>
            </w:pPr>
          </w:p>
        </w:tc>
        <w:tc>
          <w:tcPr>
            <w:tcW w:w="3976" w:type="dxa"/>
            <w:vAlign w:val="center"/>
          </w:tcPr>
          <w:p w14:paraId="74D120C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控制器1</w:t>
            </w:r>
          </w:p>
        </w:tc>
        <w:tc>
          <w:tcPr>
            <w:tcW w:w="651" w:type="dxa"/>
            <w:vAlign w:val="center"/>
          </w:tcPr>
          <w:p w14:paraId="64EA19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637A1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B2351A4">
            <w:pPr>
              <w:jc w:val="center"/>
              <w:rPr>
                <w:rFonts w:hint="eastAsia" w:ascii="宋体" w:hAnsi="宋体" w:eastAsia="宋体" w:cs="宋体"/>
                <w:color w:val="auto"/>
                <w:sz w:val="21"/>
                <w:szCs w:val="21"/>
                <w:highlight w:val="none"/>
              </w:rPr>
            </w:pPr>
          </w:p>
        </w:tc>
      </w:tr>
      <w:tr w14:paraId="1FEF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13332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w:t>
            </w:r>
          </w:p>
        </w:tc>
        <w:tc>
          <w:tcPr>
            <w:tcW w:w="1492" w:type="dxa"/>
            <w:vAlign w:val="center"/>
          </w:tcPr>
          <w:p w14:paraId="113655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模块1</w:t>
            </w:r>
          </w:p>
        </w:tc>
        <w:tc>
          <w:tcPr>
            <w:tcW w:w="894" w:type="dxa"/>
            <w:vAlign w:val="center"/>
          </w:tcPr>
          <w:p w14:paraId="57F6D3A7">
            <w:pPr>
              <w:jc w:val="center"/>
              <w:rPr>
                <w:rFonts w:hint="eastAsia" w:ascii="宋体" w:hAnsi="宋体" w:eastAsia="宋体" w:cs="宋体"/>
                <w:color w:val="auto"/>
                <w:sz w:val="21"/>
                <w:szCs w:val="21"/>
                <w:highlight w:val="none"/>
              </w:rPr>
            </w:pPr>
          </w:p>
        </w:tc>
        <w:tc>
          <w:tcPr>
            <w:tcW w:w="3976" w:type="dxa"/>
            <w:vAlign w:val="center"/>
          </w:tcPr>
          <w:p w14:paraId="62FCDB7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模块1</w:t>
            </w:r>
          </w:p>
        </w:tc>
        <w:tc>
          <w:tcPr>
            <w:tcW w:w="651" w:type="dxa"/>
            <w:vAlign w:val="center"/>
          </w:tcPr>
          <w:p w14:paraId="4910C1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16E6A46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59DCA1A">
            <w:pPr>
              <w:jc w:val="center"/>
              <w:rPr>
                <w:rFonts w:hint="eastAsia" w:ascii="宋体" w:hAnsi="宋体" w:eastAsia="宋体" w:cs="宋体"/>
                <w:color w:val="auto"/>
                <w:sz w:val="21"/>
                <w:szCs w:val="21"/>
                <w:highlight w:val="none"/>
              </w:rPr>
            </w:pPr>
          </w:p>
        </w:tc>
      </w:tr>
      <w:tr w14:paraId="18F7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9DBC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w:t>
            </w:r>
          </w:p>
        </w:tc>
        <w:tc>
          <w:tcPr>
            <w:tcW w:w="1492" w:type="dxa"/>
            <w:vAlign w:val="center"/>
          </w:tcPr>
          <w:p w14:paraId="0F9CF2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风管型温湿度传感器</w:t>
            </w:r>
          </w:p>
        </w:tc>
        <w:tc>
          <w:tcPr>
            <w:tcW w:w="894" w:type="dxa"/>
            <w:vAlign w:val="center"/>
          </w:tcPr>
          <w:p w14:paraId="73665D3E">
            <w:pPr>
              <w:jc w:val="center"/>
              <w:rPr>
                <w:rFonts w:hint="eastAsia" w:ascii="宋体" w:hAnsi="宋体" w:eastAsia="宋体" w:cs="宋体"/>
                <w:color w:val="auto"/>
                <w:sz w:val="21"/>
                <w:szCs w:val="21"/>
                <w:highlight w:val="none"/>
              </w:rPr>
            </w:pPr>
          </w:p>
        </w:tc>
        <w:tc>
          <w:tcPr>
            <w:tcW w:w="3976" w:type="dxa"/>
            <w:vAlign w:val="center"/>
          </w:tcPr>
          <w:p w14:paraId="048D6C6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风管型温湿度传感器</w:t>
            </w:r>
          </w:p>
        </w:tc>
        <w:tc>
          <w:tcPr>
            <w:tcW w:w="651" w:type="dxa"/>
            <w:vAlign w:val="center"/>
          </w:tcPr>
          <w:p w14:paraId="4CB0C4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310C88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7AF2DE2">
            <w:pPr>
              <w:jc w:val="center"/>
              <w:rPr>
                <w:rFonts w:hint="eastAsia" w:ascii="宋体" w:hAnsi="宋体" w:eastAsia="宋体" w:cs="宋体"/>
                <w:color w:val="auto"/>
                <w:sz w:val="21"/>
                <w:szCs w:val="21"/>
                <w:highlight w:val="none"/>
              </w:rPr>
            </w:pPr>
          </w:p>
        </w:tc>
      </w:tr>
      <w:tr w14:paraId="255E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95F2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w:t>
            </w:r>
          </w:p>
        </w:tc>
        <w:tc>
          <w:tcPr>
            <w:tcW w:w="1492" w:type="dxa"/>
            <w:vAlign w:val="center"/>
          </w:tcPr>
          <w:p w14:paraId="7A9AFF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风机压差</w:t>
            </w:r>
          </w:p>
        </w:tc>
        <w:tc>
          <w:tcPr>
            <w:tcW w:w="894" w:type="dxa"/>
            <w:vAlign w:val="center"/>
          </w:tcPr>
          <w:p w14:paraId="29E9F562">
            <w:pPr>
              <w:jc w:val="center"/>
              <w:rPr>
                <w:rFonts w:hint="eastAsia" w:ascii="宋体" w:hAnsi="宋体" w:eastAsia="宋体" w:cs="宋体"/>
                <w:color w:val="auto"/>
                <w:sz w:val="21"/>
                <w:szCs w:val="21"/>
                <w:highlight w:val="none"/>
              </w:rPr>
            </w:pPr>
          </w:p>
        </w:tc>
        <w:tc>
          <w:tcPr>
            <w:tcW w:w="3976" w:type="dxa"/>
            <w:vAlign w:val="center"/>
          </w:tcPr>
          <w:p w14:paraId="401FC0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风机压差</w:t>
            </w:r>
          </w:p>
        </w:tc>
        <w:tc>
          <w:tcPr>
            <w:tcW w:w="651" w:type="dxa"/>
            <w:vAlign w:val="center"/>
          </w:tcPr>
          <w:p w14:paraId="3691D5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6BBEA1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778" w:type="dxa"/>
            <w:vAlign w:val="center"/>
          </w:tcPr>
          <w:p w14:paraId="459424D3">
            <w:pPr>
              <w:jc w:val="center"/>
              <w:rPr>
                <w:rFonts w:hint="eastAsia" w:ascii="宋体" w:hAnsi="宋体" w:eastAsia="宋体" w:cs="宋体"/>
                <w:color w:val="auto"/>
                <w:sz w:val="21"/>
                <w:szCs w:val="21"/>
                <w:highlight w:val="none"/>
              </w:rPr>
            </w:pPr>
          </w:p>
        </w:tc>
      </w:tr>
      <w:tr w14:paraId="2EB0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40F9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w:t>
            </w:r>
          </w:p>
        </w:tc>
        <w:tc>
          <w:tcPr>
            <w:tcW w:w="1492" w:type="dxa"/>
            <w:vAlign w:val="center"/>
          </w:tcPr>
          <w:p w14:paraId="49327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滤网压差</w:t>
            </w:r>
          </w:p>
        </w:tc>
        <w:tc>
          <w:tcPr>
            <w:tcW w:w="894" w:type="dxa"/>
            <w:vAlign w:val="center"/>
          </w:tcPr>
          <w:p w14:paraId="376B48EB">
            <w:pPr>
              <w:jc w:val="center"/>
              <w:rPr>
                <w:rFonts w:hint="eastAsia" w:ascii="宋体" w:hAnsi="宋体" w:eastAsia="宋体" w:cs="宋体"/>
                <w:color w:val="auto"/>
                <w:sz w:val="21"/>
                <w:szCs w:val="21"/>
                <w:highlight w:val="none"/>
              </w:rPr>
            </w:pPr>
          </w:p>
        </w:tc>
        <w:tc>
          <w:tcPr>
            <w:tcW w:w="3976" w:type="dxa"/>
            <w:vAlign w:val="center"/>
          </w:tcPr>
          <w:p w14:paraId="52E217B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滤网压差</w:t>
            </w:r>
          </w:p>
        </w:tc>
        <w:tc>
          <w:tcPr>
            <w:tcW w:w="651" w:type="dxa"/>
            <w:vAlign w:val="center"/>
          </w:tcPr>
          <w:p w14:paraId="232E44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69C6A9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7F637A3D">
            <w:pPr>
              <w:jc w:val="center"/>
              <w:rPr>
                <w:rFonts w:hint="eastAsia" w:ascii="宋体" w:hAnsi="宋体" w:eastAsia="宋体" w:cs="宋体"/>
                <w:color w:val="auto"/>
                <w:sz w:val="21"/>
                <w:szCs w:val="21"/>
                <w:highlight w:val="none"/>
              </w:rPr>
            </w:pPr>
          </w:p>
        </w:tc>
      </w:tr>
      <w:tr w14:paraId="2D11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CF091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w:t>
            </w:r>
          </w:p>
        </w:tc>
        <w:tc>
          <w:tcPr>
            <w:tcW w:w="1492" w:type="dxa"/>
            <w:vAlign w:val="center"/>
          </w:tcPr>
          <w:p w14:paraId="6DE0CB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风道二氧化碳传感器</w:t>
            </w:r>
          </w:p>
        </w:tc>
        <w:tc>
          <w:tcPr>
            <w:tcW w:w="894" w:type="dxa"/>
            <w:vAlign w:val="center"/>
          </w:tcPr>
          <w:p w14:paraId="21DD4CC5">
            <w:pPr>
              <w:jc w:val="center"/>
              <w:rPr>
                <w:rFonts w:hint="eastAsia" w:ascii="宋体" w:hAnsi="宋体" w:eastAsia="宋体" w:cs="宋体"/>
                <w:color w:val="auto"/>
                <w:sz w:val="21"/>
                <w:szCs w:val="21"/>
                <w:highlight w:val="none"/>
              </w:rPr>
            </w:pPr>
          </w:p>
        </w:tc>
        <w:tc>
          <w:tcPr>
            <w:tcW w:w="3976" w:type="dxa"/>
            <w:vAlign w:val="center"/>
          </w:tcPr>
          <w:p w14:paraId="0EC9386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风道二氧化碳传感器</w:t>
            </w:r>
          </w:p>
        </w:tc>
        <w:tc>
          <w:tcPr>
            <w:tcW w:w="651" w:type="dxa"/>
            <w:vAlign w:val="center"/>
          </w:tcPr>
          <w:p w14:paraId="725DA9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326196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4531AC2">
            <w:pPr>
              <w:jc w:val="center"/>
              <w:rPr>
                <w:rFonts w:hint="eastAsia" w:ascii="宋体" w:hAnsi="宋体" w:eastAsia="宋体" w:cs="宋体"/>
                <w:color w:val="auto"/>
                <w:sz w:val="21"/>
                <w:szCs w:val="21"/>
                <w:highlight w:val="none"/>
              </w:rPr>
            </w:pPr>
          </w:p>
        </w:tc>
      </w:tr>
      <w:tr w14:paraId="0CB5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AF76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w:t>
            </w:r>
          </w:p>
        </w:tc>
        <w:tc>
          <w:tcPr>
            <w:tcW w:w="1492" w:type="dxa"/>
            <w:vAlign w:val="center"/>
          </w:tcPr>
          <w:p w14:paraId="7735D1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风阀执行器11</w:t>
            </w:r>
          </w:p>
        </w:tc>
        <w:tc>
          <w:tcPr>
            <w:tcW w:w="894" w:type="dxa"/>
            <w:vAlign w:val="center"/>
          </w:tcPr>
          <w:p w14:paraId="66521689">
            <w:pPr>
              <w:jc w:val="center"/>
              <w:rPr>
                <w:rFonts w:hint="eastAsia" w:ascii="宋体" w:hAnsi="宋体" w:eastAsia="宋体" w:cs="宋体"/>
                <w:color w:val="auto"/>
                <w:sz w:val="21"/>
                <w:szCs w:val="21"/>
                <w:highlight w:val="none"/>
              </w:rPr>
            </w:pPr>
          </w:p>
        </w:tc>
        <w:tc>
          <w:tcPr>
            <w:tcW w:w="3976" w:type="dxa"/>
            <w:vAlign w:val="center"/>
          </w:tcPr>
          <w:p w14:paraId="79C0AA0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风阀执行器1</w:t>
            </w:r>
          </w:p>
        </w:tc>
        <w:tc>
          <w:tcPr>
            <w:tcW w:w="651" w:type="dxa"/>
            <w:vAlign w:val="center"/>
          </w:tcPr>
          <w:p w14:paraId="7794C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306BA2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08A0EA6F">
            <w:pPr>
              <w:jc w:val="center"/>
              <w:rPr>
                <w:rFonts w:hint="eastAsia" w:ascii="宋体" w:hAnsi="宋体" w:eastAsia="宋体" w:cs="宋体"/>
                <w:color w:val="auto"/>
                <w:sz w:val="21"/>
                <w:szCs w:val="21"/>
                <w:highlight w:val="none"/>
              </w:rPr>
            </w:pPr>
          </w:p>
        </w:tc>
      </w:tr>
      <w:tr w14:paraId="36AC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BB966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58</w:t>
            </w:r>
          </w:p>
        </w:tc>
        <w:tc>
          <w:tcPr>
            <w:tcW w:w="1492" w:type="dxa"/>
            <w:vAlign w:val="center"/>
          </w:tcPr>
          <w:p w14:paraId="7A44D1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风阀执行器21</w:t>
            </w:r>
          </w:p>
        </w:tc>
        <w:tc>
          <w:tcPr>
            <w:tcW w:w="894" w:type="dxa"/>
            <w:vAlign w:val="center"/>
          </w:tcPr>
          <w:p w14:paraId="03218839">
            <w:pPr>
              <w:jc w:val="center"/>
              <w:rPr>
                <w:rFonts w:hint="eastAsia" w:ascii="宋体" w:hAnsi="宋体" w:eastAsia="宋体" w:cs="宋体"/>
                <w:color w:val="auto"/>
                <w:sz w:val="21"/>
                <w:szCs w:val="21"/>
                <w:highlight w:val="none"/>
              </w:rPr>
            </w:pPr>
          </w:p>
        </w:tc>
        <w:tc>
          <w:tcPr>
            <w:tcW w:w="3976" w:type="dxa"/>
            <w:vAlign w:val="center"/>
          </w:tcPr>
          <w:p w14:paraId="652B2B1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风阀执行器2</w:t>
            </w:r>
          </w:p>
        </w:tc>
        <w:tc>
          <w:tcPr>
            <w:tcW w:w="651" w:type="dxa"/>
            <w:vAlign w:val="center"/>
          </w:tcPr>
          <w:p w14:paraId="143F4C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FD4A9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5C0147FB">
            <w:pPr>
              <w:jc w:val="center"/>
              <w:rPr>
                <w:rFonts w:hint="eastAsia" w:ascii="宋体" w:hAnsi="宋体" w:eastAsia="宋体" w:cs="宋体"/>
                <w:color w:val="auto"/>
                <w:sz w:val="21"/>
                <w:szCs w:val="21"/>
                <w:highlight w:val="none"/>
              </w:rPr>
            </w:pPr>
          </w:p>
        </w:tc>
      </w:tr>
      <w:tr w14:paraId="00FE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49107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59</w:t>
            </w:r>
          </w:p>
        </w:tc>
        <w:tc>
          <w:tcPr>
            <w:tcW w:w="1492" w:type="dxa"/>
            <w:vAlign w:val="center"/>
          </w:tcPr>
          <w:p w14:paraId="4ED799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联网型温控面板</w:t>
            </w:r>
          </w:p>
        </w:tc>
        <w:tc>
          <w:tcPr>
            <w:tcW w:w="894" w:type="dxa"/>
            <w:vAlign w:val="center"/>
          </w:tcPr>
          <w:p w14:paraId="64D387FA">
            <w:pPr>
              <w:jc w:val="center"/>
              <w:rPr>
                <w:rFonts w:hint="eastAsia" w:ascii="宋体" w:hAnsi="宋体" w:eastAsia="宋体" w:cs="宋体"/>
                <w:color w:val="auto"/>
                <w:sz w:val="21"/>
                <w:szCs w:val="21"/>
                <w:highlight w:val="none"/>
              </w:rPr>
            </w:pPr>
          </w:p>
        </w:tc>
        <w:tc>
          <w:tcPr>
            <w:tcW w:w="3976" w:type="dxa"/>
            <w:vAlign w:val="center"/>
          </w:tcPr>
          <w:p w14:paraId="34720B2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联网型温控面板</w:t>
            </w:r>
          </w:p>
        </w:tc>
        <w:tc>
          <w:tcPr>
            <w:tcW w:w="651" w:type="dxa"/>
            <w:vAlign w:val="center"/>
          </w:tcPr>
          <w:p w14:paraId="7F3433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99232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127C2F53">
            <w:pPr>
              <w:jc w:val="center"/>
              <w:rPr>
                <w:rFonts w:hint="eastAsia" w:ascii="宋体" w:hAnsi="宋体" w:eastAsia="宋体" w:cs="宋体"/>
                <w:color w:val="auto"/>
                <w:sz w:val="21"/>
                <w:szCs w:val="21"/>
                <w:highlight w:val="none"/>
              </w:rPr>
            </w:pPr>
          </w:p>
        </w:tc>
      </w:tr>
      <w:tr w14:paraId="2FA0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5D652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492" w:type="dxa"/>
            <w:vAlign w:val="center"/>
          </w:tcPr>
          <w:p w14:paraId="30C066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箱体（含附件）</w:t>
            </w:r>
          </w:p>
        </w:tc>
        <w:tc>
          <w:tcPr>
            <w:tcW w:w="894" w:type="dxa"/>
            <w:vAlign w:val="center"/>
          </w:tcPr>
          <w:p w14:paraId="20202E58">
            <w:pPr>
              <w:jc w:val="center"/>
              <w:rPr>
                <w:rFonts w:hint="eastAsia" w:ascii="宋体" w:hAnsi="宋体" w:eastAsia="宋体" w:cs="宋体"/>
                <w:color w:val="auto"/>
                <w:sz w:val="21"/>
                <w:szCs w:val="21"/>
                <w:highlight w:val="none"/>
              </w:rPr>
            </w:pPr>
          </w:p>
        </w:tc>
        <w:tc>
          <w:tcPr>
            <w:tcW w:w="3976" w:type="dxa"/>
            <w:vAlign w:val="center"/>
          </w:tcPr>
          <w:p w14:paraId="03E4ED4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1000*800*200</w:t>
            </w:r>
          </w:p>
        </w:tc>
        <w:tc>
          <w:tcPr>
            <w:tcW w:w="651" w:type="dxa"/>
            <w:vAlign w:val="center"/>
          </w:tcPr>
          <w:p w14:paraId="2E50F5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9386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0F16CFD">
            <w:pPr>
              <w:jc w:val="center"/>
              <w:rPr>
                <w:rFonts w:hint="eastAsia" w:ascii="宋体" w:hAnsi="宋体" w:eastAsia="宋体" w:cs="宋体"/>
                <w:color w:val="auto"/>
                <w:sz w:val="21"/>
                <w:szCs w:val="21"/>
                <w:highlight w:val="none"/>
              </w:rPr>
            </w:pPr>
          </w:p>
        </w:tc>
      </w:tr>
      <w:tr w14:paraId="2F85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D2A8C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w:t>
            </w:r>
          </w:p>
        </w:tc>
        <w:tc>
          <w:tcPr>
            <w:tcW w:w="1492" w:type="dxa"/>
            <w:vAlign w:val="center"/>
          </w:tcPr>
          <w:p w14:paraId="710340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w:t>
            </w:r>
          </w:p>
        </w:tc>
        <w:tc>
          <w:tcPr>
            <w:tcW w:w="894" w:type="dxa"/>
            <w:vAlign w:val="center"/>
          </w:tcPr>
          <w:p w14:paraId="0DAA4DAE">
            <w:pPr>
              <w:jc w:val="center"/>
              <w:rPr>
                <w:rFonts w:hint="eastAsia" w:ascii="宋体" w:hAnsi="宋体" w:eastAsia="宋体" w:cs="宋体"/>
                <w:color w:val="auto"/>
                <w:sz w:val="21"/>
                <w:szCs w:val="21"/>
                <w:highlight w:val="none"/>
              </w:rPr>
            </w:pPr>
          </w:p>
        </w:tc>
        <w:tc>
          <w:tcPr>
            <w:tcW w:w="3976" w:type="dxa"/>
            <w:vAlign w:val="center"/>
          </w:tcPr>
          <w:p w14:paraId="4B467C2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w:t>
            </w:r>
          </w:p>
        </w:tc>
        <w:tc>
          <w:tcPr>
            <w:tcW w:w="651" w:type="dxa"/>
            <w:vAlign w:val="center"/>
          </w:tcPr>
          <w:p w14:paraId="5D35B1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7AC137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131D8D">
            <w:pPr>
              <w:jc w:val="center"/>
              <w:rPr>
                <w:rFonts w:hint="eastAsia" w:ascii="宋体" w:hAnsi="宋体" w:eastAsia="宋体" w:cs="宋体"/>
                <w:color w:val="auto"/>
                <w:sz w:val="21"/>
                <w:szCs w:val="21"/>
                <w:highlight w:val="none"/>
              </w:rPr>
            </w:pPr>
          </w:p>
        </w:tc>
      </w:tr>
      <w:tr w14:paraId="3DFB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855E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p>
        </w:tc>
        <w:tc>
          <w:tcPr>
            <w:tcW w:w="1492" w:type="dxa"/>
            <w:vAlign w:val="center"/>
          </w:tcPr>
          <w:p w14:paraId="4CE2F7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继电器</w:t>
            </w:r>
          </w:p>
        </w:tc>
        <w:tc>
          <w:tcPr>
            <w:tcW w:w="894" w:type="dxa"/>
            <w:vAlign w:val="center"/>
          </w:tcPr>
          <w:p w14:paraId="1E29455E">
            <w:pPr>
              <w:jc w:val="center"/>
              <w:rPr>
                <w:rFonts w:hint="eastAsia" w:ascii="宋体" w:hAnsi="宋体" w:eastAsia="宋体" w:cs="宋体"/>
                <w:color w:val="auto"/>
                <w:sz w:val="21"/>
                <w:szCs w:val="21"/>
                <w:highlight w:val="none"/>
              </w:rPr>
            </w:pPr>
          </w:p>
        </w:tc>
        <w:tc>
          <w:tcPr>
            <w:tcW w:w="3976" w:type="dxa"/>
            <w:vAlign w:val="center"/>
          </w:tcPr>
          <w:p w14:paraId="37733E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继电器</w:t>
            </w:r>
          </w:p>
        </w:tc>
        <w:tc>
          <w:tcPr>
            <w:tcW w:w="651" w:type="dxa"/>
            <w:vAlign w:val="center"/>
          </w:tcPr>
          <w:p w14:paraId="63B48E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3267ED1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778" w:type="dxa"/>
            <w:vAlign w:val="center"/>
          </w:tcPr>
          <w:p w14:paraId="519F9220">
            <w:pPr>
              <w:jc w:val="center"/>
              <w:rPr>
                <w:rFonts w:hint="eastAsia" w:ascii="宋体" w:hAnsi="宋体" w:eastAsia="宋体" w:cs="宋体"/>
                <w:color w:val="auto"/>
                <w:sz w:val="21"/>
                <w:szCs w:val="21"/>
                <w:highlight w:val="none"/>
              </w:rPr>
            </w:pPr>
          </w:p>
        </w:tc>
      </w:tr>
      <w:tr w14:paraId="4A35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917E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w:t>
            </w:r>
          </w:p>
        </w:tc>
        <w:tc>
          <w:tcPr>
            <w:tcW w:w="1492" w:type="dxa"/>
            <w:vAlign w:val="center"/>
          </w:tcPr>
          <w:p w14:paraId="54111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中控主机</w:t>
            </w:r>
          </w:p>
        </w:tc>
        <w:tc>
          <w:tcPr>
            <w:tcW w:w="894" w:type="dxa"/>
            <w:vAlign w:val="center"/>
          </w:tcPr>
          <w:p w14:paraId="7EE50F15">
            <w:pPr>
              <w:jc w:val="center"/>
              <w:rPr>
                <w:rFonts w:hint="eastAsia" w:ascii="宋体" w:hAnsi="宋体" w:eastAsia="宋体" w:cs="宋体"/>
                <w:color w:val="auto"/>
                <w:sz w:val="21"/>
                <w:szCs w:val="21"/>
                <w:highlight w:val="none"/>
              </w:rPr>
            </w:pPr>
          </w:p>
        </w:tc>
        <w:tc>
          <w:tcPr>
            <w:tcW w:w="3976" w:type="dxa"/>
            <w:vAlign w:val="center"/>
          </w:tcPr>
          <w:p w14:paraId="6316EE2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采用最新的32位内嵌式处理器，处理速度可达400MHz，内置8MB内存以及8MB的大容量FLASH存储器</w:t>
            </w:r>
          </w:p>
        </w:tc>
        <w:tc>
          <w:tcPr>
            <w:tcW w:w="651" w:type="dxa"/>
            <w:vAlign w:val="center"/>
          </w:tcPr>
          <w:p w14:paraId="3F9BB8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台（套）</w:t>
            </w:r>
          </w:p>
        </w:tc>
        <w:tc>
          <w:tcPr>
            <w:tcW w:w="740" w:type="dxa"/>
            <w:vAlign w:val="center"/>
          </w:tcPr>
          <w:p w14:paraId="1DE5F6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00248B7D">
            <w:pPr>
              <w:jc w:val="center"/>
              <w:rPr>
                <w:rFonts w:hint="eastAsia" w:ascii="宋体" w:hAnsi="宋体" w:eastAsia="宋体" w:cs="宋体"/>
                <w:color w:val="auto"/>
                <w:sz w:val="21"/>
                <w:szCs w:val="21"/>
                <w:highlight w:val="none"/>
              </w:rPr>
            </w:pPr>
          </w:p>
        </w:tc>
      </w:tr>
      <w:tr w14:paraId="1FAE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5767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w:t>
            </w:r>
          </w:p>
        </w:tc>
        <w:tc>
          <w:tcPr>
            <w:tcW w:w="1492" w:type="dxa"/>
            <w:vAlign w:val="center"/>
          </w:tcPr>
          <w:p w14:paraId="4610DC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温湿度传感器</w:t>
            </w:r>
          </w:p>
        </w:tc>
        <w:tc>
          <w:tcPr>
            <w:tcW w:w="894" w:type="dxa"/>
            <w:vAlign w:val="center"/>
          </w:tcPr>
          <w:p w14:paraId="6625AF4B">
            <w:pPr>
              <w:jc w:val="center"/>
              <w:rPr>
                <w:rFonts w:hint="eastAsia" w:ascii="宋体" w:hAnsi="宋体" w:eastAsia="宋体" w:cs="宋体"/>
                <w:color w:val="auto"/>
                <w:sz w:val="21"/>
                <w:szCs w:val="21"/>
                <w:highlight w:val="none"/>
              </w:rPr>
            </w:pPr>
          </w:p>
        </w:tc>
        <w:tc>
          <w:tcPr>
            <w:tcW w:w="3976" w:type="dxa"/>
            <w:vAlign w:val="center"/>
          </w:tcPr>
          <w:p w14:paraId="351034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温湿度传感器</w:t>
            </w:r>
          </w:p>
        </w:tc>
        <w:tc>
          <w:tcPr>
            <w:tcW w:w="651" w:type="dxa"/>
            <w:vAlign w:val="center"/>
          </w:tcPr>
          <w:p w14:paraId="0A66B7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7574B7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25FC3A23">
            <w:pPr>
              <w:jc w:val="center"/>
              <w:rPr>
                <w:rFonts w:hint="eastAsia" w:ascii="宋体" w:hAnsi="宋体" w:eastAsia="宋体" w:cs="宋体"/>
                <w:color w:val="auto"/>
                <w:sz w:val="21"/>
                <w:szCs w:val="21"/>
                <w:highlight w:val="none"/>
              </w:rPr>
            </w:pPr>
          </w:p>
        </w:tc>
      </w:tr>
      <w:tr w14:paraId="59ED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99210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w:t>
            </w:r>
          </w:p>
        </w:tc>
        <w:tc>
          <w:tcPr>
            <w:tcW w:w="1492" w:type="dxa"/>
            <w:vAlign w:val="center"/>
          </w:tcPr>
          <w:p w14:paraId="201B55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PM2.5检测器</w:t>
            </w:r>
          </w:p>
        </w:tc>
        <w:tc>
          <w:tcPr>
            <w:tcW w:w="894" w:type="dxa"/>
            <w:vAlign w:val="center"/>
          </w:tcPr>
          <w:p w14:paraId="262A9A79">
            <w:pPr>
              <w:jc w:val="center"/>
              <w:rPr>
                <w:rFonts w:hint="eastAsia" w:ascii="宋体" w:hAnsi="宋体" w:eastAsia="宋体" w:cs="宋体"/>
                <w:color w:val="auto"/>
                <w:sz w:val="21"/>
                <w:szCs w:val="21"/>
                <w:highlight w:val="none"/>
              </w:rPr>
            </w:pPr>
          </w:p>
        </w:tc>
        <w:tc>
          <w:tcPr>
            <w:tcW w:w="3976" w:type="dxa"/>
            <w:vAlign w:val="center"/>
          </w:tcPr>
          <w:p w14:paraId="2E092D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PM2.5检测器</w:t>
            </w:r>
          </w:p>
        </w:tc>
        <w:tc>
          <w:tcPr>
            <w:tcW w:w="651" w:type="dxa"/>
            <w:vAlign w:val="center"/>
          </w:tcPr>
          <w:p w14:paraId="12A72C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7046E0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1F25433">
            <w:pPr>
              <w:jc w:val="center"/>
              <w:rPr>
                <w:rFonts w:hint="eastAsia" w:ascii="宋体" w:hAnsi="宋体" w:eastAsia="宋体" w:cs="宋体"/>
                <w:color w:val="auto"/>
                <w:sz w:val="21"/>
                <w:szCs w:val="21"/>
                <w:highlight w:val="none"/>
              </w:rPr>
            </w:pPr>
          </w:p>
        </w:tc>
      </w:tr>
      <w:tr w14:paraId="37F5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F3FF6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w:t>
            </w:r>
          </w:p>
        </w:tc>
        <w:tc>
          <w:tcPr>
            <w:tcW w:w="1492" w:type="dxa"/>
            <w:vAlign w:val="center"/>
          </w:tcPr>
          <w:p w14:paraId="1563E8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网关模块</w:t>
            </w:r>
          </w:p>
        </w:tc>
        <w:tc>
          <w:tcPr>
            <w:tcW w:w="894" w:type="dxa"/>
            <w:vAlign w:val="center"/>
          </w:tcPr>
          <w:p w14:paraId="668B52E3">
            <w:pPr>
              <w:jc w:val="center"/>
              <w:rPr>
                <w:rFonts w:hint="eastAsia" w:ascii="宋体" w:hAnsi="宋体" w:eastAsia="宋体" w:cs="宋体"/>
                <w:color w:val="auto"/>
                <w:sz w:val="21"/>
                <w:szCs w:val="21"/>
                <w:highlight w:val="none"/>
              </w:rPr>
            </w:pPr>
          </w:p>
        </w:tc>
        <w:tc>
          <w:tcPr>
            <w:tcW w:w="3976" w:type="dxa"/>
            <w:vAlign w:val="center"/>
          </w:tcPr>
          <w:p w14:paraId="428671E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网关模块</w:t>
            </w:r>
          </w:p>
        </w:tc>
        <w:tc>
          <w:tcPr>
            <w:tcW w:w="651" w:type="dxa"/>
            <w:vAlign w:val="center"/>
          </w:tcPr>
          <w:p w14:paraId="360E2C8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1D2C9A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AA0101B">
            <w:pPr>
              <w:jc w:val="center"/>
              <w:rPr>
                <w:rFonts w:hint="eastAsia" w:ascii="宋体" w:hAnsi="宋体" w:eastAsia="宋体" w:cs="宋体"/>
                <w:color w:val="auto"/>
                <w:sz w:val="21"/>
                <w:szCs w:val="21"/>
                <w:highlight w:val="none"/>
              </w:rPr>
            </w:pPr>
          </w:p>
        </w:tc>
      </w:tr>
      <w:tr w14:paraId="73B7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6D5EE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67</w:t>
            </w:r>
          </w:p>
        </w:tc>
        <w:tc>
          <w:tcPr>
            <w:tcW w:w="1492" w:type="dxa"/>
            <w:vAlign w:val="center"/>
          </w:tcPr>
          <w:p w14:paraId="12ABB2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6路2A调光模块</w:t>
            </w:r>
          </w:p>
        </w:tc>
        <w:tc>
          <w:tcPr>
            <w:tcW w:w="894" w:type="dxa"/>
            <w:vAlign w:val="center"/>
          </w:tcPr>
          <w:p w14:paraId="4D124D90">
            <w:pPr>
              <w:jc w:val="center"/>
              <w:rPr>
                <w:rFonts w:hint="eastAsia" w:ascii="宋体" w:hAnsi="宋体" w:eastAsia="宋体" w:cs="宋体"/>
                <w:color w:val="auto"/>
                <w:sz w:val="21"/>
                <w:szCs w:val="21"/>
                <w:highlight w:val="none"/>
              </w:rPr>
            </w:pPr>
          </w:p>
        </w:tc>
        <w:tc>
          <w:tcPr>
            <w:tcW w:w="3976" w:type="dxa"/>
            <w:vAlign w:val="center"/>
          </w:tcPr>
          <w:p w14:paraId="67D5974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6路2A调光模块</w:t>
            </w:r>
          </w:p>
        </w:tc>
        <w:tc>
          <w:tcPr>
            <w:tcW w:w="651" w:type="dxa"/>
            <w:vAlign w:val="center"/>
          </w:tcPr>
          <w:p w14:paraId="653D0D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00387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E51DD9F">
            <w:pPr>
              <w:jc w:val="center"/>
              <w:rPr>
                <w:rFonts w:hint="eastAsia" w:ascii="宋体" w:hAnsi="宋体" w:eastAsia="宋体" w:cs="宋体"/>
                <w:color w:val="auto"/>
                <w:sz w:val="21"/>
                <w:szCs w:val="21"/>
                <w:highlight w:val="none"/>
              </w:rPr>
            </w:pPr>
          </w:p>
        </w:tc>
      </w:tr>
      <w:tr w14:paraId="18C3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39D1F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w:t>
            </w:r>
          </w:p>
        </w:tc>
        <w:tc>
          <w:tcPr>
            <w:tcW w:w="1492" w:type="dxa"/>
            <w:vAlign w:val="center"/>
          </w:tcPr>
          <w:p w14:paraId="270120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系统供电模块</w:t>
            </w:r>
          </w:p>
        </w:tc>
        <w:tc>
          <w:tcPr>
            <w:tcW w:w="894" w:type="dxa"/>
            <w:vAlign w:val="center"/>
          </w:tcPr>
          <w:p w14:paraId="525283FD">
            <w:pPr>
              <w:jc w:val="center"/>
              <w:rPr>
                <w:rFonts w:hint="eastAsia" w:ascii="宋体" w:hAnsi="宋体" w:eastAsia="宋体" w:cs="宋体"/>
                <w:color w:val="auto"/>
                <w:sz w:val="21"/>
                <w:szCs w:val="21"/>
                <w:highlight w:val="none"/>
              </w:rPr>
            </w:pPr>
          </w:p>
        </w:tc>
        <w:tc>
          <w:tcPr>
            <w:tcW w:w="3976" w:type="dxa"/>
            <w:vAlign w:val="center"/>
          </w:tcPr>
          <w:p w14:paraId="4D98D8C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系统供电模块</w:t>
            </w:r>
          </w:p>
        </w:tc>
        <w:tc>
          <w:tcPr>
            <w:tcW w:w="651" w:type="dxa"/>
            <w:vAlign w:val="center"/>
          </w:tcPr>
          <w:p w14:paraId="69F035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F19E0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752F94EF">
            <w:pPr>
              <w:jc w:val="center"/>
              <w:rPr>
                <w:rFonts w:hint="eastAsia" w:ascii="宋体" w:hAnsi="宋体" w:eastAsia="宋体" w:cs="宋体"/>
                <w:color w:val="auto"/>
                <w:sz w:val="21"/>
                <w:szCs w:val="21"/>
                <w:highlight w:val="none"/>
              </w:rPr>
            </w:pPr>
          </w:p>
        </w:tc>
      </w:tr>
      <w:tr w14:paraId="4AEF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61102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69</w:t>
            </w:r>
          </w:p>
        </w:tc>
        <w:tc>
          <w:tcPr>
            <w:tcW w:w="1492" w:type="dxa"/>
            <w:vAlign w:val="center"/>
          </w:tcPr>
          <w:p w14:paraId="319AC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协议模块</w:t>
            </w:r>
          </w:p>
        </w:tc>
        <w:tc>
          <w:tcPr>
            <w:tcW w:w="894" w:type="dxa"/>
            <w:vAlign w:val="center"/>
          </w:tcPr>
          <w:p w14:paraId="31D869AD">
            <w:pPr>
              <w:jc w:val="center"/>
              <w:rPr>
                <w:rFonts w:hint="eastAsia" w:ascii="宋体" w:hAnsi="宋体" w:eastAsia="宋体" w:cs="宋体"/>
                <w:color w:val="auto"/>
                <w:sz w:val="21"/>
                <w:szCs w:val="21"/>
                <w:highlight w:val="none"/>
              </w:rPr>
            </w:pPr>
          </w:p>
        </w:tc>
        <w:tc>
          <w:tcPr>
            <w:tcW w:w="3976" w:type="dxa"/>
            <w:vAlign w:val="center"/>
          </w:tcPr>
          <w:p w14:paraId="08B164B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协议模块</w:t>
            </w:r>
          </w:p>
        </w:tc>
        <w:tc>
          <w:tcPr>
            <w:tcW w:w="651" w:type="dxa"/>
            <w:vAlign w:val="center"/>
          </w:tcPr>
          <w:p w14:paraId="1DDD9F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8446FF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4D3B05B4">
            <w:pPr>
              <w:jc w:val="center"/>
              <w:rPr>
                <w:rFonts w:hint="eastAsia" w:ascii="宋体" w:hAnsi="宋体" w:eastAsia="宋体" w:cs="宋体"/>
                <w:color w:val="auto"/>
                <w:sz w:val="21"/>
                <w:szCs w:val="21"/>
                <w:highlight w:val="none"/>
              </w:rPr>
            </w:pPr>
          </w:p>
        </w:tc>
      </w:tr>
      <w:tr w14:paraId="53D4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C50B5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1492" w:type="dxa"/>
            <w:vAlign w:val="center"/>
          </w:tcPr>
          <w:p w14:paraId="0DEFFF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2路6A调光模块</w:t>
            </w:r>
          </w:p>
        </w:tc>
        <w:tc>
          <w:tcPr>
            <w:tcW w:w="894" w:type="dxa"/>
            <w:vAlign w:val="center"/>
          </w:tcPr>
          <w:p w14:paraId="01B71955">
            <w:pPr>
              <w:jc w:val="center"/>
              <w:rPr>
                <w:rFonts w:hint="eastAsia" w:ascii="宋体" w:hAnsi="宋体" w:eastAsia="宋体" w:cs="宋体"/>
                <w:color w:val="auto"/>
                <w:sz w:val="21"/>
                <w:szCs w:val="21"/>
                <w:highlight w:val="none"/>
              </w:rPr>
            </w:pPr>
          </w:p>
        </w:tc>
        <w:tc>
          <w:tcPr>
            <w:tcW w:w="3976" w:type="dxa"/>
            <w:vAlign w:val="center"/>
          </w:tcPr>
          <w:p w14:paraId="62FC59A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2路6A调光模块</w:t>
            </w:r>
          </w:p>
        </w:tc>
        <w:tc>
          <w:tcPr>
            <w:tcW w:w="651" w:type="dxa"/>
            <w:vAlign w:val="center"/>
          </w:tcPr>
          <w:p w14:paraId="093AE9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28A7A0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778" w:type="dxa"/>
            <w:vAlign w:val="center"/>
          </w:tcPr>
          <w:p w14:paraId="3F018DDA">
            <w:pPr>
              <w:jc w:val="center"/>
              <w:rPr>
                <w:rFonts w:hint="eastAsia" w:ascii="宋体" w:hAnsi="宋体" w:eastAsia="宋体" w:cs="宋体"/>
                <w:color w:val="auto"/>
                <w:sz w:val="21"/>
                <w:szCs w:val="21"/>
                <w:highlight w:val="none"/>
              </w:rPr>
            </w:pPr>
          </w:p>
        </w:tc>
      </w:tr>
      <w:tr w14:paraId="7369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E28F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492" w:type="dxa"/>
            <w:vAlign w:val="center"/>
          </w:tcPr>
          <w:p w14:paraId="07F045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7"触摸屏</w:t>
            </w:r>
          </w:p>
        </w:tc>
        <w:tc>
          <w:tcPr>
            <w:tcW w:w="894" w:type="dxa"/>
            <w:vAlign w:val="center"/>
          </w:tcPr>
          <w:p w14:paraId="6DF3EC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苹果</w:t>
            </w:r>
          </w:p>
        </w:tc>
        <w:tc>
          <w:tcPr>
            <w:tcW w:w="3976" w:type="dxa"/>
            <w:vAlign w:val="center"/>
          </w:tcPr>
          <w:p w14:paraId="1E7880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7"触摸屏 iPad</w:t>
            </w:r>
          </w:p>
        </w:tc>
        <w:tc>
          <w:tcPr>
            <w:tcW w:w="651" w:type="dxa"/>
            <w:vAlign w:val="center"/>
          </w:tcPr>
          <w:p w14:paraId="5CD480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963C4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778" w:type="dxa"/>
            <w:vAlign w:val="center"/>
          </w:tcPr>
          <w:p w14:paraId="65DF67E1">
            <w:pPr>
              <w:jc w:val="center"/>
              <w:rPr>
                <w:rFonts w:hint="eastAsia" w:ascii="宋体" w:hAnsi="宋体" w:eastAsia="宋体" w:cs="宋体"/>
                <w:color w:val="auto"/>
                <w:sz w:val="21"/>
                <w:szCs w:val="21"/>
                <w:highlight w:val="none"/>
              </w:rPr>
            </w:pPr>
          </w:p>
        </w:tc>
      </w:tr>
      <w:tr w14:paraId="7FE6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57756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w:t>
            </w:r>
          </w:p>
        </w:tc>
        <w:tc>
          <w:tcPr>
            <w:tcW w:w="1492" w:type="dxa"/>
            <w:vAlign w:val="center"/>
          </w:tcPr>
          <w:p w14:paraId="097B4E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网络终端设备</w:t>
            </w:r>
          </w:p>
        </w:tc>
        <w:tc>
          <w:tcPr>
            <w:tcW w:w="894" w:type="dxa"/>
            <w:vAlign w:val="center"/>
          </w:tcPr>
          <w:p w14:paraId="740FAE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苹果</w:t>
            </w:r>
          </w:p>
        </w:tc>
        <w:tc>
          <w:tcPr>
            <w:tcW w:w="3976" w:type="dxa"/>
            <w:vAlign w:val="center"/>
          </w:tcPr>
          <w:p w14:paraId="77A3EB3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mini 2平板 7.9英寸 16G</w:t>
            </w:r>
          </w:p>
        </w:tc>
        <w:tc>
          <w:tcPr>
            <w:tcW w:w="651" w:type="dxa"/>
            <w:vAlign w:val="center"/>
          </w:tcPr>
          <w:p w14:paraId="2C0A1B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68B2F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7B5AA7">
            <w:pPr>
              <w:jc w:val="center"/>
              <w:rPr>
                <w:rFonts w:hint="eastAsia" w:ascii="宋体" w:hAnsi="宋体" w:eastAsia="宋体" w:cs="宋体"/>
                <w:color w:val="auto"/>
                <w:sz w:val="21"/>
                <w:szCs w:val="21"/>
                <w:highlight w:val="none"/>
              </w:rPr>
            </w:pPr>
          </w:p>
        </w:tc>
      </w:tr>
      <w:tr w14:paraId="30AB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18EE1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w:t>
            </w:r>
          </w:p>
        </w:tc>
        <w:tc>
          <w:tcPr>
            <w:tcW w:w="1492" w:type="dxa"/>
            <w:vAlign w:val="center"/>
          </w:tcPr>
          <w:p w14:paraId="5F2C81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弱电控制箱</w:t>
            </w:r>
          </w:p>
        </w:tc>
        <w:tc>
          <w:tcPr>
            <w:tcW w:w="894" w:type="dxa"/>
            <w:vAlign w:val="center"/>
          </w:tcPr>
          <w:p w14:paraId="67AAB4CC">
            <w:pPr>
              <w:jc w:val="center"/>
              <w:rPr>
                <w:rFonts w:hint="eastAsia" w:ascii="宋体" w:hAnsi="宋体" w:eastAsia="宋体" w:cs="宋体"/>
                <w:color w:val="auto"/>
                <w:sz w:val="21"/>
                <w:szCs w:val="21"/>
                <w:highlight w:val="none"/>
              </w:rPr>
            </w:pPr>
          </w:p>
        </w:tc>
        <w:tc>
          <w:tcPr>
            <w:tcW w:w="3976" w:type="dxa"/>
            <w:vAlign w:val="center"/>
          </w:tcPr>
          <w:p w14:paraId="5BBB225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1000*800*200</w:t>
            </w:r>
          </w:p>
        </w:tc>
        <w:tc>
          <w:tcPr>
            <w:tcW w:w="651" w:type="dxa"/>
            <w:vAlign w:val="center"/>
          </w:tcPr>
          <w:p w14:paraId="21F285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8C31C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1E849906">
            <w:pPr>
              <w:jc w:val="center"/>
              <w:rPr>
                <w:rFonts w:hint="eastAsia" w:ascii="宋体" w:hAnsi="宋体" w:eastAsia="宋体" w:cs="宋体"/>
                <w:color w:val="auto"/>
                <w:sz w:val="21"/>
                <w:szCs w:val="21"/>
                <w:highlight w:val="none"/>
              </w:rPr>
            </w:pPr>
          </w:p>
        </w:tc>
      </w:tr>
      <w:tr w14:paraId="0078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21015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w:t>
            </w:r>
          </w:p>
        </w:tc>
        <w:tc>
          <w:tcPr>
            <w:tcW w:w="1492" w:type="dxa"/>
            <w:vAlign w:val="center"/>
          </w:tcPr>
          <w:p w14:paraId="30DA42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606526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77072F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651" w:type="dxa"/>
            <w:vAlign w:val="center"/>
          </w:tcPr>
          <w:p w14:paraId="1ACA7D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12DD9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516D262E">
            <w:pPr>
              <w:jc w:val="center"/>
              <w:rPr>
                <w:rFonts w:hint="eastAsia" w:ascii="宋体" w:hAnsi="宋体" w:eastAsia="宋体" w:cs="宋体"/>
                <w:color w:val="auto"/>
                <w:sz w:val="21"/>
                <w:szCs w:val="21"/>
                <w:highlight w:val="none"/>
              </w:rPr>
            </w:pPr>
          </w:p>
        </w:tc>
      </w:tr>
      <w:tr w14:paraId="20A4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B70A1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w:t>
            </w:r>
          </w:p>
        </w:tc>
        <w:tc>
          <w:tcPr>
            <w:tcW w:w="1492" w:type="dxa"/>
            <w:vAlign w:val="center"/>
          </w:tcPr>
          <w:p w14:paraId="787395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3C291C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CBAE58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31AEAB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B0D14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698BB02">
            <w:pPr>
              <w:jc w:val="center"/>
              <w:rPr>
                <w:rFonts w:hint="eastAsia" w:ascii="宋体" w:hAnsi="宋体" w:eastAsia="宋体" w:cs="宋体"/>
                <w:color w:val="auto"/>
                <w:sz w:val="21"/>
                <w:szCs w:val="21"/>
                <w:highlight w:val="none"/>
              </w:rPr>
            </w:pPr>
          </w:p>
        </w:tc>
      </w:tr>
      <w:tr w14:paraId="0905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03ED8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76</w:t>
            </w:r>
          </w:p>
        </w:tc>
        <w:tc>
          <w:tcPr>
            <w:tcW w:w="1492" w:type="dxa"/>
            <w:vAlign w:val="center"/>
          </w:tcPr>
          <w:p w14:paraId="3B4B26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160653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366A5F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312176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7F8AE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5B2EB4E">
            <w:pPr>
              <w:jc w:val="center"/>
              <w:rPr>
                <w:rFonts w:hint="eastAsia" w:ascii="宋体" w:hAnsi="宋体" w:eastAsia="宋体" w:cs="宋体"/>
                <w:color w:val="auto"/>
                <w:sz w:val="21"/>
                <w:szCs w:val="21"/>
                <w:highlight w:val="none"/>
              </w:rPr>
            </w:pPr>
          </w:p>
        </w:tc>
      </w:tr>
      <w:tr w14:paraId="2456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9769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77</w:t>
            </w:r>
          </w:p>
        </w:tc>
        <w:tc>
          <w:tcPr>
            <w:tcW w:w="1492" w:type="dxa"/>
            <w:vAlign w:val="center"/>
          </w:tcPr>
          <w:p w14:paraId="35131B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6AECF852">
            <w:pPr>
              <w:jc w:val="center"/>
              <w:rPr>
                <w:rFonts w:hint="eastAsia" w:ascii="宋体" w:hAnsi="宋体" w:eastAsia="宋体" w:cs="宋体"/>
                <w:color w:val="auto"/>
                <w:sz w:val="21"/>
                <w:szCs w:val="21"/>
                <w:highlight w:val="none"/>
              </w:rPr>
            </w:pPr>
          </w:p>
        </w:tc>
        <w:tc>
          <w:tcPr>
            <w:tcW w:w="3976" w:type="dxa"/>
            <w:vAlign w:val="center"/>
          </w:tcPr>
          <w:p w14:paraId="2EA6125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总失真0.02%</w:t>
            </w:r>
          </w:p>
          <w:p w14:paraId="25D678E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频响：20Hz~20kHz</w:t>
            </w:r>
          </w:p>
          <w:p w14:paraId="7898C2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等效输入噪声-128dBu</w:t>
            </w:r>
          </w:p>
          <w:p w14:paraId="372A821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串音：-74dB</w:t>
            </w:r>
          </w:p>
          <w:p w14:paraId="06BC1A3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耗电：40W</w:t>
            </w:r>
          </w:p>
          <w:p w14:paraId="3D4E206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外观尺寸（W×H×D）：</w:t>
            </w:r>
          </w:p>
          <w:p w14:paraId="26B8964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308mm×118mm×422mm（12.1"×4.6"×16.6")</w:t>
            </w:r>
          </w:p>
          <w:p w14:paraId="436B38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净重：4.0kg(8.81bs)</w:t>
            </w:r>
          </w:p>
        </w:tc>
        <w:tc>
          <w:tcPr>
            <w:tcW w:w="651" w:type="dxa"/>
            <w:vAlign w:val="center"/>
          </w:tcPr>
          <w:p w14:paraId="196B18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A9F5C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C70C78F">
            <w:pPr>
              <w:jc w:val="center"/>
              <w:rPr>
                <w:rFonts w:hint="eastAsia" w:ascii="宋体" w:hAnsi="宋体" w:eastAsia="宋体" w:cs="宋体"/>
                <w:color w:val="auto"/>
                <w:sz w:val="21"/>
                <w:szCs w:val="21"/>
                <w:highlight w:val="none"/>
              </w:rPr>
            </w:pPr>
          </w:p>
        </w:tc>
      </w:tr>
      <w:tr w14:paraId="21E7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96C7A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78</w:t>
            </w:r>
          </w:p>
        </w:tc>
        <w:tc>
          <w:tcPr>
            <w:tcW w:w="1492" w:type="dxa"/>
            <w:vAlign w:val="center"/>
          </w:tcPr>
          <w:p w14:paraId="7877A2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538D3F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58E93F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tc>
        <w:tc>
          <w:tcPr>
            <w:tcW w:w="651" w:type="dxa"/>
            <w:vAlign w:val="center"/>
          </w:tcPr>
          <w:p w14:paraId="772195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B0B49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6F85EA3">
            <w:pPr>
              <w:jc w:val="center"/>
              <w:rPr>
                <w:rFonts w:hint="eastAsia" w:ascii="宋体" w:hAnsi="宋体" w:eastAsia="宋体" w:cs="宋体"/>
                <w:color w:val="auto"/>
                <w:sz w:val="21"/>
                <w:szCs w:val="21"/>
                <w:highlight w:val="none"/>
              </w:rPr>
            </w:pPr>
          </w:p>
        </w:tc>
      </w:tr>
      <w:tr w14:paraId="10BE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1666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w:t>
            </w:r>
          </w:p>
        </w:tc>
        <w:tc>
          <w:tcPr>
            <w:tcW w:w="1492" w:type="dxa"/>
            <w:vAlign w:val="center"/>
          </w:tcPr>
          <w:p w14:paraId="1AA29D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11C659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33D918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精致的嵌入式结构设计，可拔插话筒杆，使用方便</w:t>
            </w:r>
          </w:p>
        </w:tc>
        <w:tc>
          <w:tcPr>
            <w:tcW w:w="651" w:type="dxa"/>
            <w:vAlign w:val="center"/>
          </w:tcPr>
          <w:p w14:paraId="07045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3A5C2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E320FFA">
            <w:pPr>
              <w:jc w:val="center"/>
              <w:rPr>
                <w:rFonts w:hint="eastAsia" w:ascii="宋体" w:hAnsi="宋体" w:eastAsia="宋体" w:cs="宋体"/>
                <w:color w:val="auto"/>
                <w:sz w:val="21"/>
                <w:szCs w:val="21"/>
                <w:highlight w:val="none"/>
              </w:rPr>
            </w:pPr>
          </w:p>
        </w:tc>
      </w:tr>
      <w:tr w14:paraId="6A88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DF977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92" w:type="dxa"/>
            <w:vAlign w:val="center"/>
          </w:tcPr>
          <w:p w14:paraId="799EED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189D6E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C947B7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精致的嵌入式结构设计，可拔插话筒杆，使用方便</w:t>
            </w:r>
          </w:p>
        </w:tc>
        <w:tc>
          <w:tcPr>
            <w:tcW w:w="651" w:type="dxa"/>
            <w:vAlign w:val="center"/>
          </w:tcPr>
          <w:p w14:paraId="358D02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700D5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45E2A971">
            <w:pPr>
              <w:jc w:val="center"/>
              <w:rPr>
                <w:rFonts w:hint="eastAsia" w:ascii="宋体" w:hAnsi="宋体" w:eastAsia="宋体" w:cs="宋体"/>
                <w:color w:val="auto"/>
                <w:sz w:val="21"/>
                <w:szCs w:val="21"/>
                <w:highlight w:val="none"/>
              </w:rPr>
            </w:pPr>
          </w:p>
        </w:tc>
      </w:tr>
      <w:tr w14:paraId="3ECA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E699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w:t>
            </w:r>
          </w:p>
        </w:tc>
        <w:tc>
          <w:tcPr>
            <w:tcW w:w="1492" w:type="dxa"/>
            <w:vAlign w:val="center"/>
          </w:tcPr>
          <w:p w14:paraId="6CC679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36B60D4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4E834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66D1E3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C4475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06F57BF5">
            <w:pPr>
              <w:jc w:val="center"/>
              <w:rPr>
                <w:rFonts w:hint="eastAsia" w:ascii="宋体" w:hAnsi="宋体" w:eastAsia="宋体" w:cs="宋体"/>
                <w:color w:val="auto"/>
                <w:sz w:val="21"/>
                <w:szCs w:val="21"/>
                <w:highlight w:val="none"/>
              </w:rPr>
            </w:pPr>
          </w:p>
        </w:tc>
      </w:tr>
      <w:tr w14:paraId="1EB2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4056A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w:t>
            </w:r>
          </w:p>
        </w:tc>
        <w:tc>
          <w:tcPr>
            <w:tcW w:w="1492" w:type="dxa"/>
            <w:vAlign w:val="center"/>
          </w:tcPr>
          <w:p w14:paraId="77BCFC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20B818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8F901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37996D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28813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052E156A">
            <w:pPr>
              <w:jc w:val="center"/>
              <w:rPr>
                <w:rFonts w:hint="eastAsia" w:ascii="宋体" w:hAnsi="宋体" w:eastAsia="宋体" w:cs="宋体"/>
                <w:color w:val="auto"/>
                <w:sz w:val="21"/>
                <w:szCs w:val="21"/>
                <w:highlight w:val="none"/>
              </w:rPr>
            </w:pPr>
          </w:p>
        </w:tc>
      </w:tr>
      <w:tr w14:paraId="4366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57A3E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w:t>
            </w:r>
          </w:p>
        </w:tc>
        <w:tc>
          <w:tcPr>
            <w:tcW w:w="1492" w:type="dxa"/>
            <w:vAlign w:val="center"/>
          </w:tcPr>
          <w:p w14:paraId="5BEA16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52AF0A41">
            <w:pPr>
              <w:jc w:val="center"/>
              <w:rPr>
                <w:rFonts w:hint="eastAsia" w:ascii="宋体" w:hAnsi="宋体" w:eastAsia="宋体" w:cs="宋体"/>
                <w:color w:val="auto"/>
                <w:sz w:val="21"/>
                <w:szCs w:val="21"/>
                <w:highlight w:val="none"/>
              </w:rPr>
            </w:pPr>
          </w:p>
        </w:tc>
        <w:tc>
          <w:tcPr>
            <w:tcW w:w="3976" w:type="dxa"/>
            <w:vAlign w:val="center"/>
          </w:tcPr>
          <w:p w14:paraId="2F2FF6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1387A9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A20DE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3B19EB7F">
            <w:pPr>
              <w:jc w:val="center"/>
              <w:rPr>
                <w:rFonts w:hint="eastAsia" w:ascii="宋体" w:hAnsi="宋体" w:eastAsia="宋体" w:cs="宋体"/>
                <w:color w:val="auto"/>
                <w:sz w:val="21"/>
                <w:szCs w:val="21"/>
                <w:highlight w:val="none"/>
              </w:rPr>
            </w:pPr>
          </w:p>
        </w:tc>
      </w:tr>
      <w:tr w14:paraId="381B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FE09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84</w:t>
            </w:r>
          </w:p>
        </w:tc>
        <w:tc>
          <w:tcPr>
            <w:tcW w:w="1492" w:type="dxa"/>
            <w:vAlign w:val="center"/>
          </w:tcPr>
          <w:p w14:paraId="1948ED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57B20D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99597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69047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B388A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C747757">
            <w:pPr>
              <w:jc w:val="center"/>
              <w:rPr>
                <w:rFonts w:hint="eastAsia" w:ascii="宋体" w:hAnsi="宋体" w:eastAsia="宋体" w:cs="宋体"/>
                <w:color w:val="auto"/>
                <w:sz w:val="21"/>
                <w:szCs w:val="21"/>
                <w:highlight w:val="none"/>
              </w:rPr>
            </w:pPr>
          </w:p>
        </w:tc>
      </w:tr>
      <w:tr w14:paraId="5455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5DBD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85</w:t>
            </w:r>
          </w:p>
        </w:tc>
        <w:tc>
          <w:tcPr>
            <w:tcW w:w="1492" w:type="dxa"/>
            <w:vAlign w:val="center"/>
          </w:tcPr>
          <w:p w14:paraId="3D2C62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机柜（32U）</w:t>
            </w:r>
          </w:p>
        </w:tc>
        <w:tc>
          <w:tcPr>
            <w:tcW w:w="894" w:type="dxa"/>
            <w:vAlign w:val="center"/>
          </w:tcPr>
          <w:p w14:paraId="40742CE5">
            <w:pPr>
              <w:jc w:val="center"/>
              <w:rPr>
                <w:rFonts w:hint="eastAsia" w:ascii="宋体" w:hAnsi="宋体" w:eastAsia="宋体" w:cs="宋体"/>
                <w:color w:val="auto"/>
                <w:sz w:val="21"/>
                <w:szCs w:val="21"/>
                <w:highlight w:val="none"/>
              </w:rPr>
            </w:pPr>
          </w:p>
        </w:tc>
        <w:tc>
          <w:tcPr>
            <w:tcW w:w="3976" w:type="dxa"/>
            <w:vAlign w:val="center"/>
          </w:tcPr>
          <w:p w14:paraId="1153D1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机柜（32U）</w:t>
            </w:r>
          </w:p>
        </w:tc>
        <w:tc>
          <w:tcPr>
            <w:tcW w:w="651" w:type="dxa"/>
            <w:vAlign w:val="center"/>
          </w:tcPr>
          <w:p w14:paraId="766A78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54C1AC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3D9D787">
            <w:pPr>
              <w:jc w:val="center"/>
              <w:rPr>
                <w:rFonts w:hint="eastAsia" w:ascii="宋体" w:hAnsi="宋体" w:eastAsia="宋体" w:cs="宋体"/>
                <w:color w:val="auto"/>
                <w:sz w:val="21"/>
                <w:szCs w:val="21"/>
                <w:highlight w:val="none"/>
              </w:rPr>
            </w:pPr>
          </w:p>
        </w:tc>
      </w:tr>
      <w:tr w14:paraId="27A54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021C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w:t>
            </w:r>
          </w:p>
        </w:tc>
        <w:tc>
          <w:tcPr>
            <w:tcW w:w="1492" w:type="dxa"/>
            <w:vAlign w:val="center"/>
          </w:tcPr>
          <w:p w14:paraId="759F3F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0C2C7FCB">
            <w:pPr>
              <w:jc w:val="center"/>
              <w:rPr>
                <w:rFonts w:hint="eastAsia" w:ascii="宋体" w:hAnsi="宋体" w:eastAsia="宋体" w:cs="宋体"/>
                <w:color w:val="auto"/>
                <w:sz w:val="21"/>
                <w:szCs w:val="21"/>
                <w:highlight w:val="none"/>
              </w:rPr>
            </w:pPr>
          </w:p>
        </w:tc>
        <w:tc>
          <w:tcPr>
            <w:tcW w:w="3976" w:type="dxa"/>
            <w:vAlign w:val="center"/>
          </w:tcPr>
          <w:p w14:paraId="394831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651" w:type="dxa"/>
            <w:vAlign w:val="center"/>
          </w:tcPr>
          <w:p w14:paraId="7070E0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6ADAF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630B445">
            <w:pPr>
              <w:jc w:val="center"/>
              <w:rPr>
                <w:rFonts w:hint="eastAsia" w:ascii="宋体" w:hAnsi="宋体" w:eastAsia="宋体" w:cs="宋体"/>
                <w:color w:val="auto"/>
                <w:sz w:val="21"/>
                <w:szCs w:val="21"/>
                <w:highlight w:val="none"/>
              </w:rPr>
            </w:pPr>
          </w:p>
        </w:tc>
      </w:tr>
      <w:tr w14:paraId="3060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E3D4E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87</w:t>
            </w:r>
          </w:p>
        </w:tc>
        <w:tc>
          <w:tcPr>
            <w:tcW w:w="1492" w:type="dxa"/>
            <w:vAlign w:val="center"/>
          </w:tcPr>
          <w:p w14:paraId="1BEF54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5F50BF33">
            <w:pPr>
              <w:jc w:val="center"/>
              <w:rPr>
                <w:rFonts w:hint="eastAsia" w:ascii="宋体" w:hAnsi="宋体" w:eastAsia="宋体" w:cs="宋体"/>
                <w:color w:val="auto"/>
                <w:sz w:val="21"/>
                <w:szCs w:val="21"/>
                <w:highlight w:val="none"/>
              </w:rPr>
            </w:pPr>
          </w:p>
        </w:tc>
        <w:tc>
          <w:tcPr>
            <w:tcW w:w="3976" w:type="dxa"/>
            <w:vAlign w:val="center"/>
          </w:tcPr>
          <w:p w14:paraId="7AE81AE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48BA57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24D67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01AF45D">
            <w:pPr>
              <w:jc w:val="center"/>
              <w:rPr>
                <w:rFonts w:hint="eastAsia" w:ascii="宋体" w:hAnsi="宋体" w:eastAsia="宋体" w:cs="宋体"/>
                <w:color w:val="auto"/>
                <w:sz w:val="21"/>
                <w:szCs w:val="21"/>
                <w:highlight w:val="none"/>
              </w:rPr>
            </w:pPr>
          </w:p>
        </w:tc>
      </w:tr>
      <w:tr w14:paraId="6894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A6BBD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w:t>
            </w:r>
          </w:p>
        </w:tc>
        <w:tc>
          <w:tcPr>
            <w:tcW w:w="1492" w:type="dxa"/>
            <w:vAlign w:val="center"/>
          </w:tcPr>
          <w:p w14:paraId="503B7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090FEF19">
            <w:pPr>
              <w:jc w:val="center"/>
              <w:rPr>
                <w:rFonts w:hint="eastAsia" w:ascii="宋体" w:hAnsi="宋体" w:eastAsia="宋体" w:cs="宋体"/>
                <w:color w:val="auto"/>
                <w:sz w:val="21"/>
                <w:szCs w:val="21"/>
                <w:highlight w:val="none"/>
              </w:rPr>
            </w:pPr>
          </w:p>
        </w:tc>
        <w:tc>
          <w:tcPr>
            <w:tcW w:w="3976" w:type="dxa"/>
            <w:vAlign w:val="center"/>
          </w:tcPr>
          <w:p w14:paraId="4ED7DDC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3717B1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F9EB5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73C2BB0C">
            <w:pPr>
              <w:jc w:val="center"/>
              <w:rPr>
                <w:rFonts w:hint="eastAsia" w:ascii="宋体" w:hAnsi="宋体" w:eastAsia="宋体" w:cs="宋体"/>
                <w:color w:val="auto"/>
                <w:sz w:val="21"/>
                <w:szCs w:val="21"/>
                <w:highlight w:val="none"/>
              </w:rPr>
            </w:pPr>
          </w:p>
        </w:tc>
      </w:tr>
      <w:tr w14:paraId="1612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674E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89</w:t>
            </w:r>
          </w:p>
        </w:tc>
        <w:tc>
          <w:tcPr>
            <w:tcW w:w="1492" w:type="dxa"/>
            <w:vAlign w:val="center"/>
          </w:tcPr>
          <w:p w14:paraId="6055E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894" w:type="dxa"/>
            <w:vAlign w:val="center"/>
          </w:tcPr>
          <w:p w14:paraId="033B03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B02091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651" w:type="dxa"/>
            <w:vAlign w:val="center"/>
          </w:tcPr>
          <w:p w14:paraId="263C43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00E89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50014E8">
            <w:pPr>
              <w:jc w:val="center"/>
              <w:rPr>
                <w:rFonts w:hint="eastAsia" w:ascii="宋体" w:hAnsi="宋体" w:eastAsia="宋体" w:cs="宋体"/>
                <w:color w:val="auto"/>
                <w:sz w:val="21"/>
                <w:szCs w:val="21"/>
                <w:highlight w:val="none"/>
              </w:rPr>
            </w:pPr>
          </w:p>
        </w:tc>
      </w:tr>
      <w:tr w14:paraId="3A1B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78" w:type="dxa"/>
            <w:vAlign w:val="center"/>
          </w:tcPr>
          <w:p w14:paraId="15E330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492" w:type="dxa"/>
            <w:vAlign w:val="center"/>
          </w:tcPr>
          <w:p w14:paraId="7524EF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894" w:type="dxa"/>
            <w:vAlign w:val="center"/>
          </w:tcPr>
          <w:p w14:paraId="2AD90F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37DAB4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651" w:type="dxa"/>
            <w:vAlign w:val="center"/>
          </w:tcPr>
          <w:p w14:paraId="3F116D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14737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26F86094">
            <w:pPr>
              <w:jc w:val="center"/>
              <w:rPr>
                <w:rFonts w:hint="eastAsia" w:ascii="宋体" w:hAnsi="宋体" w:eastAsia="宋体" w:cs="宋体"/>
                <w:color w:val="auto"/>
                <w:sz w:val="21"/>
                <w:szCs w:val="21"/>
                <w:highlight w:val="none"/>
              </w:rPr>
            </w:pPr>
          </w:p>
        </w:tc>
      </w:tr>
      <w:tr w14:paraId="2C92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D0FAB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w:t>
            </w:r>
          </w:p>
        </w:tc>
        <w:tc>
          <w:tcPr>
            <w:tcW w:w="1492" w:type="dxa"/>
            <w:vAlign w:val="center"/>
          </w:tcPr>
          <w:p w14:paraId="101D3B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专业立体声功放</w:t>
            </w:r>
          </w:p>
        </w:tc>
        <w:tc>
          <w:tcPr>
            <w:tcW w:w="894" w:type="dxa"/>
            <w:vAlign w:val="center"/>
          </w:tcPr>
          <w:p w14:paraId="02516A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B9F092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双声道立体声专业功率放大器</w:t>
            </w:r>
          </w:p>
          <w:p w14:paraId="1CD7A4E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有双声道、单声道和BTL桥接三种输出方式供选择，输出方式开关选择</w:t>
            </w:r>
          </w:p>
        </w:tc>
        <w:tc>
          <w:tcPr>
            <w:tcW w:w="651" w:type="dxa"/>
            <w:vAlign w:val="center"/>
          </w:tcPr>
          <w:p w14:paraId="4D99DE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4B132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94929D">
            <w:pPr>
              <w:jc w:val="center"/>
              <w:rPr>
                <w:rFonts w:hint="eastAsia" w:ascii="宋体" w:hAnsi="宋体" w:eastAsia="宋体" w:cs="宋体"/>
                <w:color w:val="auto"/>
                <w:sz w:val="21"/>
                <w:szCs w:val="21"/>
                <w:highlight w:val="none"/>
              </w:rPr>
            </w:pPr>
          </w:p>
        </w:tc>
      </w:tr>
      <w:tr w14:paraId="74C5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56D8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w:t>
            </w:r>
          </w:p>
        </w:tc>
        <w:tc>
          <w:tcPr>
            <w:tcW w:w="1492" w:type="dxa"/>
            <w:vAlign w:val="center"/>
          </w:tcPr>
          <w:p w14:paraId="1C9CE9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专业立体声功放</w:t>
            </w:r>
          </w:p>
        </w:tc>
        <w:tc>
          <w:tcPr>
            <w:tcW w:w="894" w:type="dxa"/>
            <w:vAlign w:val="center"/>
          </w:tcPr>
          <w:p w14:paraId="01CE8D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78C2A9F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双声道立体声专业功率放大器</w:t>
            </w:r>
          </w:p>
          <w:p w14:paraId="4B95478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有双声道、单声道和BTL桥接三种输出方式供选择，输出方式开关选择</w:t>
            </w:r>
          </w:p>
        </w:tc>
        <w:tc>
          <w:tcPr>
            <w:tcW w:w="651" w:type="dxa"/>
            <w:vAlign w:val="center"/>
          </w:tcPr>
          <w:p w14:paraId="2A6B3C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8FEB5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A3B4017">
            <w:pPr>
              <w:jc w:val="center"/>
              <w:rPr>
                <w:rFonts w:hint="eastAsia" w:ascii="宋体" w:hAnsi="宋体" w:eastAsia="宋体" w:cs="宋体"/>
                <w:color w:val="auto"/>
                <w:sz w:val="21"/>
                <w:szCs w:val="21"/>
                <w:highlight w:val="none"/>
              </w:rPr>
            </w:pPr>
          </w:p>
        </w:tc>
      </w:tr>
      <w:tr w14:paraId="2342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ABEF4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w:t>
            </w:r>
          </w:p>
        </w:tc>
        <w:tc>
          <w:tcPr>
            <w:tcW w:w="1492" w:type="dxa"/>
            <w:vAlign w:val="center"/>
          </w:tcPr>
          <w:p w14:paraId="50B7F9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壁挂式专业音箱支架</w:t>
            </w:r>
          </w:p>
        </w:tc>
        <w:tc>
          <w:tcPr>
            <w:tcW w:w="894" w:type="dxa"/>
            <w:vAlign w:val="center"/>
          </w:tcPr>
          <w:p w14:paraId="2BD536E6">
            <w:pPr>
              <w:jc w:val="center"/>
              <w:rPr>
                <w:rFonts w:hint="eastAsia" w:ascii="宋体" w:hAnsi="宋体" w:eastAsia="宋体" w:cs="宋体"/>
                <w:color w:val="auto"/>
                <w:sz w:val="21"/>
                <w:szCs w:val="21"/>
                <w:highlight w:val="none"/>
              </w:rPr>
            </w:pPr>
          </w:p>
        </w:tc>
        <w:tc>
          <w:tcPr>
            <w:tcW w:w="3976" w:type="dxa"/>
            <w:vAlign w:val="center"/>
          </w:tcPr>
          <w:p w14:paraId="191321F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壁挂式专业音箱支架</w:t>
            </w:r>
          </w:p>
        </w:tc>
        <w:tc>
          <w:tcPr>
            <w:tcW w:w="651" w:type="dxa"/>
            <w:vAlign w:val="center"/>
          </w:tcPr>
          <w:p w14:paraId="74C7FE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D08A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117C2D30">
            <w:pPr>
              <w:jc w:val="center"/>
              <w:rPr>
                <w:rFonts w:hint="eastAsia" w:ascii="宋体" w:hAnsi="宋体" w:eastAsia="宋体" w:cs="宋体"/>
                <w:color w:val="auto"/>
                <w:sz w:val="21"/>
                <w:szCs w:val="21"/>
                <w:highlight w:val="none"/>
              </w:rPr>
            </w:pPr>
          </w:p>
        </w:tc>
      </w:tr>
      <w:tr w14:paraId="6860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626B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w:t>
            </w:r>
          </w:p>
        </w:tc>
        <w:tc>
          <w:tcPr>
            <w:tcW w:w="1492" w:type="dxa"/>
            <w:vAlign w:val="center"/>
          </w:tcPr>
          <w:p w14:paraId="309671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数字前缀音频处理器</w:t>
            </w:r>
          </w:p>
        </w:tc>
        <w:tc>
          <w:tcPr>
            <w:tcW w:w="894" w:type="dxa"/>
            <w:vAlign w:val="center"/>
          </w:tcPr>
          <w:p w14:paraId="2FA1F3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4C101F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数字前缀音频处理器</w:t>
            </w:r>
          </w:p>
        </w:tc>
        <w:tc>
          <w:tcPr>
            <w:tcW w:w="651" w:type="dxa"/>
            <w:vAlign w:val="center"/>
          </w:tcPr>
          <w:p w14:paraId="3F9D96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7CA7F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F58D345">
            <w:pPr>
              <w:jc w:val="center"/>
              <w:rPr>
                <w:rFonts w:hint="eastAsia" w:ascii="宋体" w:hAnsi="宋体" w:eastAsia="宋体" w:cs="宋体"/>
                <w:color w:val="auto"/>
                <w:sz w:val="21"/>
                <w:szCs w:val="21"/>
                <w:highlight w:val="none"/>
              </w:rPr>
            </w:pPr>
          </w:p>
        </w:tc>
      </w:tr>
      <w:tr w14:paraId="17C4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FB17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w:t>
            </w:r>
          </w:p>
        </w:tc>
        <w:tc>
          <w:tcPr>
            <w:tcW w:w="1492" w:type="dxa"/>
            <w:vAlign w:val="center"/>
          </w:tcPr>
          <w:p w14:paraId="752AA8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5A9B78B0">
            <w:pPr>
              <w:jc w:val="center"/>
              <w:rPr>
                <w:rFonts w:hint="eastAsia" w:ascii="宋体" w:hAnsi="宋体" w:eastAsia="宋体" w:cs="宋体"/>
                <w:color w:val="auto"/>
                <w:sz w:val="21"/>
                <w:szCs w:val="21"/>
                <w:highlight w:val="none"/>
              </w:rPr>
            </w:pPr>
          </w:p>
        </w:tc>
        <w:tc>
          <w:tcPr>
            <w:tcW w:w="3976" w:type="dxa"/>
            <w:vAlign w:val="center"/>
          </w:tcPr>
          <w:p w14:paraId="62EB353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16通道调音台</w:t>
            </w:r>
          </w:p>
          <w:p w14:paraId="5DCF74D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最多10个话筒/16个输入线路（8个单声道+4个立体声）</w:t>
            </w:r>
          </w:p>
        </w:tc>
        <w:tc>
          <w:tcPr>
            <w:tcW w:w="651" w:type="dxa"/>
            <w:vAlign w:val="center"/>
          </w:tcPr>
          <w:p w14:paraId="1C6832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3E3CE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AF623E3">
            <w:pPr>
              <w:jc w:val="center"/>
              <w:rPr>
                <w:rFonts w:hint="eastAsia" w:ascii="宋体" w:hAnsi="宋体" w:eastAsia="宋体" w:cs="宋体"/>
                <w:color w:val="auto"/>
                <w:sz w:val="21"/>
                <w:szCs w:val="21"/>
                <w:highlight w:val="none"/>
              </w:rPr>
            </w:pPr>
          </w:p>
        </w:tc>
      </w:tr>
      <w:tr w14:paraId="4C06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3DA31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w:t>
            </w:r>
          </w:p>
        </w:tc>
        <w:tc>
          <w:tcPr>
            <w:tcW w:w="1492" w:type="dxa"/>
            <w:vAlign w:val="center"/>
          </w:tcPr>
          <w:p w14:paraId="5EC707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3209E8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17103C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69F128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64FF7C2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C913C18">
            <w:pPr>
              <w:jc w:val="center"/>
              <w:rPr>
                <w:rFonts w:hint="eastAsia" w:ascii="宋体" w:hAnsi="宋体" w:eastAsia="宋体" w:cs="宋体"/>
                <w:color w:val="auto"/>
                <w:sz w:val="21"/>
                <w:szCs w:val="21"/>
                <w:highlight w:val="none"/>
              </w:rPr>
            </w:pPr>
          </w:p>
        </w:tc>
      </w:tr>
      <w:tr w14:paraId="1B64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4690E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w:t>
            </w:r>
          </w:p>
        </w:tc>
        <w:tc>
          <w:tcPr>
            <w:tcW w:w="1492" w:type="dxa"/>
            <w:vAlign w:val="center"/>
          </w:tcPr>
          <w:p w14:paraId="013B5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无线麦克风接收器</w:t>
            </w:r>
          </w:p>
        </w:tc>
        <w:tc>
          <w:tcPr>
            <w:tcW w:w="894" w:type="dxa"/>
            <w:vAlign w:val="center"/>
          </w:tcPr>
          <w:p w14:paraId="7D0C36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BE585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无线麦克风接收器</w:t>
            </w:r>
          </w:p>
        </w:tc>
        <w:tc>
          <w:tcPr>
            <w:tcW w:w="651" w:type="dxa"/>
            <w:vAlign w:val="center"/>
          </w:tcPr>
          <w:p w14:paraId="2D9E58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F1B70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E4F14C4">
            <w:pPr>
              <w:jc w:val="center"/>
              <w:rPr>
                <w:rFonts w:hint="eastAsia" w:ascii="宋体" w:hAnsi="宋体" w:eastAsia="宋体" w:cs="宋体"/>
                <w:color w:val="auto"/>
                <w:sz w:val="21"/>
                <w:szCs w:val="21"/>
                <w:highlight w:val="none"/>
              </w:rPr>
            </w:pPr>
          </w:p>
        </w:tc>
      </w:tr>
      <w:tr w14:paraId="2E08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E936C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w:t>
            </w:r>
          </w:p>
        </w:tc>
        <w:tc>
          <w:tcPr>
            <w:tcW w:w="1492" w:type="dxa"/>
            <w:vAlign w:val="center"/>
          </w:tcPr>
          <w:p w14:paraId="634A15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55寸会议室一体机</w:t>
            </w:r>
          </w:p>
        </w:tc>
        <w:tc>
          <w:tcPr>
            <w:tcW w:w="894" w:type="dxa"/>
            <w:vAlign w:val="center"/>
          </w:tcPr>
          <w:p w14:paraId="7CF60CCC">
            <w:pPr>
              <w:jc w:val="center"/>
              <w:rPr>
                <w:rFonts w:hint="eastAsia" w:ascii="宋体" w:hAnsi="宋体" w:eastAsia="宋体" w:cs="宋体"/>
                <w:color w:val="auto"/>
                <w:sz w:val="21"/>
                <w:szCs w:val="21"/>
                <w:highlight w:val="none"/>
              </w:rPr>
            </w:pPr>
          </w:p>
        </w:tc>
        <w:tc>
          <w:tcPr>
            <w:tcW w:w="3976" w:type="dxa"/>
            <w:vAlign w:val="center"/>
          </w:tcPr>
          <w:p w14:paraId="0D6DDA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55寸会议室一体机</w:t>
            </w:r>
          </w:p>
        </w:tc>
        <w:tc>
          <w:tcPr>
            <w:tcW w:w="651" w:type="dxa"/>
            <w:vAlign w:val="center"/>
          </w:tcPr>
          <w:p w14:paraId="46FA98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1FACF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43ED04D">
            <w:pPr>
              <w:jc w:val="center"/>
              <w:rPr>
                <w:rFonts w:hint="eastAsia" w:ascii="宋体" w:hAnsi="宋体" w:eastAsia="宋体" w:cs="宋体"/>
                <w:color w:val="auto"/>
                <w:sz w:val="21"/>
                <w:szCs w:val="21"/>
                <w:highlight w:val="none"/>
              </w:rPr>
            </w:pPr>
          </w:p>
        </w:tc>
      </w:tr>
      <w:tr w14:paraId="2D16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AAFF1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99</w:t>
            </w:r>
          </w:p>
        </w:tc>
        <w:tc>
          <w:tcPr>
            <w:tcW w:w="1492" w:type="dxa"/>
            <w:vAlign w:val="center"/>
          </w:tcPr>
          <w:p w14:paraId="75C38A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移动支架</w:t>
            </w:r>
          </w:p>
        </w:tc>
        <w:tc>
          <w:tcPr>
            <w:tcW w:w="894" w:type="dxa"/>
            <w:vAlign w:val="center"/>
          </w:tcPr>
          <w:p w14:paraId="72FC556E">
            <w:pPr>
              <w:jc w:val="center"/>
              <w:rPr>
                <w:rFonts w:hint="eastAsia" w:ascii="宋体" w:hAnsi="宋体" w:eastAsia="宋体" w:cs="宋体"/>
                <w:color w:val="auto"/>
                <w:sz w:val="21"/>
                <w:szCs w:val="21"/>
                <w:highlight w:val="none"/>
              </w:rPr>
            </w:pPr>
          </w:p>
        </w:tc>
        <w:tc>
          <w:tcPr>
            <w:tcW w:w="3976" w:type="dxa"/>
            <w:vAlign w:val="center"/>
          </w:tcPr>
          <w:p w14:paraId="57F080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移动支架</w:t>
            </w:r>
          </w:p>
        </w:tc>
        <w:tc>
          <w:tcPr>
            <w:tcW w:w="651" w:type="dxa"/>
            <w:vAlign w:val="center"/>
          </w:tcPr>
          <w:p w14:paraId="6CEF18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05A6CD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F87A418">
            <w:pPr>
              <w:jc w:val="center"/>
              <w:rPr>
                <w:rFonts w:hint="eastAsia" w:ascii="宋体" w:hAnsi="宋体" w:eastAsia="宋体" w:cs="宋体"/>
                <w:color w:val="auto"/>
                <w:sz w:val="21"/>
                <w:szCs w:val="21"/>
                <w:highlight w:val="none"/>
              </w:rPr>
            </w:pPr>
          </w:p>
        </w:tc>
      </w:tr>
      <w:tr w14:paraId="6215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C565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1492" w:type="dxa"/>
            <w:vAlign w:val="center"/>
          </w:tcPr>
          <w:p w14:paraId="7D9918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5DCED8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F5AD2F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系统输入功率60W</w:t>
            </w:r>
          </w:p>
        </w:tc>
        <w:tc>
          <w:tcPr>
            <w:tcW w:w="651" w:type="dxa"/>
            <w:vAlign w:val="center"/>
          </w:tcPr>
          <w:p w14:paraId="17AEA2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E3CA3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4F45896C">
            <w:pPr>
              <w:jc w:val="center"/>
              <w:rPr>
                <w:rFonts w:hint="eastAsia" w:ascii="宋体" w:hAnsi="宋体" w:eastAsia="宋体" w:cs="宋体"/>
                <w:color w:val="auto"/>
                <w:sz w:val="21"/>
                <w:szCs w:val="21"/>
                <w:highlight w:val="none"/>
              </w:rPr>
            </w:pPr>
          </w:p>
        </w:tc>
      </w:tr>
      <w:tr w14:paraId="3411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B944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p>
        </w:tc>
        <w:tc>
          <w:tcPr>
            <w:tcW w:w="1492" w:type="dxa"/>
            <w:vAlign w:val="center"/>
          </w:tcPr>
          <w:p w14:paraId="3EC0EB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壁挂音柱</w:t>
            </w:r>
          </w:p>
        </w:tc>
        <w:tc>
          <w:tcPr>
            <w:tcW w:w="894" w:type="dxa"/>
            <w:vAlign w:val="center"/>
          </w:tcPr>
          <w:p w14:paraId="7E08C1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FFD85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壁挂音柱</w:t>
            </w:r>
          </w:p>
        </w:tc>
        <w:tc>
          <w:tcPr>
            <w:tcW w:w="651" w:type="dxa"/>
            <w:vAlign w:val="center"/>
          </w:tcPr>
          <w:p w14:paraId="3B873C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5C6F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1C4DF0AE">
            <w:pPr>
              <w:jc w:val="center"/>
              <w:rPr>
                <w:rFonts w:hint="eastAsia" w:ascii="宋体" w:hAnsi="宋体" w:eastAsia="宋体" w:cs="宋体"/>
                <w:color w:val="auto"/>
                <w:sz w:val="21"/>
                <w:szCs w:val="21"/>
                <w:highlight w:val="none"/>
              </w:rPr>
            </w:pPr>
          </w:p>
        </w:tc>
      </w:tr>
      <w:tr w14:paraId="23C6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1A1C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w:t>
            </w:r>
          </w:p>
        </w:tc>
        <w:tc>
          <w:tcPr>
            <w:tcW w:w="1492" w:type="dxa"/>
            <w:vAlign w:val="center"/>
          </w:tcPr>
          <w:p w14:paraId="17C78A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音响支架</w:t>
            </w:r>
          </w:p>
        </w:tc>
        <w:tc>
          <w:tcPr>
            <w:tcW w:w="894" w:type="dxa"/>
            <w:vAlign w:val="center"/>
          </w:tcPr>
          <w:p w14:paraId="75BB2D33">
            <w:pPr>
              <w:jc w:val="center"/>
              <w:rPr>
                <w:rFonts w:hint="eastAsia" w:ascii="宋体" w:hAnsi="宋体" w:eastAsia="宋体" w:cs="宋体"/>
                <w:color w:val="auto"/>
                <w:sz w:val="21"/>
                <w:szCs w:val="21"/>
                <w:highlight w:val="none"/>
              </w:rPr>
            </w:pPr>
          </w:p>
        </w:tc>
        <w:tc>
          <w:tcPr>
            <w:tcW w:w="3976" w:type="dxa"/>
            <w:vAlign w:val="center"/>
          </w:tcPr>
          <w:p w14:paraId="1C6F36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音响支架</w:t>
            </w:r>
          </w:p>
        </w:tc>
        <w:tc>
          <w:tcPr>
            <w:tcW w:w="651" w:type="dxa"/>
            <w:vAlign w:val="center"/>
          </w:tcPr>
          <w:p w14:paraId="7614DC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8019C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0A184DC">
            <w:pPr>
              <w:jc w:val="center"/>
              <w:rPr>
                <w:rFonts w:hint="eastAsia" w:ascii="宋体" w:hAnsi="宋体" w:eastAsia="宋体" w:cs="宋体"/>
                <w:color w:val="auto"/>
                <w:sz w:val="21"/>
                <w:szCs w:val="21"/>
                <w:highlight w:val="none"/>
              </w:rPr>
            </w:pPr>
          </w:p>
        </w:tc>
      </w:tr>
      <w:tr w14:paraId="08D7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57B13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w:t>
            </w:r>
          </w:p>
        </w:tc>
        <w:tc>
          <w:tcPr>
            <w:tcW w:w="1492" w:type="dxa"/>
            <w:vAlign w:val="center"/>
          </w:tcPr>
          <w:p w14:paraId="77547E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3FB84AB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91965E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4FD7E7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D7719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FB140A5">
            <w:pPr>
              <w:jc w:val="center"/>
              <w:rPr>
                <w:rFonts w:hint="eastAsia" w:ascii="宋体" w:hAnsi="宋体" w:eastAsia="宋体" w:cs="宋体"/>
                <w:color w:val="auto"/>
                <w:sz w:val="21"/>
                <w:szCs w:val="21"/>
                <w:highlight w:val="none"/>
              </w:rPr>
            </w:pPr>
          </w:p>
        </w:tc>
      </w:tr>
      <w:tr w14:paraId="725D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25032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w:t>
            </w:r>
          </w:p>
        </w:tc>
        <w:tc>
          <w:tcPr>
            <w:tcW w:w="1492" w:type="dxa"/>
            <w:vAlign w:val="center"/>
          </w:tcPr>
          <w:p w14:paraId="74C4F9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4FE9F2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85E66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4635CB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EFA08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BE11618">
            <w:pPr>
              <w:jc w:val="center"/>
              <w:rPr>
                <w:rFonts w:hint="eastAsia" w:ascii="宋体" w:hAnsi="宋体" w:eastAsia="宋体" w:cs="宋体"/>
                <w:color w:val="auto"/>
                <w:sz w:val="21"/>
                <w:szCs w:val="21"/>
                <w:highlight w:val="none"/>
              </w:rPr>
            </w:pPr>
          </w:p>
        </w:tc>
      </w:tr>
      <w:tr w14:paraId="49FB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6B79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c>
          <w:tcPr>
            <w:tcW w:w="1492" w:type="dxa"/>
            <w:vAlign w:val="center"/>
          </w:tcPr>
          <w:p w14:paraId="79BB67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363B9EA2">
            <w:pPr>
              <w:jc w:val="center"/>
              <w:rPr>
                <w:rFonts w:hint="eastAsia" w:ascii="宋体" w:hAnsi="宋体" w:eastAsia="宋体" w:cs="宋体"/>
                <w:color w:val="auto"/>
                <w:sz w:val="21"/>
                <w:szCs w:val="21"/>
                <w:highlight w:val="none"/>
              </w:rPr>
            </w:pPr>
          </w:p>
        </w:tc>
        <w:tc>
          <w:tcPr>
            <w:tcW w:w="3976" w:type="dxa"/>
            <w:vAlign w:val="center"/>
          </w:tcPr>
          <w:p w14:paraId="00E881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最多6个话筒/12个输入线路（4个单声道+4个立体声）</w:t>
            </w:r>
          </w:p>
          <w:p w14:paraId="42CB6B4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2编组母线+1立体声母线</w:t>
            </w:r>
          </w:p>
        </w:tc>
        <w:tc>
          <w:tcPr>
            <w:tcW w:w="651" w:type="dxa"/>
            <w:vAlign w:val="center"/>
          </w:tcPr>
          <w:p w14:paraId="7A2495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D9CEC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8399404">
            <w:pPr>
              <w:jc w:val="center"/>
              <w:rPr>
                <w:rFonts w:hint="eastAsia" w:ascii="宋体" w:hAnsi="宋体" w:eastAsia="宋体" w:cs="宋体"/>
                <w:color w:val="auto"/>
                <w:sz w:val="21"/>
                <w:szCs w:val="21"/>
                <w:highlight w:val="none"/>
              </w:rPr>
            </w:pPr>
          </w:p>
        </w:tc>
      </w:tr>
      <w:tr w14:paraId="19CA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6FF9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106</w:t>
            </w:r>
          </w:p>
        </w:tc>
        <w:tc>
          <w:tcPr>
            <w:tcW w:w="1492" w:type="dxa"/>
            <w:vAlign w:val="center"/>
          </w:tcPr>
          <w:p w14:paraId="78D828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692A19D3">
            <w:pPr>
              <w:jc w:val="center"/>
              <w:rPr>
                <w:rFonts w:hint="eastAsia" w:ascii="宋体" w:hAnsi="宋体" w:eastAsia="宋体" w:cs="宋体"/>
                <w:color w:val="auto"/>
                <w:sz w:val="21"/>
                <w:szCs w:val="21"/>
                <w:highlight w:val="none"/>
              </w:rPr>
            </w:pPr>
          </w:p>
        </w:tc>
        <w:tc>
          <w:tcPr>
            <w:tcW w:w="3976" w:type="dxa"/>
            <w:vAlign w:val="center"/>
          </w:tcPr>
          <w:p w14:paraId="5E3B9D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p w14:paraId="4B1CA1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8芯航空插头连接，“手拉手”连接方式</w:t>
            </w:r>
          </w:p>
        </w:tc>
        <w:tc>
          <w:tcPr>
            <w:tcW w:w="651" w:type="dxa"/>
            <w:vAlign w:val="center"/>
          </w:tcPr>
          <w:p w14:paraId="004C94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D50F0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578CD7">
            <w:pPr>
              <w:jc w:val="center"/>
              <w:rPr>
                <w:rFonts w:hint="eastAsia" w:ascii="宋体" w:hAnsi="宋体" w:eastAsia="宋体" w:cs="宋体"/>
                <w:color w:val="auto"/>
                <w:sz w:val="21"/>
                <w:szCs w:val="21"/>
                <w:highlight w:val="none"/>
              </w:rPr>
            </w:pPr>
          </w:p>
        </w:tc>
      </w:tr>
      <w:tr w14:paraId="46CF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31CB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w:t>
            </w:r>
          </w:p>
        </w:tc>
        <w:tc>
          <w:tcPr>
            <w:tcW w:w="1492" w:type="dxa"/>
            <w:vAlign w:val="center"/>
          </w:tcPr>
          <w:p w14:paraId="0E027E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28C98685">
            <w:pPr>
              <w:jc w:val="center"/>
              <w:rPr>
                <w:rFonts w:hint="eastAsia" w:ascii="宋体" w:hAnsi="宋体" w:eastAsia="宋体" w:cs="宋体"/>
                <w:color w:val="auto"/>
                <w:sz w:val="21"/>
                <w:szCs w:val="21"/>
                <w:highlight w:val="none"/>
              </w:rPr>
            </w:pPr>
          </w:p>
        </w:tc>
        <w:tc>
          <w:tcPr>
            <w:tcW w:w="3976" w:type="dxa"/>
            <w:vAlign w:val="center"/>
          </w:tcPr>
          <w:p w14:paraId="3F57357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09243C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052E4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B272529">
            <w:pPr>
              <w:jc w:val="center"/>
              <w:rPr>
                <w:rFonts w:hint="eastAsia" w:ascii="宋体" w:hAnsi="宋体" w:eastAsia="宋体" w:cs="宋体"/>
                <w:color w:val="auto"/>
                <w:sz w:val="21"/>
                <w:szCs w:val="21"/>
                <w:highlight w:val="none"/>
              </w:rPr>
            </w:pPr>
          </w:p>
        </w:tc>
      </w:tr>
      <w:tr w14:paraId="2110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C489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w:t>
            </w:r>
          </w:p>
        </w:tc>
        <w:tc>
          <w:tcPr>
            <w:tcW w:w="1492" w:type="dxa"/>
            <w:vAlign w:val="center"/>
          </w:tcPr>
          <w:p w14:paraId="2C97A9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2728170C">
            <w:pPr>
              <w:jc w:val="center"/>
              <w:rPr>
                <w:rFonts w:hint="eastAsia" w:ascii="宋体" w:hAnsi="宋体" w:eastAsia="宋体" w:cs="宋体"/>
                <w:color w:val="auto"/>
                <w:sz w:val="21"/>
                <w:szCs w:val="21"/>
                <w:highlight w:val="none"/>
              </w:rPr>
            </w:pPr>
          </w:p>
        </w:tc>
        <w:tc>
          <w:tcPr>
            <w:tcW w:w="3976" w:type="dxa"/>
            <w:vAlign w:val="center"/>
          </w:tcPr>
          <w:p w14:paraId="197AFED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6707CC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9ED06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37A2C165">
            <w:pPr>
              <w:jc w:val="center"/>
              <w:rPr>
                <w:rFonts w:hint="eastAsia" w:ascii="宋体" w:hAnsi="宋体" w:eastAsia="宋体" w:cs="宋体"/>
                <w:color w:val="auto"/>
                <w:sz w:val="21"/>
                <w:szCs w:val="21"/>
                <w:highlight w:val="none"/>
              </w:rPr>
            </w:pPr>
          </w:p>
        </w:tc>
      </w:tr>
      <w:tr w14:paraId="7CF9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47EEC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109</w:t>
            </w:r>
          </w:p>
        </w:tc>
        <w:tc>
          <w:tcPr>
            <w:tcW w:w="1492" w:type="dxa"/>
            <w:vAlign w:val="center"/>
          </w:tcPr>
          <w:p w14:paraId="4314AC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4CA25A5A">
            <w:pPr>
              <w:jc w:val="center"/>
              <w:rPr>
                <w:rFonts w:hint="eastAsia" w:ascii="宋体" w:hAnsi="宋体" w:eastAsia="宋体" w:cs="宋体"/>
                <w:color w:val="auto"/>
                <w:sz w:val="21"/>
                <w:szCs w:val="21"/>
                <w:highlight w:val="none"/>
              </w:rPr>
            </w:pPr>
          </w:p>
        </w:tc>
        <w:tc>
          <w:tcPr>
            <w:tcW w:w="3976" w:type="dxa"/>
            <w:vAlign w:val="center"/>
          </w:tcPr>
          <w:p w14:paraId="69DEDD3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386DCF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F0408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8BE3961">
            <w:pPr>
              <w:jc w:val="center"/>
              <w:rPr>
                <w:rFonts w:hint="eastAsia" w:ascii="宋体" w:hAnsi="宋体" w:eastAsia="宋体" w:cs="宋体"/>
                <w:color w:val="auto"/>
                <w:sz w:val="21"/>
                <w:szCs w:val="21"/>
                <w:highlight w:val="none"/>
              </w:rPr>
            </w:pPr>
          </w:p>
        </w:tc>
      </w:tr>
      <w:tr w14:paraId="54A4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EBEF8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w:t>
            </w:r>
          </w:p>
        </w:tc>
        <w:tc>
          <w:tcPr>
            <w:tcW w:w="1492" w:type="dxa"/>
            <w:vAlign w:val="center"/>
          </w:tcPr>
          <w:p w14:paraId="2692AB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激光投影仪</w:t>
            </w:r>
          </w:p>
        </w:tc>
        <w:tc>
          <w:tcPr>
            <w:tcW w:w="894" w:type="dxa"/>
            <w:vAlign w:val="center"/>
          </w:tcPr>
          <w:p w14:paraId="7536D0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Epson</w:t>
            </w:r>
          </w:p>
        </w:tc>
        <w:tc>
          <w:tcPr>
            <w:tcW w:w="3976" w:type="dxa"/>
            <w:vAlign w:val="center"/>
          </w:tcPr>
          <w:p w14:paraId="7E42FA9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亮度5500流明</w:t>
            </w:r>
          </w:p>
          <w:p w14:paraId="4BCE47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对比度3，000，000：1（全开/全关，动态光圈开启）</w:t>
            </w:r>
          </w:p>
          <w:p w14:paraId="7F5CDD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分辨率：1920×1200对角线（16：10宽高比）</w:t>
            </w:r>
          </w:p>
        </w:tc>
        <w:tc>
          <w:tcPr>
            <w:tcW w:w="651" w:type="dxa"/>
            <w:vAlign w:val="center"/>
          </w:tcPr>
          <w:p w14:paraId="53AACA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C2F51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35CF20C">
            <w:pPr>
              <w:jc w:val="center"/>
              <w:rPr>
                <w:rFonts w:hint="eastAsia" w:ascii="宋体" w:hAnsi="宋体" w:eastAsia="宋体" w:cs="宋体"/>
                <w:color w:val="auto"/>
                <w:sz w:val="21"/>
                <w:szCs w:val="21"/>
                <w:highlight w:val="none"/>
              </w:rPr>
            </w:pPr>
          </w:p>
        </w:tc>
      </w:tr>
      <w:tr w14:paraId="6E44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A02B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492" w:type="dxa"/>
            <w:vAlign w:val="center"/>
          </w:tcPr>
          <w:p w14:paraId="5D9CD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7C22CD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760AFB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2B3AF6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5D5AA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213A3BE">
            <w:pPr>
              <w:jc w:val="center"/>
              <w:rPr>
                <w:rFonts w:hint="eastAsia" w:ascii="宋体" w:hAnsi="宋体" w:eastAsia="宋体" w:cs="宋体"/>
                <w:color w:val="auto"/>
                <w:sz w:val="21"/>
                <w:szCs w:val="21"/>
                <w:highlight w:val="none"/>
              </w:rPr>
            </w:pPr>
          </w:p>
        </w:tc>
      </w:tr>
      <w:tr w14:paraId="4C50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F7B9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492" w:type="dxa"/>
            <w:vAlign w:val="center"/>
          </w:tcPr>
          <w:p w14:paraId="258A11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0EE80D40">
            <w:pPr>
              <w:jc w:val="center"/>
              <w:rPr>
                <w:rFonts w:hint="eastAsia" w:ascii="宋体" w:hAnsi="宋体" w:eastAsia="宋体" w:cs="宋体"/>
                <w:color w:val="auto"/>
                <w:sz w:val="21"/>
                <w:szCs w:val="21"/>
                <w:highlight w:val="none"/>
              </w:rPr>
            </w:pPr>
          </w:p>
        </w:tc>
        <w:tc>
          <w:tcPr>
            <w:tcW w:w="3976" w:type="dxa"/>
            <w:vAlign w:val="center"/>
          </w:tcPr>
          <w:p w14:paraId="13032C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5B131D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02814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35E6AE8">
            <w:pPr>
              <w:jc w:val="center"/>
              <w:rPr>
                <w:rFonts w:hint="eastAsia" w:ascii="宋体" w:hAnsi="宋体" w:eastAsia="宋体" w:cs="宋体"/>
                <w:color w:val="auto"/>
                <w:sz w:val="21"/>
                <w:szCs w:val="21"/>
                <w:highlight w:val="none"/>
              </w:rPr>
            </w:pPr>
          </w:p>
        </w:tc>
      </w:tr>
      <w:tr w14:paraId="6BA2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510D5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492" w:type="dxa"/>
            <w:vAlign w:val="center"/>
          </w:tcPr>
          <w:p w14:paraId="27A3BF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6A495D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0C64DE8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B7D82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79BE8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B86C1A">
            <w:pPr>
              <w:jc w:val="center"/>
              <w:rPr>
                <w:rFonts w:hint="eastAsia" w:ascii="宋体" w:hAnsi="宋体" w:eastAsia="宋体" w:cs="宋体"/>
                <w:color w:val="auto"/>
                <w:sz w:val="21"/>
                <w:szCs w:val="21"/>
                <w:highlight w:val="none"/>
              </w:rPr>
            </w:pPr>
          </w:p>
        </w:tc>
      </w:tr>
      <w:tr w14:paraId="5E56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16644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492" w:type="dxa"/>
            <w:vAlign w:val="center"/>
          </w:tcPr>
          <w:p w14:paraId="73D0EF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w:t>
            </w:r>
          </w:p>
        </w:tc>
        <w:tc>
          <w:tcPr>
            <w:tcW w:w="894" w:type="dxa"/>
            <w:vAlign w:val="center"/>
          </w:tcPr>
          <w:p w14:paraId="6AF40AF2">
            <w:pPr>
              <w:jc w:val="center"/>
              <w:rPr>
                <w:rFonts w:hint="eastAsia" w:ascii="宋体" w:hAnsi="宋体" w:eastAsia="宋体" w:cs="宋体"/>
                <w:color w:val="auto"/>
                <w:sz w:val="21"/>
                <w:szCs w:val="21"/>
                <w:highlight w:val="none"/>
              </w:rPr>
            </w:pPr>
          </w:p>
        </w:tc>
        <w:tc>
          <w:tcPr>
            <w:tcW w:w="3976" w:type="dxa"/>
            <w:vAlign w:val="center"/>
          </w:tcPr>
          <w:p w14:paraId="1880738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航空机柜（32U）</w:t>
            </w:r>
          </w:p>
        </w:tc>
        <w:tc>
          <w:tcPr>
            <w:tcW w:w="651" w:type="dxa"/>
            <w:vAlign w:val="center"/>
          </w:tcPr>
          <w:p w14:paraId="165FAB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6E1DFC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D9303CB">
            <w:pPr>
              <w:jc w:val="center"/>
              <w:rPr>
                <w:rFonts w:hint="eastAsia" w:ascii="宋体" w:hAnsi="宋体" w:eastAsia="宋体" w:cs="宋体"/>
                <w:color w:val="auto"/>
                <w:sz w:val="21"/>
                <w:szCs w:val="21"/>
                <w:highlight w:val="none"/>
              </w:rPr>
            </w:pPr>
          </w:p>
        </w:tc>
      </w:tr>
      <w:tr w14:paraId="6804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4F88D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492" w:type="dxa"/>
            <w:vAlign w:val="center"/>
          </w:tcPr>
          <w:p w14:paraId="214ED0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54F70F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04E82A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频宽（-10dB):45Hz-20，000Hz</w:t>
            </w:r>
          </w:p>
        </w:tc>
        <w:tc>
          <w:tcPr>
            <w:tcW w:w="651" w:type="dxa"/>
            <w:vAlign w:val="center"/>
          </w:tcPr>
          <w:p w14:paraId="017FEA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314BEF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578EA2C5">
            <w:pPr>
              <w:jc w:val="center"/>
              <w:rPr>
                <w:rFonts w:hint="eastAsia" w:ascii="宋体" w:hAnsi="宋体" w:eastAsia="宋体" w:cs="宋体"/>
                <w:color w:val="auto"/>
                <w:sz w:val="21"/>
                <w:szCs w:val="21"/>
                <w:highlight w:val="none"/>
              </w:rPr>
            </w:pPr>
          </w:p>
        </w:tc>
      </w:tr>
      <w:tr w14:paraId="2D73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05EC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w:t>
            </w:r>
          </w:p>
        </w:tc>
        <w:tc>
          <w:tcPr>
            <w:tcW w:w="1492" w:type="dxa"/>
            <w:vAlign w:val="center"/>
          </w:tcPr>
          <w:p w14:paraId="6611E9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2CCB79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D56212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081A00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17055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6CD2A3">
            <w:pPr>
              <w:jc w:val="center"/>
              <w:rPr>
                <w:rFonts w:hint="eastAsia" w:ascii="宋体" w:hAnsi="宋体" w:eastAsia="宋体" w:cs="宋体"/>
                <w:color w:val="auto"/>
                <w:sz w:val="21"/>
                <w:szCs w:val="21"/>
                <w:highlight w:val="none"/>
              </w:rPr>
            </w:pPr>
          </w:p>
        </w:tc>
      </w:tr>
      <w:tr w14:paraId="447A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AD8CD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117</w:t>
            </w:r>
          </w:p>
        </w:tc>
        <w:tc>
          <w:tcPr>
            <w:tcW w:w="1492" w:type="dxa"/>
            <w:vAlign w:val="center"/>
          </w:tcPr>
          <w:p w14:paraId="43AB8D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05DC61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BE349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193B4B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6257C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BE89BD8">
            <w:pPr>
              <w:jc w:val="center"/>
              <w:rPr>
                <w:rFonts w:hint="eastAsia" w:ascii="宋体" w:hAnsi="宋体" w:eastAsia="宋体" w:cs="宋体"/>
                <w:color w:val="auto"/>
                <w:sz w:val="21"/>
                <w:szCs w:val="21"/>
                <w:highlight w:val="none"/>
              </w:rPr>
            </w:pPr>
          </w:p>
        </w:tc>
      </w:tr>
      <w:tr w14:paraId="0B99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0FE0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118</w:t>
            </w:r>
          </w:p>
        </w:tc>
        <w:tc>
          <w:tcPr>
            <w:tcW w:w="1492" w:type="dxa"/>
            <w:vAlign w:val="center"/>
          </w:tcPr>
          <w:p w14:paraId="5E7D6F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571DA535">
            <w:pPr>
              <w:jc w:val="center"/>
              <w:rPr>
                <w:rFonts w:hint="eastAsia" w:ascii="宋体" w:hAnsi="宋体" w:eastAsia="宋体" w:cs="宋体"/>
                <w:color w:val="auto"/>
                <w:sz w:val="21"/>
                <w:szCs w:val="21"/>
                <w:highlight w:val="none"/>
              </w:rPr>
            </w:pPr>
          </w:p>
        </w:tc>
        <w:tc>
          <w:tcPr>
            <w:tcW w:w="3976" w:type="dxa"/>
            <w:vAlign w:val="center"/>
          </w:tcPr>
          <w:p w14:paraId="033E70B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最多6个话筒/12个输入线路（4个单声道+4个立体声）</w:t>
            </w:r>
          </w:p>
          <w:p w14:paraId="188A69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2编组母线+1立体声母线</w:t>
            </w:r>
          </w:p>
        </w:tc>
        <w:tc>
          <w:tcPr>
            <w:tcW w:w="651" w:type="dxa"/>
            <w:vAlign w:val="center"/>
          </w:tcPr>
          <w:p w14:paraId="631638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15531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656537A">
            <w:pPr>
              <w:jc w:val="center"/>
              <w:rPr>
                <w:rFonts w:hint="eastAsia" w:ascii="宋体" w:hAnsi="宋体" w:eastAsia="宋体" w:cs="宋体"/>
                <w:color w:val="auto"/>
                <w:sz w:val="21"/>
                <w:szCs w:val="21"/>
                <w:highlight w:val="none"/>
              </w:rPr>
            </w:pPr>
          </w:p>
        </w:tc>
      </w:tr>
      <w:tr w14:paraId="4B4F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C33E9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119</w:t>
            </w:r>
          </w:p>
        </w:tc>
        <w:tc>
          <w:tcPr>
            <w:tcW w:w="1492" w:type="dxa"/>
            <w:vAlign w:val="center"/>
          </w:tcPr>
          <w:p w14:paraId="4D1271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5884EF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726296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CB9662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66EA4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F466367">
            <w:pPr>
              <w:jc w:val="center"/>
              <w:rPr>
                <w:rFonts w:hint="eastAsia" w:ascii="宋体" w:hAnsi="宋体" w:eastAsia="宋体" w:cs="宋体"/>
                <w:color w:val="auto"/>
                <w:sz w:val="21"/>
                <w:szCs w:val="21"/>
                <w:highlight w:val="none"/>
              </w:rPr>
            </w:pPr>
          </w:p>
        </w:tc>
      </w:tr>
      <w:tr w14:paraId="7CE5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DF293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120</w:t>
            </w:r>
          </w:p>
        </w:tc>
        <w:tc>
          <w:tcPr>
            <w:tcW w:w="1492" w:type="dxa"/>
            <w:vAlign w:val="center"/>
          </w:tcPr>
          <w:p w14:paraId="086C52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337BA735">
            <w:pPr>
              <w:jc w:val="center"/>
              <w:rPr>
                <w:rFonts w:hint="eastAsia" w:ascii="宋体" w:hAnsi="宋体" w:eastAsia="宋体" w:cs="宋体"/>
                <w:color w:val="auto"/>
                <w:sz w:val="21"/>
                <w:szCs w:val="21"/>
                <w:highlight w:val="none"/>
              </w:rPr>
            </w:pPr>
          </w:p>
        </w:tc>
        <w:tc>
          <w:tcPr>
            <w:tcW w:w="3976" w:type="dxa"/>
            <w:vAlign w:val="center"/>
          </w:tcPr>
          <w:p w14:paraId="246DDC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p w14:paraId="64C221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8芯航空插头连接，“手拉手”连接方式</w:t>
            </w:r>
          </w:p>
        </w:tc>
        <w:tc>
          <w:tcPr>
            <w:tcW w:w="651" w:type="dxa"/>
            <w:vAlign w:val="center"/>
          </w:tcPr>
          <w:p w14:paraId="6F6040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88D69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4F66006">
            <w:pPr>
              <w:jc w:val="center"/>
              <w:rPr>
                <w:rFonts w:hint="eastAsia" w:ascii="宋体" w:hAnsi="宋体" w:eastAsia="宋体" w:cs="宋体"/>
                <w:color w:val="auto"/>
                <w:sz w:val="21"/>
                <w:szCs w:val="21"/>
                <w:highlight w:val="none"/>
              </w:rPr>
            </w:pPr>
          </w:p>
        </w:tc>
      </w:tr>
      <w:tr w14:paraId="0F69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994FB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w:t>
            </w:r>
          </w:p>
        </w:tc>
        <w:tc>
          <w:tcPr>
            <w:tcW w:w="1492" w:type="dxa"/>
            <w:vAlign w:val="center"/>
          </w:tcPr>
          <w:p w14:paraId="6035DF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54D808B1">
            <w:pPr>
              <w:jc w:val="center"/>
              <w:rPr>
                <w:rFonts w:hint="eastAsia" w:ascii="宋体" w:hAnsi="宋体" w:eastAsia="宋体" w:cs="宋体"/>
                <w:color w:val="auto"/>
                <w:sz w:val="21"/>
                <w:szCs w:val="21"/>
                <w:highlight w:val="none"/>
              </w:rPr>
            </w:pPr>
          </w:p>
        </w:tc>
        <w:tc>
          <w:tcPr>
            <w:tcW w:w="3976" w:type="dxa"/>
            <w:vAlign w:val="center"/>
          </w:tcPr>
          <w:p w14:paraId="3A468D6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69FE03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EE2A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C308121">
            <w:pPr>
              <w:jc w:val="center"/>
              <w:rPr>
                <w:rFonts w:hint="eastAsia" w:ascii="宋体" w:hAnsi="宋体" w:eastAsia="宋体" w:cs="宋体"/>
                <w:color w:val="auto"/>
                <w:sz w:val="21"/>
                <w:szCs w:val="21"/>
                <w:highlight w:val="none"/>
              </w:rPr>
            </w:pPr>
          </w:p>
        </w:tc>
      </w:tr>
      <w:tr w14:paraId="05AF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2393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w:t>
            </w:r>
          </w:p>
        </w:tc>
        <w:tc>
          <w:tcPr>
            <w:tcW w:w="1492" w:type="dxa"/>
            <w:vAlign w:val="center"/>
          </w:tcPr>
          <w:p w14:paraId="4E7527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59F6AFBB">
            <w:pPr>
              <w:jc w:val="center"/>
              <w:rPr>
                <w:rFonts w:hint="eastAsia" w:ascii="宋体" w:hAnsi="宋体" w:eastAsia="宋体" w:cs="宋体"/>
                <w:color w:val="auto"/>
                <w:sz w:val="21"/>
                <w:szCs w:val="21"/>
                <w:highlight w:val="none"/>
              </w:rPr>
            </w:pPr>
          </w:p>
        </w:tc>
        <w:tc>
          <w:tcPr>
            <w:tcW w:w="3976" w:type="dxa"/>
            <w:vAlign w:val="center"/>
          </w:tcPr>
          <w:p w14:paraId="0FE149B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1A04D8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1A131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32511311">
            <w:pPr>
              <w:jc w:val="center"/>
              <w:rPr>
                <w:rFonts w:hint="eastAsia" w:ascii="宋体" w:hAnsi="宋体" w:eastAsia="宋体" w:cs="宋体"/>
                <w:color w:val="auto"/>
                <w:sz w:val="21"/>
                <w:szCs w:val="21"/>
                <w:highlight w:val="none"/>
              </w:rPr>
            </w:pPr>
          </w:p>
        </w:tc>
      </w:tr>
      <w:tr w14:paraId="2C21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0015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w:t>
            </w:r>
          </w:p>
        </w:tc>
        <w:tc>
          <w:tcPr>
            <w:tcW w:w="1492" w:type="dxa"/>
            <w:vAlign w:val="center"/>
          </w:tcPr>
          <w:p w14:paraId="2D87FA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652FDB58">
            <w:pPr>
              <w:jc w:val="center"/>
              <w:rPr>
                <w:rFonts w:hint="eastAsia" w:ascii="宋体" w:hAnsi="宋体" w:eastAsia="宋体" w:cs="宋体"/>
                <w:color w:val="auto"/>
                <w:sz w:val="21"/>
                <w:szCs w:val="21"/>
                <w:highlight w:val="none"/>
              </w:rPr>
            </w:pPr>
          </w:p>
        </w:tc>
        <w:tc>
          <w:tcPr>
            <w:tcW w:w="3976" w:type="dxa"/>
            <w:vAlign w:val="center"/>
          </w:tcPr>
          <w:p w14:paraId="40418A9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5895B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18094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221F4352">
            <w:pPr>
              <w:jc w:val="center"/>
              <w:rPr>
                <w:rFonts w:hint="eastAsia" w:ascii="宋体" w:hAnsi="宋体" w:eastAsia="宋体" w:cs="宋体"/>
                <w:color w:val="auto"/>
                <w:sz w:val="21"/>
                <w:szCs w:val="21"/>
                <w:highlight w:val="none"/>
              </w:rPr>
            </w:pPr>
          </w:p>
        </w:tc>
      </w:tr>
      <w:tr w14:paraId="7FCE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6CE65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w:t>
            </w:r>
          </w:p>
        </w:tc>
        <w:tc>
          <w:tcPr>
            <w:tcW w:w="1492" w:type="dxa"/>
            <w:vAlign w:val="center"/>
          </w:tcPr>
          <w:p w14:paraId="372C4A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70625F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C1B1C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66FFF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78CD5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9D291F3">
            <w:pPr>
              <w:jc w:val="center"/>
              <w:rPr>
                <w:rFonts w:hint="eastAsia" w:ascii="宋体" w:hAnsi="宋体" w:eastAsia="宋体" w:cs="宋体"/>
                <w:color w:val="auto"/>
                <w:sz w:val="21"/>
                <w:szCs w:val="21"/>
                <w:highlight w:val="none"/>
              </w:rPr>
            </w:pPr>
          </w:p>
        </w:tc>
      </w:tr>
      <w:tr w14:paraId="19F4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09A24C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492" w:type="dxa"/>
            <w:vAlign w:val="center"/>
          </w:tcPr>
          <w:p w14:paraId="4A98E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3C2CF506">
            <w:pPr>
              <w:jc w:val="center"/>
              <w:rPr>
                <w:rFonts w:hint="eastAsia" w:ascii="宋体" w:hAnsi="宋体" w:eastAsia="宋体" w:cs="宋体"/>
                <w:color w:val="auto"/>
                <w:sz w:val="21"/>
                <w:szCs w:val="21"/>
                <w:highlight w:val="none"/>
              </w:rPr>
            </w:pPr>
          </w:p>
        </w:tc>
        <w:tc>
          <w:tcPr>
            <w:tcW w:w="3976" w:type="dxa"/>
            <w:vAlign w:val="center"/>
          </w:tcPr>
          <w:p w14:paraId="16AB6E5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57744C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F0D51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E6BFD8D">
            <w:pPr>
              <w:jc w:val="center"/>
              <w:rPr>
                <w:rFonts w:hint="eastAsia" w:ascii="宋体" w:hAnsi="宋体" w:eastAsia="宋体" w:cs="宋体"/>
                <w:color w:val="auto"/>
                <w:sz w:val="21"/>
                <w:szCs w:val="21"/>
                <w:highlight w:val="none"/>
              </w:rPr>
            </w:pPr>
          </w:p>
        </w:tc>
      </w:tr>
      <w:tr w14:paraId="2C4B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D78900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126</w:t>
            </w:r>
          </w:p>
        </w:tc>
        <w:tc>
          <w:tcPr>
            <w:tcW w:w="1492" w:type="dxa"/>
            <w:vAlign w:val="center"/>
          </w:tcPr>
          <w:p w14:paraId="409B43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w:t>
            </w:r>
          </w:p>
        </w:tc>
        <w:tc>
          <w:tcPr>
            <w:tcW w:w="894" w:type="dxa"/>
            <w:vAlign w:val="center"/>
          </w:tcPr>
          <w:p w14:paraId="6BAF2FDD">
            <w:pPr>
              <w:jc w:val="center"/>
              <w:rPr>
                <w:rFonts w:hint="eastAsia" w:ascii="宋体" w:hAnsi="宋体" w:eastAsia="宋体" w:cs="宋体"/>
                <w:color w:val="auto"/>
                <w:sz w:val="21"/>
                <w:szCs w:val="21"/>
                <w:highlight w:val="none"/>
              </w:rPr>
            </w:pPr>
          </w:p>
        </w:tc>
        <w:tc>
          <w:tcPr>
            <w:tcW w:w="3976" w:type="dxa"/>
            <w:vAlign w:val="center"/>
          </w:tcPr>
          <w:p w14:paraId="129D7E4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航空机柜（32U）</w:t>
            </w:r>
          </w:p>
        </w:tc>
        <w:tc>
          <w:tcPr>
            <w:tcW w:w="651" w:type="dxa"/>
            <w:vAlign w:val="center"/>
          </w:tcPr>
          <w:p w14:paraId="7D20722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155C97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091A9AE">
            <w:pPr>
              <w:jc w:val="center"/>
              <w:rPr>
                <w:rFonts w:hint="eastAsia" w:ascii="宋体" w:hAnsi="宋体" w:eastAsia="宋体" w:cs="宋体"/>
                <w:color w:val="auto"/>
                <w:sz w:val="21"/>
                <w:szCs w:val="21"/>
                <w:highlight w:val="none"/>
              </w:rPr>
            </w:pPr>
          </w:p>
        </w:tc>
      </w:tr>
      <w:tr w14:paraId="195C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CCDFE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127</w:t>
            </w:r>
          </w:p>
        </w:tc>
        <w:tc>
          <w:tcPr>
            <w:tcW w:w="1492" w:type="dxa"/>
            <w:vAlign w:val="center"/>
          </w:tcPr>
          <w:p w14:paraId="293934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无纸化会议文件管理服务器</w:t>
            </w:r>
          </w:p>
        </w:tc>
        <w:tc>
          <w:tcPr>
            <w:tcW w:w="894" w:type="dxa"/>
            <w:vAlign w:val="center"/>
          </w:tcPr>
          <w:p w14:paraId="58BC3C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772D19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硬盘存储 1TB</w:t>
            </w:r>
          </w:p>
          <w:p w14:paraId="1987944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 4G</w:t>
            </w:r>
          </w:p>
          <w:p w14:paraId="2AD1D03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显示屏尺寸 9"液晶显示屏</w:t>
            </w:r>
          </w:p>
          <w:p w14:paraId="1368457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 1920×1080</w:t>
            </w:r>
          </w:p>
          <w:p w14:paraId="6BDD16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 server2003</w:t>
            </w:r>
          </w:p>
        </w:tc>
        <w:tc>
          <w:tcPr>
            <w:tcW w:w="651" w:type="dxa"/>
            <w:vAlign w:val="center"/>
          </w:tcPr>
          <w:p w14:paraId="680D3B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72622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687AE31">
            <w:pPr>
              <w:jc w:val="center"/>
              <w:rPr>
                <w:rFonts w:hint="eastAsia" w:ascii="宋体" w:hAnsi="宋体" w:eastAsia="宋体" w:cs="宋体"/>
                <w:color w:val="auto"/>
                <w:sz w:val="21"/>
                <w:szCs w:val="21"/>
                <w:highlight w:val="none"/>
              </w:rPr>
            </w:pPr>
          </w:p>
        </w:tc>
      </w:tr>
      <w:tr w14:paraId="1215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5E4D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128</w:t>
            </w:r>
          </w:p>
        </w:tc>
        <w:tc>
          <w:tcPr>
            <w:tcW w:w="1492" w:type="dxa"/>
            <w:vAlign w:val="center"/>
          </w:tcPr>
          <w:p w14:paraId="4C5499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894" w:type="dxa"/>
            <w:vAlign w:val="center"/>
          </w:tcPr>
          <w:p w14:paraId="1A915D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7DAD5E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651" w:type="dxa"/>
            <w:vAlign w:val="center"/>
          </w:tcPr>
          <w:p w14:paraId="5D80A4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58903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1AD0C4">
            <w:pPr>
              <w:jc w:val="center"/>
              <w:rPr>
                <w:rFonts w:hint="eastAsia" w:ascii="宋体" w:hAnsi="宋体" w:eastAsia="宋体" w:cs="宋体"/>
                <w:color w:val="auto"/>
                <w:sz w:val="21"/>
                <w:szCs w:val="21"/>
                <w:highlight w:val="none"/>
              </w:rPr>
            </w:pPr>
          </w:p>
        </w:tc>
      </w:tr>
      <w:tr w14:paraId="49AA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F4450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129</w:t>
            </w:r>
          </w:p>
        </w:tc>
        <w:tc>
          <w:tcPr>
            <w:tcW w:w="1492" w:type="dxa"/>
            <w:vAlign w:val="center"/>
          </w:tcPr>
          <w:p w14:paraId="05F6B1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智能会议实时流媒体分发服务器</w:t>
            </w:r>
          </w:p>
        </w:tc>
        <w:tc>
          <w:tcPr>
            <w:tcW w:w="894" w:type="dxa"/>
            <w:vAlign w:val="center"/>
          </w:tcPr>
          <w:p w14:paraId="43B14B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89968A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CPU：8核</w:t>
            </w:r>
          </w:p>
          <w:p w14:paraId="074B416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CPU线程数：16线程</w:t>
            </w:r>
          </w:p>
          <w:p w14:paraId="697BF00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主板：主板芯片Intel C600</w:t>
            </w:r>
          </w:p>
        </w:tc>
        <w:tc>
          <w:tcPr>
            <w:tcW w:w="651" w:type="dxa"/>
            <w:vAlign w:val="center"/>
          </w:tcPr>
          <w:p w14:paraId="668DD9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977D1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51EA56">
            <w:pPr>
              <w:jc w:val="center"/>
              <w:rPr>
                <w:rFonts w:hint="eastAsia" w:ascii="宋体" w:hAnsi="宋体" w:eastAsia="宋体" w:cs="宋体"/>
                <w:color w:val="auto"/>
                <w:sz w:val="21"/>
                <w:szCs w:val="21"/>
                <w:highlight w:val="none"/>
              </w:rPr>
            </w:pPr>
          </w:p>
        </w:tc>
      </w:tr>
      <w:tr w14:paraId="1F97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574FC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130</w:t>
            </w:r>
          </w:p>
        </w:tc>
        <w:tc>
          <w:tcPr>
            <w:tcW w:w="1492" w:type="dxa"/>
            <w:vAlign w:val="center"/>
          </w:tcPr>
          <w:p w14:paraId="51ACEE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全高清会议编解码主机（带录播）</w:t>
            </w:r>
          </w:p>
        </w:tc>
        <w:tc>
          <w:tcPr>
            <w:tcW w:w="894" w:type="dxa"/>
            <w:vAlign w:val="center"/>
          </w:tcPr>
          <w:p w14:paraId="2D518A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7D0FB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操作系统 嵌入式Linux</w:t>
            </w:r>
          </w:p>
          <w:p w14:paraId="2D7ACCD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通讯协议TCP/IP RTMP RTSP SMTP FTP NFS DHCP</w:t>
            </w:r>
          </w:p>
        </w:tc>
        <w:tc>
          <w:tcPr>
            <w:tcW w:w="651" w:type="dxa"/>
            <w:vAlign w:val="center"/>
          </w:tcPr>
          <w:p w14:paraId="07E757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CB96A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07D38F2">
            <w:pPr>
              <w:jc w:val="center"/>
              <w:rPr>
                <w:rFonts w:hint="eastAsia" w:ascii="宋体" w:hAnsi="宋体" w:eastAsia="宋体" w:cs="宋体"/>
                <w:color w:val="auto"/>
                <w:sz w:val="21"/>
                <w:szCs w:val="21"/>
                <w:highlight w:val="none"/>
              </w:rPr>
            </w:pPr>
          </w:p>
        </w:tc>
      </w:tr>
      <w:tr w14:paraId="6AFD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6CF463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492" w:type="dxa"/>
            <w:vAlign w:val="center"/>
          </w:tcPr>
          <w:p w14:paraId="2B4BA6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智能终端网络拓展器</w:t>
            </w:r>
          </w:p>
        </w:tc>
        <w:tc>
          <w:tcPr>
            <w:tcW w:w="894" w:type="dxa"/>
            <w:vAlign w:val="center"/>
          </w:tcPr>
          <w:p w14:paraId="4F30CB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B479F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整机交换容量 48Gbps</w:t>
            </w:r>
          </w:p>
          <w:p w14:paraId="0790ED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整机包转发率 36Mpps</w:t>
            </w:r>
          </w:p>
        </w:tc>
        <w:tc>
          <w:tcPr>
            <w:tcW w:w="651" w:type="dxa"/>
            <w:vAlign w:val="center"/>
          </w:tcPr>
          <w:p w14:paraId="67A86D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0EFCC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61AEBB4">
            <w:pPr>
              <w:jc w:val="center"/>
              <w:rPr>
                <w:rFonts w:hint="eastAsia" w:ascii="宋体" w:hAnsi="宋体" w:eastAsia="宋体" w:cs="宋体"/>
                <w:color w:val="auto"/>
                <w:sz w:val="21"/>
                <w:szCs w:val="21"/>
                <w:highlight w:val="none"/>
              </w:rPr>
            </w:pPr>
          </w:p>
        </w:tc>
      </w:tr>
      <w:tr w14:paraId="7DF6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CCE0A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492" w:type="dxa"/>
            <w:vAlign w:val="center"/>
          </w:tcPr>
          <w:p w14:paraId="7268E0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投影申请服务器</w:t>
            </w:r>
          </w:p>
        </w:tc>
        <w:tc>
          <w:tcPr>
            <w:tcW w:w="894" w:type="dxa"/>
            <w:vAlign w:val="center"/>
          </w:tcPr>
          <w:p w14:paraId="18D023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F5EB65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windows7/8</w:t>
            </w:r>
          </w:p>
          <w:p w14:paraId="516B48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输出分辨率 1920*1080</w:t>
            </w:r>
          </w:p>
          <w:p w14:paraId="3DED50F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处理器 酷睿双核2.53G</w:t>
            </w:r>
          </w:p>
          <w:p w14:paraId="13DBC4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DDR3/4G</w:t>
            </w:r>
          </w:p>
        </w:tc>
        <w:tc>
          <w:tcPr>
            <w:tcW w:w="651" w:type="dxa"/>
            <w:vAlign w:val="center"/>
          </w:tcPr>
          <w:p w14:paraId="4AF86B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A6BEA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91D35DC">
            <w:pPr>
              <w:jc w:val="center"/>
              <w:rPr>
                <w:rFonts w:hint="eastAsia" w:ascii="宋体" w:hAnsi="宋体" w:eastAsia="宋体" w:cs="宋体"/>
                <w:color w:val="auto"/>
                <w:sz w:val="21"/>
                <w:szCs w:val="21"/>
                <w:highlight w:val="none"/>
              </w:rPr>
            </w:pPr>
          </w:p>
        </w:tc>
      </w:tr>
      <w:tr w14:paraId="156C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5769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492" w:type="dxa"/>
            <w:vAlign w:val="center"/>
          </w:tcPr>
          <w:p w14:paraId="78DFD4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全高清电容式超薄型会议升降一体终端</w:t>
            </w:r>
          </w:p>
        </w:tc>
        <w:tc>
          <w:tcPr>
            <w:tcW w:w="894" w:type="dxa"/>
            <w:vAlign w:val="center"/>
          </w:tcPr>
          <w:p w14:paraId="304222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3E9026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15.6寸IPS视网膜超薄型高清电容式触摸智能会议升降一体机</w:t>
            </w:r>
          </w:p>
        </w:tc>
        <w:tc>
          <w:tcPr>
            <w:tcW w:w="651" w:type="dxa"/>
            <w:vAlign w:val="center"/>
          </w:tcPr>
          <w:p w14:paraId="2C8992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36191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778" w:type="dxa"/>
            <w:vAlign w:val="center"/>
          </w:tcPr>
          <w:p w14:paraId="1F238DFC">
            <w:pPr>
              <w:jc w:val="center"/>
              <w:rPr>
                <w:rFonts w:hint="eastAsia" w:ascii="宋体" w:hAnsi="宋体" w:eastAsia="宋体" w:cs="宋体"/>
                <w:color w:val="auto"/>
                <w:sz w:val="21"/>
                <w:szCs w:val="21"/>
                <w:highlight w:val="none"/>
              </w:rPr>
            </w:pPr>
          </w:p>
        </w:tc>
      </w:tr>
      <w:tr w14:paraId="643D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919C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134</w:t>
            </w:r>
          </w:p>
        </w:tc>
        <w:tc>
          <w:tcPr>
            <w:tcW w:w="1492" w:type="dxa"/>
            <w:vAlign w:val="center"/>
          </w:tcPr>
          <w:p w14:paraId="2FE6DE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无纸化会议文件管理服务器</w:t>
            </w:r>
          </w:p>
        </w:tc>
        <w:tc>
          <w:tcPr>
            <w:tcW w:w="894" w:type="dxa"/>
            <w:vAlign w:val="center"/>
          </w:tcPr>
          <w:p w14:paraId="507955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2E50D2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硬盘存储 1TB</w:t>
            </w:r>
          </w:p>
          <w:p w14:paraId="65FE19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 4G</w:t>
            </w:r>
          </w:p>
          <w:p w14:paraId="3DAE6C9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显示屏尺寸 9"液晶显示屏</w:t>
            </w:r>
          </w:p>
          <w:p w14:paraId="4860F0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 1920×1080</w:t>
            </w:r>
          </w:p>
          <w:p w14:paraId="76DEA36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 server2003</w:t>
            </w:r>
          </w:p>
        </w:tc>
        <w:tc>
          <w:tcPr>
            <w:tcW w:w="651" w:type="dxa"/>
            <w:vAlign w:val="center"/>
          </w:tcPr>
          <w:p w14:paraId="0E9678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ED77C6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0EE0E74">
            <w:pPr>
              <w:jc w:val="center"/>
              <w:rPr>
                <w:rFonts w:hint="eastAsia" w:ascii="宋体" w:hAnsi="宋体" w:eastAsia="宋体" w:cs="宋体"/>
                <w:color w:val="auto"/>
                <w:sz w:val="21"/>
                <w:szCs w:val="21"/>
                <w:highlight w:val="none"/>
              </w:rPr>
            </w:pPr>
          </w:p>
        </w:tc>
      </w:tr>
      <w:tr w14:paraId="60E3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48AE6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w:t>
            </w:r>
          </w:p>
        </w:tc>
        <w:tc>
          <w:tcPr>
            <w:tcW w:w="1492" w:type="dxa"/>
            <w:vAlign w:val="center"/>
          </w:tcPr>
          <w:p w14:paraId="59046E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894" w:type="dxa"/>
            <w:vAlign w:val="center"/>
          </w:tcPr>
          <w:p w14:paraId="2D7A9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26311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651" w:type="dxa"/>
            <w:vAlign w:val="center"/>
          </w:tcPr>
          <w:p w14:paraId="719E565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F2089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04F345F">
            <w:pPr>
              <w:jc w:val="center"/>
              <w:rPr>
                <w:rFonts w:hint="eastAsia" w:ascii="宋体" w:hAnsi="宋体" w:eastAsia="宋体" w:cs="宋体"/>
                <w:color w:val="auto"/>
                <w:sz w:val="21"/>
                <w:szCs w:val="21"/>
                <w:highlight w:val="none"/>
              </w:rPr>
            </w:pPr>
          </w:p>
        </w:tc>
      </w:tr>
      <w:tr w14:paraId="7A5E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6BCB6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w:t>
            </w:r>
          </w:p>
        </w:tc>
        <w:tc>
          <w:tcPr>
            <w:tcW w:w="1492" w:type="dxa"/>
            <w:vAlign w:val="center"/>
          </w:tcPr>
          <w:p w14:paraId="0ED1D7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智能会议实时流媒体分发服务器</w:t>
            </w:r>
          </w:p>
        </w:tc>
        <w:tc>
          <w:tcPr>
            <w:tcW w:w="894" w:type="dxa"/>
            <w:vAlign w:val="center"/>
          </w:tcPr>
          <w:p w14:paraId="67FE69F7">
            <w:pPr>
              <w:jc w:val="center"/>
              <w:rPr>
                <w:rFonts w:hint="eastAsia" w:ascii="宋体" w:hAnsi="宋体" w:eastAsia="宋体" w:cs="宋体"/>
                <w:color w:val="auto"/>
                <w:sz w:val="21"/>
                <w:szCs w:val="21"/>
                <w:highlight w:val="none"/>
              </w:rPr>
            </w:pPr>
          </w:p>
        </w:tc>
        <w:tc>
          <w:tcPr>
            <w:tcW w:w="3976" w:type="dxa"/>
            <w:vAlign w:val="center"/>
          </w:tcPr>
          <w:p w14:paraId="0CD1C2B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CPU：8核</w:t>
            </w:r>
          </w:p>
          <w:p w14:paraId="5549E9E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CPU线程数：16线程</w:t>
            </w:r>
          </w:p>
          <w:p w14:paraId="15452B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主板：主板芯片Intel C600</w:t>
            </w:r>
          </w:p>
        </w:tc>
        <w:tc>
          <w:tcPr>
            <w:tcW w:w="651" w:type="dxa"/>
            <w:vAlign w:val="center"/>
          </w:tcPr>
          <w:p w14:paraId="641B56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17D97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50CA217">
            <w:pPr>
              <w:jc w:val="center"/>
              <w:rPr>
                <w:rFonts w:hint="eastAsia" w:ascii="宋体" w:hAnsi="宋体" w:eastAsia="宋体" w:cs="宋体"/>
                <w:color w:val="auto"/>
                <w:sz w:val="21"/>
                <w:szCs w:val="21"/>
                <w:highlight w:val="none"/>
              </w:rPr>
            </w:pPr>
          </w:p>
        </w:tc>
      </w:tr>
      <w:tr w14:paraId="55D0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B750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w:t>
            </w:r>
          </w:p>
        </w:tc>
        <w:tc>
          <w:tcPr>
            <w:tcW w:w="1492" w:type="dxa"/>
            <w:vAlign w:val="center"/>
          </w:tcPr>
          <w:p w14:paraId="385CC1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全高清会议编解码主机（带录播）</w:t>
            </w:r>
          </w:p>
        </w:tc>
        <w:tc>
          <w:tcPr>
            <w:tcW w:w="894" w:type="dxa"/>
            <w:vAlign w:val="center"/>
          </w:tcPr>
          <w:p w14:paraId="18F46C01">
            <w:pPr>
              <w:jc w:val="center"/>
              <w:rPr>
                <w:rFonts w:hint="eastAsia" w:ascii="宋体" w:hAnsi="宋体" w:eastAsia="宋体" w:cs="宋体"/>
                <w:color w:val="auto"/>
                <w:sz w:val="21"/>
                <w:szCs w:val="21"/>
                <w:highlight w:val="none"/>
              </w:rPr>
            </w:pPr>
          </w:p>
        </w:tc>
        <w:tc>
          <w:tcPr>
            <w:tcW w:w="3976" w:type="dxa"/>
            <w:vAlign w:val="center"/>
          </w:tcPr>
          <w:p w14:paraId="7B1A219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操作系统 嵌入式Linux</w:t>
            </w:r>
          </w:p>
          <w:p w14:paraId="5B0CB7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通讯协议TCP/IP RTMP RTSP SMTP FTP NFS DHCP</w:t>
            </w:r>
          </w:p>
        </w:tc>
        <w:tc>
          <w:tcPr>
            <w:tcW w:w="651" w:type="dxa"/>
            <w:vAlign w:val="center"/>
          </w:tcPr>
          <w:p w14:paraId="7358CC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D6D6F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9D68480">
            <w:pPr>
              <w:jc w:val="center"/>
              <w:rPr>
                <w:rFonts w:hint="eastAsia" w:ascii="宋体" w:hAnsi="宋体" w:eastAsia="宋体" w:cs="宋体"/>
                <w:color w:val="auto"/>
                <w:sz w:val="21"/>
                <w:szCs w:val="21"/>
                <w:highlight w:val="none"/>
              </w:rPr>
            </w:pPr>
          </w:p>
        </w:tc>
      </w:tr>
      <w:tr w14:paraId="00FA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BE0E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w:t>
            </w:r>
          </w:p>
        </w:tc>
        <w:tc>
          <w:tcPr>
            <w:tcW w:w="1492" w:type="dxa"/>
            <w:vAlign w:val="center"/>
          </w:tcPr>
          <w:p w14:paraId="37B357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智能终端网络拓展器</w:t>
            </w:r>
          </w:p>
        </w:tc>
        <w:tc>
          <w:tcPr>
            <w:tcW w:w="894" w:type="dxa"/>
            <w:vAlign w:val="center"/>
          </w:tcPr>
          <w:p w14:paraId="70C86C09">
            <w:pPr>
              <w:jc w:val="center"/>
              <w:rPr>
                <w:rFonts w:hint="eastAsia" w:ascii="宋体" w:hAnsi="宋体" w:eastAsia="宋体" w:cs="宋体"/>
                <w:color w:val="auto"/>
                <w:sz w:val="21"/>
                <w:szCs w:val="21"/>
                <w:highlight w:val="none"/>
              </w:rPr>
            </w:pPr>
          </w:p>
        </w:tc>
        <w:tc>
          <w:tcPr>
            <w:tcW w:w="3976" w:type="dxa"/>
            <w:vAlign w:val="center"/>
          </w:tcPr>
          <w:p w14:paraId="0E3BBB5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整机交换容量 48Gbps</w:t>
            </w:r>
          </w:p>
          <w:p w14:paraId="33519D7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整机包转发率 36Mpps</w:t>
            </w:r>
          </w:p>
        </w:tc>
        <w:tc>
          <w:tcPr>
            <w:tcW w:w="651" w:type="dxa"/>
            <w:vAlign w:val="center"/>
          </w:tcPr>
          <w:p w14:paraId="41E411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3E66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7700B03">
            <w:pPr>
              <w:jc w:val="center"/>
              <w:rPr>
                <w:rFonts w:hint="eastAsia" w:ascii="宋体" w:hAnsi="宋体" w:eastAsia="宋体" w:cs="宋体"/>
                <w:color w:val="auto"/>
                <w:sz w:val="21"/>
                <w:szCs w:val="21"/>
                <w:highlight w:val="none"/>
              </w:rPr>
            </w:pPr>
          </w:p>
        </w:tc>
      </w:tr>
      <w:tr w14:paraId="0281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84117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139</w:t>
            </w:r>
          </w:p>
        </w:tc>
        <w:tc>
          <w:tcPr>
            <w:tcW w:w="1492" w:type="dxa"/>
            <w:vAlign w:val="center"/>
          </w:tcPr>
          <w:p w14:paraId="0A1FBD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投影申请服务器</w:t>
            </w:r>
          </w:p>
        </w:tc>
        <w:tc>
          <w:tcPr>
            <w:tcW w:w="894" w:type="dxa"/>
            <w:vAlign w:val="center"/>
          </w:tcPr>
          <w:p w14:paraId="397CF79B">
            <w:pPr>
              <w:jc w:val="center"/>
              <w:rPr>
                <w:rFonts w:hint="eastAsia" w:ascii="宋体" w:hAnsi="宋体" w:eastAsia="宋体" w:cs="宋体"/>
                <w:color w:val="auto"/>
                <w:sz w:val="21"/>
                <w:szCs w:val="21"/>
                <w:highlight w:val="none"/>
              </w:rPr>
            </w:pPr>
          </w:p>
        </w:tc>
        <w:tc>
          <w:tcPr>
            <w:tcW w:w="3976" w:type="dxa"/>
            <w:vAlign w:val="center"/>
          </w:tcPr>
          <w:p w14:paraId="57437F2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windows7/8</w:t>
            </w:r>
          </w:p>
          <w:p w14:paraId="1E88FBB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输出分辨率 1920*1080</w:t>
            </w:r>
          </w:p>
          <w:p w14:paraId="595DAA1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处理器 酷睿双核2.53G</w:t>
            </w:r>
          </w:p>
          <w:p w14:paraId="692045B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DDR3/4G</w:t>
            </w:r>
          </w:p>
        </w:tc>
        <w:tc>
          <w:tcPr>
            <w:tcW w:w="651" w:type="dxa"/>
            <w:vAlign w:val="center"/>
          </w:tcPr>
          <w:p w14:paraId="413142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1071E9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8E21FF8">
            <w:pPr>
              <w:jc w:val="center"/>
              <w:rPr>
                <w:rFonts w:hint="eastAsia" w:ascii="宋体" w:hAnsi="宋体" w:eastAsia="宋体" w:cs="宋体"/>
                <w:color w:val="auto"/>
                <w:sz w:val="21"/>
                <w:szCs w:val="21"/>
                <w:highlight w:val="none"/>
              </w:rPr>
            </w:pPr>
          </w:p>
        </w:tc>
      </w:tr>
      <w:tr w14:paraId="3EE4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BED2E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140</w:t>
            </w:r>
          </w:p>
        </w:tc>
        <w:tc>
          <w:tcPr>
            <w:tcW w:w="1492" w:type="dxa"/>
            <w:vAlign w:val="center"/>
          </w:tcPr>
          <w:p w14:paraId="39D611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全高清电容式超薄型会议升降一体终端</w:t>
            </w:r>
          </w:p>
        </w:tc>
        <w:tc>
          <w:tcPr>
            <w:tcW w:w="894" w:type="dxa"/>
            <w:vAlign w:val="center"/>
          </w:tcPr>
          <w:p w14:paraId="09DDA2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60A33F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15.6寸IPS视网膜超薄型高清电容式触摸智能会议升降一体机</w:t>
            </w:r>
          </w:p>
        </w:tc>
        <w:tc>
          <w:tcPr>
            <w:tcW w:w="651" w:type="dxa"/>
            <w:vAlign w:val="center"/>
          </w:tcPr>
          <w:p w14:paraId="5AB872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279F7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778" w:type="dxa"/>
            <w:vAlign w:val="center"/>
          </w:tcPr>
          <w:p w14:paraId="6AC513F8">
            <w:pPr>
              <w:jc w:val="center"/>
              <w:rPr>
                <w:rFonts w:hint="eastAsia" w:ascii="宋体" w:hAnsi="宋体" w:eastAsia="宋体" w:cs="宋体"/>
                <w:color w:val="auto"/>
                <w:sz w:val="21"/>
                <w:szCs w:val="21"/>
                <w:highlight w:val="none"/>
              </w:rPr>
            </w:pPr>
          </w:p>
        </w:tc>
      </w:tr>
      <w:tr w14:paraId="3E54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5B091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492" w:type="dxa"/>
            <w:vAlign w:val="center"/>
          </w:tcPr>
          <w:p w14:paraId="7E3F4E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会议终端</w:t>
            </w:r>
          </w:p>
        </w:tc>
        <w:tc>
          <w:tcPr>
            <w:tcW w:w="894" w:type="dxa"/>
            <w:vAlign w:val="center"/>
          </w:tcPr>
          <w:p w14:paraId="2BBFF3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ZTE</w:t>
            </w:r>
          </w:p>
        </w:tc>
        <w:tc>
          <w:tcPr>
            <w:tcW w:w="3976" w:type="dxa"/>
            <w:vAlign w:val="center"/>
          </w:tcPr>
          <w:p w14:paraId="0B52383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2M速率 IP+1*E1双模，双路720P高清或1080P30</w:t>
            </w:r>
          </w:p>
        </w:tc>
        <w:tc>
          <w:tcPr>
            <w:tcW w:w="651" w:type="dxa"/>
            <w:vAlign w:val="center"/>
          </w:tcPr>
          <w:p w14:paraId="2D35D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F21EC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5927D1A">
            <w:pPr>
              <w:jc w:val="center"/>
              <w:rPr>
                <w:rFonts w:hint="eastAsia" w:ascii="宋体" w:hAnsi="宋体" w:eastAsia="宋体" w:cs="宋体"/>
                <w:color w:val="auto"/>
                <w:sz w:val="21"/>
                <w:szCs w:val="21"/>
                <w:highlight w:val="none"/>
              </w:rPr>
            </w:pPr>
          </w:p>
        </w:tc>
      </w:tr>
      <w:tr w14:paraId="1850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BA9A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492" w:type="dxa"/>
            <w:vAlign w:val="center"/>
          </w:tcPr>
          <w:p w14:paraId="36F505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摄像机</w:t>
            </w:r>
          </w:p>
        </w:tc>
        <w:tc>
          <w:tcPr>
            <w:tcW w:w="894" w:type="dxa"/>
            <w:vAlign w:val="center"/>
          </w:tcPr>
          <w:p w14:paraId="6DC88DEB">
            <w:pPr>
              <w:jc w:val="center"/>
              <w:rPr>
                <w:rFonts w:hint="eastAsia" w:ascii="宋体" w:hAnsi="宋体" w:eastAsia="宋体" w:cs="宋体"/>
                <w:color w:val="auto"/>
                <w:sz w:val="21"/>
                <w:szCs w:val="21"/>
                <w:highlight w:val="none"/>
              </w:rPr>
            </w:pPr>
          </w:p>
        </w:tc>
        <w:tc>
          <w:tcPr>
            <w:tcW w:w="3976" w:type="dxa"/>
            <w:vAlign w:val="center"/>
          </w:tcPr>
          <w:p w14:paraId="423987B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1080P 60fps高清摄像机，最大支持54度，支持20倍光学变焦</w:t>
            </w:r>
          </w:p>
        </w:tc>
        <w:tc>
          <w:tcPr>
            <w:tcW w:w="651" w:type="dxa"/>
            <w:vAlign w:val="center"/>
          </w:tcPr>
          <w:p w14:paraId="7F9448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35980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79E4C91F">
            <w:pPr>
              <w:jc w:val="center"/>
              <w:rPr>
                <w:rFonts w:hint="eastAsia" w:ascii="宋体" w:hAnsi="宋体" w:eastAsia="宋体" w:cs="宋体"/>
                <w:color w:val="auto"/>
                <w:sz w:val="21"/>
                <w:szCs w:val="21"/>
                <w:highlight w:val="none"/>
              </w:rPr>
            </w:pPr>
          </w:p>
        </w:tc>
      </w:tr>
      <w:tr w14:paraId="0CB1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3A532C">
            <w:pPr>
              <w:jc w:val="center"/>
              <w:rPr>
                <w:rFonts w:hint="eastAsia" w:ascii="宋体" w:hAnsi="宋体" w:eastAsia="宋体" w:cs="宋体"/>
                <w:color w:val="auto"/>
                <w:sz w:val="21"/>
                <w:szCs w:val="21"/>
                <w:highlight w:val="none"/>
              </w:rPr>
            </w:pPr>
          </w:p>
        </w:tc>
        <w:tc>
          <w:tcPr>
            <w:tcW w:w="1492" w:type="dxa"/>
            <w:vAlign w:val="center"/>
          </w:tcPr>
          <w:p w14:paraId="00BDA741">
            <w:pPr>
              <w:jc w:val="center"/>
              <w:rPr>
                <w:rFonts w:hint="eastAsia" w:ascii="宋体" w:hAnsi="宋体" w:eastAsia="宋体" w:cs="宋体"/>
                <w:color w:val="auto"/>
                <w:sz w:val="21"/>
                <w:szCs w:val="21"/>
                <w:highlight w:val="none"/>
              </w:rPr>
            </w:pPr>
          </w:p>
        </w:tc>
        <w:tc>
          <w:tcPr>
            <w:tcW w:w="894" w:type="dxa"/>
            <w:vAlign w:val="center"/>
          </w:tcPr>
          <w:p w14:paraId="63BA422C">
            <w:pPr>
              <w:jc w:val="center"/>
              <w:rPr>
                <w:rFonts w:hint="eastAsia" w:ascii="宋体" w:hAnsi="宋体" w:eastAsia="宋体" w:cs="宋体"/>
                <w:color w:val="auto"/>
                <w:sz w:val="21"/>
                <w:szCs w:val="21"/>
                <w:highlight w:val="none"/>
              </w:rPr>
            </w:pPr>
          </w:p>
        </w:tc>
        <w:tc>
          <w:tcPr>
            <w:tcW w:w="3976" w:type="dxa"/>
            <w:vAlign w:val="center"/>
          </w:tcPr>
          <w:p w14:paraId="305BCDB0">
            <w:pPr>
              <w:jc w:val="left"/>
              <w:rPr>
                <w:rFonts w:hint="eastAsia" w:ascii="宋体" w:hAnsi="宋体" w:eastAsia="宋体" w:cs="宋体"/>
                <w:color w:val="auto"/>
                <w:sz w:val="21"/>
                <w:szCs w:val="21"/>
                <w:highlight w:val="none"/>
              </w:rPr>
            </w:pPr>
          </w:p>
        </w:tc>
        <w:tc>
          <w:tcPr>
            <w:tcW w:w="651" w:type="dxa"/>
            <w:vAlign w:val="center"/>
          </w:tcPr>
          <w:p w14:paraId="5CDFA484">
            <w:pPr>
              <w:jc w:val="center"/>
              <w:rPr>
                <w:rFonts w:hint="eastAsia" w:ascii="宋体" w:hAnsi="宋体" w:eastAsia="宋体" w:cs="宋体"/>
                <w:color w:val="auto"/>
                <w:sz w:val="21"/>
                <w:szCs w:val="21"/>
                <w:highlight w:val="none"/>
              </w:rPr>
            </w:pPr>
          </w:p>
        </w:tc>
        <w:tc>
          <w:tcPr>
            <w:tcW w:w="740" w:type="dxa"/>
            <w:vAlign w:val="center"/>
          </w:tcPr>
          <w:p w14:paraId="670605C3">
            <w:pPr>
              <w:jc w:val="center"/>
              <w:rPr>
                <w:rFonts w:hint="eastAsia" w:ascii="宋体" w:hAnsi="宋体" w:eastAsia="宋体" w:cs="宋体"/>
                <w:color w:val="auto"/>
                <w:sz w:val="21"/>
                <w:szCs w:val="21"/>
                <w:highlight w:val="none"/>
              </w:rPr>
            </w:pPr>
          </w:p>
        </w:tc>
        <w:tc>
          <w:tcPr>
            <w:tcW w:w="778" w:type="dxa"/>
            <w:vAlign w:val="center"/>
          </w:tcPr>
          <w:p w14:paraId="50753AC8">
            <w:pPr>
              <w:jc w:val="center"/>
              <w:rPr>
                <w:rFonts w:hint="eastAsia" w:ascii="宋体" w:hAnsi="宋体" w:eastAsia="宋体" w:cs="宋体"/>
                <w:color w:val="auto"/>
                <w:sz w:val="21"/>
                <w:szCs w:val="21"/>
                <w:highlight w:val="none"/>
              </w:rPr>
            </w:pPr>
          </w:p>
        </w:tc>
      </w:tr>
      <w:tr w14:paraId="230B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9F754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w:t>
            </w:r>
          </w:p>
        </w:tc>
        <w:tc>
          <w:tcPr>
            <w:tcW w:w="1492" w:type="dxa"/>
            <w:vAlign w:val="center"/>
          </w:tcPr>
          <w:p w14:paraId="0E4BAF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CF12CC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1A0BCA8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77308D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29F1D1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96.2924</w:t>
            </w:r>
          </w:p>
        </w:tc>
        <w:tc>
          <w:tcPr>
            <w:tcW w:w="778" w:type="dxa"/>
            <w:vAlign w:val="center"/>
          </w:tcPr>
          <w:p w14:paraId="3BE743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21.773米X4.423米</w:t>
            </w:r>
          </w:p>
        </w:tc>
      </w:tr>
      <w:tr w14:paraId="5D90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D680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w:t>
            </w:r>
          </w:p>
        </w:tc>
        <w:tc>
          <w:tcPr>
            <w:tcW w:w="1492" w:type="dxa"/>
            <w:vAlign w:val="center"/>
          </w:tcPr>
          <w:p w14:paraId="4B5AD8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播控系统</w:t>
            </w:r>
          </w:p>
        </w:tc>
        <w:tc>
          <w:tcPr>
            <w:tcW w:w="894" w:type="dxa"/>
            <w:vAlign w:val="center"/>
          </w:tcPr>
          <w:p w14:paraId="11F407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w:t>
            </w:r>
          </w:p>
        </w:tc>
        <w:tc>
          <w:tcPr>
            <w:tcW w:w="3976" w:type="dxa"/>
            <w:vAlign w:val="center"/>
          </w:tcPr>
          <w:p w14:paraId="5DF2578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领秀2.0</w:t>
            </w:r>
          </w:p>
        </w:tc>
        <w:tc>
          <w:tcPr>
            <w:tcW w:w="651" w:type="dxa"/>
            <w:vAlign w:val="center"/>
          </w:tcPr>
          <w:p w14:paraId="4FAE76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64FC4B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0192305">
            <w:pPr>
              <w:jc w:val="center"/>
              <w:rPr>
                <w:rFonts w:hint="eastAsia" w:ascii="宋体" w:hAnsi="宋体" w:eastAsia="宋体" w:cs="宋体"/>
                <w:color w:val="auto"/>
                <w:sz w:val="21"/>
                <w:szCs w:val="21"/>
                <w:highlight w:val="none"/>
              </w:rPr>
            </w:pPr>
          </w:p>
        </w:tc>
      </w:tr>
      <w:tr w14:paraId="1C98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D13B9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145</w:t>
            </w:r>
          </w:p>
        </w:tc>
        <w:tc>
          <w:tcPr>
            <w:tcW w:w="1492" w:type="dxa"/>
            <w:vAlign w:val="center"/>
          </w:tcPr>
          <w:p w14:paraId="548DFC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配电管理系统</w:t>
            </w:r>
          </w:p>
        </w:tc>
        <w:tc>
          <w:tcPr>
            <w:tcW w:w="894" w:type="dxa"/>
            <w:vAlign w:val="center"/>
          </w:tcPr>
          <w:p w14:paraId="08F58B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6CCA2C1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PLC配电管理系统</w:t>
            </w:r>
          </w:p>
        </w:tc>
        <w:tc>
          <w:tcPr>
            <w:tcW w:w="651" w:type="dxa"/>
            <w:vAlign w:val="center"/>
          </w:tcPr>
          <w:p w14:paraId="055747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AFFBF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F8B79D4">
            <w:pPr>
              <w:jc w:val="center"/>
              <w:rPr>
                <w:rFonts w:hint="eastAsia" w:ascii="宋体" w:hAnsi="宋体" w:eastAsia="宋体" w:cs="宋体"/>
                <w:color w:val="auto"/>
                <w:sz w:val="21"/>
                <w:szCs w:val="21"/>
                <w:highlight w:val="none"/>
              </w:rPr>
            </w:pPr>
          </w:p>
        </w:tc>
      </w:tr>
      <w:tr w14:paraId="0503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37A9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146</w:t>
            </w:r>
          </w:p>
        </w:tc>
        <w:tc>
          <w:tcPr>
            <w:tcW w:w="1492" w:type="dxa"/>
            <w:vAlign w:val="center"/>
          </w:tcPr>
          <w:p w14:paraId="11C88C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拼接控制器</w:t>
            </w:r>
          </w:p>
        </w:tc>
        <w:tc>
          <w:tcPr>
            <w:tcW w:w="894" w:type="dxa"/>
            <w:vAlign w:val="center"/>
          </w:tcPr>
          <w:p w14:paraId="167973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3513150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型号描述：MVC-I 22-48D-40D6IP 凹，输入：40个 DVI或者HDMI输入口， 48路HDMI或者DVI输出；16路IP网络摄像机解码输入。 支持中控系统的接入</w:t>
            </w:r>
          </w:p>
        </w:tc>
        <w:tc>
          <w:tcPr>
            <w:tcW w:w="651" w:type="dxa"/>
            <w:vAlign w:val="center"/>
          </w:tcPr>
          <w:p w14:paraId="160FA5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4D359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117DB3A">
            <w:pPr>
              <w:jc w:val="center"/>
              <w:rPr>
                <w:rFonts w:hint="eastAsia" w:ascii="宋体" w:hAnsi="宋体" w:eastAsia="宋体" w:cs="宋体"/>
                <w:color w:val="auto"/>
                <w:sz w:val="21"/>
                <w:szCs w:val="21"/>
                <w:highlight w:val="none"/>
              </w:rPr>
            </w:pPr>
          </w:p>
        </w:tc>
      </w:tr>
      <w:tr w14:paraId="1AA8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3FE3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147</w:t>
            </w:r>
          </w:p>
        </w:tc>
        <w:tc>
          <w:tcPr>
            <w:tcW w:w="1492" w:type="dxa"/>
            <w:vAlign w:val="center"/>
          </w:tcPr>
          <w:p w14:paraId="059AB7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38CB6AE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7B98A74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13580C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5E7DF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778" w:type="dxa"/>
            <w:vAlign w:val="center"/>
          </w:tcPr>
          <w:p w14:paraId="06A19C64">
            <w:pPr>
              <w:jc w:val="center"/>
              <w:rPr>
                <w:rFonts w:hint="eastAsia" w:ascii="宋体" w:hAnsi="宋体" w:eastAsia="宋体" w:cs="宋体"/>
                <w:color w:val="auto"/>
                <w:sz w:val="21"/>
                <w:szCs w:val="21"/>
                <w:highlight w:val="none"/>
              </w:rPr>
            </w:pPr>
          </w:p>
        </w:tc>
      </w:tr>
      <w:tr w14:paraId="52A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A46C7B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148</w:t>
            </w:r>
          </w:p>
        </w:tc>
        <w:tc>
          <w:tcPr>
            <w:tcW w:w="1492" w:type="dxa"/>
            <w:vAlign w:val="center"/>
          </w:tcPr>
          <w:p w14:paraId="758AC7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454670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9A980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0744CA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6BAF20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936</w:t>
            </w:r>
          </w:p>
        </w:tc>
        <w:tc>
          <w:tcPr>
            <w:tcW w:w="778" w:type="dxa"/>
            <w:vAlign w:val="center"/>
          </w:tcPr>
          <w:p w14:paraId="472D4CBC">
            <w:pPr>
              <w:jc w:val="center"/>
              <w:rPr>
                <w:rFonts w:hint="eastAsia" w:ascii="宋体" w:hAnsi="宋体" w:eastAsia="宋体" w:cs="宋体"/>
                <w:color w:val="auto"/>
                <w:sz w:val="21"/>
                <w:szCs w:val="21"/>
                <w:highlight w:val="none"/>
              </w:rPr>
            </w:pPr>
          </w:p>
        </w:tc>
      </w:tr>
      <w:tr w14:paraId="7627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D545C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149</w:t>
            </w:r>
          </w:p>
        </w:tc>
        <w:tc>
          <w:tcPr>
            <w:tcW w:w="1492" w:type="dxa"/>
            <w:vAlign w:val="center"/>
          </w:tcPr>
          <w:p w14:paraId="00D8C3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5F61A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17A8048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18A0A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522B32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BF5740B">
            <w:pPr>
              <w:jc w:val="center"/>
              <w:rPr>
                <w:rFonts w:hint="eastAsia" w:ascii="宋体" w:hAnsi="宋体" w:eastAsia="宋体" w:cs="宋体"/>
                <w:color w:val="auto"/>
                <w:sz w:val="21"/>
                <w:szCs w:val="21"/>
                <w:highlight w:val="none"/>
              </w:rPr>
            </w:pPr>
          </w:p>
        </w:tc>
      </w:tr>
      <w:tr w14:paraId="591A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9D1C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w:t>
            </w:r>
          </w:p>
        </w:tc>
        <w:tc>
          <w:tcPr>
            <w:tcW w:w="1492" w:type="dxa"/>
            <w:vAlign w:val="center"/>
          </w:tcPr>
          <w:p w14:paraId="299D3A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网络交换机</w:t>
            </w:r>
          </w:p>
        </w:tc>
        <w:tc>
          <w:tcPr>
            <w:tcW w:w="894" w:type="dxa"/>
            <w:vAlign w:val="center"/>
          </w:tcPr>
          <w:p w14:paraId="07EF01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0E8D20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华为24口百兆</w:t>
            </w:r>
          </w:p>
        </w:tc>
        <w:tc>
          <w:tcPr>
            <w:tcW w:w="651" w:type="dxa"/>
            <w:vAlign w:val="center"/>
          </w:tcPr>
          <w:p w14:paraId="5FF7AE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9E05C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4F2F5F8">
            <w:pPr>
              <w:jc w:val="center"/>
              <w:rPr>
                <w:rFonts w:hint="eastAsia" w:ascii="宋体" w:hAnsi="宋体" w:eastAsia="宋体" w:cs="宋体"/>
                <w:color w:val="auto"/>
                <w:sz w:val="21"/>
                <w:szCs w:val="21"/>
                <w:highlight w:val="none"/>
              </w:rPr>
            </w:pPr>
          </w:p>
        </w:tc>
      </w:tr>
      <w:tr w14:paraId="26DD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7AFE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w:t>
            </w:r>
          </w:p>
        </w:tc>
        <w:tc>
          <w:tcPr>
            <w:tcW w:w="1492" w:type="dxa"/>
            <w:vAlign w:val="center"/>
          </w:tcPr>
          <w:p w14:paraId="3C6A3B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E41D8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5B35E91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690A5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738417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16.46</w:t>
            </w:r>
          </w:p>
        </w:tc>
        <w:tc>
          <w:tcPr>
            <w:tcW w:w="778" w:type="dxa"/>
            <w:vAlign w:val="center"/>
          </w:tcPr>
          <w:p w14:paraId="70070C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11.491米X1.361米</w:t>
            </w:r>
          </w:p>
        </w:tc>
      </w:tr>
      <w:tr w14:paraId="3373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128C8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w:t>
            </w:r>
          </w:p>
        </w:tc>
        <w:tc>
          <w:tcPr>
            <w:tcW w:w="1492" w:type="dxa"/>
            <w:vAlign w:val="center"/>
          </w:tcPr>
          <w:p w14:paraId="646F6F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1C07E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684FEFE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0E4BE4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B1FE9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55663AB8">
            <w:pPr>
              <w:jc w:val="center"/>
              <w:rPr>
                <w:rFonts w:hint="eastAsia" w:ascii="宋体" w:hAnsi="宋体" w:eastAsia="宋体" w:cs="宋体"/>
                <w:color w:val="auto"/>
                <w:sz w:val="21"/>
                <w:szCs w:val="21"/>
                <w:highlight w:val="none"/>
              </w:rPr>
            </w:pPr>
          </w:p>
        </w:tc>
      </w:tr>
      <w:tr w14:paraId="394B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BE7A2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w:t>
            </w:r>
          </w:p>
        </w:tc>
        <w:tc>
          <w:tcPr>
            <w:tcW w:w="1492" w:type="dxa"/>
            <w:vAlign w:val="center"/>
          </w:tcPr>
          <w:p w14:paraId="157DC8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630BD3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56F8E04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441B4A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5EB148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160</w:t>
            </w:r>
          </w:p>
        </w:tc>
        <w:tc>
          <w:tcPr>
            <w:tcW w:w="778" w:type="dxa"/>
            <w:vAlign w:val="center"/>
          </w:tcPr>
          <w:p w14:paraId="6BD0E42C">
            <w:pPr>
              <w:jc w:val="center"/>
              <w:rPr>
                <w:rFonts w:hint="eastAsia" w:ascii="宋体" w:hAnsi="宋体" w:eastAsia="宋体" w:cs="宋体"/>
                <w:color w:val="auto"/>
                <w:sz w:val="21"/>
                <w:szCs w:val="21"/>
                <w:highlight w:val="none"/>
              </w:rPr>
            </w:pPr>
          </w:p>
        </w:tc>
      </w:tr>
      <w:tr w14:paraId="5F84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05C3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w:t>
            </w:r>
          </w:p>
        </w:tc>
        <w:tc>
          <w:tcPr>
            <w:tcW w:w="1492" w:type="dxa"/>
            <w:vAlign w:val="center"/>
          </w:tcPr>
          <w:p w14:paraId="07CCFA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6271E4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1966BF9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539A2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161A8D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B937242">
            <w:pPr>
              <w:jc w:val="center"/>
              <w:rPr>
                <w:rFonts w:hint="eastAsia" w:ascii="宋体" w:hAnsi="宋体" w:eastAsia="宋体" w:cs="宋体"/>
                <w:color w:val="auto"/>
                <w:sz w:val="21"/>
                <w:szCs w:val="21"/>
                <w:highlight w:val="none"/>
              </w:rPr>
            </w:pPr>
          </w:p>
        </w:tc>
      </w:tr>
      <w:tr w14:paraId="5D70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44834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w:t>
            </w:r>
          </w:p>
        </w:tc>
        <w:tc>
          <w:tcPr>
            <w:tcW w:w="1492" w:type="dxa"/>
            <w:vAlign w:val="center"/>
          </w:tcPr>
          <w:p w14:paraId="648A27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E4E77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36AF95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7638EA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7499D2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9.876</w:t>
            </w:r>
          </w:p>
        </w:tc>
        <w:tc>
          <w:tcPr>
            <w:tcW w:w="778" w:type="dxa"/>
            <w:vAlign w:val="center"/>
          </w:tcPr>
          <w:p w14:paraId="6902E3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6.653米X1.361米</w:t>
            </w:r>
          </w:p>
        </w:tc>
      </w:tr>
      <w:tr w14:paraId="1C3F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53FD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w:t>
            </w:r>
          </w:p>
        </w:tc>
        <w:tc>
          <w:tcPr>
            <w:tcW w:w="1492" w:type="dxa"/>
            <w:vAlign w:val="center"/>
          </w:tcPr>
          <w:p w14:paraId="09C05E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3D39F5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0BDC4B3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451077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3598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B2BB27B">
            <w:pPr>
              <w:jc w:val="center"/>
              <w:rPr>
                <w:rFonts w:hint="eastAsia" w:ascii="宋体" w:hAnsi="宋体" w:eastAsia="宋体" w:cs="宋体"/>
                <w:color w:val="auto"/>
                <w:sz w:val="21"/>
                <w:szCs w:val="21"/>
                <w:highlight w:val="none"/>
              </w:rPr>
            </w:pPr>
          </w:p>
        </w:tc>
      </w:tr>
      <w:tr w14:paraId="4CE5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5FA0B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w:t>
            </w:r>
          </w:p>
        </w:tc>
        <w:tc>
          <w:tcPr>
            <w:tcW w:w="1492" w:type="dxa"/>
            <w:vAlign w:val="center"/>
          </w:tcPr>
          <w:p w14:paraId="1CCAEB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3805FC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090A0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32F859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5344A1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w:t>
            </w:r>
          </w:p>
        </w:tc>
        <w:tc>
          <w:tcPr>
            <w:tcW w:w="778" w:type="dxa"/>
            <w:vAlign w:val="center"/>
          </w:tcPr>
          <w:p w14:paraId="0DE3DCE8">
            <w:pPr>
              <w:jc w:val="center"/>
              <w:rPr>
                <w:rFonts w:hint="eastAsia" w:ascii="宋体" w:hAnsi="宋体" w:eastAsia="宋体" w:cs="宋体"/>
                <w:color w:val="auto"/>
                <w:sz w:val="21"/>
                <w:szCs w:val="21"/>
                <w:highlight w:val="none"/>
              </w:rPr>
            </w:pPr>
          </w:p>
        </w:tc>
      </w:tr>
      <w:tr w14:paraId="59B1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511A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w:t>
            </w:r>
          </w:p>
        </w:tc>
        <w:tc>
          <w:tcPr>
            <w:tcW w:w="1492" w:type="dxa"/>
            <w:vAlign w:val="center"/>
          </w:tcPr>
          <w:p w14:paraId="79C7CEB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2FC110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52B8731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3917C8E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0B55B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D6CDDC0">
            <w:pPr>
              <w:jc w:val="center"/>
              <w:rPr>
                <w:rFonts w:hint="eastAsia" w:ascii="宋体" w:hAnsi="宋体" w:eastAsia="宋体" w:cs="宋体"/>
                <w:color w:val="auto"/>
                <w:sz w:val="21"/>
                <w:szCs w:val="21"/>
                <w:highlight w:val="none"/>
              </w:rPr>
            </w:pPr>
          </w:p>
        </w:tc>
      </w:tr>
    </w:tbl>
    <w:p w14:paraId="2CDB9B2B">
      <w:pPr>
        <w:spacing w:line="360" w:lineRule="auto"/>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7.考核标准</w:t>
      </w:r>
    </w:p>
    <w:p w14:paraId="07122D8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（1）考核对象：第三方运维。</w:t>
      </w:r>
    </w:p>
    <w:p w14:paraId="54BC567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（2）考核方式：运维质量考核采用月考核方式，实行百分制进行评分。</w:t>
      </w:r>
    </w:p>
    <w:p w14:paraId="2E0670D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（3）考核内容：主要考核运维管理、设备维护、故障检修三部分内容。</w:t>
      </w:r>
    </w:p>
    <w:p w14:paraId="7207902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（4）考核总分（100分）</w:t>
      </w:r>
    </w:p>
    <w:p w14:paraId="49D9698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考核总分=运维管理得分*0.35+设备维护得分*0.40+故障检修得分*0.25。</w:t>
      </w:r>
    </w:p>
    <w:p w14:paraId="4788748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（5）运维费核算方法：</w:t>
      </w:r>
    </w:p>
    <w:p w14:paraId="00B7044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考核总分低于70分的，不予支付当期运维费；考核得分95（含）分以上的，支付该站点全额运维费；考核得分在70（含）-95分的，当期运维费=（实际考核总分/100）×当期全额运维费。</w:t>
      </w:r>
    </w:p>
    <w:p w14:paraId="5E6C2C69">
      <w:pPr>
        <w:pStyle w:val="4"/>
        <w:rPr>
          <w:rFonts w:hint="eastAsia" w:ascii="宋体" w:hAnsi="宋体" w:eastAsia="宋体" w:cs="宋体"/>
          <w:color w:val="auto"/>
          <w:sz w:val="28"/>
          <w:szCs w:val="28"/>
          <w:highlight w:val="none"/>
        </w:rPr>
      </w:pPr>
    </w:p>
    <w:p w14:paraId="7045113A">
      <w:pPr>
        <w:pStyle w:val="3"/>
        <w:rPr>
          <w:rFonts w:hint="eastAsia" w:ascii="宋体" w:hAnsi="宋体" w:eastAsia="宋体" w:cs="宋体"/>
          <w:color w:val="auto"/>
          <w:sz w:val="28"/>
          <w:szCs w:val="28"/>
          <w:highlight w:val="none"/>
        </w:rPr>
      </w:pPr>
    </w:p>
    <w:p w14:paraId="127676A9">
      <w:pPr>
        <w:spacing w:line="576" w:lineRule="exact"/>
        <w:jc w:val="center"/>
        <w:rPr>
          <w:rFonts w:hint="eastAsia" w:ascii="宋体" w:hAnsi="宋体" w:eastAsia="宋体" w:cs="宋体"/>
          <w:b/>
          <w:color w:val="auto"/>
          <w:szCs w:val="24"/>
          <w:highlight w:val="none"/>
        </w:rPr>
      </w:pPr>
      <w:r>
        <w:rPr>
          <w:rFonts w:hint="eastAsia" w:ascii="宋体" w:hAnsi="宋体" w:eastAsia="宋体" w:cs="宋体"/>
          <w:color w:val="auto"/>
          <w:sz w:val="28"/>
          <w:szCs w:val="28"/>
          <w:highlight w:val="none"/>
        </w:rPr>
        <w:br w:type="page"/>
      </w:r>
      <w:r>
        <w:rPr>
          <w:rFonts w:hint="eastAsia" w:ascii="宋体" w:hAnsi="宋体" w:eastAsia="宋体" w:cs="宋体"/>
          <w:b/>
          <w:bCs/>
          <w:color w:val="auto"/>
          <w:szCs w:val="24"/>
          <w:highlight w:val="none"/>
        </w:rPr>
        <w:t>表一  运维管理考核标准</w:t>
      </w:r>
    </w:p>
    <w:tbl>
      <w:tblPr>
        <w:tblStyle w:val="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954"/>
        <w:gridCol w:w="5532"/>
      </w:tblGrid>
      <w:tr w14:paraId="71BA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840" w:type="dxa"/>
            <w:vAlign w:val="center"/>
          </w:tcPr>
          <w:p w14:paraId="5A0731ED">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w:t>
            </w:r>
          </w:p>
        </w:tc>
        <w:tc>
          <w:tcPr>
            <w:tcW w:w="954" w:type="dxa"/>
            <w:vAlign w:val="center"/>
          </w:tcPr>
          <w:p w14:paraId="11ABA611">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分数</w:t>
            </w:r>
          </w:p>
        </w:tc>
        <w:tc>
          <w:tcPr>
            <w:tcW w:w="5532" w:type="dxa"/>
            <w:vAlign w:val="center"/>
          </w:tcPr>
          <w:p w14:paraId="4C742ECC">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标准</w:t>
            </w:r>
          </w:p>
        </w:tc>
      </w:tr>
      <w:tr w14:paraId="7577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633C89F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机房环境</w:t>
            </w:r>
          </w:p>
        </w:tc>
        <w:tc>
          <w:tcPr>
            <w:tcW w:w="954" w:type="dxa"/>
            <w:vAlign w:val="center"/>
          </w:tcPr>
          <w:p w14:paraId="1701BA1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1C65054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机房环境整洁，温湿度达标，无堆放不相关杂物，发现每处不合格扣5分</w:t>
            </w:r>
          </w:p>
        </w:tc>
      </w:tr>
      <w:tr w14:paraId="5697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3CFC588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设备清洁</w:t>
            </w:r>
          </w:p>
        </w:tc>
        <w:tc>
          <w:tcPr>
            <w:tcW w:w="954" w:type="dxa"/>
            <w:vAlign w:val="center"/>
          </w:tcPr>
          <w:p w14:paraId="3F8DB75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1720442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各种设备表面无尘土，包机人责任明确，设备标签正确无错误，设备维护良好，发现每处不合格扣5分</w:t>
            </w:r>
          </w:p>
        </w:tc>
      </w:tr>
      <w:tr w14:paraId="4CF9A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1CF04912">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各种配线架走线整齐</w:t>
            </w:r>
          </w:p>
        </w:tc>
        <w:tc>
          <w:tcPr>
            <w:tcW w:w="954" w:type="dxa"/>
            <w:vAlign w:val="center"/>
          </w:tcPr>
          <w:p w14:paraId="43D4707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373334AC">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各种走线架配线整齐美观，及时清理无用线缆，标签正确，发现每处不合格扣2分</w:t>
            </w:r>
          </w:p>
        </w:tc>
      </w:tr>
      <w:tr w14:paraId="5807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56FCF59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954" w:type="dxa"/>
            <w:vAlign w:val="center"/>
          </w:tcPr>
          <w:p w14:paraId="594060E9">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20CE7BA8">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机房巡检记录要填写正确，按时执行年月表计划安排，发现每处不合格扣5分</w:t>
            </w:r>
          </w:p>
        </w:tc>
      </w:tr>
      <w:tr w14:paraId="2B24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73D0FB8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各种台帐完成正确</w:t>
            </w:r>
          </w:p>
        </w:tc>
        <w:tc>
          <w:tcPr>
            <w:tcW w:w="954" w:type="dxa"/>
            <w:vAlign w:val="center"/>
          </w:tcPr>
          <w:p w14:paraId="26FD906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19118CBF">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交换、宽带、专线台帐填写准确，无错误，发现每处不合格扣2分</w:t>
            </w:r>
          </w:p>
        </w:tc>
      </w:tr>
      <w:tr w14:paraId="2E64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70CB0F7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月报完成情况</w:t>
            </w:r>
          </w:p>
        </w:tc>
        <w:tc>
          <w:tcPr>
            <w:tcW w:w="954" w:type="dxa"/>
            <w:vAlign w:val="center"/>
          </w:tcPr>
          <w:p w14:paraId="1EF7DA8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3063FA5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每月3日前按时上报故障统计，电话、宽带、主、附电缆使用情况，发现每处不合格扣5分</w:t>
            </w:r>
          </w:p>
        </w:tc>
      </w:tr>
      <w:tr w14:paraId="6FBC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34E43AA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工单完成情况</w:t>
            </w:r>
          </w:p>
        </w:tc>
        <w:tc>
          <w:tcPr>
            <w:tcW w:w="954" w:type="dxa"/>
            <w:vAlign w:val="center"/>
          </w:tcPr>
          <w:p w14:paraId="72A62C6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6152409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按时完成</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各项工作单，及时回复完成情况，发现每处不合格扣5分</w:t>
            </w:r>
          </w:p>
        </w:tc>
      </w:tr>
      <w:tr w14:paraId="0705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840" w:type="dxa"/>
            <w:vAlign w:val="center"/>
          </w:tcPr>
          <w:p w14:paraId="244CB3D1">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954" w:type="dxa"/>
            <w:vAlign w:val="center"/>
          </w:tcPr>
          <w:p w14:paraId="6AD6687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532" w:type="dxa"/>
          </w:tcPr>
          <w:p w14:paraId="6299FC1C">
            <w:pPr>
              <w:spacing w:line="276" w:lineRule="auto"/>
              <w:ind w:firstLine="640"/>
              <w:rPr>
                <w:rFonts w:hint="eastAsia" w:ascii="宋体" w:hAnsi="宋体" w:eastAsia="宋体" w:cs="宋体"/>
                <w:color w:val="auto"/>
                <w:sz w:val="21"/>
                <w:szCs w:val="21"/>
                <w:highlight w:val="none"/>
              </w:rPr>
            </w:pPr>
          </w:p>
        </w:tc>
      </w:tr>
    </w:tbl>
    <w:p w14:paraId="1CB1AE30">
      <w:pPr>
        <w:spacing w:line="576" w:lineRule="exact"/>
        <w:jc w:val="center"/>
        <w:rPr>
          <w:rFonts w:hint="eastAsia" w:ascii="宋体" w:hAnsi="宋体" w:eastAsia="宋体" w:cs="宋体"/>
          <w:b/>
          <w:color w:val="auto"/>
          <w:sz w:val="28"/>
          <w:szCs w:val="28"/>
          <w:highlight w:val="none"/>
        </w:rPr>
      </w:pPr>
    </w:p>
    <w:p w14:paraId="755E6713">
      <w:pPr>
        <w:spacing w:line="576" w:lineRule="exact"/>
        <w:jc w:val="center"/>
        <w:rPr>
          <w:rFonts w:hint="eastAsia" w:ascii="宋体" w:hAnsi="宋体" w:eastAsia="宋体" w:cs="宋体"/>
          <w:b/>
          <w:color w:val="auto"/>
          <w:szCs w:val="24"/>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szCs w:val="24"/>
          <w:highlight w:val="none"/>
        </w:rPr>
        <w:t>表二  设备维护运维考核标准</w:t>
      </w:r>
    </w:p>
    <w:tbl>
      <w:tblPr>
        <w:tblStyle w:val="7"/>
        <w:tblW w:w="987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0"/>
        <w:gridCol w:w="1001"/>
        <w:gridCol w:w="5878"/>
      </w:tblGrid>
      <w:tr w14:paraId="6AD9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00" w:type="dxa"/>
            <w:vAlign w:val="center"/>
          </w:tcPr>
          <w:p w14:paraId="1F9C399F">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1001" w:type="dxa"/>
            <w:vAlign w:val="center"/>
          </w:tcPr>
          <w:p w14:paraId="2CD23815">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5878" w:type="dxa"/>
            <w:vAlign w:val="center"/>
          </w:tcPr>
          <w:p w14:paraId="6145052D">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348D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3C17511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大厅大屏运行状况</w:t>
            </w:r>
          </w:p>
        </w:tc>
        <w:tc>
          <w:tcPr>
            <w:tcW w:w="1001" w:type="dxa"/>
            <w:vAlign w:val="center"/>
          </w:tcPr>
          <w:p w14:paraId="3342388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6ACEB8B">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7B7A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613CA1D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3F会议室大屏运行状况</w:t>
            </w:r>
          </w:p>
        </w:tc>
        <w:tc>
          <w:tcPr>
            <w:tcW w:w="1001" w:type="dxa"/>
            <w:vAlign w:val="center"/>
          </w:tcPr>
          <w:p w14:paraId="795B9E0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5193401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171D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1B424B6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4F会议室大屏运行状况</w:t>
            </w:r>
          </w:p>
        </w:tc>
        <w:tc>
          <w:tcPr>
            <w:tcW w:w="1001" w:type="dxa"/>
            <w:vAlign w:val="center"/>
          </w:tcPr>
          <w:p w14:paraId="78C38661">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6189B15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5877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8E9722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中心机房设备运行</w:t>
            </w:r>
          </w:p>
          <w:p w14:paraId="2A839A4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状况</w:t>
            </w:r>
          </w:p>
        </w:tc>
        <w:tc>
          <w:tcPr>
            <w:tcW w:w="1001" w:type="dxa"/>
            <w:vAlign w:val="center"/>
          </w:tcPr>
          <w:p w14:paraId="6B0568B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CA3D3D1">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检查设备运行状况，是否有故障码、故障灯常亮。每发现1处不合格扣 1分，关键设备不合格扣2分，异常已通过有效途径报告，并持续跟踪改善的，不扣分</w:t>
            </w:r>
          </w:p>
        </w:tc>
      </w:tr>
      <w:tr w14:paraId="04B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2FC8BFD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会议室机房、弱电井设备运行状况</w:t>
            </w:r>
          </w:p>
        </w:tc>
        <w:tc>
          <w:tcPr>
            <w:tcW w:w="1001" w:type="dxa"/>
            <w:vAlign w:val="center"/>
          </w:tcPr>
          <w:p w14:paraId="6F53DFF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23FD9CE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检查设备运行状况，是否有故障码、故障灯常亮。每发现1处不合格扣 1分，关键设备不合格扣2分，异常已通过有效途径报告，并持续跟踪改善的，不扣分</w:t>
            </w:r>
          </w:p>
        </w:tc>
      </w:tr>
      <w:tr w14:paraId="6296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0C05DB4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各会议室无纸化会议系统、音视频系统运行状况</w:t>
            </w:r>
          </w:p>
        </w:tc>
        <w:tc>
          <w:tcPr>
            <w:tcW w:w="1001" w:type="dxa"/>
            <w:vAlign w:val="center"/>
          </w:tcPr>
          <w:p w14:paraId="78944D23">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5707CC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检查设备运行状况，是否有故障码、故障灯常亮，音频设备是否正常使用。每发现1处不合格扣 1分，关键设备不合格扣2分，异常已通过有效途径报告，并持续跟踪改善的，不扣分</w:t>
            </w:r>
          </w:p>
        </w:tc>
      </w:tr>
      <w:tr w14:paraId="5DD2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621C1B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中心各办公区域办公电脑</w:t>
            </w:r>
          </w:p>
        </w:tc>
        <w:tc>
          <w:tcPr>
            <w:tcW w:w="1001" w:type="dxa"/>
            <w:vAlign w:val="center"/>
          </w:tcPr>
          <w:p w14:paraId="073B41F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08CC78B6">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电脑设备是否能够正常使用，每发现1处故障未处理扣 1分，故障已通过有效途径报告，并持续跟踪改善的，不扣分</w:t>
            </w:r>
          </w:p>
        </w:tc>
      </w:tr>
      <w:tr w14:paraId="75BA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6E21EA0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设备清洁</w:t>
            </w:r>
          </w:p>
        </w:tc>
        <w:tc>
          <w:tcPr>
            <w:tcW w:w="1001" w:type="dxa"/>
            <w:vAlign w:val="center"/>
          </w:tcPr>
          <w:p w14:paraId="116C521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1BE5A98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各种设备表面无尘土，包机人责任明确，设备标签正确无错误，设备维护良好，发现每处不合格扣2分</w:t>
            </w:r>
          </w:p>
        </w:tc>
      </w:tr>
      <w:tr w14:paraId="4531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5F1EDA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各种配线架走线整齐</w:t>
            </w:r>
          </w:p>
        </w:tc>
        <w:tc>
          <w:tcPr>
            <w:tcW w:w="1001" w:type="dxa"/>
            <w:vAlign w:val="center"/>
          </w:tcPr>
          <w:p w14:paraId="7EE04EC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0A045DAF">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各种走线架配线整齐美观，及时清理无用线缆，标签正确，发现每处不合格扣1分</w:t>
            </w:r>
          </w:p>
        </w:tc>
      </w:tr>
      <w:tr w14:paraId="6565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20D6A72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1001" w:type="dxa"/>
            <w:vAlign w:val="center"/>
          </w:tcPr>
          <w:p w14:paraId="3C87EDD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412E827C">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机房巡检记录要填写正确，按时执行年月表计划安排，发现每处不合格扣5分</w:t>
            </w:r>
          </w:p>
        </w:tc>
      </w:tr>
      <w:tr w14:paraId="6DA9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000" w:type="dxa"/>
            <w:vAlign w:val="center"/>
          </w:tcPr>
          <w:p w14:paraId="66523B8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各种台帐完成正确</w:t>
            </w:r>
          </w:p>
        </w:tc>
        <w:tc>
          <w:tcPr>
            <w:tcW w:w="1001" w:type="dxa"/>
            <w:vAlign w:val="center"/>
          </w:tcPr>
          <w:p w14:paraId="3D454EC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vAlign w:val="center"/>
          </w:tcPr>
          <w:p w14:paraId="2DAE23E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台帐填写准确，无错误，发现每处不合格扣2分</w:t>
            </w:r>
          </w:p>
        </w:tc>
      </w:tr>
      <w:tr w14:paraId="7219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37FAFC1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工单完成情况</w:t>
            </w:r>
          </w:p>
        </w:tc>
        <w:tc>
          <w:tcPr>
            <w:tcW w:w="1001" w:type="dxa"/>
            <w:vAlign w:val="center"/>
          </w:tcPr>
          <w:p w14:paraId="782CC49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0C44352A">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按时完成各项工作单，及时回复完成情况，发现每处不合格扣5分</w:t>
            </w:r>
          </w:p>
        </w:tc>
      </w:tr>
      <w:tr w14:paraId="1047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00" w:type="dxa"/>
            <w:vAlign w:val="center"/>
          </w:tcPr>
          <w:p w14:paraId="30A23B6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001" w:type="dxa"/>
            <w:vAlign w:val="center"/>
          </w:tcPr>
          <w:p w14:paraId="716FFB6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878" w:type="dxa"/>
          </w:tcPr>
          <w:p w14:paraId="1A377EF0">
            <w:pPr>
              <w:spacing w:line="276" w:lineRule="auto"/>
              <w:ind w:firstLine="640"/>
              <w:rPr>
                <w:rFonts w:hint="eastAsia" w:ascii="宋体" w:hAnsi="宋体" w:eastAsia="宋体" w:cs="宋体"/>
                <w:color w:val="auto"/>
                <w:sz w:val="21"/>
                <w:szCs w:val="21"/>
                <w:highlight w:val="none"/>
              </w:rPr>
            </w:pPr>
          </w:p>
        </w:tc>
      </w:tr>
    </w:tbl>
    <w:p w14:paraId="0BC6B0A0">
      <w:pPr>
        <w:spacing w:line="276" w:lineRule="auto"/>
        <w:jc w:val="center"/>
        <w:rPr>
          <w:rFonts w:hint="eastAsia" w:ascii="宋体" w:hAnsi="宋体" w:eastAsia="宋体" w:cs="宋体"/>
          <w:b/>
          <w:color w:val="auto"/>
          <w:sz w:val="28"/>
          <w:szCs w:val="28"/>
          <w:highlight w:val="none"/>
        </w:rPr>
      </w:pPr>
    </w:p>
    <w:p w14:paraId="519B35BD">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E7DCE94">
      <w:pPr>
        <w:spacing w:line="576"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表三  故障检修标准</w:t>
      </w:r>
    </w:p>
    <w:tbl>
      <w:tblPr>
        <w:tblStyle w:val="7"/>
        <w:tblW w:w="1037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1069"/>
        <w:gridCol w:w="6217"/>
      </w:tblGrid>
      <w:tr w14:paraId="7526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092" w:type="dxa"/>
            <w:vAlign w:val="center"/>
          </w:tcPr>
          <w:p w14:paraId="2F8E29E2">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1069" w:type="dxa"/>
            <w:vAlign w:val="center"/>
          </w:tcPr>
          <w:p w14:paraId="2B97EAE6">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6217" w:type="dxa"/>
            <w:vAlign w:val="center"/>
          </w:tcPr>
          <w:p w14:paraId="00F61743">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7AED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33F6442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故障响应时间</w:t>
            </w:r>
          </w:p>
        </w:tc>
        <w:tc>
          <w:tcPr>
            <w:tcW w:w="1069" w:type="dxa"/>
            <w:vAlign w:val="center"/>
          </w:tcPr>
          <w:p w14:paraId="2A993D62">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59F834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接到抢修通知后，故障1小时内出动，重大系统故障2小时内出动，发现每处不合格扣1分</w:t>
            </w:r>
          </w:p>
        </w:tc>
      </w:tr>
      <w:tr w14:paraId="4D89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7840B92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线路巡回</w:t>
            </w:r>
          </w:p>
        </w:tc>
        <w:tc>
          <w:tcPr>
            <w:tcW w:w="1069" w:type="dxa"/>
            <w:vAlign w:val="center"/>
          </w:tcPr>
          <w:p w14:paraId="3363B0C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109CD2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按时巡回线路状态，及时返回巡回信息，发现每处不合格扣2分</w:t>
            </w:r>
          </w:p>
        </w:tc>
      </w:tr>
      <w:tr w14:paraId="2959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92" w:type="dxa"/>
            <w:vAlign w:val="center"/>
          </w:tcPr>
          <w:p w14:paraId="4DA7A0E9">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1069" w:type="dxa"/>
            <w:vAlign w:val="center"/>
          </w:tcPr>
          <w:p w14:paraId="736ED77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1288D66E">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各项报表执行情况，发现每处不合格扣2分</w:t>
            </w:r>
          </w:p>
        </w:tc>
      </w:tr>
      <w:tr w14:paraId="5B21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170301A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周报完成情况</w:t>
            </w:r>
          </w:p>
        </w:tc>
        <w:tc>
          <w:tcPr>
            <w:tcW w:w="1069" w:type="dxa"/>
            <w:vAlign w:val="center"/>
          </w:tcPr>
          <w:p w14:paraId="26E666B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2A7A356B">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每周上报工作完成情况，每月汇总上报被盗情况，发现每处不合格扣5分</w:t>
            </w:r>
          </w:p>
        </w:tc>
      </w:tr>
      <w:tr w14:paraId="6C2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7882A0E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各种用料情况</w:t>
            </w:r>
          </w:p>
        </w:tc>
        <w:tc>
          <w:tcPr>
            <w:tcW w:w="1069" w:type="dxa"/>
            <w:vAlign w:val="center"/>
          </w:tcPr>
          <w:p w14:paraId="2426643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00845E6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合理用料，杜绝浪费及私自处理电缆等情况，发现每处不合格扣5分</w:t>
            </w:r>
          </w:p>
        </w:tc>
      </w:tr>
      <w:tr w14:paraId="2DC5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16AAAE5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台帐建立情况</w:t>
            </w:r>
          </w:p>
        </w:tc>
        <w:tc>
          <w:tcPr>
            <w:tcW w:w="1069" w:type="dxa"/>
            <w:vAlign w:val="center"/>
          </w:tcPr>
          <w:p w14:paraId="445BDF0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13B5AE86">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及时建立台帐，要求准确完整，发现每处不合格扣2分</w:t>
            </w:r>
          </w:p>
        </w:tc>
      </w:tr>
      <w:tr w14:paraId="77EB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233C526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工程验收工作</w:t>
            </w:r>
          </w:p>
        </w:tc>
        <w:tc>
          <w:tcPr>
            <w:tcW w:w="1069" w:type="dxa"/>
            <w:vAlign w:val="center"/>
          </w:tcPr>
          <w:p w14:paraId="650C30C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C6B4FB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及时进行工程验收工作，保证设备正常投入使用，发现每处不合格扣2分</w:t>
            </w:r>
          </w:p>
        </w:tc>
      </w:tr>
      <w:tr w14:paraId="047A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3092" w:type="dxa"/>
            <w:vAlign w:val="center"/>
          </w:tcPr>
          <w:p w14:paraId="61FA907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故障处理情况</w:t>
            </w:r>
          </w:p>
        </w:tc>
        <w:tc>
          <w:tcPr>
            <w:tcW w:w="1069" w:type="dxa"/>
            <w:vAlign w:val="center"/>
          </w:tcPr>
          <w:p w14:paraId="0318E35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6217" w:type="dxa"/>
          </w:tcPr>
          <w:p w14:paraId="5FBB071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由运维部向</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反馈故障处理时间、效果等，特殊情况例外，发现每处不合格扣1分</w:t>
            </w:r>
          </w:p>
        </w:tc>
      </w:tr>
      <w:tr w14:paraId="47B5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92" w:type="dxa"/>
            <w:vAlign w:val="center"/>
          </w:tcPr>
          <w:p w14:paraId="6245AF12">
            <w:pPr>
              <w:spacing w:line="576"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069" w:type="dxa"/>
            <w:vAlign w:val="center"/>
          </w:tcPr>
          <w:p w14:paraId="40C469C7">
            <w:pPr>
              <w:spacing w:line="576"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6217" w:type="dxa"/>
          </w:tcPr>
          <w:p w14:paraId="2CEFBF26">
            <w:pPr>
              <w:spacing w:line="576" w:lineRule="exact"/>
              <w:ind w:firstLine="640"/>
              <w:rPr>
                <w:rFonts w:hint="eastAsia" w:ascii="宋体" w:hAnsi="宋体" w:eastAsia="宋体" w:cs="宋体"/>
                <w:color w:val="auto"/>
                <w:sz w:val="21"/>
                <w:szCs w:val="21"/>
                <w:highlight w:val="none"/>
              </w:rPr>
            </w:pPr>
          </w:p>
        </w:tc>
      </w:tr>
    </w:tbl>
    <w:p w14:paraId="4E018125">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8D9415D">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（五）西安市</w:t>
      </w:r>
      <w:bookmarkStart w:id="6" w:name="OLE_LINK20"/>
      <w:bookmarkStart w:id="7" w:name="OLE_LINK18"/>
      <w:r>
        <w:rPr>
          <w:rFonts w:hint="eastAsia" w:ascii="宋体" w:hAnsi="宋体" w:eastAsia="宋体" w:cs="宋体"/>
          <w:b/>
          <w:bCs/>
          <w:color w:val="auto"/>
          <w:sz w:val="24"/>
          <w:szCs w:val="24"/>
          <w:highlight w:val="none"/>
          <w:lang w:eastAsia="zh-CN"/>
        </w:rPr>
        <w:t>敏感区域环境空气质量自动监测站</w:t>
      </w:r>
      <w:bookmarkEnd w:id="6"/>
      <w:bookmarkEnd w:id="7"/>
      <w:r>
        <w:rPr>
          <w:rFonts w:hint="eastAsia" w:ascii="宋体" w:hAnsi="宋体" w:eastAsia="宋体" w:cs="宋体"/>
          <w:b/>
          <w:bCs/>
          <w:color w:val="auto"/>
          <w:sz w:val="24"/>
          <w:szCs w:val="24"/>
          <w:highlight w:val="none"/>
          <w:lang w:eastAsia="zh-CN"/>
        </w:rPr>
        <w:t>运维服务需求</w:t>
      </w:r>
    </w:p>
    <w:p w14:paraId="2F05C1F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西安市敏感区域环境空气质量自动监测站是“智慧环保”项目感知层的重要组成部分。在敏感区域、重点工业园区、城市大气污染传输通道部署的5座空气站，实时监测环境空气中的PM10、PM2.5、O3、SO2、CO、NOx浓度，为敏感区域空气质量变化研判、空气质量预测预警、污染溯源等工作提供重要数据支撑。</w:t>
      </w:r>
    </w:p>
    <w:p w14:paraId="0A6ED85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1.项目内容概况</w:t>
      </w:r>
    </w:p>
    <w:p w14:paraId="7914F1A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项目运维服务范围为西安市</w:t>
      </w:r>
      <w:r>
        <w:rPr>
          <w:rFonts w:hint="eastAsia" w:ascii="宋体" w:hAnsi="宋体" w:eastAsia="宋体" w:cs="宋体"/>
          <w:color w:val="auto"/>
          <w:sz w:val="24"/>
          <w:szCs w:val="24"/>
          <w:highlight w:val="none"/>
          <w:lang w:val="en-US"/>
        </w:rPr>
        <w:t>5座敏感区域</w:t>
      </w:r>
      <w:r>
        <w:rPr>
          <w:rFonts w:hint="eastAsia" w:ascii="宋体" w:hAnsi="宋体" w:eastAsia="宋体" w:cs="宋体"/>
          <w:color w:val="auto"/>
          <w:sz w:val="24"/>
          <w:szCs w:val="24"/>
          <w:highlight w:val="none"/>
        </w:rPr>
        <w:t>空气自动监测站。运维服务内容包含所有站点监测分析仪器及数据采集与传输设备、辅助设备、用电及网络保障、视频监控、护栏等辅助基础设施的日常维护、质量控制、故障维修、年度检修、预防性维护等工作，确保空气站各项仪器设备稳定运行，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质控检查和考核。此次采购项目运行维护服务周期为6个月。空气站运维内容包括5座</w:t>
      </w:r>
      <w:r>
        <w:rPr>
          <w:rFonts w:hint="eastAsia" w:ascii="宋体" w:hAnsi="宋体" w:eastAsia="宋体" w:cs="宋体"/>
          <w:color w:val="auto"/>
          <w:sz w:val="24"/>
          <w:szCs w:val="24"/>
          <w:highlight w:val="none"/>
          <w:lang w:val="en-US"/>
        </w:rPr>
        <w:t>站</w:t>
      </w:r>
      <w:r>
        <w:rPr>
          <w:rFonts w:hint="eastAsia" w:ascii="宋体" w:hAnsi="宋体" w:eastAsia="宋体" w:cs="宋体"/>
          <w:color w:val="auto"/>
          <w:sz w:val="24"/>
          <w:szCs w:val="24"/>
          <w:highlight w:val="none"/>
        </w:rPr>
        <w:t>点的</w:t>
      </w:r>
      <w:r>
        <w:rPr>
          <w:rFonts w:hint="eastAsia" w:ascii="宋体" w:hAnsi="宋体" w:eastAsia="宋体" w:cs="宋体"/>
          <w:color w:val="auto"/>
          <w:sz w:val="24"/>
          <w:szCs w:val="24"/>
          <w:highlight w:val="none"/>
          <w:lang w:val="en-US"/>
        </w:rPr>
        <w:t>PM10、PM2.5、O3、SO2、CO、NOx</w:t>
      </w:r>
      <w:r>
        <w:rPr>
          <w:rFonts w:hint="eastAsia" w:ascii="宋体" w:hAnsi="宋体" w:eastAsia="宋体" w:cs="宋体"/>
          <w:color w:val="auto"/>
          <w:sz w:val="24"/>
          <w:szCs w:val="24"/>
          <w:highlight w:val="none"/>
        </w:rPr>
        <w:t>六参数的保外运维。</w:t>
      </w:r>
    </w:p>
    <w:p w14:paraId="7E111F3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2.站点分布情况及运行维护内容</w:t>
      </w:r>
    </w:p>
    <w:p w14:paraId="3F4FFD8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2.1 站点概况</w:t>
      </w:r>
    </w:p>
    <w:tbl>
      <w:tblPr>
        <w:tblStyle w:val="7"/>
        <w:tblW w:w="544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186"/>
        <w:gridCol w:w="2407"/>
        <w:gridCol w:w="2569"/>
        <w:gridCol w:w="3529"/>
      </w:tblGrid>
      <w:tr w14:paraId="0152C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00" w:type="pct"/>
            <w:gridSpan w:val="5"/>
            <w:tcBorders>
              <w:tl2br w:val="nil"/>
              <w:tr2bl w:val="nil"/>
            </w:tcBorders>
            <w:shd w:val="clear" w:color="auto" w:fill="auto"/>
            <w:tcMar>
              <w:top w:w="15" w:type="dxa"/>
              <w:left w:w="15" w:type="dxa"/>
              <w:right w:w="15" w:type="dxa"/>
            </w:tcMar>
            <w:vAlign w:val="center"/>
          </w:tcPr>
          <w:p w14:paraId="114435CF">
            <w:pPr>
              <w:jc w:val="center"/>
              <w:rPr>
                <w:rFonts w:hint="eastAsia" w:ascii="宋体" w:hAnsi="宋体" w:eastAsia="宋体" w:cs="宋体"/>
                <w:b/>
                <w:color w:val="auto"/>
                <w:kern w:val="2"/>
                <w:sz w:val="21"/>
                <w:szCs w:val="21"/>
                <w:highlight w:val="none"/>
              </w:rPr>
            </w:pPr>
            <w:r>
              <w:rPr>
                <w:rFonts w:hint="eastAsia" w:ascii="宋体" w:hAnsi="宋体" w:eastAsia="宋体" w:cs="宋体"/>
                <w:b/>
                <w:bCs/>
                <w:color w:val="auto"/>
                <w:sz w:val="21"/>
                <w:szCs w:val="21"/>
                <w:highlight w:val="none"/>
                <w:lang w:bidi="ar"/>
              </w:rPr>
              <w:t>5座敏感区域环境空气质量自动监测站位置表</w:t>
            </w:r>
          </w:p>
        </w:tc>
      </w:tr>
      <w:tr w14:paraId="20A20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285" w:type="pct"/>
            <w:tcBorders>
              <w:tl2br w:val="nil"/>
              <w:tr2bl w:val="nil"/>
            </w:tcBorders>
            <w:shd w:val="clear" w:color="auto" w:fill="auto"/>
            <w:tcMar>
              <w:top w:w="15" w:type="dxa"/>
              <w:left w:w="15" w:type="dxa"/>
              <w:right w:w="15" w:type="dxa"/>
            </w:tcMar>
            <w:vAlign w:val="center"/>
          </w:tcPr>
          <w:p w14:paraId="19F398E3">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序号</w:t>
            </w:r>
          </w:p>
        </w:tc>
        <w:tc>
          <w:tcPr>
            <w:tcW w:w="577" w:type="pct"/>
            <w:tcBorders>
              <w:tl2br w:val="nil"/>
              <w:tr2bl w:val="nil"/>
            </w:tcBorders>
            <w:shd w:val="clear" w:color="auto" w:fill="auto"/>
            <w:noWrap/>
            <w:tcMar>
              <w:top w:w="15" w:type="dxa"/>
              <w:left w:w="15" w:type="dxa"/>
              <w:right w:w="15" w:type="dxa"/>
            </w:tcMar>
            <w:vAlign w:val="center"/>
          </w:tcPr>
          <w:p w14:paraId="4B903873">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区县</w:t>
            </w:r>
          </w:p>
        </w:tc>
        <w:tc>
          <w:tcPr>
            <w:tcW w:w="1171" w:type="pct"/>
            <w:tcBorders>
              <w:tl2br w:val="nil"/>
              <w:tr2bl w:val="nil"/>
            </w:tcBorders>
            <w:shd w:val="clear" w:color="auto" w:fill="auto"/>
            <w:tcMar>
              <w:top w:w="15" w:type="dxa"/>
              <w:left w:w="15" w:type="dxa"/>
              <w:right w:w="15" w:type="dxa"/>
            </w:tcMar>
            <w:vAlign w:val="center"/>
          </w:tcPr>
          <w:p w14:paraId="64D59505">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站点</w:t>
            </w:r>
          </w:p>
        </w:tc>
        <w:tc>
          <w:tcPr>
            <w:tcW w:w="1250" w:type="pct"/>
            <w:tcBorders>
              <w:tl2br w:val="nil"/>
              <w:tr2bl w:val="nil"/>
            </w:tcBorders>
            <w:shd w:val="clear" w:color="auto" w:fill="auto"/>
            <w:tcMar>
              <w:top w:w="15" w:type="dxa"/>
              <w:left w:w="15" w:type="dxa"/>
              <w:right w:w="15" w:type="dxa"/>
            </w:tcMar>
            <w:vAlign w:val="center"/>
          </w:tcPr>
          <w:p w14:paraId="69619BE6">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lang w:bidi="ar"/>
              </w:rPr>
              <w:t>测量参数</w:t>
            </w:r>
          </w:p>
        </w:tc>
        <w:tc>
          <w:tcPr>
            <w:tcW w:w="1717" w:type="pct"/>
            <w:tcBorders>
              <w:tl2br w:val="nil"/>
              <w:tr2bl w:val="nil"/>
            </w:tcBorders>
            <w:shd w:val="clear" w:color="auto" w:fill="auto"/>
            <w:tcMar>
              <w:top w:w="15" w:type="dxa"/>
              <w:left w:w="15" w:type="dxa"/>
              <w:right w:w="15" w:type="dxa"/>
            </w:tcMar>
            <w:vAlign w:val="center"/>
          </w:tcPr>
          <w:p w14:paraId="13843642">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详细地址</w:t>
            </w:r>
          </w:p>
        </w:tc>
      </w:tr>
      <w:tr w14:paraId="35A57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12321DDC">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1</w:t>
            </w:r>
          </w:p>
        </w:tc>
        <w:tc>
          <w:tcPr>
            <w:tcW w:w="577" w:type="pct"/>
            <w:tcBorders>
              <w:tl2br w:val="nil"/>
              <w:tr2bl w:val="nil"/>
            </w:tcBorders>
            <w:shd w:val="clear" w:color="auto" w:fill="auto"/>
            <w:noWrap/>
            <w:tcMar>
              <w:top w:w="15" w:type="dxa"/>
              <w:left w:w="15" w:type="dxa"/>
              <w:right w:w="15" w:type="dxa"/>
            </w:tcMar>
            <w:vAlign w:val="center"/>
          </w:tcPr>
          <w:p w14:paraId="2D9E1CE9">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未央区</w:t>
            </w:r>
          </w:p>
        </w:tc>
        <w:tc>
          <w:tcPr>
            <w:tcW w:w="1171" w:type="pct"/>
            <w:tcBorders>
              <w:tl2br w:val="nil"/>
              <w:tr2bl w:val="nil"/>
            </w:tcBorders>
            <w:shd w:val="clear" w:color="auto" w:fill="auto"/>
            <w:tcMar>
              <w:top w:w="15" w:type="dxa"/>
              <w:left w:w="15" w:type="dxa"/>
              <w:right w:w="15" w:type="dxa"/>
            </w:tcMar>
            <w:vAlign w:val="center"/>
          </w:tcPr>
          <w:p w14:paraId="1D89DBC8">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未央红旗厂监测站</w:t>
            </w:r>
          </w:p>
        </w:tc>
        <w:tc>
          <w:tcPr>
            <w:tcW w:w="1250" w:type="pct"/>
            <w:tcBorders>
              <w:tl2br w:val="nil"/>
              <w:tr2bl w:val="nil"/>
            </w:tcBorders>
            <w:shd w:val="clear" w:color="auto" w:fill="auto"/>
            <w:noWrap/>
            <w:tcMar>
              <w:top w:w="15" w:type="dxa"/>
              <w:left w:w="15" w:type="dxa"/>
              <w:right w:w="15" w:type="dxa"/>
            </w:tcMar>
            <w:vAlign w:val="center"/>
          </w:tcPr>
          <w:p w14:paraId="3C10842D">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55C7C3BA">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西安市未央区红旗东路锦鹏实业集团公司办公楼楼顶</w:t>
            </w:r>
          </w:p>
        </w:tc>
      </w:tr>
      <w:tr w14:paraId="2DAAC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18444CEE">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2</w:t>
            </w:r>
          </w:p>
        </w:tc>
        <w:tc>
          <w:tcPr>
            <w:tcW w:w="577" w:type="pct"/>
            <w:tcBorders>
              <w:tl2br w:val="nil"/>
              <w:tr2bl w:val="nil"/>
            </w:tcBorders>
            <w:shd w:val="clear" w:color="auto" w:fill="auto"/>
            <w:noWrap/>
            <w:tcMar>
              <w:top w:w="15" w:type="dxa"/>
              <w:left w:w="15" w:type="dxa"/>
              <w:right w:w="15" w:type="dxa"/>
            </w:tcMar>
            <w:vAlign w:val="center"/>
          </w:tcPr>
          <w:p w14:paraId="76A27A9B">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长安区</w:t>
            </w:r>
          </w:p>
        </w:tc>
        <w:tc>
          <w:tcPr>
            <w:tcW w:w="1171" w:type="pct"/>
            <w:tcBorders>
              <w:tl2br w:val="nil"/>
              <w:tr2bl w:val="nil"/>
            </w:tcBorders>
            <w:shd w:val="clear" w:color="auto" w:fill="auto"/>
            <w:tcMar>
              <w:top w:w="15" w:type="dxa"/>
              <w:left w:w="15" w:type="dxa"/>
              <w:right w:w="15" w:type="dxa"/>
            </w:tcMar>
            <w:vAlign w:val="center"/>
          </w:tcPr>
          <w:p w14:paraId="09FFB5BE">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三星保税区监测站</w:t>
            </w:r>
          </w:p>
        </w:tc>
        <w:tc>
          <w:tcPr>
            <w:tcW w:w="1250" w:type="pct"/>
            <w:tcBorders>
              <w:tl2br w:val="nil"/>
              <w:tr2bl w:val="nil"/>
            </w:tcBorders>
            <w:shd w:val="clear" w:color="auto" w:fill="auto"/>
            <w:noWrap/>
            <w:tcMar>
              <w:top w:w="15" w:type="dxa"/>
              <w:left w:w="15" w:type="dxa"/>
              <w:right w:w="15" w:type="dxa"/>
            </w:tcMar>
            <w:vAlign w:val="center"/>
          </w:tcPr>
          <w:p w14:paraId="74509664">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7B06752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西安市长安区西安市第一医院高新院区门诊楼楼顶</w:t>
            </w:r>
          </w:p>
        </w:tc>
      </w:tr>
      <w:tr w14:paraId="7E014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59C93C06">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3</w:t>
            </w:r>
          </w:p>
        </w:tc>
        <w:tc>
          <w:tcPr>
            <w:tcW w:w="577" w:type="pct"/>
            <w:tcBorders>
              <w:tl2br w:val="nil"/>
              <w:tr2bl w:val="nil"/>
            </w:tcBorders>
            <w:shd w:val="clear" w:color="auto" w:fill="auto"/>
            <w:noWrap/>
            <w:tcMar>
              <w:top w:w="15" w:type="dxa"/>
              <w:left w:w="15" w:type="dxa"/>
              <w:right w:w="15" w:type="dxa"/>
            </w:tcMar>
            <w:vAlign w:val="center"/>
          </w:tcPr>
          <w:p w14:paraId="3B59A9E9">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435C6B51">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西安渭北边界站</w:t>
            </w:r>
          </w:p>
        </w:tc>
        <w:tc>
          <w:tcPr>
            <w:tcW w:w="1250" w:type="pct"/>
            <w:tcBorders>
              <w:tl2br w:val="nil"/>
              <w:tr2bl w:val="nil"/>
            </w:tcBorders>
            <w:shd w:val="clear" w:color="auto" w:fill="auto"/>
            <w:noWrap/>
            <w:tcMar>
              <w:top w:w="15" w:type="dxa"/>
              <w:left w:w="15" w:type="dxa"/>
              <w:right w:w="15" w:type="dxa"/>
            </w:tcMar>
            <w:vAlign w:val="center"/>
          </w:tcPr>
          <w:p w14:paraId="63C75F5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2916C862">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西安市阎良区关山街道北马村民委员会二楼楼顶</w:t>
            </w:r>
          </w:p>
        </w:tc>
      </w:tr>
      <w:tr w14:paraId="77626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0F3CCE63">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4</w:t>
            </w:r>
          </w:p>
        </w:tc>
        <w:tc>
          <w:tcPr>
            <w:tcW w:w="577" w:type="pct"/>
            <w:tcBorders>
              <w:tl2br w:val="nil"/>
              <w:tr2bl w:val="nil"/>
            </w:tcBorders>
            <w:shd w:val="clear" w:color="auto" w:fill="auto"/>
            <w:noWrap/>
            <w:tcMar>
              <w:top w:w="15" w:type="dxa"/>
              <w:left w:w="15" w:type="dxa"/>
              <w:right w:w="15" w:type="dxa"/>
            </w:tcMar>
            <w:vAlign w:val="center"/>
          </w:tcPr>
          <w:p w14:paraId="42970901">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2FE22BE8">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阎良试飞院监测站</w:t>
            </w:r>
          </w:p>
        </w:tc>
        <w:tc>
          <w:tcPr>
            <w:tcW w:w="1250" w:type="pct"/>
            <w:tcBorders>
              <w:tl2br w:val="nil"/>
              <w:tr2bl w:val="nil"/>
            </w:tcBorders>
            <w:shd w:val="clear" w:color="auto" w:fill="auto"/>
            <w:noWrap/>
            <w:tcMar>
              <w:top w:w="15" w:type="dxa"/>
              <w:left w:w="15" w:type="dxa"/>
              <w:right w:w="15" w:type="dxa"/>
            </w:tcMar>
            <w:vAlign w:val="center"/>
          </w:tcPr>
          <w:p w14:paraId="63C8880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3667F432">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西安市阎良区北屯街道西安昊天动力有限公司南侧</w:t>
            </w:r>
          </w:p>
        </w:tc>
      </w:tr>
      <w:tr w14:paraId="24DE1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6911BBF9">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5</w:t>
            </w:r>
          </w:p>
        </w:tc>
        <w:tc>
          <w:tcPr>
            <w:tcW w:w="577" w:type="pct"/>
            <w:tcBorders>
              <w:tl2br w:val="nil"/>
              <w:tr2bl w:val="nil"/>
            </w:tcBorders>
            <w:shd w:val="clear" w:color="auto" w:fill="auto"/>
            <w:noWrap/>
            <w:tcMar>
              <w:top w:w="15" w:type="dxa"/>
              <w:left w:w="15" w:type="dxa"/>
              <w:right w:w="15" w:type="dxa"/>
            </w:tcMar>
            <w:vAlign w:val="center"/>
          </w:tcPr>
          <w:p w14:paraId="236C6D96">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0E5CF394">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阎良西飞公司监测站</w:t>
            </w:r>
          </w:p>
        </w:tc>
        <w:tc>
          <w:tcPr>
            <w:tcW w:w="1250" w:type="pct"/>
            <w:tcBorders>
              <w:tl2br w:val="nil"/>
              <w:tr2bl w:val="nil"/>
            </w:tcBorders>
            <w:shd w:val="clear" w:color="auto" w:fill="auto"/>
            <w:noWrap/>
            <w:tcMar>
              <w:top w:w="15" w:type="dxa"/>
              <w:left w:w="15" w:type="dxa"/>
              <w:right w:w="15" w:type="dxa"/>
            </w:tcMar>
            <w:vAlign w:val="center"/>
          </w:tcPr>
          <w:p w14:paraId="2BC4F33B">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4486E48B">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西安市阎良区北屯街道办事处司法所楼顶</w:t>
            </w:r>
          </w:p>
        </w:tc>
      </w:tr>
    </w:tbl>
    <w:p w14:paraId="2556EAD0">
      <w:pPr>
        <w:pStyle w:val="11"/>
        <w:spacing w:line="360" w:lineRule="auto"/>
        <w:ind w:firstLine="480"/>
        <w:rPr>
          <w:rFonts w:hint="eastAsia" w:ascii="宋体" w:hAnsi="宋体" w:eastAsia="宋体" w:cs="宋体"/>
          <w:b/>
          <w:bCs/>
          <w:color w:val="auto"/>
          <w:sz w:val="24"/>
          <w:szCs w:val="24"/>
          <w:highlight w:val="none"/>
          <w:lang w:eastAsia="zh-CN"/>
        </w:rPr>
      </w:pPr>
      <w:bookmarkStart w:id="8" w:name="_Toc17486"/>
      <w:bookmarkStart w:id="9" w:name="_Toc4833"/>
      <w:r>
        <w:rPr>
          <w:rFonts w:hint="eastAsia" w:ascii="宋体" w:hAnsi="宋体" w:eastAsia="宋体" w:cs="宋体"/>
          <w:b/>
          <w:bCs/>
          <w:color w:val="auto"/>
          <w:sz w:val="24"/>
          <w:szCs w:val="24"/>
          <w:highlight w:val="none"/>
          <w:lang w:eastAsia="zh-CN"/>
        </w:rPr>
        <w:t>2.2.运行维护服务</w:t>
      </w:r>
      <w:bookmarkEnd w:id="8"/>
      <w:bookmarkEnd w:id="9"/>
      <w:r>
        <w:rPr>
          <w:rFonts w:hint="eastAsia" w:ascii="宋体" w:hAnsi="宋体" w:eastAsia="宋体" w:cs="宋体"/>
          <w:b/>
          <w:bCs/>
          <w:color w:val="auto"/>
          <w:sz w:val="24"/>
          <w:szCs w:val="24"/>
          <w:highlight w:val="none"/>
          <w:lang w:eastAsia="zh-CN"/>
        </w:rPr>
        <w:t>内容</w:t>
      </w:r>
    </w:p>
    <w:p w14:paraId="136DEB6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2.2.1.运维工作目标</w:t>
      </w:r>
    </w:p>
    <w:p w14:paraId="25B69E7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运行维护工作应按照安全生产有关规定，建立安全生产制度，切实消除安全隐患；运行维护工作必须确保提供及时、准确、有效的监测数据，空气站运行质量应达到以下指标：</w:t>
      </w:r>
    </w:p>
    <w:p w14:paraId="4307393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1.所获取的各项指标的有效监测数据必须满足《环境空气质量标准》(GB3095-20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)中规定的污染物浓度数据有效性最低要求；</w:t>
      </w:r>
    </w:p>
    <w:p w14:paraId="6C4530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2.各项指标数据捕获率达到90%(以小时值计)以上；</w:t>
      </w:r>
    </w:p>
    <w:p w14:paraId="59B2FBC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3.各项指标数据有效率达到80%(以小时值计)以上；</w:t>
      </w:r>
    </w:p>
    <w:p w14:paraId="5B1CA0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4.运维任务完成率100%；</w:t>
      </w:r>
    </w:p>
    <w:p w14:paraId="7CEAE7A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5.异常情况处理率100%；</w:t>
      </w:r>
    </w:p>
    <w:p w14:paraId="36EEE86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2.2.2.运维工作内容</w:t>
      </w:r>
    </w:p>
    <w:p w14:paraId="5109D1D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运维的设备主要包括监测仪器、辅助设备两部分，其中监测仪器包括03、PM10、PM2.5、SO2、CO、NOx六项指标分析仪，辅助设备包括采样系统、数据采集系统、制冷系统、供电系统、防雷系统以及视频监控系统等。</w:t>
      </w:r>
    </w:p>
    <w:p w14:paraId="3D0E112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运维过程中主要完成以下工作：</w:t>
      </w:r>
    </w:p>
    <w:p w14:paraId="6DED655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1.空气站的日常运行维护，备件耗材更换；</w:t>
      </w:r>
    </w:p>
    <w:p w14:paraId="6156250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2.空气站的设备维护保养及维修；</w:t>
      </w:r>
    </w:p>
    <w:p w14:paraId="38149B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3.仪器出现故障不能及时修复时，应在48小时之内使用备机开展</w:t>
      </w:r>
      <w:r>
        <w:rPr>
          <w:rFonts w:hint="eastAsia" w:ascii="宋体" w:hAnsi="宋体" w:eastAsia="宋体" w:cs="宋体"/>
          <w:color w:val="auto"/>
          <w:sz w:val="24"/>
          <w:szCs w:val="24"/>
          <w:highlight w:val="none"/>
          <w:lang w:val="en-US" w:eastAsia="zh-CN"/>
        </w:rPr>
        <w:t>监测</w:t>
      </w:r>
      <w:r>
        <w:rPr>
          <w:rFonts w:hint="eastAsia" w:ascii="宋体" w:hAnsi="宋体" w:eastAsia="宋体" w:cs="宋体"/>
          <w:color w:val="auto"/>
          <w:sz w:val="24"/>
          <w:szCs w:val="24"/>
          <w:highlight w:val="none"/>
        </w:rPr>
        <w:t>；</w:t>
      </w:r>
    </w:p>
    <w:p w14:paraId="2DCBDE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4.空气站的内部质控措施；</w:t>
      </w:r>
    </w:p>
    <w:p w14:paraId="10C1A04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5.空气站数据采集系统的维护及维修，保障空气站用电及数据采集稳定正常；</w:t>
      </w:r>
    </w:p>
    <w:p w14:paraId="3B31B69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6.空气站相关辅助设施的维护、保养、维修；</w:t>
      </w:r>
    </w:p>
    <w:p w14:paraId="538596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7.运维电费由运维单位承担；</w:t>
      </w:r>
    </w:p>
    <w:p w14:paraId="6D82BC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8.运维过程中产生的备机及耗材费用由运维单位承担；</w:t>
      </w:r>
    </w:p>
    <w:p w14:paraId="3BEFE86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9.运维单位在运维期内须无条件配合，保障监测数据完整性、准确。</w:t>
      </w:r>
    </w:p>
    <w:p w14:paraId="3F1E2F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7CA9F59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11.运维单位须为所有参与本项目运维的人员购买能覆盖此次运维周期的人身意外保险，制定并执行运维相关的安全措施，确保不发生意外，若发生运维安全事故，全部责任由运维单位承担。</w:t>
      </w:r>
    </w:p>
    <w:p w14:paraId="575378BA">
      <w:pPr>
        <w:pStyle w:val="13"/>
        <w:ind w:firstLine="482"/>
        <w:rPr>
          <w:rFonts w:hint="eastAsia" w:ascii="宋体" w:hAnsi="宋体" w:eastAsia="宋体" w:cs="宋体"/>
          <w:b/>
          <w:snapToGrid w:val="0"/>
          <w:color w:val="auto"/>
          <w:highlight w:val="none"/>
        </w:rPr>
      </w:pPr>
      <w:r>
        <w:rPr>
          <w:rFonts w:hint="eastAsia" w:ascii="宋体" w:hAnsi="宋体" w:eastAsia="宋体" w:cs="宋体"/>
          <w:b/>
          <w:bCs/>
          <w:color w:val="auto"/>
          <w:szCs w:val="24"/>
          <w:highlight w:val="none"/>
        </w:rPr>
        <w:t>2.2.3.运维基本要求</w:t>
      </w:r>
    </w:p>
    <w:p w14:paraId="32BB757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1.运维单位需按照国家相关要求，配备专业技术人员、对建成的监测站点进行运行维护，需配备专门运维车辆，备件备机耗材等保障站点长期稳定运行</w:t>
      </w:r>
    </w:p>
    <w:p w14:paraId="51AEB7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2.运维所使用耗材、备件要求为原厂耗材及备件；应及时制定每月工作计划，并严格按计划执行，若有变更及时通知采购单位；</w:t>
      </w:r>
    </w:p>
    <w:p w14:paraId="53CBA4E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3.运维单位需保证满足环保部门对仪器设备故障的响应时间的要求，当仪器设备每日6时～23时出现故障，应在1小时内响应，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内到达现场解决(电力线路故障除外，但应及时与相关部门联系积极解决)。当仪器设备每日23时～次日6时出现故障，应在次日10时前到达现场解决(电力线路故障除外，但应及时与相关部门联系积极解决)。若仪器故障无法排除，运维单位必须在48小时内提供并更换相应的备机，保证自动站正常运行；</w:t>
      </w:r>
    </w:p>
    <w:p w14:paraId="311717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4.严禁擅自改变采样管路连接方式和更改仪器参数设置；</w:t>
      </w:r>
    </w:p>
    <w:p w14:paraId="0B83F82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5.运维单位须每月5日前提交各站点上一月的运维记录纸质报表。</w:t>
      </w:r>
    </w:p>
    <w:p w14:paraId="54B9C1C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6.运维考核参照西安市</w:t>
      </w:r>
      <w:r>
        <w:rPr>
          <w:rFonts w:hint="eastAsia" w:ascii="宋体" w:hAnsi="宋体" w:eastAsia="宋体" w:cs="宋体"/>
          <w:color w:val="auto"/>
          <w:sz w:val="24"/>
          <w:szCs w:val="24"/>
          <w:highlight w:val="none"/>
          <w:lang w:val="en-US" w:eastAsia="zh-CN"/>
        </w:rPr>
        <w:t>街镇空气站</w:t>
      </w:r>
      <w:r>
        <w:rPr>
          <w:rFonts w:hint="eastAsia" w:ascii="宋体" w:hAnsi="宋体" w:eastAsia="宋体" w:cs="宋体"/>
          <w:color w:val="auto"/>
          <w:sz w:val="24"/>
          <w:szCs w:val="24"/>
          <w:highlight w:val="none"/>
        </w:rPr>
        <w:t>考核标准进行。</w:t>
      </w:r>
    </w:p>
    <w:p w14:paraId="60A5AFE3">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2.2.4.一般要求：</w:t>
      </w:r>
    </w:p>
    <w:p w14:paraId="263063E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1.保持空气站机柜内部环境清洁，布置整齐，各仪器设备干净清洁，设备标识清楚。</w:t>
      </w:r>
    </w:p>
    <w:p w14:paraId="5ED7851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2.保持空气站安全护栏内及安全护栏外20m以内的环境清洁。</w:t>
      </w:r>
    </w:p>
    <w:p w14:paraId="1AA050A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3.检查供电和数据采集系统情况，保证系统的正常运行。</w:t>
      </w:r>
    </w:p>
    <w:p w14:paraId="760D320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4.保证空调正常工作，站房内温度25±5℃，相对湿度保持在80%RH以下。</w:t>
      </w:r>
    </w:p>
    <w:p w14:paraId="08018D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5.指派专人维护，设备固定牢固，门窗关闭良好，人走关门，非工作人员未经许可不得入内。</w:t>
      </w:r>
    </w:p>
    <w:p w14:paraId="2962D5B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6.定期检查消防和安全设施。</w:t>
      </w:r>
    </w:p>
    <w:p w14:paraId="4F49523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7.每次维护后做好系统运行维护记录。</w:t>
      </w:r>
    </w:p>
    <w:p w14:paraId="7DE1448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8.进行维护时，应规范操作，注意安全，防止意外发生。</w:t>
      </w:r>
    </w:p>
    <w:p w14:paraId="21FB7D7E">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2.2.5.每日工作要求：</w:t>
      </w:r>
    </w:p>
    <w:p w14:paraId="4BEDEC3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每天现场查看空气站数据并形成记录，分析监测数据，对站点运行情况进行现场运行管理，内容包括：</w:t>
      </w:r>
    </w:p>
    <w:p w14:paraId="6178ED2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1.判断系统数据采集与入库情况。</w:t>
      </w:r>
    </w:p>
    <w:p w14:paraId="7BCD49C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2.根据电源电压、站房温度、湿度数据判断站房内部情况。</w:t>
      </w:r>
    </w:p>
    <w:p w14:paraId="149FE6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现监测数据异常，应立即通知采购单位，在每日6时～23时出现的异常，应在4小时内解决；在每日23时～6时出现的异常，应在次日10时前解决（通信线路、电力线路故障除外，但应及时与相关部门联系积极解决）。</w:t>
      </w:r>
    </w:p>
    <w:p w14:paraId="111E1B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4.在重污染天气、沙尘天气等污染过程结束后或监测数据出现异常后，应在4小时内开展相应的运维工作；选用专用或合适的工具进行清洁，避免对采样系统产生影响。</w:t>
      </w:r>
    </w:p>
    <w:p w14:paraId="71910E7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5.根据数据分析结果、设备状态参数和仪器故障报警信号，判断仪器运行情况和现场状况。</w:t>
      </w:r>
    </w:p>
    <w:p w14:paraId="19B5893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6.每日检查数据是否及时采集入库到设备，发现数据采集失败及时恢复。</w:t>
      </w:r>
    </w:p>
    <w:p w14:paraId="6E9896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空气站监测数据进行审核分析，并将分析数据按时提交采购单位。当天因网络故障等原因未能完成数据审核报送的，可顺延1日审核报送，最多顺延2日。每月5日前，完成上月所有实时监测数据的在线审核分析，报送采购复核。对复核不通过的数据，完善后再次报送审核。再次审核报送的数据仍未通过复核的，以采购单位最终复核结果为准。对于未能在规定时间内按时完成审核的数据，须于数据产生1周内，以正式文件形式向采购单位报送书面审核结果及未能按时完成审核的原因。</w:t>
      </w:r>
    </w:p>
    <w:p w14:paraId="2B64DF6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2.2.6.每周工作要求：</w:t>
      </w:r>
    </w:p>
    <w:p w14:paraId="21036F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每周至少巡视空气站1次，并做好巡查记录，巡检时需要完成的工作包括：</w:t>
      </w:r>
    </w:p>
    <w:p w14:paraId="30594C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1.查看空气站设备是否齐备，有无丢失和损坏；检查接地线路是否可靠，排风排气装置工作是否正常，标准气钢瓶阀门是否漏气，标准气的消耗情况。</w:t>
      </w:r>
    </w:p>
    <w:p w14:paraId="2D6439E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2.检查采样和排气管路是否有漏气或堵塞现象，各监测仪器采样流量是否正常。</w:t>
      </w:r>
    </w:p>
    <w:p w14:paraId="593F280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3.检查各监测仪器的运行状况和工作参数，判断是否正常，如有异常情况及时处理，保证仪器运行正常。</w:t>
      </w:r>
    </w:p>
    <w:p w14:paraId="54652CA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4.检查PM10和PM2.5监测仪动态加热装置及采样总管加热装置是否正常工作。</w:t>
      </w:r>
    </w:p>
    <w:p w14:paraId="04EFC3F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5.对二氧化硫、一氧化碳、臭氧、氮氧化物监测仪进行零点、跨度检查，如果漂移超过国家相关规范要求，需要进行校准或维修。</w:t>
      </w:r>
    </w:p>
    <w:p w14:paraId="00047D5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6.按照仪器说明书要求，对零气发生器进行维护。</w:t>
      </w:r>
    </w:p>
    <w:p w14:paraId="7B6536B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7.检查外部环境是否正常，有没有对测定结果或运行环境存在明显影响的污染源。</w:t>
      </w:r>
    </w:p>
    <w:p w14:paraId="4F7AC37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8.检查电路系统和通讯系统，保证系统供电正常，电压稳定。</w:t>
      </w:r>
    </w:p>
    <w:p w14:paraId="5F46EE5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9.检查空气站的通讯系统，保证数据采集传输正常；确保无远程控制软件。</w:t>
      </w:r>
    </w:p>
    <w:p w14:paraId="60B9C3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10.对仪器显示数据、时间与数据采集仪之间的一致性进行检查和校准。</w:t>
      </w:r>
    </w:p>
    <w:p w14:paraId="1FD3144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11.检查监测仪器的采样入口与采样支路管线结合部之间安装的过滤膜的污染情况，至少每2周更换滤膜，每周检查监测仪器散热风扇污染情况，及时清洗。</w:t>
      </w:r>
    </w:p>
    <w:p w14:paraId="4AF9185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12.在冬、夏季节应注意空气站房室内外温差，若温差较大，应及时改变站房温度或对采样总管采取适当的控制措施，防止冷凝现象。</w:t>
      </w:r>
    </w:p>
    <w:p w14:paraId="0AEC584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13.应及时清除空气站房周围的杂草和积水，当周围树木生长超过规范规定的控制限时，应及时剪除对采样或监测光束有影响的树枝。</w:t>
      </w:r>
    </w:p>
    <w:p w14:paraId="4F0F290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14.应经常检查避雷设施是否可靠，空气站房屋是否有漏雨现象，气象杆和天线是否被刮坏，站房外围的其它设施是否有损坏或被水淹，如遇到以上问题应及时处理，保证系统安全运行。</w:t>
      </w:r>
    </w:p>
    <w:p w14:paraId="12ECED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15.检查站房的安全设施，做好防火防盗工作。</w:t>
      </w:r>
    </w:p>
    <w:p w14:paraId="78BC74C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16.每周对气象仪器及能见度仪的运行情况进行检查。</w:t>
      </w:r>
    </w:p>
    <w:p w14:paraId="321533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17.每周对颗粒物的采样纸带或滤膜进行检查，如纸带即将用尽或滤膜负载超过规定要求，及时进行更换。</w:t>
      </w:r>
    </w:p>
    <w:p w14:paraId="23CDA8D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18.每周检查视频监控系统，并做好视频系统的日常维护。若发现人为干扰干预环境空气质量监测的行为，及时向采购单位汇报。</w:t>
      </w:r>
    </w:p>
    <w:p w14:paraId="0C1FD21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19.每周对站房内外环境卫生进行检查，及时保洁。</w:t>
      </w:r>
    </w:p>
    <w:p w14:paraId="1258F6F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20.认真填写每周运行维护记录表。</w:t>
      </w:r>
    </w:p>
    <w:p w14:paraId="1F74F6A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2.2.7.每月工作要求：</w:t>
      </w:r>
    </w:p>
    <w:p w14:paraId="1CFB300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1.清洗PM10及PM2.5采样头，检查β法颗粒物监测仪仪器喷嘴、压环、密封圈等部件。选用专用或合适的工具进行清洁，避免对采样系统产生影响。</w:t>
      </w:r>
    </w:p>
    <w:p w14:paraId="3CB56E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2.检查PM10及PM2.5监测仪、气态监测仪、动态校准仪流量，超过国家相关规范要求时应进行校准。</w:t>
      </w:r>
    </w:p>
    <w:p w14:paraId="76C3D64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3.每月清洗一次制冷系统过滤网。</w:t>
      </w:r>
    </w:p>
    <w:p w14:paraId="157EA55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4.分析仪器时钟检查，数据采集仪时钟检查。</w:t>
      </w:r>
    </w:p>
    <w:p w14:paraId="39F3640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5.每月对数据和运维记录进行备份。</w:t>
      </w:r>
    </w:p>
    <w:p w14:paraId="5329C6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6.认真填写每月运行维护记录表。</w:t>
      </w:r>
    </w:p>
    <w:p w14:paraId="35856C3A">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2.2.8.每季度工作要求：</w:t>
      </w:r>
    </w:p>
    <w:p w14:paraId="2E91AED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1.采样总管及采样风机每季度至少清洗一次，选用专用或合适的工具进行清洁，避免对采样系统产生影响。</w:t>
      </w:r>
    </w:p>
    <w:p w14:paraId="7682F11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2.对PM10和PM2.5监测仪器进行标准膜检查或K0值检查，超过国家相关规范要求时，及时进行校准或维修。</w:t>
      </w:r>
    </w:p>
    <w:p w14:paraId="2EB4ED5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3.采用臭氧传递标准对空气站臭氧工作标准进行标准传递。</w:t>
      </w:r>
    </w:p>
    <w:p w14:paraId="14F3729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4.检查和校准PM2.5、PM10监测仪相对湿度、温度传感器和压力传感器。</w:t>
      </w:r>
    </w:p>
    <w:p w14:paraId="5E09994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2.2.9.每半年工作要求：</w:t>
      </w:r>
    </w:p>
    <w:p w14:paraId="3CA4A0C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1.对气态污染物监测仪进行多点校准，绘制校准曲线，检验相关系数、斜率和截距。</w:t>
      </w:r>
    </w:p>
    <w:p w14:paraId="6ADF3CE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2.更换零气源净化剂和氧化剂，对零气性能进行检查。</w:t>
      </w:r>
    </w:p>
    <w:p w14:paraId="121B25A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3.对氮氧化物监测仪钼炉转化率进行检查。</w:t>
      </w:r>
    </w:p>
    <w:p w14:paraId="12921DF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4.检查和校准气象五参数设备。</w:t>
      </w:r>
    </w:p>
    <w:p w14:paraId="44A4F99C">
      <w:pPr>
        <w:pStyle w:val="12"/>
        <w:ind w:firstLine="480"/>
        <w:rPr>
          <w:rFonts w:hint="eastAsia" w:ascii="宋体" w:hAnsi="宋体" w:eastAsia="宋体" w:cs="宋体"/>
          <w:snapToGrid w:val="0"/>
          <w:color w:val="auto"/>
          <w:highlight w:val="none"/>
        </w:rPr>
      </w:pPr>
      <w:r>
        <w:rPr>
          <w:rFonts w:hint="eastAsia" w:ascii="宋体" w:hAnsi="宋体" w:eastAsia="宋体" w:cs="宋体"/>
          <w:color w:val="auto"/>
          <w:sz w:val="24"/>
          <w:szCs w:val="24"/>
          <w:highlight w:val="none"/>
        </w:rPr>
        <w:t>5.按照仪器说明书对动态校准仪流量进行多点检查。</w:t>
      </w:r>
    </w:p>
    <w:p w14:paraId="750C0630">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2.2.10.每年工作要求：</w:t>
      </w:r>
    </w:p>
    <w:p w14:paraId="361BDA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个站点每年开展一次PM2.5及PM10自动监测仪器准确度审核。以手工监测为参比方法，采用审核采样器进行准确度审核。每站点每年至少进行一次准确度审核，每次有效数据不少于5个日均值（每日有效采样时间不少于20个小时），具体工作参照《环境空气颗粒物（PM2.5和PM10）连续自动监测系统运行和质控技术规范》（HJ817-2018）,手工采样样品的称量须在CMA实验室完成，确保称量结果真实准确。</w:t>
      </w:r>
    </w:p>
    <w:p w14:paraId="1ACE100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2.对所有的仪器（包括采样泵）进行预防性维修，按说明书要求更换备件。</w:t>
      </w:r>
    </w:p>
    <w:p w14:paraId="32292CD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3.认真填写每年运行维护记录表。</w:t>
      </w:r>
    </w:p>
    <w:p w14:paraId="718A574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4.空气站维护建档要求</w:t>
      </w:r>
    </w:p>
    <w:p w14:paraId="62657E8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日常运维中使用运行维护相关记录至少应包括：</w:t>
      </w:r>
    </w:p>
    <w:p w14:paraId="7EA3D8D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(1)空气站运行维护记录；</w:t>
      </w:r>
    </w:p>
    <w:p w14:paraId="0B169F2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(2)颗粒物监测仪校准检查记录；</w:t>
      </w:r>
    </w:p>
    <w:p w14:paraId="61BC273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(3)气态污染物监测仪校准检查记录；</w:t>
      </w:r>
    </w:p>
    <w:p w14:paraId="7641A4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(4)空气自动监测系统仪器设备维修记录；</w:t>
      </w:r>
    </w:p>
    <w:p w14:paraId="46C9BA9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(5)空气自动监测系统备品备件管理记录；</w:t>
      </w:r>
    </w:p>
    <w:p w14:paraId="0B143E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(6)空气站主要消耗材料使用记录；</w:t>
      </w:r>
    </w:p>
    <w:p w14:paraId="610B9BD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(7)多点线性校准表格；</w:t>
      </w:r>
    </w:p>
    <w:p w14:paraId="39E86AD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(8)空气站机柜内外环境记录；</w:t>
      </w:r>
    </w:p>
    <w:p w14:paraId="4E3E903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(9)标准物质使用记录；</w:t>
      </w:r>
    </w:p>
    <w:p w14:paraId="091B7D5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(10)空气自动监测系统仪器资料保管清单。</w:t>
      </w:r>
    </w:p>
    <w:p w14:paraId="496CE81E">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2.3.空气站故障维修措施</w:t>
      </w:r>
    </w:p>
    <w:p w14:paraId="287719DC">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2.3.1.运行维修工作界定</w:t>
      </w:r>
    </w:p>
    <w:p w14:paraId="667869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负责系统所有设备和仪器的维护、维修和部件更换（包括空调设备等附属设施）。本服务内容同样包括由于外部原因意外丢失和损坏设备的维修或更换。</w:t>
      </w:r>
    </w:p>
    <w:p w14:paraId="20D01957">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2.3.2.设备维修质量控制记录</w:t>
      </w:r>
    </w:p>
    <w:p w14:paraId="331EBE3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（1）建立仪器设备维护维修技术档案，规范运行维护、仪器维修、仪器更新等工作并做好记录。</w:t>
      </w:r>
    </w:p>
    <w:p w14:paraId="29CAB5E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（2）仪器设备发生故障时</w:t>
      </w:r>
    </w:p>
    <w:p w14:paraId="3B99061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1）制定子站所用仪器常见故障判断和检修的作业指导书。</w:t>
      </w:r>
    </w:p>
    <w:p w14:paraId="67B4EBA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2）对于在现场能够诊断明确，并且可由简单更换备件解决的问题，如气路堵塞、灯源老化等问题，可在现场进行检修。</w:t>
      </w:r>
    </w:p>
    <w:p w14:paraId="34A78E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3）对于不易诊断和检修的故障，应将发生故障的仪器送实验室进行检查和维修，并在故障发现4小时内使用备机进行监测。</w:t>
      </w:r>
    </w:p>
    <w:p w14:paraId="585EFDB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检修内容和更换部件情况，对仪器进行校准。对于普通易损件的维修只做零跨校准。对于关键部件的维修，应按仪器使用手册的要求进行多点校准和检查，并记录检修及标定的校准情况。更换后的故障设备在一周内完成修复，经过校准检查后及时安装到原有位置。</w:t>
      </w:r>
    </w:p>
    <w:p w14:paraId="22A9419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5）详细记录仪器设备故障现象、发生时段、维修过程、更换备件情况等，并填写仪器设备维护维修报告。</w:t>
      </w:r>
    </w:p>
    <w:p w14:paraId="0C2A3FA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6）监测仪器修复后，当其监测性能受到影响时，采用关键参数检查、标气测定、颗粒物流量测定、标准膜测试、标准样品测试或手工比对等方法进行测试；修复后的仪器应经质控实验室校核。</w:t>
      </w:r>
    </w:p>
    <w:p w14:paraId="4C8C152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仪器大修后，臭氧监测仪按顺序开展零点漂移和量程漂移测试、精密度及准确度测试、多点线性测试；颗粒物监测设备开展手工比对测试，测试严格按照《环境空气颗粒物（PM10和PM2.5）连续自动监测系统运行和质控技术规范》（HJ817-2018）中准确度审核要求实施，并遵守《环境空气颗粒物（PM2.5）手工监测方法（重量法）技术规范》（HJ656－2013）、《环境空气中PM10和PM2.5的测定重量法》（HJ618－2011）和《环境空气质量手工监测技术规范》（HJ194-2017）等相关规范要求，同时提交相应报告。</w:t>
      </w:r>
    </w:p>
    <w:p w14:paraId="0BCB088D">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2.3.3备件配置需求</w:t>
      </w:r>
    </w:p>
    <w:p w14:paraId="2F44652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运维单位应按不少于半年的使用量配置运维所需备件（原厂）。备件应做好出入库登记，在备件使用过程中，要遵循先备先用的原则。</w:t>
      </w:r>
    </w:p>
    <w:p w14:paraId="2B14B9F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本项目涉及备件包括但不限于以下内容：</w:t>
      </w:r>
    </w:p>
    <w:p w14:paraId="40C1E4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（1）PM10分析仪备品备件：检测器、前置放大器、光电开关板、流量控制器、颗粒物加热杆、采样泵、24V电源、检测室密封膜、高压模块、开关电源、输入滤波器、保险管等；</w:t>
      </w:r>
    </w:p>
    <w:p w14:paraId="2E04BF5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（2）PM2.5分析仪备品备件：检测器、前置放大器、光电开关板、流量控制器、颗粒物加热杆、采样泵、24V电源、检测室密封膜、高压模块、开关电源、输入滤波器、保险管等；</w:t>
      </w:r>
    </w:p>
    <w:p w14:paraId="45FE98A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O3分析仪备品备件：检测器、24VDC风扇、臭氧灯、内置泵、臭氧剔除器、输入滤波器、流量传感器、压力传感器、24V电源、毛细管、采样支管保温棉套（防止支管内样气因温差产生冷凝水损坏分析仪）、A/B电磁阀、保险管等；</w:t>
      </w:r>
    </w:p>
    <w:p w14:paraId="1A396A4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588B23A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25128A6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7BBCCC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（7）其他备品备件：显示器、工控机主板、空调电机、空调主板、稳压器、温控仪、电表、空开、浪涌保护器、插线板、机柜内节能灯管、监控硬盘机、监控球机、监控设备电源适配器等。</w:t>
      </w:r>
    </w:p>
    <w:p w14:paraId="495F9C3F">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2.3.4耗材配置要求</w:t>
      </w:r>
    </w:p>
    <w:p w14:paraId="48E6DDC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运维单位应按不少于半年的消耗量配置运维所需耗材（原厂）。耗材应做好出入库登记，在耗材使用过程中，要遵循先备先用的原则。</w:t>
      </w:r>
    </w:p>
    <w:p w14:paraId="5A17128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本项目涉及耗材包括但不限于以下内容：</w:t>
      </w:r>
    </w:p>
    <w:p w14:paraId="3FEA08C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（1）PM10分析仪：纸带、O型圈、泵维护包等；</w:t>
      </w:r>
    </w:p>
    <w:p w14:paraId="1499B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（2）PM2.5分析仪：纸带、O型圈、泵维护包等；</w:t>
      </w:r>
    </w:p>
    <w:p w14:paraId="42AA22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（3）O3分析仪：粒子过滤膜、臭氧剔除器、O型圈、泵膜、采样支管及一次性连接件等；</w:t>
      </w:r>
    </w:p>
    <w:p w14:paraId="76B98F2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（4）CO分析仪：气路接口处密封圈、接头、滤膜、聚四氟乙烯采样支管、标准钢气瓶等；</w:t>
      </w:r>
    </w:p>
    <w:p w14:paraId="4EE309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（5）NOx分析仪：气路接口处密封圈、接头、滤膜、聚四氟乙烯采样支管、标准钢气瓶等；</w:t>
      </w:r>
    </w:p>
    <w:p w14:paraId="50270C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（6）SO2分析仪：气路接口处密封圈、接头、滤膜、聚四氟乙烯采样支管、标准钢气瓶等。</w:t>
      </w:r>
    </w:p>
    <w:p w14:paraId="1757924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（7）其他耗材：中性透明玻璃胶、不锈钢除锈剂等。</w:t>
      </w:r>
    </w:p>
    <w:p w14:paraId="0CD2DF22">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2.3.5设备维修质量控制配置要求</w:t>
      </w:r>
    </w:p>
    <w:p w14:paraId="483485E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运维单位须配备必要的质量控制设备：</w:t>
      </w:r>
    </w:p>
    <w:p w14:paraId="0AB5986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（1）至少配备1套流量计、1台一级压力计、1台一级温湿度计；</w:t>
      </w:r>
    </w:p>
    <w:p w14:paraId="521CB2F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（2）至少配备一台臭氧校准仪（另需配置1台溯源为三级或三级以上标准）；</w:t>
      </w:r>
    </w:p>
    <w:p w14:paraId="112865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（3）至少配备一套Thermo 5014i标准膜片（用于颗粒物分析仪标准膜标定检查校准）；</w:t>
      </w:r>
    </w:p>
    <w:p w14:paraId="279DD61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p>
    <w:p w14:paraId="4C38C5CC">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3.监督考核要求</w:t>
      </w:r>
    </w:p>
    <w:p w14:paraId="047A5F8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进入运维期后，每月对运维工作绩效考核一次，考核采取百分制、单站考核的方式，主要包括单个站点数据有效性、监测数据捕获率、数据有效率（以下简称“两率”）以及运行维护的内容。</w:t>
      </w:r>
    </w:p>
    <w:p w14:paraId="62E4DC42">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3.1 考核办法</w:t>
      </w:r>
    </w:p>
    <w:p w14:paraId="03FC96C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监测数据捕获率指考核时段内各监测项目实际获取的小时值监测数据量总和除以应获得小时值数据量总和。</w:t>
      </w:r>
    </w:p>
    <w:p w14:paraId="340A1F7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数据有效率指考核时段内各监测项目实际获取的质控合格的小时值监测数据量总和除以应获得小时值数据量总和。</w:t>
      </w:r>
    </w:p>
    <w:p w14:paraId="341EEF3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每日各项目应获得小时值数据量均按24个计，考核时段天数按考核时段内日历天数计。</w:t>
      </w:r>
    </w:p>
    <w:p w14:paraId="5B982BA1">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（1）数据有效性：</w:t>
      </w:r>
    </w:p>
    <w:p w14:paraId="0925AB8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考核时段内单个站点任一监测项目有效数据量应满足《环境空气质量标准》(GB3095-20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)中规定的污染物浓度数据有效性的最低要求，否则考核总分为0分；</w:t>
      </w:r>
    </w:p>
    <w:p w14:paraId="0163751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单站设备数据捕获率必须高于90%（含），否则不予支付运维费用；单站设备数据有效率必须高于80%（含），否则不予支付运维费用。</w:t>
      </w:r>
    </w:p>
    <w:p w14:paraId="06C771AB">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（2）两率及运行维护：</w:t>
      </w:r>
    </w:p>
    <w:p w14:paraId="55C218A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符合数据有效性要求后，参照本部分执行：</w:t>
      </w:r>
    </w:p>
    <w:p w14:paraId="2D90E24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1）两率部分（60分）</w:t>
      </w:r>
    </w:p>
    <w:p w14:paraId="71F2231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单站监测数据有效率高于90%（含）的，得60分；80%（含）-90%的，得分为60×（数据有效率/90%）。</w:t>
      </w:r>
    </w:p>
    <w:p w14:paraId="635A976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2）运行维护部分（30分）</w:t>
      </w:r>
    </w:p>
    <w:p w14:paraId="4407EBB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运行维护部分由</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组织检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检查满分100分，运维得分=检查得分×0.3分。</w:t>
      </w:r>
    </w:p>
    <w:p w14:paraId="54E82A02">
      <w:pPr>
        <w:pStyle w:val="12"/>
        <w:ind w:firstLine="480"/>
        <w:rPr>
          <w:rFonts w:hint="eastAsia" w:ascii="宋体" w:hAnsi="宋体" w:eastAsia="宋体" w:cs="宋体"/>
          <w:color w:val="auto"/>
          <w:sz w:val="24"/>
          <w:szCs w:val="24"/>
          <w:highlight w:val="none"/>
        </w:rPr>
      </w:pPr>
      <w:bookmarkStart w:id="10" w:name="OLE_LINK27"/>
      <w:r>
        <w:rPr>
          <w:rFonts w:hint="eastAsia" w:ascii="宋体" w:hAnsi="宋体" w:eastAsia="宋体" w:cs="宋体"/>
          <w:color w:val="auto"/>
          <w:sz w:val="24"/>
          <w:szCs w:val="24"/>
          <w:highlight w:val="none"/>
        </w:rPr>
        <w:t>3）</w:t>
      </w:r>
      <w:bookmarkEnd w:id="10"/>
      <w:r>
        <w:rPr>
          <w:rFonts w:hint="eastAsia" w:ascii="宋体" w:hAnsi="宋体" w:eastAsia="宋体" w:cs="宋体"/>
          <w:color w:val="auto"/>
          <w:sz w:val="24"/>
          <w:szCs w:val="24"/>
          <w:highlight w:val="none"/>
        </w:rPr>
        <w:t>运维任务完成及异常情况处理情况（10分）</w:t>
      </w:r>
    </w:p>
    <w:p w14:paraId="65A6BF5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单站运维任务完成率100%，并且站点异常情况处理率达100%的，得10分；两项未达100%的，得分为10×（任务完成及异常情况处理率/100%）。</w:t>
      </w:r>
    </w:p>
    <w:p w14:paraId="219B17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4）考核总分（100分）</w:t>
      </w:r>
    </w:p>
    <w:p w14:paraId="7A4E3CC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考核总分=两率得分+运维得分+任务完成及异常情况处理得分。</w:t>
      </w:r>
    </w:p>
    <w:p w14:paraId="0568D08A">
      <w:pPr>
        <w:ind w:firstLine="482" w:firstLineChars="200"/>
        <w:jc w:val="both"/>
        <w:rPr>
          <w:rFonts w:hint="eastAsia" w:ascii="宋体" w:hAnsi="宋体" w:eastAsia="宋体" w:cs="宋体"/>
          <w:color w:val="auto"/>
          <w:szCs w:val="24"/>
          <w:highlight w:val="none"/>
          <w:lang w:val="zh-CN"/>
        </w:rPr>
      </w:pPr>
      <w:r>
        <w:rPr>
          <w:rFonts w:hint="eastAsia" w:ascii="宋体" w:hAnsi="宋体" w:eastAsia="宋体" w:cs="宋体"/>
          <w:b/>
          <w:bCs/>
          <w:color w:val="auto"/>
          <w:szCs w:val="24"/>
          <w:highlight w:val="none"/>
        </w:rPr>
        <w:t>考核表参照西安市</w:t>
      </w:r>
      <w:r>
        <w:rPr>
          <w:rFonts w:hint="eastAsia" w:ascii="宋体" w:hAnsi="宋体" w:eastAsia="宋体" w:cs="宋体"/>
          <w:b/>
          <w:bCs/>
          <w:color w:val="auto"/>
          <w:szCs w:val="24"/>
          <w:highlight w:val="none"/>
          <w:lang w:val="en-US" w:eastAsia="zh-CN"/>
        </w:rPr>
        <w:t>街镇空气站</w:t>
      </w:r>
      <w:r>
        <w:rPr>
          <w:rFonts w:hint="eastAsia" w:ascii="宋体" w:hAnsi="宋体" w:eastAsia="宋体" w:cs="宋体"/>
          <w:b/>
          <w:bCs/>
          <w:color w:val="auto"/>
          <w:szCs w:val="24"/>
          <w:highlight w:val="none"/>
        </w:rPr>
        <w:t>标准进行。</w:t>
      </w:r>
      <w:r>
        <w:rPr>
          <w:rFonts w:hint="eastAsia" w:ascii="宋体" w:hAnsi="宋体" w:eastAsia="宋体" w:cs="宋体"/>
          <w:color w:val="auto"/>
          <w:szCs w:val="24"/>
          <w:highlight w:val="none"/>
          <w:lang w:val="zh-CN"/>
        </w:rPr>
        <w:br w:type="page"/>
      </w:r>
    </w:p>
    <w:p w14:paraId="0869A7A9">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（六）西安市重点区域环境空气颗粒物监测站运维服务</w:t>
      </w:r>
    </w:p>
    <w:p w14:paraId="09912A8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w:t>
      </w:r>
    </w:p>
    <w:p w14:paraId="22BC5145">
      <w:pPr>
        <w:pStyle w:val="12"/>
        <w:ind w:firstLine="480"/>
        <w:rPr>
          <w:rFonts w:hint="eastAsia" w:ascii="宋体" w:hAnsi="宋体" w:eastAsia="宋体" w:cs="宋体"/>
          <w:color w:val="auto"/>
          <w:sz w:val="24"/>
          <w:szCs w:val="24"/>
          <w:highlight w:val="none"/>
        </w:rPr>
      </w:pPr>
      <w:bookmarkStart w:id="11" w:name="OLE_LINK44"/>
      <w:r>
        <w:rPr>
          <w:rFonts w:hint="eastAsia" w:ascii="宋体" w:hAnsi="宋体" w:eastAsia="宋体" w:cs="宋体"/>
          <w:color w:val="auto"/>
          <w:sz w:val="24"/>
          <w:szCs w:val="24"/>
          <w:highlight w:val="none"/>
        </w:rPr>
        <w:t>西安市重点区域环境空气颗粒物监测站运维服务，运维服务内容</w:t>
      </w:r>
      <w:bookmarkEnd w:id="11"/>
      <w:r>
        <w:rPr>
          <w:rFonts w:hint="eastAsia" w:ascii="宋体" w:hAnsi="宋体" w:eastAsia="宋体" w:cs="宋体"/>
          <w:color w:val="auto"/>
          <w:sz w:val="24"/>
          <w:szCs w:val="24"/>
          <w:highlight w:val="none"/>
        </w:rPr>
        <w:t>为西安市建成的72套颗粒物监测系统。运维服务内容包含所有站点监测分析仪器及数据采集与传输设备、辅助设备、用电及网络保障、视频监控、护栏等辅助基础设施的日常维护、质量控制、故障维修、年度检修、预防性维护等工作，确保颗粒物监测仪器设备稳定运行并与智慧环保软件平台联网正常；颗粒物监测仪器36座（次）挪机、安装、调试、数据比对服务。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质控检查和考核。</w:t>
      </w:r>
    </w:p>
    <w:p w14:paraId="1B22AFC7">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31520537">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1F797346">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51CD3D14">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7BE96FCE">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2F3E74EB">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34CB6617">
      <w:pPr>
        <w:spacing w:line="360" w:lineRule="auto"/>
        <w:ind w:right="31" w:rightChars="13" w:firstLine="480" w:firstLineChars="200"/>
        <w:jc w:val="center"/>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w:t>
      </w:r>
    </w:p>
    <w:p w14:paraId="2197FADE">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433F5B34">
      <w:pPr>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br w:type="page"/>
      </w:r>
    </w:p>
    <w:p w14:paraId="6283C451">
      <w:pPr>
        <w:pStyle w:val="11"/>
        <w:spacing w:line="360" w:lineRule="auto"/>
        <w:ind w:firstLine="480"/>
        <w:jc w:val="center"/>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72套设备清单</w:t>
      </w:r>
    </w:p>
    <w:tbl>
      <w:tblPr>
        <w:tblStyle w:val="7"/>
        <w:tblW w:w="10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467"/>
        <w:gridCol w:w="2030"/>
        <w:gridCol w:w="1283"/>
        <w:gridCol w:w="1283"/>
        <w:gridCol w:w="1897"/>
      </w:tblGrid>
      <w:tr w14:paraId="7450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138" w:type="dxa"/>
            <w:vAlign w:val="center"/>
          </w:tcPr>
          <w:p w14:paraId="3D242C72">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序号</w:t>
            </w:r>
          </w:p>
        </w:tc>
        <w:tc>
          <w:tcPr>
            <w:tcW w:w="2467" w:type="dxa"/>
            <w:vAlign w:val="center"/>
          </w:tcPr>
          <w:p w14:paraId="2601440D">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产品名称</w:t>
            </w:r>
          </w:p>
        </w:tc>
        <w:tc>
          <w:tcPr>
            <w:tcW w:w="2030" w:type="dxa"/>
            <w:vAlign w:val="center"/>
          </w:tcPr>
          <w:p w14:paraId="064C504E">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品牌</w:t>
            </w:r>
          </w:p>
        </w:tc>
        <w:tc>
          <w:tcPr>
            <w:tcW w:w="1283" w:type="dxa"/>
            <w:vAlign w:val="center"/>
          </w:tcPr>
          <w:p w14:paraId="7181CF60">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数量</w:t>
            </w:r>
          </w:p>
        </w:tc>
        <w:tc>
          <w:tcPr>
            <w:tcW w:w="1283" w:type="dxa"/>
            <w:vAlign w:val="center"/>
          </w:tcPr>
          <w:p w14:paraId="6CE4E92C">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单位</w:t>
            </w:r>
          </w:p>
        </w:tc>
        <w:tc>
          <w:tcPr>
            <w:tcW w:w="1897" w:type="dxa"/>
            <w:vAlign w:val="center"/>
          </w:tcPr>
          <w:p w14:paraId="4ACE2373">
            <w:pPr>
              <w:spacing w:line="360" w:lineRule="auto"/>
              <w:jc w:val="center"/>
              <w:rPr>
                <w:rFonts w:hint="eastAsia" w:ascii="宋体" w:hAnsi="宋体" w:eastAsia="宋体" w:cs="宋体"/>
                <w:b/>
                <w:color w:val="auto"/>
                <w:sz w:val="21"/>
                <w:szCs w:val="21"/>
                <w:highlight w:val="none"/>
                <w:lang w:bidi="en-US"/>
              </w:rPr>
            </w:pPr>
            <w:r>
              <w:rPr>
                <w:rFonts w:hint="eastAsia" w:ascii="宋体" w:hAnsi="宋体" w:eastAsia="宋体" w:cs="宋体"/>
                <w:b/>
                <w:color w:val="auto"/>
                <w:sz w:val="21"/>
                <w:szCs w:val="21"/>
                <w:highlight w:val="none"/>
                <w:lang w:bidi="en-US"/>
              </w:rPr>
              <w:t>备注</w:t>
            </w:r>
          </w:p>
        </w:tc>
      </w:tr>
      <w:tr w14:paraId="7B61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1138" w:type="dxa"/>
            <w:vAlign w:val="center"/>
          </w:tcPr>
          <w:p w14:paraId="0A678F7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w:t>
            </w:r>
          </w:p>
        </w:tc>
        <w:tc>
          <w:tcPr>
            <w:tcW w:w="2467" w:type="dxa"/>
            <w:vAlign w:val="center"/>
          </w:tcPr>
          <w:p w14:paraId="626257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颗粒物在线监测系统</w:t>
            </w:r>
          </w:p>
        </w:tc>
        <w:tc>
          <w:tcPr>
            <w:tcW w:w="2030" w:type="dxa"/>
            <w:vAlign w:val="center"/>
          </w:tcPr>
          <w:p w14:paraId="128A54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7B8FFC0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0276D2D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B1C2EFF">
            <w:pPr>
              <w:spacing w:line="360" w:lineRule="auto"/>
              <w:jc w:val="center"/>
              <w:rPr>
                <w:rFonts w:hint="eastAsia" w:ascii="宋体" w:hAnsi="宋体" w:eastAsia="宋体" w:cs="宋体"/>
                <w:color w:val="auto"/>
                <w:sz w:val="21"/>
                <w:szCs w:val="21"/>
                <w:highlight w:val="none"/>
                <w:lang w:bidi="en-US"/>
              </w:rPr>
            </w:pPr>
          </w:p>
        </w:tc>
      </w:tr>
      <w:tr w14:paraId="2756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1138" w:type="dxa"/>
            <w:vAlign w:val="center"/>
          </w:tcPr>
          <w:p w14:paraId="72D22D8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2</w:t>
            </w:r>
          </w:p>
        </w:tc>
        <w:tc>
          <w:tcPr>
            <w:tcW w:w="2467" w:type="dxa"/>
            <w:vAlign w:val="center"/>
          </w:tcPr>
          <w:p w14:paraId="60760E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气象</w:t>
            </w:r>
            <w:r>
              <w:rPr>
                <w:rFonts w:hint="eastAsia" w:ascii="宋体" w:hAnsi="宋体" w:eastAsia="宋体" w:cs="宋体"/>
                <w:color w:val="auto"/>
                <w:sz w:val="21"/>
                <w:szCs w:val="21"/>
                <w:highlight w:val="none"/>
                <w:lang w:eastAsia="en-US" w:bidi="en-US"/>
              </w:rPr>
              <w:t>参数</w:t>
            </w:r>
          </w:p>
          <w:p w14:paraId="683E002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监测</w:t>
            </w:r>
            <w:r>
              <w:rPr>
                <w:rFonts w:hint="eastAsia" w:ascii="宋体" w:hAnsi="宋体" w:eastAsia="宋体" w:cs="宋体"/>
                <w:color w:val="auto"/>
                <w:sz w:val="21"/>
                <w:szCs w:val="21"/>
                <w:highlight w:val="none"/>
                <w:lang w:eastAsia="en-US" w:bidi="en-US"/>
              </w:rPr>
              <w:t>单元</w:t>
            </w:r>
          </w:p>
        </w:tc>
        <w:tc>
          <w:tcPr>
            <w:tcW w:w="2030" w:type="dxa"/>
            <w:vAlign w:val="center"/>
          </w:tcPr>
          <w:p w14:paraId="1610FF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61AFA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253FC7B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24581BF">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6A37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138" w:type="dxa"/>
            <w:vAlign w:val="center"/>
          </w:tcPr>
          <w:p w14:paraId="0F27DEB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3</w:t>
            </w:r>
          </w:p>
        </w:tc>
        <w:tc>
          <w:tcPr>
            <w:tcW w:w="2467" w:type="dxa"/>
            <w:vAlign w:val="center"/>
          </w:tcPr>
          <w:p w14:paraId="7244A76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噪声单元</w:t>
            </w:r>
          </w:p>
        </w:tc>
        <w:tc>
          <w:tcPr>
            <w:tcW w:w="2030" w:type="dxa"/>
            <w:vAlign w:val="center"/>
          </w:tcPr>
          <w:p w14:paraId="1511323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4E1ABA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70A3D4A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478F3B2E">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0159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138" w:type="dxa"/>
            <w:vAlign w:val="center"/>
          </w:tcPr>
          <w:p w14:paraId="01F6C63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4</w:t>
            </w:r>
          </w:p>
        </w:tc>
        <w:tc>
          <w:tcPr>
            <w:tcW w:w="2467" w:type="dxa"/>
            <w:vAlign w:val="center"/>
          </w:tcPr>
          <w:p w14:paraId="6F81F2C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视频监测单元</w:t>
            </w:r>
          </w:p>
        </w:tc>
        <w:tc>
          <w:tcPr>
            <w:tcW w:w="2030" w:type="dxa"/>
            <w:vAlign w:val="center"/>
          </w:tcPr>
          <w:p w14:paraId="724612A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海康威视</w:t>
            </w:r>
          </w:p>
        </w:tc>
        <w:tc>
          <w:tcPr>
            <w:tcW w:w="1283" w:type="dxa"/>
            <w:vAlign w:val="center"/>
          </w:tcPr>
          <w:p w14:paraId="5D5849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6AF70D4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74FBED3">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3E45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exact"/>
          <w:jc w:val="center"/>
        </w:trPr>
        <w:tc>
          <w:tcPr>
            <w:tcW w:w="1138" w:type="dxa"/>
            <w:vAlign w:val="center"/>
          </w:tcPr>
          <w:p w14:paraId="7C7FBEF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5</w:t>
            </w:r>
          </w:p>
        </w:tc>
        <w:tc>
          <w:tcPr>
            <w:tcW w:w="2467" w:type="dxa"/>
            <w:vAlign w:val="center"/>
          </w:tcPr>
          <w:p w14:paraId="1B036D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4G通讯</w:t>
            </w:r>
            <w:r>
              <w:rPr>
                <w:rFonts w:hint="eastAsia" w:ascii="宋体" w:hAnsi="宋体" w:eastAsia="宋体" w:cs="宋体"/>
                <w:color w:val="auto"/>
                <w:sz w:val="21"/>
                <w:szCs w:val="21"/>
                <w:highlight w:val="none"/>
                <w:lang w:bidi="en-US"/>
              </w:rPr>
              <w:t>模块</w:t>
            </w:r>
          </w:p>
        </w:tc>
        <w:tc>
          <w:tcPr>
            <w:tcW w:w="2030" w:type="dxa"/>
            <w:vAlign w:val="center"/>
          </w:tcPr>
          <w:p w14:paraId="6DD922C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3D245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3AEF9A9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1F8F313">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4DE6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jc w:val="center"/>
        </w:trPr>
        <w:tc>
          <w:tcPr>
            <w:tcW w:w="1138" w:type="dxa"/>
            <w:vAlign w:val="center"/>
          </w:tcPr>
          <w:p w14:paraId="69B8CF1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6</w:t>
            </w:r>
          </w:p>
        </w:tc>
        <w:tc>
          <w:tcPr>
            <w:tcW w:w="2467" w:type="dxa"/>
            <w:vAlign w:val="center"/>
          </w:tcPr>
          <w:p w14:paraId="48CEB5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GPS定位</w:t>
            </w:r>
          </w:p>
        </w:tc>
        <w:tc>
          <w:tcPr>
            <w:tcW w:w="2030" w:type="dxa"/>
            <w:vAlign w:val="center"/>
          </w:tcPr>
          <w:p w14:paraId="25FE3CE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BC0AE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6E6470D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F23C9C2">
            <w:pPr>
              <w:spacing w:line="360" w:lineRule="auto"/>
              <w:ind w:firstLine="210" w:firstLineChars="100"/>
              <w:jc w:val="center"/>
              <w:rPr>
                <w:rFonts w:hint="eastAsia" w:ascii="宋体" w:hAnsi="宋体" w:eastAsia="宋体" w:cs="宋体"/>
                <w:color w:val="auto"/>
                <w:sz w:val="21"/>
                <w:szCs w:val="21"/>
                <w:highlight w:val="none"/>
                <w:lang w:bidi="en-US"/>
              </w:rPr>
            </w:pPr>
          </w:p>
        </w:tc>
      </w:tr>
      <w:tr w14:paraId="66B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exact"/>
          <w:jc w:val="center"/>
        </w:trPr>
        <w:tc>
          <w:tcPr>
            <w:tcW w:w="1138" w:type="dxa"/>
            <w:vAlign w:val="center"/>
          </w:tcPr>
          <w:p w14:paraId="353110C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7</w:t>
            </w:r>
          </w:p>
        </w:tc>
        <w:tc>
          <w:tcPr>
            <w:tcW w:w="2467" w:type="dxa"/>
            <w:vAlign w:val="center"/>
          </w:tcPr>
          <w:p w14:paraId="4F3054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稳压电源</w:t>
            </w:r>
          </w:p>
        </w:tc>
        <w:tc>
          <w:tcPr>
            <w:tcW w:w="2030" w:type="dxa"/>
            <w:vAlign w:val="center"/>
          </w:tcPr>
          <w:p w14:paraId="72DB9F8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CCEBBC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1C8DDDE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665AD335">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1614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1138" w:type="dxa"/>
            <w:vAlign w:val="center"/>
          </w:tcPr>
          <w:p w14:paraId="44C2B9F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8</w:t>
            </w:r>
          </w:p>
        </w:tc>
        <w:tc>
          <w:tcPr>
            <w:tcW w:w="2467" w:type="dxa"/>
            <w:vAlign w:val="center"/>
          </w:tcPr>
          <w:p w14:paraId="22D2F7C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LED显示屏</w:t>
            </w:r>
          </w:p>
        </w:tc>
        <w:tc>
          <w:tcPr>
            <w:tcW w:w="2030" w:type="dxa"/>
            <w:vAlign w:val="center"/>
          </w:tcPr>
          <w:p w14:paraId="78713D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417799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30</w:t>
            </w:r>
          </w:p>
        </w:tc>
        <w:tc>
          <w:tcPr>
            <w:tcW w:w="1283" w:type="dxa"/>
            <w:vAlign w:val="center"/>
          </w:tcPr>
          <w:p w14:paraId="0F71F86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304E59A">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0460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exact"/>
          <w:jc w:val="center"/>
        </w:trPr>
        <w:tc>
          <w:tcPr>
            <w:tcW w:w="1138" w:type="dxa"/>
            <w:vAlign w:val="center"/>
          </w:tcPr>
          <w:p w14:paraId="20D08EF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9</w:t>
            </w:r>
          </w:p>
        </w:tc>
        <w:tc>
          <w:tcPr>
            <w:tcW w:w="2467" w:type="dxa"/>
            <w:vAlign w:val="center"/>
          </w:tcPr>
          <w:p w14:paraId="59C898D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数据</w:t>
            </w:r>
            <w:r>
              <w:rPr>
                <w:rFonts w:hint="eastAsia" w:ascii="宋体" w:hAnsi="宋体" w:eastAsia="宋体" w:cs="宋体"/>
                <w:color w:val="auto"/>
                <w:sz w:val="21"/>
                <w:szCs w:val="21"/>
                <w:highlight w:val="none"/>
                <w:lang w:eastAsia="en-US" w:bidi="en-US"/>
              </w:rPr>
              <w:t>采集</w:t>
            </w:r>
            <w:r>
              <w:rPr>
                <w:rFonts w:hint="eastAsia" w:ascii="宋体" w:hAnsi="宋体" w:eastAsia="宋体" w:cs="宋体"/>
                <w:color w:val="auto"/>
                <w:sz w:val="21"/>
                <w:szCs w:val="21"/>
                <w:highlight w:val="none"/>
                <w:lang w:bidi="en-US"/>
              </w:rPr>
              <w:t>传输</w:t>
            </w:r>
          </w:p>
        </w:tc>
        <w:tc>
          <w:tcPr>
            <w:tcW w:w="2030" w:type="dxa"/>
            <w:vAlign w:val="center"/>
          </w:tcPr>
          <w:p w14:paraId="219C8A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23BEA3F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1E33053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D56CE0E">
            <w:pPr>
              <w:spacing w:line="360" w:lineRule="auto"/>
              <w:jc w:val="center"/>
              <w:rPr>
                <w:rFonts w:hint="eastAsia" w:ascii="宋体" w:hAnsi="宋体" w:eastAsia="宋体" w:cs="宋体"/>
                <w:color w:val="auto"/>
                <w:sz w:val="21"/>
                <w:szCs w:val="21"/>
                <w:highlight w:val="none"/>
                <w:lang w:eastAsia="en-US" w:bidi="en-US"/>
              </w:rPr>
            </w:pPr>
          </w:p>
        </w:tc>
      </w:tr>
      <w:tr w14:paraId="4218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jc w:val="center"/>
        </w:trPr>
        <w:tc>
          <w:tcPr>
            <w:tcW w:w="1138" w:type="dxa"/>
            <w:vAlign w:val="center"/>
          </w:tcPr>
          <w:p w14:paraId="277C375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10</w:t>
            </w:r>
          </w:p>
        </w:tc>
        <w:tc>
          <w:tcPr>
            <w:tcW w:w="2467" w:type="dxa"/>
            <w:vAlign w:val="center"/>
          </w:tcPr>
          <w:p w14:paraId="3333903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温控机柜</w:t>
            </w:r>
          </w:p>
        </w:tc>
        <w:tc>
          <w:tcPr>
            <w:tcW w:w="2030" w:type="dxa"/>
            <w:vAlign w:val="center"/>
          </w:tcPr>
          <w:p w14:paraId="4611C22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2BE6D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04453E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47022A3">
            <w:pPr>
              <w:spacing w:line="360" w:lineRule="auto"/>
              <w:jc w:val="center"/>
              <w:rPr>
                <w:rFonts w:hint="eastAsia" w:ascii="宋体" w:hAnsi="宋体" w:eastAsia="宋体" w:cs="宋体"/>
                <w:color w:val="auto"/>
                <w:sz w:val="21"/>
                <w:szCs w:val="21"/>
                <w:highlight w:val="none"/>
                <w:lang w:eastAsia="en-US" w:bidi="en-US"/>
              </w:rPr>
            </w:pPr>
          </w:p>
        </w:tc>
      </w:tr>
      <w:tr w14:paraId="6EDA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exact"/>
          <w:jc w:val="center"/>
        </w:trPr>
        <w:tc>
          <w:tcPr>
            <w:tcW w:w="1138" w:type="dxa"/>
            <w:tcBorders>
              <w:bottom w:val="single" w:color="auto" w:sz="4" w:space="0"/>
            </w:tcBorders>
            <w:vAlign w:val="center"/>
          </w:tcPr>
          <w:p w14:paraId="23E298B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11</w:t>
            </w:r>
          </w:p>
        </w:tc>
        <w:tc>
          <w:tcPr>
            <w:tcW w:w="2467" w:type="dxa"/>
            <w:tcBorders>
              <w:bottom w:val="single" w:color="auto" w:sz="4" w:space="0"/>
            </w:tcBorders>
            <w:vAlign w:val="center"/>
          </w:tcPr>
          <w:p w14:paraId="0253C4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围栏、立杆</w:t>
            </w:r>
          </w:p>
          <w:p w14:paraId="1AD4F58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安装工具</w:t>
            </w:r>
          </w:p>
        </w:tc>
        <w:tc>
          <w:tcPr>
            <w:tcW w:w="2030" w:type="dxa"/>
            <w:tcBorders>
              <w:bottom w:val="single" w:color="auto" w:sz="4" w:space="0"/>
            </w:tcBorders>
            <w:vAlign w:val="center"/>
          </w:tcPr>
          <w:p w14:paraId="35AC1A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定制</w:t>
            </w:r>
          </w:p>
        </w:tc>
        <w:tc>
          <w:tcPr>
            <w:tcW w:w="1283" w:type="dxa"/>
            <w:tcBorders>
              <w:bottom w:val="single" w:color="auto" w:sz="4" w:space="0"/>
            </w:tcBorders>
            <w:vAlign w:val="center"/>
          </w:tcPr>
          <w:p w14:paraId="5F7DE18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tcBorders>
              <w:bottom w:val="single" w:color="auto" w:sz="4" w:space="0"/>
            </w:tcBorders>
            <w:vAlign w:val="center"/>
          </w:tcPr>
          <w:p w14:paraId="15E764D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tcBorders>
              <w:bottom w:val="single" w:color="auto" w:sz="4" w:space="0"/>
            </w:tcBorders>
            <w:vAlign w:val="center"/>
          </w:tcPr>
          <w:p w14:paraId="2208F918">
            <w:pPr>
              <w:spacing w:line="360" w:lineRule="auto"/>
              <w:jc w:val="center"/>
              <w:rPr>
                <w:rFonts w:hint="eastAsia" w:ascii="宋体" w:hAnsi="宋体" w:eastAsia="宋体" w:cs="宋体"/>
                <w:color w:val="auto"/>
                <w:sz w:val="21"/>
                <w:szCs w:val="21"/>
                <w:highlight w:val="none"/>
                <w:lang w:eastAsia="en-US" w:bidi="en-US"/>
              </w:rPr>
            </w:pPr>
          </w:p>
        </w:tc>
      </w:tr>
    </w:tbl>
    <w:p w14:paraId="3176DE69">
      <w:pPr>
        <w:spacing w:line="360" w:lineRule="auto"/>
        <w:jc w:val="center"/>
        <w:rPr>
          <w:rFonts w:hint="eastAsia" w:ascii="宋体" w:hAnsi="宋体" w:eastAsia="宋体" w:cs="宋体"/>
          <w:color w:val="auto"/>
          <w:szCs w:val="24"/>
          <w:highlight w:val="none"/>
          <w:lang w:val="zh-CN" w:eastAsia="en-US" w:bidi="en-US"/>
        </w:rPr>
      </w:pPr>
      <w:bookmarkStart w:id="12" w:name="_Toc55201345"/>
      <w:r>
        <w:rPr>
          <w:rFonts w:hint="eastAsia" w:ascii="宋体" w:hAnsi="宋体" w:eastAsia="宋体" w:cs="宋体"/>
          <w:color w:val="auto"/>
          <w:szCs w:val="24"/>
          <w:highlight w:val="none"/>
          <w:lang w:val="zh-CN" w:eastAsia="en-US" w:bidi="en-US"/>
        </w:rPr>
        <w:tab/>
      </w:r>
      <w:r>
        <w:rPr>
          <w:rFonts w:hint="eastAsia" w:ascii="宋体" w:hAnsi="宋体" w:eastAsia="宋体" w:cs="宋体"/>
          <w:color w:val="auto"/>
          <w:szCs w:val="24"/>
          <w:highlight w:val="none"/>
          <w:lang w:val="zh-CN" w:eastAsia="en-US" w:bidi="en-US"/>
        </w:rPr>
        <w:br w:type="page"/>
      </w:r>
    </w:p>
    <w:tbl>
      <w:tblPr>
        <w:tblStyle w:val="7"/>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965"/>
        <w:gridCol w:w="2302"/>
        <w:gridCol w:w="2090"/>
        <w:gridCol w:w="2887"/>
      </w:tblGrid>
      <w:tr w14:paraId="6707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9840" w:type="dxa"/>
            <w:gridSpan w:val="5"/>
            <w:tcBorders>
              <w:top w:val="nil"/>
              <w:left w:val="nil"/>
              <w:bottom w:val="nil"/>
              <w:right w:val="nil"/>
            </w:tcBorders>
            <w:vAlign w:val="center"/>
          </w:tcPr>
          <w:p w14:paraId="195EB012">
            <w:pPr>
              <w:jc w:val="center"/>
              <w:rPr>
                <w:rFonts w:hint="eastAsia" w:ascii="宋体" w:hAnsi="宋体" w:eastAsia="宋体" w:cs="宋体"/>
                <w:b/>
                <w:color w:val="auto"/>
                <w:szCs w:val="24"/>
                <w:highlight w:val="none"/>
                <w:lang w:eastAsia="en-US" w:bidi="en-US"/>
              </w:rPr>
            </w:pPr>
            <w:r>
              <w:rPr>
                <w:rFonts w:hint="eastAsia" w:ascii="宋体" w:hAnsi="宋体" w:eastAsia="宋体" w:cs="宋体"/>
                <w:b/>
                <w:bCs/>
                <w:color w:val="auto"/>
                <w:szCs w:val="24"/>
                <w:highlight w:val="none"/>
                <w:lang w:val="zh-CN"/>
              </w:rPr>
              <w:t>72</w:t>
            </w:r>
            <w:r>
              <w:rPr>
                <w:rFonts w:hint="eastAsia" w:ascii="宋体" w:hAnsi="宋体" w:eastAsia="宋体" w:cs="宋体"/>
                <w:b/>
                <w:bCs/>
                <w:color w:val="auto"/>
                <w:szCs w:val="24"/>
                <w:highlight w:val="none"/>
                <w:lang w:val="zh-CN" w:eastAsia="en-US"/>
              </w:rPr>
              <w:t>套设备清单</w:t>
            </w:r>
            <w:r>
              <w:rPr>
                <w:rFonts w:hint="eastAsia" w:ascii="宋体" w:hAnsi="宋体" w:eastAsia="宋体" w:cs="宋体"/>
                <w:b/>
                <w:bCs/>
                <w:color w:val="auto"/>
                <w:szCs w:val="24"/>
                <w:highlight w:val="none"/>
                <w:lang w:val="zh-CN"/>
              </w:rPr>
              <w:t>登记表</w:t>
            </w:r>
          </w:p>
        </w:tc>
      </w:tr>
      <w:tr w14:paraId="44B2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E6BC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序号</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F0C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站点编号</w:t>
            </w:r>
          </w:p>
        </w:tc>
        <w:tc>
          <w:tcPr>
            <w:tcW w:w="230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A2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路段</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B56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区县</w:t>
            </w:r>
          </w:p>
        </w:tc>
        <w:tc>
          <w:tcPr>
            <w:tcW w:w="2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B5EF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站点位置</w:t>
            </w:r>
          </w:p>
        </w:tc>
      </w:tr>
      <w:tr w14:paraId="14E4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9E2CE">
            <w:pPr>
              <w:jc w:val="center"/>
              <w:rPr>
                <w:rFonts w:hint="eastAsia" w:ascii="宋体" w:hAnsi="宋体" w:eastAsia="宋体" w:cs="宋体"/>
                <w:color w:val="auto"/>
                <w:sz w:val="21"/>
                <w:szCs w:val="21"/>
                <w:highlight w:val="none"/>
                <w:lang w:eastAsia="en-US" w:bidi="en-US"/>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4DD2">
            <w:pPr>
              <w:jc w:val="center"/>
              <w:rPr>
                <w:rFonts w:hint="eastAsia" w:ascii="宋体" w:hAnsi="宋体" w:eastAsia="宋体" w:cs="宋体"/>
                <w:color w:val="auto"/>
                <w:sz w:val="21"/>
                <w:szCs w:val="21"/>
                <w:highlight w:val="none"/>
                <w:lang w:eastAsia="en-US" w:bidi="en-US"/>
              </w:rPr>
            </w:pPr>
          </w:p>
        </w:tc>
        <w:tc>
          <w:tcPr>
            <w:tcW w:w="230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DB3E2">
            <w:pPr>
              <w:jc w:val="center"/>
              <w:rPr>
                <w:rFonts w:hint="eastAsia" w:ascii="宋体" w:hAnsi="宋体" w:eastAsia="宋体" w:cs="宋体"/>
                <w:color w:val="auto"/>
                <w:sz w:val="21"/>
                <w:szCs w:val="21"/>
                <w:highlight w:val="none"/>
                <w:lang w:eastAsia="en-US" w:bidi="en-US"/>
              </w:rPr>
            </w:pPr>
          </w:p>
        </w:tc>
        <w:tc>
          <w:tcPr>
            <w:tcW w:w="20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F633">
            <w:pPr>
              <w:jc w:val="center"/>
              <w:rPr>
                <w:rFonts w:hint="eastAsia" w:ascii="宋体" w:hAnsi="宋体" w:eastAsia="宋体" w:cs="宋体"/>
                <w:color w:val="auto"/>
                <w:sz w:val="21"/>
                <w:szCs w:val="21"/>
                <w:highlight w:val="none"/>
                <w:lang w:eastAsia="en-US" w:bidi="en-US"/>
              </w:rPr>
            </w:pPr>
          </w:p>
        </w:tc>
        <w:tc>
          <w:tcPr>
            <w:tcW w:w="2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81CFD">
            <w:pPr>
              <w:jc w:val="center"/>
              <w:rPr>
                <w:rFonts w:hint="eastAsia" w:ascii="宋体" w:hAnsi="宋体" w:eastAsia="宋体" w:cs="宋体"/>
                <w:color w:val="auto"/>
                <w:sz w:val="21"/>
                <w:szCs w:val="21"/>
                <w:highlight w:val="none"/>
                <w:lang w:eastAsia="en-US" w:bidi="en-US"/>
              </w:rPr>
            </w:pPr>
          </w:p>
        </w:tc>
      </w:tr>
      <w:tr w14:paraId="3679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4C9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0C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CE78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明光路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B5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C08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未央区明光路与凤城十二路东南角向南140米公厕旁（明光路路东中国新时代国际工程公司围墙西侧）</w:t>
            </w:r>
          </w:p>
        </w:tc>
      </w:tr>
      <w:tr w14:paraId="0A180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E17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6B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83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草滩十路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961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E8F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未央区西安服务外包产业园创新孵化中心</w:t>
            </w:r>
          </w:p>
        </w:tc>
      </w:tr>
      <w:tr w14:paraId="57AA9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67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2D3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377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BBF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0AC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未央区西安古都放心早餐工程有限公司西</w:t>
            </w:r>
          </w:p>
        </w:tc>
      </w:tr>
      <w:tr w14:paraId="0B47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16C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83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8CE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桃园路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53AA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D47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桃园路新园小区南区西门门口外向北10米</w:t>
            </w:r>
          </w:p>
        </w:tc>
      </w:tr>
      <w:tr w14:paraId="0F61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D9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1CC7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BA37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尚稷路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659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E390">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西安市儿童医院经开院区东南门西200米路北</w:t>
            </w:r>
          </w:p>
        </w:tc>
      </w:tr>
      <w:tr w14:paraId="65B8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29CC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45FC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D9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子午大道</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DD4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3D1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子午大道与学府大街十字口东南角</w:t>
            </w:r>
          </w:p>
        </w:tc>
      </w:tr>
      <w:tr w14:paraId="384A7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0AD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81E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F6D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西长安街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856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48F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西长安街与书香路十字口东北角</w:t>
            </w:r>
          </w:p>
        </w:tc>
      </w:tr>
      <w:tr w14:paraId="2D98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FE4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9B2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DBC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居安路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B18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356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居安路与建业三路丁字口向西150米路南</w:t>
            </w:r>
          </w:p>
        </w:tc>
      </w:tr>
      <w:tr w14:paraId="1E7AA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407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C92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45F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西华门大街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0BF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77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西华门大街  陕西省中医院对面</w:t>
            </w:r>
          </w:p>
        </w:tc>
      </w:tr>
      <w:tr w14:paraId="76F1E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154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165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610100672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9B9A">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劳武巷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D70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91A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劳武巷 西安城市交通投资公司</w:t>
            </w:r>
          </w:p>
        </w:tc>
      </w:tr>
      <w:tr w14:paraId="35EB7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15F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53A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610100607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69B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0B4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航空基地</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84D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rPr>
              <w:t>航空四路与蓝天路路口南100米路东侧</w:t>
            </w:r>
          </w:p>
        </w:tc>
      </w:tr>
      <w:tr w14:paraId="28918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5CD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A85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2531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5E72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航空基地</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E8E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航空三路  蓝天路与航空三路路口</w:t>
            </w:r>
          </w:p>
        </w:tc>
      </w:tr>
      <w:tr w14:paraId="302F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03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5A7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3D3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倚天路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6E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164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倚天路  饿了么广告传媒</w:t>
            </w:r>
          </w:p>
        </w:tc>
      </w:tr>
      <w:tr w14:paraId="65CF3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57F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FB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856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铁塔寺北街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443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D7D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铁塔寺北街 莲湖区市场管理监督局</w:t>
            </w:r>
          </w:p>
        </w:tc>
      </w:tr>
      <w:tr w14:paraId="4A012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A64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7A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DC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3EF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5AE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关中环线  关中环线与新关路交界</w:t>
            </w:r>
          </w:p>
        </w:tc>
      </w:tr>
      <w:tr w14:paraId="4915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C3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5EE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F86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B97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5C9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大庆路 大庆路与丰登北路 十字</w:t>
            </w:r>
          </w:p>
        </w:tc>
      </w:tr>
      <w:tr w14:paraId="6013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502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E84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A02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丰衍路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C42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9E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丰衍路 丰衍路与丰收路十字</w:t>
            </w:r>
          </w:p>
        </w:tc>
      </w:tr>
      <w:tr w14:paraId="6DF0E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2ED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BB7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D65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西二环路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04F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DA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西二环路 陕建建筑装饰公司</w:t>
            </w:r>
          </w:p>
        </w:tc>
      </w:tr>
      <w:tr w14:paraId="3192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0F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26E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A81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西市南路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A2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9A6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西市南路 西市南路与西市西街路口</w:t>
            </w:r>
          </w:p>
        </w:tc>
      </w:tr>
      <w:tr w14:paraId="7075D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082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8D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04C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土门桥西巷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FBE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4DB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土门桥西巷与西二环丁字路口向西80米土门桥西巷路南</w:t>
            </w:r>
          </w:p>
        </w:tc>
      </w:tr>
      <w:tr w14:paraId="75F3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2BC5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D5DA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1DF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8EB0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E77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草滩六路和尚苑路交叉口</w:t>
            </w:r>
          </w:p>
        </w:tc>
      </w:tr>
      <w:tr w14:paraId="4396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63C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DEC9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A5C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毕升路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BF4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EBA4D">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毕升路和蔡伦路交叉口</w:t>
            </w:r>
          </w:p>
        </w:tc>
      </w:tr>
      <w:tr w14:paraId="35223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667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30A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B26D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尚稷路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DC5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A08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尚稷路 尚稷路6198号西安高级中学博爱校区</w:t>
            </w:r>
          </w:p>
        </w:tc>
      </w:tr>
      <w:tr w14:paraId="12FB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EA5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2B7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4A7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凤城九路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2FC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3A1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 xml:space="preserve"> 凤城九路 文景小区西区（南门）</w:t>
            </w:r>
          </w:p>
        </w:tc>
      </w:tr>
      <w:tr w14:paraId="3CFFE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F6C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35F9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A8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明光路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F84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179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明光路与凤城七路十字路口西北角向北300米（明光路路西公共自行车充电桩旁）</w:t>
            </w:r>
          </w:p>
        </w:tc>
      </w:tr>
      <w:tr w14:paraId="56A88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85B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BE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0E7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文德路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31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BF8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文德路 陕西科技大学对面</w:t>
            </w:r>
          </w:p>
        </w:tc>
      </w:tr>
      <w:tr w14:paraId="27F7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A5EC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CDE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CA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龙朔路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7325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FAC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龙朔路 正奥能源加油站</w:t>
            </w:r>
          </w:p>
        </w:tc>
      </w:tr>
      <w:tr w14:paraId="649F6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8D6C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708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B33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至德路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D4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4CB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至德路学府街区</w:t>
            </w:r>
          </w:p>
        </w:tc>
      </w:tr>
      <w:tr w14:paraId="4EC1E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8A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5AF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9779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航空大道中段胜利街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A231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FFE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航空大道中段胜利街  西安铁一中航空城分校</w:t>
            </w:r>
          </w:p>
        </w:tc>
      </w:tr>
      <w:tr w14:paraId="60CFB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FB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7CD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129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航空城大道</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B85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EA4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航空城大道  航空城大道西段辅路振兴美的海信海尔专卖店</w:t>
            </w:r>
          </w:p>
        </w:tc>
      </w:tr>
      <w:tr w14:paraId="6D2F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5C1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BC74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DFB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迎宾北路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5673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9FD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迎宾北路  迎宾北路凤凰广场北边</w:t>
            </w:r>
          </w:p>
        </w:tc>
      </w:tr>
      <w:tr w14:paraId="14A86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7DC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D9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CFE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前进西路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7A1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BB9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前进西路  胜利街得力办公</w:t>
            </w:r>
          </w:p>
        </w:tc>
      </w:tr>
      <w:tr w14:paraId="736A4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B64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E9B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345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4C2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B33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云霞巷与浐河东路交叉口东北角</w:t>
            </w:r>
          </w:p>
        </w:tc>
      </w:tr>
      <w:tr w14:paraId="3F7B8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C2EE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C2A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CEF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云溪巷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98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531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云溪巷  高新麓湾国际社区一区</w:t>
            </w:r>
          </w:p>
        </w:tc>
      </w:tr>
      <w:tr w14:paraId="59A57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9C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785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3CD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浐河东路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F6D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6A1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浐河东路西安高新第一小学麓湾分校西侧</w:t>
            </w:r>
          </w:p>
        </w:tc>
      </w:tr>
      <w:tr w14:paraId="74958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24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426B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18C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公园北路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2FA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7BE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公园北路  新城药材花卉市场院内</w:t>
            </w:r>
          </w:p>
        </w:tc>
      </w:tr>
      <w:tr w14:paraId="601FC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8F2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8D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D2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长乐西路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B7B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F07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长乐西路  亿象城地下车库入口上</w:t>
            </w:r>
          </w:p>
        </w:tc>
      </w:tr>
      <w:tr w14:paraId="6448F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1F3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14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58F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顺城北路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088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AB1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顺城北路与北新街十字西200米</w:t>
            </w:r>
          </w:p>
        </w:tc>
      </w:tr>
      <w:tr w14:paraId="7144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27C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C12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56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康复路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16B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90C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康复路  康复路与华清西路交叉口</w:t>
            </w:r>
          </w:p>
        </w:tc>
      </w:tr>
      <w:tr w14:paraId="47668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8CC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DE9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FBF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建工路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9CF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703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建工路  新园产业大厦西侧花园内</w:t>
            </w:r>
          </w:p>
        </w:tc>
      </w:tr>
      <w:tr w14:paraId="438E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A2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96E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A6B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狄寨北路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14C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843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狄寨北路  狄寨北路南泥湾快捷酒店门口</w:t>
            </w:r>
          </w:p>
        </w:tc>
      </w:tr>
      <w:tr w14:paraId="5961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089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2A3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C8D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水安路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EFC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BDA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水安路  水安路与行知路十字</w:t>
            </w:r>
          </w:p>
        </w:tc>
      </w:tr>
      <w:tr w14:paraId="44D9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E6B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0F9F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4B76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狄寨北路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E33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FF5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狄寨北路  狄寨北路白鹿仓草莓园西800米</w:t>
            </w:r>
          </w:p>
        </w:tc>
      </w:tr>
      <w:tr w14:paraId="0E7E0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D80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60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1C95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韩森东路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CFB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B0E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韩森东路与纺织城西街往西100米路北</w:t>
            </w:r>
          </w:p>
        </w:tc>
      </w:tr>
      <w:tr w14:paraId="5B9E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5C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81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B1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纺织城正街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11F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777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纺织城正街  纺织城正街与纺八路十字</w:t>
            </w:r>
          </w:p>
        </w:tc>
      </w:tr>
      <w:tr w14:paraId="66A94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15C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C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A10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半坡路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2D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4797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半坡路  西安建筑工程技师学院（东校区）门口</w:t>
            </w:r>
          </w:p>
        </w:tc>
      </w:tr>
      <w:tr w14:paraId="5671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1F0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7D5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391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朱雀大街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845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6F1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rPr>
              <w:t>朱雀大街南段以西，小寨西路以南西安交大第一附属医院东门向北50米</w:t>
            </w:r>
          </w:p>
        </w:tc>
      </w:tr>
      <w:tr w14:paraId="5439B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954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F8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D05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朱雀大街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FD17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3DF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朱雀大街  朱雀大街与健康东路十字</w:t>
            </w:r>
          </w:p>
        </w:tc>
      </w:tr>
      <w:tr w14:paraId="0EAC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04B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AA3D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E86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东仪路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70F5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CC8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东仪路  东仪路与明德一路交叉口</w:t>
            </w:r>
          </w:p>
        </w:tc>
      </w:tr>
      <w:tr w14:paraId="51B1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DD6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E0D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BA4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兴庆西路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2E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05B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兴庆西路与东市路交叉口</w:t>
            </w:r>
          </w:p>
        </w:tc>
      </w:tr>
      <w:tr w14:paraId="7CD9D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CE2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0F4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1BD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兴庆西路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161E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033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兴庆西路与柿园路交叉口银河公寓门口</w:t>
            </w:r>
          </w:p>
        </w:tc>
      </w:tr>
      <w:tr w14:paraId="38E06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F7F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FA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0EF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东二环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684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643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东二环路  咸宁西路与东二环路交叉口东300米</w:t>
            </w:r>
          </w:p>
        </w:tc>
      </w:tr>
      <w:tr w14:paraId="57418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588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EC7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0F8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春临四路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0FC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B32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春临四路  大华曲江樾境西区</w:t>
            </w:r>
          </w:p>
        </w:tc>
      </w:tr>
      <w:tr w14:paraId="30E9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CA4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DEE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6FC2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4D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FA8A">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南三环 南三环与芙蓉西路交叉口</w:t>
            </w:r>
          </w:p>
        </w:tc>
      </w:tr>
      <w:tr w14:paraId="26290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325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69C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9B4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DB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136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 紫薇曲江意境</w:t>
            </w:r>
          </w:p>
        </w:tc>
      </w:tr>
      <w:tr w14:paraId="541D5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AD8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82B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2B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3CB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F39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登高路 登高路与翔悦路交叉口</w:t>
            </w:r>
          </w:p>
        </w:tc>
      </w:tr>
      <w:tr w14:paraId="355B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547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CF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E1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63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CD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登高路与紫云路十字西200米</w:t>
            </w:r>
          </w:p>
        </w:tc>
      </w:tr>
      <w:tr w14:paraId="2D8E9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E11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84F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4C0F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578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F3B2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草堂八路南口</w:t>
            </w:r>
          </w:p>
        </w:tc>
      </w:tr>
      <w:tr w14:paraId="10DA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2A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55C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9D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C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E2F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秦岭四路 秦岭四路和草堂八路交叉口</w:t>
            </w:r>
          </w:p>
        </w:tc>
      </w:tr>
      <w:tr w14:paraId="4FEB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68B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4F1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3E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EB9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0B9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秦岭三路 秦岭三路和草堂八路交叉口</w:t>
            </w:r>
          </w:p>
        </w:tc>
      </w:tr>
      <w:tr w14:paraId="066D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5C4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975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83D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F95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21D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陕西省人民医院医疗西区A栋住院楼建设项目（比对18）</w:t>
            </w:r>
          </w:p>
        </w:tc>
      </w:tr>
      <w:tr w14:paraId="5EE32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091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A890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8A1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F12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0FC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西安市雁塔区沙滹沱片区(沙滹沱村)城市更新EPC项目DK5-1(东门)（比对18）</w:t>
            </w:r>
          </w:p>
        </w:tc>
      </w:tr>
      <w:tr w14:paraId="757C3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8E2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4BD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823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3E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秦汉新城</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1F4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怡园坊（比对18）</w:t>
            </w:r>
          </w:p>
        </w:tc>
      </w:tr>
      <w:tr w14:paraId="13ECC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F67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C3E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D50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8C5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176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苏唐水改造项目（比对19）</w:t>
            </w:r>
          </w:p>
        </w:tc>
      </w:tr>
      <w:tr w14:paraId="23C9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38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06F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06D8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2C14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9C3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姜仁安置房项目（比对19）</w:t>
            </w:r>
          </w:p>
        </w:tc>
      </w:tr>
      <w:tr w14:paraId="07198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59F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978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B5E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1FA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0E6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GX3-2-76项目（比对19）</w:t>
            </w:r>
          </w:p>
        </w:tc>
      </w:tr>
      <w:tr w14:paraId="7A63C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CD7E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072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3D9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614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48A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汉璟台项目（比对19）</w:t>
            </w:r>
          </w:p>
        </w:tc>
      </w:tr>
      <w:tr w14:paraId="6107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1A8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E1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23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14C1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浐灞国际港</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8C2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新陆新居二期东地块EPC项目第二批（比对19）</w:t>
            </w:r>
          </w:p>
        </w:tc>
      </w:tr>
      <w:tr w14:paraId="4789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5A9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8375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2151086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06C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101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C64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r>
      <w:tr w14:paraId="69FEC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8443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409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2223022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42B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91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B3D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r>
      <w:tr w14:paraId="35EBA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16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96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2151098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E859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C238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F7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r>
      <w:tr w14:paraId="2EDF5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DB7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2C2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2152004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74B6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2A5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0313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r>
    </w:tbl>
    <w:p w14:paraId="0AE239E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注：根据</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的任务需求安排，可调整部分设备用于比对监测。</w:t>
      </w:r>
    </w:p>
    <w:p w14:paraId="5DD6540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2、运维工作目标</w:t>
      </w:r>
      <w:bookmarkEnd w:id="12"/>
    </w:p>
    <w:p w14:paraId="011CE0F2">
      <w:pPr>
        <w:pStyle w:val="12"/>
        <w:ind w:firstLine="480"/>
        <w:rPr>
          <w:rFonts w:hint="eastAsia" w:ascii="宋体" w:hAnsi="宋体" w:eastAsia="宋体" w:cs="宋体"/>
          <w:color w:val="auto"/>
          <w:sz w:val="24"/>
          <w:szCs w:val="24"/>
          <w:highlight w:val="none"/>
        </w:rPr>
      </w:pPr>
      <w:bookmarkStart w:id="13" w:name="_Toc405479910"/>
      <w:r>
        <w:rPr>
          <w:rFonts w:hint="eastAsia" w:ascii="宋体" w:hAnsi="宋体" w:eastAsia="宋体" w:cs="宋体"/>
          <w:color w:val="auto"/>
          <w:sz w:val="24"/>
          <w:szCs w:val="24"/>
          <w:highlight w:val="none"/>
        </w:rPr>
        <w:t>运行维护工作应按照安全生产有关规定，建立安全生产制度，切实消除安全隐患；运行维护工作必须确保提供及时、准确、有效的监测数据，站点运行质量应达到以下指标：</w:t>
      </w:r>
    </w:p>
    <w:p w14:paraId="236EFAE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（1）所获取的各项指标的有效监测数据必须满足《环境空气质量标准》（(GB3095-20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)）中规定的污染物浓度数据有效性最低要求；</w:t>
      </w:r>
    </w:p>
    <w:p w14:paraId="6EFDF97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（2）数据有效采集率达到90%（以小时值计）以上；</w:t>
      </w:r>
    </w:p>
    <w:p w14:paraId="0FC928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（3）数据质控合格率达到80%（以小时值计）以上；</w:t>
      </w:r>
    </w:p>
    <w:p w14:paraId="43D93BF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（4）运维任务完成率100%；</w:t>
      </w:r>
    </w:p>
    <w:p w14:paraId="7C3C1B3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（5）异常情况处理率100%；</w:t>
      </w:r>
      <w:bookmarkStart w:id="14" w:name="_Toc55201346"/>
    </w:p>
    <w:p w14:paraId="054BB4A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bookmarkEnd w:id="13"/>
      <w:bookmarkEnd w:id="14"/>
    </w:p>
    <w:p w14:paraId="4347415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运维过程中主要完成以下工作：</w:t>
      </w:r>
    </w:p>
    <w:p w14:paraId="446F3F7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（1）站点的日常运行维护，仪器备件耗材更换；</w:t>
      </w:r>
    </w:p>
    <w:p w14:paraId="4190100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（2）站点设备的维护保养及维修；</w:t>
      </w:r>
    </w:p>
    <w:p w14:paraId="09185B7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（3）当仪器出现故障不能及时修复时，应在48小时之内使用备机开展监测；</w:t>
      </w:r>
    </w:p>
    <w:p w14:paraId="40BD1B8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（4）站点的内部质控措施； </w:t>
      </w:r>
    </w:p>
    <w:p w14:paraId="56AEC1C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（5）站点通讯及数据采集系统的维护及维修，保障颗粒物监测系统与</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平台通讯正常；</w:t>
      </w:r>
    </w:p>
    <w:p w14:paraId="46B809C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（6）站点相关辅助设施的维护、保养、维修；</w:t>
      </w:r>
    </w:p>
    <w:p w14:paraId="1BAE2A1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（7）运维电费和通讯费用由运维单位承担；</w:t>
      </w:r>
    </w:p>
    <w:p w14:paraId="5358FDD1">
      <w:pPr>
        <w:pStyle w:val="12"/>
        <w:ind w:firstLine="480"/>
        <w:rPr>
          <w:rFonts w:hint="eastAsia" w:ascii="宋体" w:hAnsi="宋体" w:eastAsia="宋体" w:cs="宋体"/>
          <w:color w:val="auto"/>
          <w:sz w:val="24"/>
          <w:szCs w:val="24"/>
          <w:highlight w:val="none"/>
        </w:rPr>
      </w:pPr>
      <w:bookmarkStart w:id="15" w:name="_Toc405479911"/>
      <w:r>
        <w:rPr>
          <w:rFonts w:hint="eastAsia" w:ascii="宋体" w:hAnsi="宋体" w:eastAsia="宋体" w:cs="宋体"/>
          <w:color w:val="auto"/>
          <w:sz w:val="24"/>
          <w:szCs w:val="24"/>
          <w:highlight w:val="none"/>
        </w:rPr>
        <w:t>（8）运维过程中所产生的备机及耗材费用由运维单位承担；</w:t>
      </w:r>
    </w:p>
    <w:p w14:paraId="0602E32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（9）运维单位在运维期内须无条件配合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组织的相关设备补充、系统升级工作，并保障监测数据的完整性、准确性；</w:t>
      </w:r>
    </w:p>
    <w:p w14:paraId="2F18BC2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（10）委托运行维护及管理的全部资产（包括全部产权和建筑物、设备及配套设施）属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同意，运维单位不得以任何方式对各类财产进行出售、抵押或转移；同时，在委托运行及管理期间，运维单位有责任保证上述全部资产的完整、安全并处于良好状态，避免出现被盗、人为破坏等原因造成的资产损失。出现站点资产丢失、损坏等情况，一切责任由运维单位承担，并尽快恢复运行，所发生的费用全部由运维单位承担；</w:t>
      </w:r>
    </w:p>
    <w:p w14:paraId="151CFF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（11）运维单位须为所有参与本项目运维的人员购买能覆盖此次运维周期的人身意外保险，制定并执行运维相关的安全措施，确保不发生意外，若发生运维安全事故，全部责任由运维单位承担。</w:t>
      </w:r>
    </w:p>
    <w:p w14:paraId="6D6951F0">
      <w:pPr>
        <w:pStyle w:val="11"/>
        <w:spacing w:line="360" w:lineRule="auto"/>
        <w:ind w:firstLine="480"/>
        <w:rPr>
          <w:rFonts w:hint="eastAsia" w:ascii="宋体" w:hAnsi="宋体" w:eastAsia="宋体" w:cs="宋体"/>
          <w:b/>
          <w:bCs/>
          <w:color w:val="auto"/>
          <w:sz w:val="24"/>
          <w:szCs w:val="24"/>
          <w:highlight w:val="none"/>
          <w:lang w:eastAsia="zh-CN"/>
        </w:rPr>
      </w:pPr>
      <w:bookmarkStart w:id="16" w:name="_Toc55201347"/>
      <w:r>
        <w:rPr>
          <w:rFonts w:hint="eastAsia" w:ascii="宋体" w:hAnsi="宋体" w:eastAsia="宋体" w:cs="宋体"/>
          <w:b/>
          <w:bCs/>
          <w:color w:val="auto"/>
          <w:sz w:val="24"/>
          <w:szCs w:val="24"/>
          <w:highlight w:val="none"/>
          <w:lang w:eastAsia="zh-CN"/>
        </w:rPr>
        <w:t>4、运维工作具体要求</w:t>
      </w:r>
      <w:bookmarkEnd w:id="15"/>
      <w:bookmarkEnd w:id="16"/>
    </w:p>
    <w:p w14:paraId="0EB354D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运维单位应遵守关于站点管理的各项规定，严格按照国家相关标准要求开展运维工作。</w:t>
      </w:r>
    </w:p>
    <w:p w14:paraId="51DBD5EC">
      <w:pPr>
        <w:pStyle w:val="11"/>
        <w:spacing w:line="360" w:lineRule="auto"/>
        <w:ind w:firstLine="480"/>
        <w:rPr>
          <w:rFonts w:hint="eastAsia" w:ascii="宋体" w:hAnsi="宋体" w:eastAsia="宋体" w:cs="宋体"/>
          <w:b/>
          <w:bCs/>
          <w:color w:val="auto"/>
          <w:sz w:val="24"/>
          <w:szCs w:val="24"/>
          <w:highlight w:val="none"/>
          <w:lang w:eastAsia="zh-CN"/>
        </w:rPr>
      </w:pPr>
      <w:bookmarkStart w:id="17" w:name="_Toc403547771"/>
      <w:bookmarkStart w:id="18" w:name="_Toc403547824"/>
      <w:bookmarkStart w:id="19" w:name="_Toc405479912"/>
      <w:r>
        <w:rPr>
          <w:rFonts w:hint="eastAsia" w:ascii="宋体" w:hAnsi="宋体" w:eastAsia="宋体" w:cs="宋体"/>
          <w:b/>
          <w:bCs/>
          <w:color w:val="auto"/>
          <w:sz w:val="24"/>
          <w:szCs w:val="24"/>
          <w:highlight w:val="none"/>
          <w:lang w:eastAsia="zh-CN"/>
        </w:rPr>
        <w:t>4.1  一般维护要求</w:t>
      </w:r>
      <w:bookmarkEnd w:id="17"/>
      <w:bookmarkEnd w:id="18"/>
      <w:bookmarkEnd w:id="19"/>
    </w:p>
    <w:p w14:paraId="0CE4A521">
      <w:pPr>
        <w:pStyle w:val="12"/>
        <w:ind w:firstLine="480"/>
        <w:rPr>
          <w:rFonts w:hint="eastAsia" w:ascii="宋体" w:hAnsi="宋体" w:eastAsia="宋体" w:cs="宋体"/>
          <w:color w:val="auto"/>
          <w:sz w:val="24"/>
          <w:szCs w:val="24"/>
          <w:highlight w:val="none"/>
        </w:rPr>
      </w:pPr>
      <w:bookmarkStart w:id="20" w:name="_Toc405479913"/>
      <w:bookmarkStart w:id="21" w:name="_Toc403547772"/>
      <w:bookmarkStart w:id="22" w:name="_Toc403547825"/>
      <w:r>
        <w:rPr>
          <w:rFonts w:hint="eastAsia" w:ascii="宋体" w:hAnsi="宋体" w:eastAsia="宋体" w:cs="宋体"/>
          <w:color w:val="auto"/>
          <w:sz w:val="24"/>
          <w:szCs w:val="24"/>
          <w:highlight w:val="none"/>
        </w:rPr>
        <w:t>（1）保持站点内部环境清洁，布置整齐，各仪器设备干净清洁，设备标识清楚；</w:t>
      </w:r>
    </w:p>
    <w:p w14:paraId="0E8D175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（2）检查供电、网络通讯、气象设备、噪声设备、视频监控设备</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显示屏</w:t>
      </w:r>
      <w:r>
        <w:rPr>
          <w:rFonts w:hint="eastAsia" w:ascii="宋体" w:hAnsi="宋体" w:eastAsia="宋体" w:cs="宋体"/>
          <w:color w:val="auto"/>
          <w:sz w:val="24"/>
          <w:szCs w:val="24"/>
          <w:highlight w:val="none"/>
        </w:rPr>
        <w:t>的情况，保证系统的正常运行；</w:t>
      </w:r>
    </w:p>
    <w:p w14:paraId="50DF9ED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（3）保证空调正常工作，仪器运行温度保持在25℃左右，站房内温度日波动范围小于5℃，相对湿度保持在80%RH以下； </w:t>
      </w:r>
    </w:p>
    <w:p w14:paraId="24C06BF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（4）指派专人维护，设备固定牢固，人走关门，非工作人员未经许可不得入内；</w:t>
      </w:r>
    </w:p>
    <w:p w14:paraId="0D2711F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（5）每次维护后做好系统运行维护记录，所有记录表格参照国家站标准填写；</w:t>
      </w:r>
    </w:p>
    <w:p w14:paraId="67AD96B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（6）进行维护时，应规范操作，注意安全，防止意外发生；</w:t>
      </w:r>
    </w:p>
    <w:p w14:paraId="229A520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（7）挪点拆除、安装时，应按流程规范施工，保证土建、用电、人员安全，以及植被破坏赔偿，绿化恢复，确保站点各设备实施稳定运行。</w:t>
      </w:r>
    </w:p>
    <w:p w14:paraId="1839C42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其他交办监测任务。</w:t>
      </w:r>
    </w:p>
    <w:p w14:paraId="4780DB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4.1.1 每日维护要求</w:t>
      </w:r>
    </w:p>
    <w:p w14:paraId="796434A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每日对站点运行情况进行远程诊断和运行管理，包括：</w:t>
      </w:r>
    </w:p>
    <w:p w14:paraId="636AF9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（1）判断系统数据采集与传输情况；</w:t>
      </w:r>
    </w:p>
    <w:p w14:paraId="2D272E8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（2）每日对噪声测试设备进行一次电校准；</w:t>
      </w:r>
    </w:p>
    <w:p w14:paraId="1F8F744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（3）每日检查数据是否及时上传至数据平台并正常发布，发现数据断网及时恢复；</w:t>
      </w:r>
    </w:p>
    <w:p w14:paraId="08F44F8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（4）根据数据分析结果、设备状态参数和仪器故障报警信号，判断仪器运行情况和现场状况； </w:t>
      </w:r>
    </w:p>
    <w:p w14:paraId="63094B4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（5）发生重污染天气等特殊情况后，应在4小时内开展相应运维工作；</w:t>
      </w:r>
    </w:p>
    <w:p w14:paraId="7E935FA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（6）发现监测数据异常，应立即通知</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，在每日6时～23时出现的异常，应在4小时内解决；在每日23时～次日6时出现的异常，应在次日10时前解决（通信线路，电力线路故障除外，但应及时与相关部门联系解决）；</w:t>
      </w:r>
    </w:p>
    <w:p w14:paraId="4E68F8E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4.1.2每周工作要求</w:t>
      </w:r>
    </w:p>
    <w:p w14:paraId="41CAD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每周至少巡查站点1次，并做好巡查记录，巡检时需要完成的工作包括：</w:t>
      </w:r>
    </w:p>
    <w:p w14:paraId="69062F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（1）查看站点设备是否齐备，有无丢失和损坏；检查接地线路是否可靠，排风排气装置工作是否正常；</w:t>
      </w:r>
    </w:p>
    <w:p w14:paraId="349D65A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（2）检查采样和排气管路是否有漏气和堵塞现象，各监测仪器采样流量是否正常；</w:t>
      </w:r>
    </w:p>
    <w:p w14:paraId="7E73CE9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（3）检查各监测仪器运行状况和工作参数，判断是否正常，如有异常情况及时处理，保证仪器运行正常；</w:t>
      </w:r>
    </w:p>
    <w:p w14:paraId="6800BA2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（4）检查颗粒物检测仪动态加热装置是否工作正常；</w:t>
      </w:r>
    </w:p>
    <w:p w14:paraId="09B6662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（5）检查外部环境是否正常，有没有对测定结果或运行环境存在明显影响的污染源；</w:t>
      </w:r>
    </w:p>
    <w:p w14:paraId="3D54422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（6）检查电路系统和通讯系统，保证系统供电正常，电压稳定；</w:t>
      </w:r>
    </w:p>
    <w:p w14:paraId="6974E32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（7）检查站点通讯系统，保证与数据平台的连接正常，数据传输正常；确保无远程控制软件；</w:t>
      </w:r>
    </w:p>
    <w:p w14:paraId="62D75A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（8）对仪器显示数据、时间与数据采集仪之间的一致性进行检查和校准；</w:t>
      </w:r>
    </w:p>
    <w:p w14:paraId="0C71B0D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（9）应及时清除站点附近的杂草和积水，当周围树木生长超过规范规定时，应及时剪除对采样有影响的树枝；</w:t>
      </w:r>
    </w:p>
    <w:p w14:paraId="599CE99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（10）应经常检查机柜是否有漏雨现象，发现渗漏情况及时进行密封，机柜外围设备是否有损坏或被水淹，如遇到以上问题应及时处理，保证系统安全运行；</w:t>
      </w:r>
    </w:p>
    <w:p w14:paraId="137DB04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（11）检查站房的安全措施，做好防火防盗工作；</w:t>
      </w:r>
    </w:p>
    <w:p w14:paraId="5F9C2A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（12）每周对颗粒物监测仪至少进行一次流量检查，流量误差超过±5%时应进行校准。同时对仪器的采样纸带进行检查，如纸带即将用尽及时进行更换；</w:t>
      </w:r>
    </w:p>
    <w:p w14:paraId="14CA4A6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（13）空气质量达到重度及以上时，应及时清洗采样管和切割器。在污染过程结束后清洗采样系统；</w:t>
      </w:r>
    </w:p>
    <w:p w14:paraId="6842689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（14）每周对机柜内外环境卫生进行检查，及时保洁；</w:t>
      </w:r>
    </w:p>
    <w:p w14:paraId="4C656E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（15）认真填写每周运行维护记录表。</w:t>
      </w:r>
    </w:p>
    <w:p w14:paraId="376014D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4.1.3每月工作要求</w:t>
      </w:r>
    </w:p>
    <w:p w14:paraId="19648AF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（1）清洗颗粒物检测仪采样头，检查β射线法颗粒物监测仪仪器喷嘴、压环、密封圈等部件；</w:t>
      </w:r>
    </w:p>
    <w:p w14:paraId="6936B11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（2）检查颗粒物检测仪流量，超过国家相关规范要求时进行校准，检查仪器是否泄漏；</w:t>
      </w:r>
    </w:p>
    <w:p w14:paraId="5CFAE86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（3）每月开展颗粒物标准膜测试，流量误差超过±2%时应进行校准；</w:t>
      </w:r>
    </w:p>
    <w:p w14:paraId="627C3C4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（4）每月对气象五参数、噪声测试设备进行一次校准；</w:t>
      </w:r>
    </w:p>
    <w:p w14:paraId="1F28346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（5）每月清洗一次空调过滤网；</w:t>
      </w:r>
    </w:p>
    <w:p w14:paraId="3B6E63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（6）每月对数据和运维记录进行备份；</w:t>
      </w:r>
    </w:p>
    <w:p w14:paraId="644220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（7）认真填写每月运行维护记录表。</w:t>
      </w:r>
    </w:p>
    <w:p w14:paraId="4CC96D6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4.1.4每季度工作要求</w:t>
      </w:r>
    </w:p>
    <w:p w14:paraId="5D028B9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（1）每季度进行一次监测仪器的精密度审核。颗粒物监测仪的精密度审核采用标准流量计测定监测仪器的工作流量来确定；</w:t>
      </w:r>
    </w:p>
    <w:p w14:paraId="1D2E69F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（2）检查校准颗粒物检测仪相对湿度、温度传感器和压力传感器；</w:t>
      </w:r>
    </w:p>
    <w:p w14:paraId="286D72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（3）认真填写季度运行维护记录表。</w:t>
      </w:r>
    </w:p>
    <w:p w14:paraId="40DE50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4.1.5每半年工作要求</w:t>
      </w:r>
    </w:p>
    <w:p w14:paraId="22EA463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（1）对机柜、风绳（等电位联结体）等外部组件进行除锈处理；</w:t>
      </w:r>
    </w:p>
    <w:p w14:paraId="13DA0A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（2）认真填写每半年运行维护记录表。</w:t>
      </w:r>
    </w:p>
    <w:p w14:paraId="7A640C6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4.1.6每年工作要求</w:t>
      </w:r>
    </w:p>
    <w:p w14:paraId="15FFC03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（1）对所有的仪器进行预防性维护，按说明书要求更换备件；</w:t>
      </w:r>
    </w:p>
    <w:p w14:paraId="0A89BFB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（2）更换所有泵组件；</w:t>
      </w:r>
    </w:p>
    <w:p w14:paraId="027A9A9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（3）认真填写每年运行维护记录表。</w:t>
      </w:r>
    </w:p>
    <w:p w14:paraId="0B4CDBF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4.1.7日常运行维护记录</w:t>
      </w:r>
    </w:p>
    <w:p w14:paraId="710BB5C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应建立站点维护档案，将站点的运行过程和运行事件进行详细记录，并进行归档管理。日常运维中使用运行管理相关记录至少应包括：</w:t>
      </w:r>
    </w:p>
    <w:p w14:paraId="5675A7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（1）站点运行维护记录；</w:t>
      </w:r>
    </w:p>
    <w:p w14:paraId="1E90671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（2）颗粒物监测仪校准检查记录；</w:t>
      </w:r>
    </w:p>
    <w:p w14:paraId="1F055CB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（3）颗粒物监测系统仪器设备维修记录；</w:t>
      </w:r>
    </w:p>
    <w:p w14:paraId="7A642DA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（4）颗粒物监测系统备品备件管理记录；</w:t>
      </w:r>
    </w:p>
    <w:p w14:paraId="10F33F2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（5）站点主要消耗耗材使用记录；</w:t>
      </w:r>
    </w:p>
    <w:p w14:paraId="483B93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（6）标准物质使用记录；</w:t>
      </w:r>
    </w:p>
    <w:p w14:paraId="0E68827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（7）站点机柜内外环境检查记录；</w:t>
      </w:r>
    </w:p>
    <w:p w14:paraId="4649061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（8）颗粒物监测系统仪器资料保管清单；</w:t>
      </w:r>
    </w:p>
    <w:p w14:paraId="26196C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（9）挪点各设备拆除、安装管理记录；</w:t>
      </w:r>
    </w:p>
    <w:p w14:paraId="5290B6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投标人须在投标文件中提供以上记录表格。</w:t>
      </w:r>
    </w:p>
    <w:p w14:paraId="57AAFA5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4.1.8其他要求</w:t>
      </w:r>
    </w:p>
    <w:p w14:paraId="69B3A31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（1）运维所使用耗材、备件要求为原厂耗材及备件；</w:t>
      </w:r>
    </w:p>
    <w:p w14:paraId="463477F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（2）应及时制定每月工作计划，并严格按计划执行，若有变更及时通知</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618A4F3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（3）运维单位需保证满足环保部门对仪器设备故障的响应时间的要求，当仪器设备每日6时～23时出现故障，应在1小时内响应，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内到达现场解决（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5A86C8D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（4）严禁擅自改变采样管路连接方式和更改仪器参数设置；</w:t>
      </w:r>
    </w:p>
    <w:p w14:paraId="4638EFB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（5）运维单位须每月5日前提交各站点上一月的运维记录纸质报表。</w:t>
      </w:r>
    </w:p>
    <w:p w14:paraId="67E8F2D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  质量控制要求</w:t>
      </w:r>
      <w:bookmarkEnd w:id="20"/>
      <w:bookmarkEnd w:id="21"/>
      <w:bookmarkEnd w:id="22"/>
    </w:p>
    <w:p w14:paraId="23B991A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中标人需认真落实质量管理制度，做好相应记录。</w:t>
      </w:r>
    </w:p>
    <w:p w14:paraId="472BCE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4.2.1量值溯源要求</w:t>
      </w:r>
    </w:p>
    <w:p w14:paraId="729F204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运维单位应将运维所使用的流量计、温度计、气压计、湿度计、风速风向仪等标准质控器具溯源到标准设备，由市级及以上计量部门出具鉴定报告。</w:t>
      </w:r>
    </w:p>
    <w:p w14:paraId="427580A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4.2.2日常质量控制要求</w:t>
      </w:r>
    </w:p>
    <w:p w14:paraId="4CB5E5D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监测仪在以下情况下需进行校准：</w:t>
      </w:r>
    </w:p>
    <w:p w14:paraId="59FD8E4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（1）挪点移动时；</w:t>
      </w:r>
    </w:p>
    <w:p w14:paraId="00B0EE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（2）工地现场比对时；</w:t>
      </w:r>
    </w:p>
    <w:p w14:paraId="6ED3200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（3）进行可能影响校准结果的维修或维护后；</w:t>
      </w:r>
    </w:p>
    <w:p w14:paraId="24D57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（4）监测仪暂停工作一段时间后；</w:t>
      </w:r>
    </w:p>
    <w:p w14:paraId="4C6DEA7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（5）有迹象表明监测仪器工作不正常或校准结果出现变化。</w:t>
      </w:r>
    </w:p>
    <w:p w14:paraId="138E12C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4.2.3质量检查</w:t>
      </w:r>
    </w:p>
    <w:p w14:paraId="2C3B71F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运维单位必须接受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及其委托单位和人员的质量检查。</w:t>
      </w:r>
    </w:p>
    <w:p w14:paraId="28F0BCD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4.2.4</w:t>
      </w:r>
      <w:bookmarkStart w:id="23" w:name="_Toc403547826"/>
      <w:bookmarkStart w:id="24" w:name="_Toc403547773"/>
      <w:bookmarkStart w:id="25" w:name="_Toc405479914"/>
      <w:r>
        <w:rPr>
          <w:rFonts w:hint="eastAsia" w:ascii="宋体" w:hAnsi="宋体" w:eastAsia="宋体" w:cs="宋体"/>
          <w:b/>
          <w:bCs/>
          <w:color w:val="auto"/>
          <w:sz w:val="24"/>
          <w:szCs w:val="24"/>
          <w:highlight w:val="none"/>
          <w:lang w:eastAsia="zh-CN"/>
        </w:rPr>
        <w:t>质量控制资料整理</w:t>
      </w:r>
    </w:p>
    <w:p w14:paraId="3AAE833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各种技术与质量文件均保持现行有效，可根据管理需要进行调整或修订。以纸质表格的形式，将巡检记录、维修维护记录、日常检查等质量保证与质量控制记录按要求及时进行填写。</w:t>
      </w:r>
    </w:p>
    <w:p w14:paraId="232693D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4.2.5质量控制资料提交</w:t>
      </w:r>
    </w:p>
    <w:p w14:paraId="1E479596">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kern w:val="2"/>
          <w:szCs w:val="24"/>
          <w:highlight w:val="none"/>
          <w:lang w:val="zh-CN"/>
        </w:rPr>
        <w:t>运维单位须每月5日前将提交各站点上一月的质控记录的纸质表格。</w:t>
      </w:r>
    </w:p>
    <w:p w14:paraId="0A28B7A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 系统设备维修要求</w:t>
      </w:r>
      <w:bookmarkEnd w:id="23"/>
      <w:bookmarkEnd w:id="24"/>
      <w:bookmarkEnd w:id="25"/>
    </w:p>
    <w:p w14:paraId="22B31E3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4.3.1维修更换工作要求</w:t>
      </w:r>
    </w:p>
    <w:p w14:paraId="4F5AC04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运维单位负责系统所有设备和仪器的维护、维修和部件更换。</w:t>
      </w:r>
    </w:p>
    <w:p w14:paraId="7DD36DA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4.3.2设备维修质量控制要求</w:t>
      </w:r>
    </w:p>
    <w:p w14:paraId="2518F18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监测仪器修复后，当其监测性能受到影响时，采用关键参数检查、颗粒物流量测定、标准膜测试或手工比对等方法进行测试。</w:t>
      </w:r>
    </w:p>
    <w:p w14:paraId="0D4C97E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仪器大修后，颗粒物监测设备应开展手工比对测试，测试应严格按照《环境空气颗粒物（PM10和PM2.5）连续自动监测系统运行和质控技术规范》（HJ 817-2018）中准确度审核要求实施，并遵守《环境空气中PM10和PM2.5的测定 重量法》（HJ618－2011）和《环境空气质量手工监测技术规范》（HJ 194-2017）等相关规范要求，同时提交相应报告。</w:t>
      </w:r>
    </w:p>
    <w:p w14:paraId="60AE744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4.4人员、车辆、设备配备、挪点及技术标准要求</w:t>
      </w:r>
    </w:p>
    <w:p w14:paraId="7E2914F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4.4.1人员配备要求</w:t>
      </w:r>
    </w:p>
    <w:p w14:paraId="5BE0D6C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72套颗粒物自动监测设备分布于西安市多个重点区域和重点道路，运维单位应保证配备的运维技术人员数量与其负责日常维护的站点数量比值不低于1/9。本项目需安排1名项目负责人进行项目管理，另至少安排1名人员进行站点质控管理，配合采购单位进行检查考核。</w:t>
      </w:r>
    </w:p>
    <w:p w14:paraId="5050AD3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运行维护单位投入本项目的现场站点运维人员须取得省级及以上相关部门颁发的空气站自动监测培训合格证。</w:t>
      </w:r>
    </w:p>
    <w:p w14:paraId="4999030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4.4.2车辆配置要求</w:t>
      </w:r>
    </w:p>
    <w:p w14:paraId="6C658F4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运维单位应保证配备的运维保障车辆数量不少于5辆，其中应包含：</w:t>
      </w:r>
    </w:p>
    <w:p w14:paraId="7A498CD9">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运维巡检用车4辆：主要用于站点的日常巡查维护、备件耗材运输、工具运输；</w:t>
      </w:r>
    </w:p>
    <w:p w14:paraId="7A72566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应急用车1：主要用于各种计量器具、质控器具的检定运输，以及站点的应急故障处理和配合采购单位进行检查考核等。</w:t>
      </w:r>
    </w:p>
    <w:p w14:paraId="4EFABC9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4.4.3备机配置要求</w:t>
      </w:r>
    </w:p>
    <w:p w14:paraId="601451E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（1）运维单位须配置不少于4台备机满足运维需求，包括颗粒物监测仪、气象单元、噪声单元、监控视频模块等，备机须使用同品牌型号设备。</w:t>
      </w:r>
    </w:p>
    <w:p w14:paraId="00D5276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（2）运维单位需为本项目至少配备2台笔记本计算机，用于现场运维和质控工作。</w:t>
      </w:r>
    </w:p>
    <w:p w14:paraId="73242E5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4.4.4备件配置需求</w:t>
      </w:r>
    </w:p>
    <w:p w14:paraId="7B64640D">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运维单位应按不少于半年的使用量配置运维所需备件（原厂）。备件应做好出入库登记，在备件使用过程中，要遵循先备先用的原则。</w:t>
      </w:r>
    </w:p>
    <w:p w14:paraId="55937224">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本项目涉及备件包括但不限于以下内容：</w:t>
      </w:r>
    </w:p>
    <w:p w14:paraId="28497CA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颗粒物监测仪器备件：检测器、前置放大器、光电开关板、气体质量流量控制器、颗粒物流量计组件、β射线采样管加热带、温湿度变送器、颗粒物加热杆、采样泵、闪烁探测器、温湿度传感器、光电检测板、β射线控制板组件、24V电源、检测室密封膜、高压模块、开关电源、输入滤波器、保险管、显示板组件、收集瓶等；</w:t>
      </w:r>
    </w:p>
    <w:p w14:paraId="13C7803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其他备品备件：气象参数监测模块、机箱外接线组件、浪涌保护器、LED显示屏、空调电机、空调主板、稳压电源、直流电机、风扇、温控仪、视频存储模块、硬盘、监控球机、电表、空开、电源适配器、插线板等。</w:t>
      </w:r>
    </w:p>
    <w:p w14:paraId="68DF5D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4.4.5耗材配置要求</w:t>
      </w:r>
    </w:p>
    <w:p w14:paraId="17BEBED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运维单位应按不少于半年的消耗量配置运维所需耗材（原厂）。耗材应做好出入库登记，在耗材使用过程中，要遵循先备先用的原则。</w:t>
      </w:r>
    </w:p>
    <w:p w14:paraId="4AF19F3D">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本项目涉及耗材包括但不限于以下内容：</w:t>
      </w:r>
    </w:p>
    <w:p w14:paraId="0503E13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（1）PM10监测仪：纸带、O型密封圈、软管、泵维护包等；</w:t>
      </w:r>
    </w:p>
    <w:p w14:paraId="7B57C0A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（2）其他耗材：中性透明玻璃胶、不锈钢除锈剂、噪声防雨罩等。</w:t>
      </w:r>
    </w:p>
    <w:p w14:paraId="55108CC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4.4.6校准设备配置要求</w:t>
      </w:r>
    </w:p>
    <w:p w14:paraId="53341CA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运维单位需配备必要的质量</w:t>
      </w:r>
      <w:r>
        <w:rPr>
          <w:rFonts w:hint="eastAsia" w:ascii="宋体" w:hAnsi="宋体" w:eastAsia="宋体" w:cs="宋体"/>
          <w:b/>
          <w:bCs/>
          <w:color w:val="auto"/>
          <w:kern w:val="2"/>
          <w:szCs w:val="24"/>
          <w:highlight w:val="none"/>
          <w:lang w:val="zh-CN"/>
        </w:rPr>
        <w:t>校准</w:t>
      </w:r>
      <w:r>
        <w:rPr>
          <w:rFonts w:hint="eastAsia" w:ascii="宋体" w:hAnsi="宋体" w:eastAsia="宋体" w:cs="宋体"/>
          <w:color w:val="auto"/>
          <w:kern w:val="2"/>
          <w:szCs w:val="24"/>
          <w:highlight w:val="none"/>
          <w:lang w:val="zh-CN"/>
        </w:rPr>
        <w:t>设备：</w:t>
      </w:r>
    </w:p>
    <w:p w14:paraId="7ED817A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（1）至少每9个站点配备1套流量计、1台一级压力计、1台一级温湿度计；</w:t>
      </w:r>
    </w:p>
    <w:p w14:paraId="3E03A7A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（2）至少每9个子站配备一套标准膜片（用于颗粒物监测仪标准膜标定检查校准）；</w:t>
      </w:r>
    </w:p>
    <w:p w14:paraId="2A80F6E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（3）运维单位应将运维所使用的流量计、温度计、气压计、湿度计、风速风向仪等标准质控器具溯源到标准设备，由市级及以上计量部门出具鉴定报告。</w:t>
      </w:r>
    </w:p>
    <w:p w14:paraId="2D4DB03C">
      <w:pPr>
        <w:pStyle w:val="11"/>
        <w:spacing w:line="360" w:lineRule="auto"/>
        <w:ind w:firstLine="480"/>
        <w:rPr>
          <w:rFonts w:hint="eastAsia" w:ascii="宋体" w:hAnsi="宋体" w:eastAsia="宋体" w:cs="宋体"/>
          <w:b/>
          <w:bCs/>
          <w:color w:val="auto"/>
          <w:sz w:val="24"/>
          <w:szCs w:val="24"/>
          <w:highlight w:val="none"/>
          <w:lang w:eastAsia="zh-CN"/>
        </w:rPr>
      </w:pPr>
      <w:bookmarkStart w:id="26" w:name="_Toc88119996"/>
      <w:bookmarkStart w:id="27" w:name="_Toc13054234"/>
      <w:bookmarkStart w:id="28" w:name="_Toc6767_WPSOffice_Level2"/>
      <w:bookmarkStart w:id="29" w:name="_Toc83659339"/>
      <w:bookmarkStart w:id="30" w:name="_Toc29897"/>
      <w:r>
        <w:rPr>
          <w:rFonts w:hint="eastAsia" w:ascii="宋体" w:hAnsi="宋体" w:eastAsia="宋体" w:cs="宋体"/>
          <w:b/>
          <w:bCs/>
          <w:color w:val="auto"/>
          <w:sz w:val="24"/>
          <w:szCs w:val="24"/>
          <w:highlight w:val="none"/>
          <w:lang w:eastAsia="zh-CN"/>
        </w:rPr>
        <w:t>4.4.7挪点设备拆除、安装、比对要求</w:t>
      </w:r>
    </w:p>
    <w:p w14:paraId="14CC8EB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（1）拆除时，各设备按操作规范拆除、装箱、运输，完成旧站点垃圾清运、地面恢复等工作；</w:t>
      </w:r>
    </w:p>
    <w:p w14:paraId="1DE5C4B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（2）安装时，按流程规范施工，保证土建、人员、电力供应需求和安全，以及植被破坏赔偿，绿化恢复等，确保站点各设备实施稳定运行；</w:t>
      </w:r>
    </w:p>
    <w:p w14:paraId="058E5CA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（3）按要求对工地、重点区域或重点方向开展管控性监测作业，依技术规范进行现场数据比对及抽检工作；</w:t>
      </w:r>
    </w:p>
    <w:p w14:paraId="42D4D311">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（4）认真填写挪点情况记录统计表。</w:t>
      </w:r>
    </w:p>
    <w:p w14:paraId="479272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4.4.8空气质量连续监测（AQMS）技术服务遵循的标准及规范</w:t>
      </w:r>
      <w:bookmarkEnd w:id="26"/>
      <w:bookmarkEnd w:id="27"/>
      <w:bookmarkEnd w:id="28"/>
      <w:bookmarkEnd w:id="29"/>
      <w:bookmarkEnd w:id="30"/>
    </w:p>
    <w:p w14:paraId="1B8FFAD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kern w:val="2"/>
          <w:szCs w:val="24"/>
          <w:highlight w:val="none"/>
          <w:lang w:val="zh-CN"/>
        </w:rPr>
        <w:t>；</w:t>
      </w:r>
    </w:p>
    <w:p w14:paraId="0C1BE05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《环境监测质量管理技术导则》（HJ 630-2011）；</w:t>
      </w:r>
    </w:p>
    <w:p w14:paraId="6B0350F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《环境空气颗粒物（PM10和PM2.5）连续自动监测系统安装和验收技术规范》（HJ 655-2013）；</w:t>
      </w:r>
    </w:p>
    <w:p w14:paraId="308A1F8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《环境空气颗粒物（PM10和PM2.5）连续自动监测系统技术要求及检测方法》（HJ 653-2013）；</w:t>
      </w:r>
    </w:p>
    <w:p w14:paraId="756C4F1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《环境空气颗粒物（PM10和PM2.5）连续自动监测系统运行和质控技术规范》（HJ 817-2018）；</w:t>
      </w:r>
    </w:p>
    <w:p w14:paraId="5CC138CF">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《环境空气质量手工监测技术规范》（HJ 194-2017）；</w:t>
      </w:r>
    </w:p>
    <w:p w14:paraId="70D46B6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《环境空气质量评价技术规范（试行）》（HJ 663-2013）；</w:t>
      </w:r>
    </w:p>
    <w:p w14:paraId="7A448A4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《环境空气质量指数（AQI）技术规定（试行）》（HJ 633-2012）；</w:t>
      </w:r>
    </w:p>
    <w:p w14:paraId="28ADCFB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《环境空气PM10和PM2.5的测定 重量法》（HJ 618－2011）。</w:t>
      </w:r>
    </w:p>
    <w:p w14:paraId="7158029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其他规范及要求：中华人民共和国环境保护行业标准中规定的涉及空气质量连续自动监测内容的要求；生态环境部印发《城市环境空气质量排名技术规定》；省、市级生态环境部门的管理要求和工作要求。</w:t>
      </w:r>
    </w:p>
    <w:p w14:paraId="46EB3953">
      <w:pPr>
        <w:pStyle w:val="11"/>
        <w:spacing w:line="360" w:lineRule="auto"/>
        <w:ind w:firstLine="480"/>
        <w:rPr>
          <w:rFonts w:hint="eastAsia" w:ascii="宋体" w:hAnsi="宋体" w:eastAsia="宋体" w:cs="宋体"/>
          <w:b/>
          <w:bCs/>
          <w:color w:val="auto"/>
          <w:sz w:val="24"/>
          <w:szCs w:val="24"/>
          <w:highlight w:val="none"/>
          <w:lang w:eastAsia="zh-CN"/>
        </w:rPr>
      </w:pPr>
      <w:bookmarkStart w:id="31" w:name="_Toc405479915"/>
      <w:bookmarkStart w:id="32" w:name="_Toc55201348"/>
      <w:r>
        <w:rPr>
          <w:rFonts w:hint="eastAsia" w:ascii="宋体" w:hAnsi="宋体" w:eastAsia="宋体" w:cs="宋体"/>
          <w:b/>
          <w:bCs/>
          <w:color w:val="auto"/>
          <w:sz w:val="24"/>
          <w:szCs w:val="24"/>
          <w:highlight w:val="none"/>
          <w:lang w:eastAsia="zh-CN"/>
        </w:rPr>
        <w:t>5、站点交接</w:t>
      </w:r>
      <w:bookmarkEnd w:id="31"/>
      <w:r>
        <w:rPr>
          <w:rFonts w:hint="eastAsia" w:ascii="宋体" w:hAnsi="宋体" w:eastAsia="宋体" w:cs="宋体"/>
          <w:b/>
          <w:bCs/>
          <w:color w:val="auto"/>
          <w:sz w:val="24"/>
          <w:szCs w:val="24"/>
          <w:highlight w:val="none"/>
          <w:lang w:eastAsia="zh-CN"/>
        </w:rPr>
        <w:t>内容</w:t>
      </w:r>
      <w:bookmarkEnd w:id="32"/>
    </w:p>
    <w:p w14:paraId="5D68B41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5.1勘查安装现场</w:t>
      </w:r>
    </w:p>
    <w:p w14:paraId="1CD2A35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对所有设备安装现场进行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378DB26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5.2完善设备资料</w:t>
      </w:r>
    </w:p>
    <w:p w14:paraId="77DABC6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站点自动监测设备的现场资料，主要有：设备的中文说明书、维护手册、技术图纸、国家认证检测报告与合格证（复印件）、设备自带的软件备份、安装厂家的调试报告。</w:t>
      </w:r>
    </w:p>
    <w:p w14:paraId="36A2AFF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5.3设备检修调试</w:t>
      </w:r>
    </w:p>
    <w:p w14:paraId="71BE7ED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根据国家相关标准，对已安装的自动监测设备进行调试，并对各个主要技术指标进行检测，检测结果必须符合国家相关标准要求。</w:t>
      </w:r>
    </w:p>
    <w:p w14:paraId="5DE1743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5.4调取运行数据</w:t>
      </w:r>
    </w:p>
    <w:p w14:paraId="0C1CA26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运维单位在设备安装现场将调取设备运行前一个月连续的历史数据，分析并判断数据能否正确反映当地实际监测状况，从而判断设备是否工作正常。</w:t>
      </w:r>
    </w:p>
    <w:p w14:paraId="483127F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5.5接收运行设备</w:t>
      </w:r>
    </w:p>
    <w:p w14:paraId="30B5BE2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运维单位在现场确认自动监测设备运行正常、测试结果符合要求，运维单位将正式接收自动监测设备。</w:t>
      </w:r>
    </w:p>
    <w:p w14:paraId="5FA9DAC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5.6建立设备档案</w:t>
      </w:r>
    </w:p>
    <w:p w14:paraId="3E32C3D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根据勘察情况、设备测试数据和测试结果，运维单位将对每套自动监测设备建立一个单独的档案，将每次维护的表格都存在这个档案中。在运维移交时，将这些设备档案交给后续的运维单位。</w:t>
      </w:r>
      <w:bookmarkStart w:id="33" w:name="_Toc27350"/>
    </w:p>
    <w:bookmarkEnd w:id="33"/>
    <w:p w14:paraId="50059D11">
      <w:pPr>
        <w:pStyle w:val="11"/>
        <w:spacing w:line="360" w:lineRule="auto"/>
        <w:ind w:firstLine="480"/>
        <w:rPr>
          <w:rFonts w:hint="eastAsia" w:ascii="宋体" w:hAnsi="宋体" w:eastAsia="宋体" w:cs="宋体"/>
          <w:b/>
          <w:bCs/>
          <w:color w:val="auto"/>
          <w:sz w:val="24"/>
          <w:szCs w:val="24"/>
          <w:highlight w:val="none"/>
          <w:lang w:eastAsia="zh-CN"/>
        </w:rPr>
      </w:pPr>
      <w:bookmarkStart w:id="34" w:name="_Toc55201349"/>
      <w:bookmarkStart w:id="35" w:name="_Toc405479916"/>
      <w:r>
        <w:rPr>
          <w:rFonts w:hint="eastAsia" w:ascii="宋体" w:hAnsi="宋体" w:eastAsia="宋体" w:cs="宋体"/>
          <w:b/>
          <w:bCs/>
          <w:color w:val="auto"/>
          <w:sz w:val="24"/>
          <w:szCs w:val="24"/>
          <w:highlight w:val="none"/>
          <w:lang w:eastAsia="zh-CN"/>
        </w:rPr>
        <w:t>6、监督考核要求</w:t>
      </w:r>
      <w:bookmarkEnd w:id="34"/>
      <w:bookmarkEnd w:id="35"/>
    </w:p>
    <w:p w14:paraId="636B24B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每月对运维单位绩效考核一次，考核采取百分制、单站考核的方式，主要包括单个站点数据有效采集率、数据质控合格率（以下简称“两率”）以及运行维护的内容。</w:t>
      </w:r>
    </w:p>
    <w:p w14:paraId="44EF00E7">
      <w:pPr>
        <w:pStyle w:val="11"/>
        <w:spacing w:line="360" w:lineRule="auto"/>
        <w:ind w:firstLine="480"/>
        <w:rPr>
          <w:rFonts w:hint="eastAsia" w:ascii="宋体" w:hAnsi="宋体" w:eastAsia="宋体" w:cs="宋体"/>
          <w:b/>
          <w:bCs/>
          <w:color w:val="auto"/>
          <w:sz w:val="24"/>
          <w:szCs w:val="24"/>
          <w:highlight w:val="none"/>
          <w:lang w:eastAsia="zh-CN"/>
        </w:rPr>
      </w:pPr>
      <w:bookmarkStart w:id="36" w:name="_Toc13054237"/>
      <w:bookmarkStart w:id="37" w:name="_Toc21388_WPSOffice_Level2"/>
      <w:bookmarkStart w:id="38" w:name="_Toc20790"/>
      <w:r>
        <w:rPr>
          <w:rFonts w:hint="eastAsia" w:ascii="宋体" w:hAnsi="宋体" w:eastAsia="宋体" w:cs="宋体"/>
          <w:b/>
          <w:bCs/>
          <w:color w:val="auto"/>
          <w:sz w:val="24"/>
          <w:szCs w:val="24"/>
          <w:highlight w:val="none"/>
          <w:lang w:eastAsia="zh-CN"/>
        </w:rPr>
        <w:t>6.1 考核办法</w:t>
      </w:r>
      <w:bookmarkEnd w:id="36"/>
      <w:bookmarkEnd w:id="37"/>
      <w:bookmarkEnd w:id="38"/>
    </w:p>
    <w:p w14:paraId="0E6B9F9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数据有效采集率指考核时段内各监测项目实际接收的小时值数量总和除以应获得的小时值数量总和。</w:t>
      </w:r>
    </w:p>
    <w:p w14:paraId="1CE0CC8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数据质控合格率指考核时段内各监测项目实际获取的质控合格的小时值数量总和除以应获得的小时值数量总和。</w:t>
      </w:r>
    </w:p>
    <w:p w14:paraId="3955004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每日各项目应获得小时值数量均按24个计，考核时段天数按考核时段内日历天数计。</w:t>
      </w:r>
    </w:p>
    <w:p w14:paraId="4D16958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除固定点位监测设备外，参与市局等其他管理单位交办临时性监测任务（参与工地设备比对，驾校监测等）的站点，以实际监测数据计算</w:t>
      </w:r>
    </w:p>
    <w:p w14:paraId="32B630E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（1）数据有效性：</w:t>
      </w:r>
    </w:p>
    <w:p w14:paraId="2AD0FE49">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kern w:val="2"/>
          <w:szCs w:val="24"/>
          <w:highlight w:val="none"/>
          <w:lang w:val="zh-CN"/>
        </w:rPr>
        <w:t>）中规定的污染物浓度数据有效性的最低要求，否则考核总分为0分；</w:t>
      </w:r>
    </w:p>
    <w:p w14:paraId="741102C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设备数据有效采集率必须高于90%（含），否则不予支付运维费用；单站设备数据质控合格率必须高于80%（含），否则不予支付运维费用。计算应获得的小时值数量总和，应剔除客观停电、设备遭受人为破坏未能正常运行等原因</w:t>
      </w:r>
    </w:p>
    <w:p w14:paraId="0A16845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（2）两率及运行维护：</w:t>
      </w:r>
    </w:p>
    <w:p w14:paraId="5A6E01BA">
      <w:pPr>
        <w:spacing w:line="360" w:lineRule="auto"/>
        <w:ind w:firstLine="480" w:firstLineChars="200"/>
        <w:rPr>
          <w:rFonts w:hint="eastAsia" w:ascii="宋体" w:hAnsi="宋体" w:eastAsia="宋体" w:cs="宋体"/>
          <w:color w:val="auto"/>
          <w:kern w:val="2"/>
          <w:szCs w:val="24"/>
          <w:highlight w:val="none"/>
          <w:lang w:val="zh-CN"/>
        </w:rPr>
      </w:pPr>
      <w:bookmarkStart w:id="39" w:name="_Toc29642_WPSOffice_Level3"/>
      <w:r>
        <w:rPr>
          <w:rFonts w:hint="eastAsia" w:ascii="宋体" w:hAnsi="宋体" w:eastAsia="宋体" w:cs="宋体"/>
          <w:color w:val="auto"/>
          <w:kern w:val="2"/>
          <w:szCs w:val="24"/>
          <w:highlight w:val="none"/>
          <w:lang w:val="zh-CN"/>
        </w:rPr>
        <w:t>1）两率部分（60分）</w:t>
      </w:r>
      <w:bookmarkEnd w:id="39"/>
    </w:p>
    <w:p w14:paraId="2E03110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单站设备数据质控合格率高于90%（含）的，得60分；80%（含）-90%的，得分为60×（数据有效率/90%）。</w:t>
      </w:r>
      <w:bookmarkStart w:id="40" w:name="_Toc3611_WPSOffice_Level3"/>
    </w:p>
    <w:p w14:paraId="2AE49E5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2）运行维护部分（30分）</w:t>
      </w:r>
      <w:bookmarkEnd w:id="40"/>
    </w:p>
    <w:p w14:paraId="7D1D0D7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运行维护部分由</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kern w:val="2"/>
          <w:szCs w:val="24"/>
          <w:highlight w:val="none"/>
          <w:lang w:val="zh-CN"/>
        </w:rPr>
        <w:t>组织检查考核，每月抽10%至20%站点进行运行维护部分现场检查，以现场检查得分平均分计为所有站点本月运行维护部分得分。检查内容包括日常站点环境保障效果、采样系统维护效果、仪器日常维护效果、质量控制效果、通讯系统维护效果（数据上传发布情况）、人员与档案记录管理情况等。</w:t>
      </w:r>
    </w:p>
    <w:p w14:paraId="17E8EC2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检查满分100分，运维得分=检查得分×0.3分。</w:t>
      </w:r>
    </w:p>
    <w:p w14:paraId="50D4FE34">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3）运维任务完成及异常情况处理情况（10分）</w:t>
      </w:r>
    </w:p>
    <w:p w14:paraId="2C19932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单站运维任务完成率100%，并且站点异常情况处理率达100%的，得10分；两项未达100%的，得分为10×（任务完成及异常情况处理率/100%）</w:t>
      </w:r>
    </w:p>
    <w:p w14:paraId="01AE085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4）考核总分（100分）</w:t>
      </w:r>
    </w:p>
    <w:p w14:paraId="572AEC9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考核总分=两率得分+运维得分+任务完成及异常情况处理得分。</w:t>
      </w:r>
    </w:p>
    <w:p w14:paraId="2599657B">
      <w:pPr>
        <w:pStyle w:val="12"/>
        <w:ind w:firstLine="480"/>
        <w:rPr>
          <w:rFonts w:hint="eastAsia" w:ascii="宋体" w:hAnsi="宋体" w:eastAsia="宋体" w:cs="宋体"/>
          <w:color w:val="auto"/>
          <w:sz w:val="24"/>
          <w:szCs w:val="24"/>
          <w:highlight w:val="none"/>
        </w:rPr>
      </w:pPr>
    </w:p>
    <w:p w14:paraId="483DACEE">
      <w:pPr>
        <w:rPr>
          <w:rFonts w:hint="eastAsia" w:ascii="宋体" w:hAnsi="宋体" w:eastAsia="宋体" w:cs="宋体"/>
          <w:color w:val="auto"/>
          <w:szCs w:val="24"/>
          <w:highlight w:val="none"/>
        </w:rPr>
        <w:sectPr>
          <w:pgSz w:w="11905" w:h="16838"/>
          <w:pgMar w:top="1247" w:right="1247" w:bottom="1213" w:left="1247" w:header="851" w:footer="680" w:gutter="0"/>
          <w:pgNumType w:fmt="decimal"/>
          <w:cols w:space="0" w:num="1"/>
          <w:docGrid w:linePitch="312" w:charSpace="0"/>
        </w:sectPr>
      </w:pPr>
    </w:p>
    <w:p w14:paraId="2D08578D">
      <w:pPr>
        <w:pStyle w:val="11"/>
        <w:spacing w:line="360" w:lineRule="auto"/>
        <w:ind w:firstLine="480"/>
        <w:jc w:val="center"/>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zh-CN" w:eastAsia="zh-CN"/>
        </w:rPr>
        <w:t>重点区域道路扬尘自动监测站点运维现场检查评分表</w:t>
      </w:r>
    </w:p>
    <w:p w14:paraId="79506EEB">
      <w:pPr>
        <w:rPr>
          <w:rFonts w:hint="eastAsia" w:ascii="宋体" w:hAnsi="宋体" w:eastAsia="宋体" w:cs="宋体"/>
          <w:color w:val="auto"/>
          <w:szCs w:val="24"/>
          <w:highlight w:val="none"/>
          <w:u w:val="single"/>
        </w:rPr>
      </w:pPr>
      <w:r>
        <w:rPr>
          <w:rFonts w:hint="eastAsia" w:ascii="宋体" w:hAnsi="宋体" w:eastAsia="宋体" w:cs="宋体"/>
          <w:b/>
          <w:color w:val="auto"/>
          <w:szCs w:val="24"/>
          <w:highlight w:val="none"/>
        </w:rPr>
        <w:t>站点位置</w:t>
      </w:r>
      <w:r>
        <w:rPr>
          <w:rFonts w:hint="eastAsia" w:ascii="宋体" w:hAnsi="宋体" w:eastAsia="宋体" w:cs="宋体"/>
          <w:color w:val="auto"/>
          <w:szCs w:val="24"/>
          <w:highlight w:val="none"/>
        </w:rPr>
        <w:t>：</w:t>
      </w:r>
      <w:r>
        <w:rPr>
          <w:rFonts w:hint="eastAsia" w:ascii="宋体" w:hAnsi="宋体" w:eastAsia="宋体" w:cs="宋体"/>
          <w:b/>
          <w:bCs/>
          <w:color w:val="auto"/>
          <w:szCs w:val="24"/>
          <w:highlight w:val="none"/>
          <w:u w:val="single"/>
        </w:rPr>
        <w:t xml:space="preserve">        </w:t>
      </w:r>
      <w:r>
        <w:rPr>
          <w:rFonts w:hint="eastAsia" w:ascii="宋体" w:hAnsi="宋体" w:eastAsia="宋体" w:cs="宋体"/>
          <w:b/>
          <w:bCs/>
          <w:color w:val="auto"/>
          <w:szCs w:val="24"/>
          <w:highlight w:val="none"/>
        </w:rPr>
        <w:t>区（县/管委会）</w:t>
      </w:r>
      <w:r>
        <w:rPr>
          <w:rFonts w:hint="eastAsia" w:ascii="宋体" w:hAnsi="宋体" w:eastAsia="宋体" w:cs="宋体"/>
          <w:b/>
          <w:bCs/>
          <w:color w:val="auto"/>
          <w:szCs w:val="24"/>
          <w:highlight w:val="none"/>
          <w:u w:val="single"/>
        </w:rPr>
        <w:t xml:space="preserve">        </w:t>
      </w:r>
      <w:r>
        <w:rPr>
          <w:rFonts w:hint="eastAsia" w:ascii="宋体" w:hAnsi="宋体" w:eastAsia="宋体" w:cs="宋体"/>
          <w:b/>
          <w:bCs/>
          <w:color w:val="auto"/>
          <w:szCs w:val="24"/>
          <w:highlight w:val="none"/>
        </w:rPr>
        <w:t>街（路）</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监测站点名称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65D89F21">
      <w:pPr>
        <w:rPr>
          <w:rFonts w:hint="eastAsia" w:ascii="宋体" w:hAnsi="宋体" w:eastAsia="宋体" w:cs="宋体"/>
          <w:color w:val="auto"/>
          <w:szCs w:val="24"/>
          <w:highlight w:val="none"/>
          <w:u w:val="single"/>
        </w:rPr>
      </w:pPr>
    </w:p>
    <w:p w14:paraId="7DEA779C">
      <w:pPr>
        <w:rPr>
          <w:rFonts w:hint="eastAsia" w:ascii="宋体" w:hAnsi="宋体" w:eastAsia="宋体" w:cs="宋体"/>
          <w:b/>
          <w:color w:val="auto"/>
          <w:sz w:val="22"/>
          <w:highlight w:val="none"/>
        </w:rPr>
      </w:pP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b/>
          <w:color w:val="auto"/>
          <w:szCs w:val="24"/>
          <w:highlight w:val="none"/>
        </w:rPr>
        <w:t>检查人员：</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运维企业及运维人员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 w:val="22"/>
          <w:highlight w:val="none"/>
        </w:rPr>
        <w:t xml:space="preserve">                                                  </w:t>
      </w:r>
      <w:r>
        <w:rPr>
          <w:rFonts w:hint="eastAsia" w:ascii="宋体" w:hAnsi="宋体" w:eastAsia="宋体" w:cs="宋体"/>
          <w:b/>
          <w:color w:val="auto"/>
          <w:sz w:val="22"/>
          <w:highlight w:val="none"/>
        </w:rPr>
        <w:t xml:space="preserve"> </w:t>
      </w:r>
    </w:p>
    <w:tbl>
      <w:tblPr>
        <w:tblStyle w:val="7"/>
        <w:tblpPr w:leftFromText="180" w:rightFromText="180" w:vertAnchor="text" w:horzAnchor="page" w:tblpXSpec="center" w:tblpY="198"/>
        <w:tblOverlap w:val="never"/>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331"/>
        <w:gridCol w:w="1485"/>
        <w:gridCol w:w="5498"/>
        <w:gridCol w:w="2122"/>
        <w:gridCol w:w="713"/>
      </w:tblGrid>
      <w:tr w14:paraId="060E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C1446B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B06C1D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1485" w:type="dxa"/>
            <w:tcBorders>
              <w:top w:val="single" w:color="auto" w:sz="4" w:space="0"/>
              <w:left w:val="single" w:color="auto" w:sz="4" w:space="0"/>
              <w:bottom w:val="single" w:color="auto" w:sz="4" w:space="0"/>
              <w:right w:val="single" w:color="auto" w:sz="4" w:space="0"/>
            </w:tcBorders>
            <w:vAlign w:val="center"/>
          </w:tcPr>
          <w:p w14:paraId="0DBF34D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5498" w:type="dxa"/>
            <w:tcBorders>
              <w:top w:val="single" w:color="auto" w:sz="4" w:space="0"/>
              <w:left w:val="single" w:color="auto" w:sz="4" w:space="0"/>
              <w:bottom w:val="single" w:color="auto" w:sz="4" w:space="0"/>
              <w:right w:val="single" w:color="auto" w:sz="4" w:space="0"/>
            </w:tcBorders>
            <w:vAlign w:val="center"/>
          </w:tcPr>
          <w:p w14:paraId="503D3A0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122" w:type="dxa"/>
            <w:tcBorders>
              <w:top w:val="single" w:color="auto" w:sz="4" w:space="0"/>
              <w:left w:val="single" w:color="auto" w:sz="4" w:space="0"/>
              <w:bottom w:val="single" w:color="auto" w:sz="4" w:space="0"/>
              <w:right w:val="single" w:color="auto" w:sz="4" w:space="0"/>
            </w:tcBorders>
            <w:vAlign w:val="center"/>
          </w:tcPr>
          <w:p w14:paraId="4F4B0D0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713" w:type="dxa"/>
            <w:tcBorders>
              <w:top w:val="single" w:color="auto" w:sz="4" w:space="0"/>
              <w:left w:val="single" w:color="auto" w:sz="4" w:space="0"/>
              <w:bottom w:val="single" w:color="auto" w:sz="4" w:space="0"/>
              <w:right w:val="single" w:color="auto" w:sz="4" w:space="0"/>
            </w:tcBorders>
            <w:vAlign w:val="center"/>
          </w:tcPr>
          <w:p w14:paraId="5BAE7F9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6A61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268AF7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03353EF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544A6428">
            <w:pPr>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A8BCAD8">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1485" w:type="dxa"/>
            <w:tcBorders>
              <w:top w:val="single" w:color="auto" w:sz="4" w:space="0"/>
              <w:left w:val="single" w:color="auto" w:sz="4" w:space="0"/>
              <w:bottom w:val="single" w:color="auto" w:sz="4" w:space="0"/>
              <w:right w:val="single" w:color="auto" w:sz="4" w:space="0"/>
            </w:tcBorders>
            <w:vAlign w:val="center"/>
          </w:tcPr>
          <w:p w14:paraId="37C3A4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1221C0C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 站点内部干净，无灰尘； </w:t>
            </w:r>
          </w:p>
          <w:p w14:paraId="2E55C63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②站点物品摆放整齐；无明显异味； </w:t>
            </w:r>
          </w:p>
          <w:p w14:paraId="48B3601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③仪器电源线路、气体线路规整； </w:t>
            </w:r>
          </w:p>
          <w:p w14:paraId="0D735C4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④站点内部没有无关的设备及杂物。 </w:t>
            </w:r>
          </w:p>
          <w:p w14:paraId="4C0488C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⑤防护栏满足安全需求，无破损； </w:t>
            </w:r>
          </w:p>
          <w:p w14:paraId="6FBBA8D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备注：若①③⑤任一项不满足扣 5 分；其他项不满足扣除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9EDC9A9">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3C3E867">
            <w:pPr>
              <w:ind w:left="330"/>
              <w:jc w:val="left"/>
              <w:rPr>
                <w:rFonts w:hint="eastAsia" w:ascii="宋体" w:hAnsi="宋体" w:eastAsia="宋体" w:cs="宋体"/>
                <w:color w:val="auto"/>
                <w:sz w:val="21"/>
                <w:szCs w:val="21"/>
                <w:highlight w:val="none"/>
              </w:rPr>
            </w:pPr>
          </w:p>
        </w:tc>
      </w:tr>
      <w:tr w14:paraId="4C03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162A4A7">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4AEBF62">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1485" w:type="dxa"/>
            <w:tcBorders>
              <w:top w:val="single" w:color="auto" w:sz="4" w:space="0"/>
              <w:left w:val="single" w:color="auto" w:sz="4" w:space="0"/>
              <w:bottom w:val="single" w:color="auto" w:sz="4" w:space="0"/>
              <w:right w:val="single" w:color="auto" w:sz="4" w:space="0"/>
            </w:tcBorders>
            <w:vAlign w:val="center"/>
          </w:tcPr>
          <w:p w14:paraId="264B6E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136C42F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①站点配有温湿度计； </w:t>
            </w:r>
          </w:p>
          <w:p w14:paraId="23390709">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②箱内温满足 25±5℃； </w:t>
            </w:r>
          </w:p>
          <w:p w14:paraId="67A56CC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③箱内湿度满足≤80%。 </w:t>
            </w:r>
          </w:p>
          <w:p w14:paraId="5C371FA2">
            <w:pPr>
              <w:widowControl/>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lang w:bidi="ar"/>
              </w:rPr>
              <w:t>备注：任一项不满足扣除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63A8A0A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温 度 计：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w:t>
            </w:r>
          </w:p>
          <w:p w14:paraId="01071CD2">
            <w:pPr>
              <w:widowControl/>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bidi="ar"/>
              </w:rPr>
              <w:t xml:space="preserve">RH  </w:t>
            </w:r>
            <w:r>
              <w:rPr>
                <w:rFonts w:hint="eastAsia" w:ascii="宋体" w:hAnsi="宋体" w:eastAsia="宋体" w:cs="宋体"/>
                <w:color w:val="auto"/>
                <w:sz w:val="21"/>
                <w:szCs w:val="21"/>
                <w:highlight w:val="none"/>
                <w:u w:val="single"/>
                <w:lang w:bidi="ar"/>
              </w:rPr>
              <w:t xml:space="preserve">     </w:t>
            </w:r>
          </w:p>
          <w:p w14:paraId="68AC3195">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空调：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36E49723">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1965FE9F">
            <w:pPr>
              <w:ind w:left="-360" w:leftChars="-150"/>
              <w:jc w:val="left"/>
              <w:rPr>
                <w:rFonts w:hint="eastAsia" w:ascii="宋体" w:hAnsi="宋体" w:eastAsia="宋体" w:cs="宋体"/>
                <w:color w:val="auto"/>
                <w:spacing w:val="-2"/>
                <w:sz w:val="21"/>
                <w:szCs w:val="21"/>
                <w:highlight w:val="none"/>
              </w:rPr>
            </w:pPr>
          </w:p>
        </w:tc>
      </w:tr>
      <w:tr w14:paraId="3D82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E50AB67">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5497392">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防水、供电、监控是否满足运行要求，其他基础设施是否满足监测要求</w:t>
            </w:r>
          </w:p>
        </w:tc>
        <w:tc>
          <w:tcPr>
            <w:tcW w:w="1485" w:type="dxa"/>
            <w:tcBorders>
              <w:top w:val="single" w:color="auto" w:sz="4" w:space="0"/>
              <w:left w:val="single" w:color="auto" w:sz="4" w:space="0"/>
              <w:bottom w:val="single" w:color="auto" w:sz="4" w:space="0"/>
              <w:right w:val="single" w:color="auto" w:sz="4" w:space="0"/>
            </w:tcBorders>
            <w:vAlign w:val="center"/>
          </w:tcPr>
          <w:p w14:paraId="5BCCFB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12B8D3A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①防水满足要求，站点无漏水； </w:t>
            </w:r>
          </w:p>
          <w:p w14:paraId="55E1953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②仪器用电满足要求，站点无漏电； </w:t>
            </w:r>
          </w:p>
          <w:p w14:paraId="29FF07D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③空调运行正常，滤芯及时清理（每季度）； </w:t>
            </w:r>
          </w:p>
          <w:p w14:paraId="38B0CCA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④视频监控摄像头预设点位合理、镜头清洁到位，系统正常运行，平台能查看现场监控。</w:t>
            </w:r>
          </w:p>
          <w:p w14:paraId="49DEF3A6">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备注：一项不满足扣除 3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A123089">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D734DFA">
            <w:pPr>
              <w:jc w:val="left"/>
              <w:rPr>
                <w:rFonts w:hint="eastAsia" w:ascii="宋体" w:hAnsi="宋体" w:eastAsia="宋体" w:cs="宋体"/>
                <w:color w:val="auto"/>
                <w:sz w:val="21"/>
                <w:szCs w:val="21"/>
                <w:highlight w:val="none"/>
              </w:rPr>
            </w:pPr>
          </w:p>
        </w:tc>
      </w:tr>
      <w:tr w14:paraId="2C99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32548178">
            <w:pPr>
              <w:widowControl/>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 效果（10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1C1A2813">
            <w:p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1485" w:type="dxa"/>
            <w:tcBorders>
              <w:top w:val="single" w:color="auto" w:sz="4" w:space="0"/>
              <w:left w:val="single" w:color="auto" w:sz="4" w:space="0"/>
              <w:bottom w:val="single" w:color="auto" w:sz="4" w:space="0"/>
              <w:right w:val="single" w:color="auto" w:sz="4" w:space="0"/>
            </w:tcBorders>
            <w:vAlign w:val="center"/>
          </w:tcPr>
          <w:p w14:paraId="52CA23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2D8C274D">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①颗粒物切割头无明显积灰/积水/障碍物，颗粒物采 </w:t>
            </w:r>
          </w:p>
          <w:p w14:paraId="2A473E5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样管定期维护； </w:t>
            </w:r>
          </w:p>
          <w:p w14:paraId="4E134C82">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②采样风机正常工作；采样管路连接规范； </w:t>
            </w:r>
          </w:p>
          <w:p w14:paraId="2FDA8B6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③避免被空调直吹，是否采取措施避免影响； </w:t>
            </w:r>
          </w:p>
          <w:p w14:paraId="416DC78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备注：任一项不满足扣除 4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111868EE">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FDB4A52">
            <w:pPr>
              <w:spacing w:line="280" w:lineRule="exact"/>
              <w:jc w:val="left"/>
              <w:rPr>
                <w:rFonts w:hint="eastAsia" w:ascii="宋体" w:hAnsi="宋体" w:eastAsia="宋体" w:cs="宋体"/>
                <w:color w:val="auto"/>
                <w:sz w:val="21"/>
                <w:szCs w:val="21"/>
                <w:highlight w:val="none"/>
              </w:rPr>
            </w:pPr>
          </w:p>
        </w:tc>
      </w:tr>
      <w:tr w14:paraId="5DB8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CBD858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3.仪器日常维护效果（30分）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9B229DF">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1485" w:type="dxa"/>
            <w:tcBorders>
              <w:top w:val="single" w:color="auto" w:sz="4" w:space="0"/>
              <w:left w:val="single" w:color="auto" w:sz="4" w:space="0"/>
              <w:bottom w:val="single" w:color="auto" w:sz="4" w:space="0"/>
              <w:right w:val="single" w:color="auto" w:sz="4" w:space="0"/>
            </w:tcBorders>
            <w:vAlign w:val="center"/>
          </w:tcPr>
          <w:p w14:paraId="000B591B">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1CF8DE4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①PM10、气象、噪声、显示屏等设备任一项不正常，扣 5分；</w:t>
            </w:r>
          </w:p>
          <w:p w14:paraId="430D1D3E">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②每存在一条报警信息扣 5 分。</w:t>
            </w:r>
          </w:p>
          <w:p w14:paraId="417097EB">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104DB95B">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BEAA18B">
            <w:pPr>
              <w:spacing w:line="280" w:lineRule="exact"/>
              <w:jc w:val="left"/>
              <w:rPr>
                <w:rFonts w:hint="eastAsia" w:ascii="宋体" w:hAnsi="宋体" w:eastAsia="宋体" w:cs="宋体"/>
                <w:color w:val="auto"/>
                <w:sz w:val="21"/>
                <w:szCs w:val="21"/>
                <w:highlight w:val="none"/>
              </w:rPr>
            </w:pPr>
          </w:p>
        </w:tc>
      </w:tr>
      <w:tr w14:paraId="65D5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306466B8">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9AEE600">
            <w:pPr>
              <w:numPr>
                <w:ilvl w:val="0"/>
                <w:numId w:val="3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1485" w:type="dxa"/>
            <w:tcBorders>
              <w:top w:val="single" w:color="auto" w:sz="4" w:space="0"/>
              <w:left w:val="single" w:color="auto" w:sz="4" w:space="0"/>
              <w:bottom w:val="single" w:color="auto" w:sz="4" w:space="0"/>
              <w:right w:val="single" w:color="auto" w:sz="4" w:space="0"/>
            </w:tcBorders>
            <w:vAlign w:val="center"/>
          </w:tcPr>
          <w:p w14:paraId="16E9820B">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5498" w:type="dxa"/>
            <w:tcBorders>
              <w:top w:val="single" w:color="auto" w:sz="4" w:space="0"/>
              <w:left w:val="single" w:color="auto" w:sz="4" w:space="0"/>
              <w:bottom w:val="single" w:color="auto" w:sz="4" w:space="0"/>
              <w:right w:val="single" w:color="auto" w:sz="4" w:space="0"/>
            </w:tcBorders>
            <w:vAlign w:val="center"/>
          </w:tcPr>
          <w:p w14:paraId="328BBE5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①颗粒物采样管加热装置、参数设置是否正常工作，不正常扣 5分；</w:t>
            </w:r>
          </w:p>
          <w:p w14:paraId="3BA96F1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②加热温度小于 30℃、大于 50℃，扣 5 分； </w:t>
            </w:r>
          </w:p>
          <w:p w14:paraId="6EA7370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③仪器散热风扇工作正常，不正常扣5 分；</w:t>
            </w:r>
          </w:p>
          <w:p w14:paraId="5388EC0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4E86A766">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9139038">
            <w:pPr>
              <w:jc w:val="left"/>
              <w:rPr>
                <w:rFonts w:hint="eastAsia" w:ascii="宋体" w:hAnsi="宋体" w:eastAsia="宋体" w:cs="宋体"/>
                <w:color w:val="auto"/>
                <w:sz w:val="21"/>
                <w:szCs w:val="21"/>
                <w:highlight w:val="none"/>
              </w:rPr>
            </w:pPr>
          </w:p>
        </w:tc>
      </w:tr>
      <w:tr w14:paraId="2F74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1A18A44">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B7E5F49">
            <w:pPr>
              <w:numPr>
                <w:ilvl w:val="0"/>
                <w:numId w:val="3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 型圈、采样泵等相关耗材及时更换</w:t>
            </w:r>
          </w:p>
        </w:tc>
        <w:tc>
          <w:tcPr>
            <w:tcW w:w="1485" w:type="dxa"/>
            <w:tcBorders>
              <w:top w:val="single" w:color="auto" w:sz="4" w:space="0"/>
              <w:left w:val="single" w:color="auto" w:sz="4" w:space="0"/>
              <w:bottom w:val="single" w:color="auto" w:sz="4" w:space="0"/>
              <w:right w:val="single" w:color="auto" w:sz="4" w:space="0"/>
            </w:tcBorders>
            <w:vAlign w:val="center"/>
          </w:tcPr>
          <w:p w14:paraId="78A51BB6">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38E9D48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①及时更换纸带；</w:t>
            </w:r>
          </w:p>
          <w:p w14:paraId="44DF129D">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②及时更换 O 型圈；</w:t>
            </w:r>
          </w:p>
          <w:p w14:paraId="3F3471B5">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③及时更换采样泵相关耗材；</w:t>
            </w:r>
          </w:p>
          <w:p w14:paraId="22CD836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 5 分，扣分上限为单项</w:t>
            </w:r>
          </w:p>
          <w:p w14:paraId="21E6AF68">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w:t>
            </w:r>
          </w:p>
        </w:tc>
        <w:tc>
          <w:tcPr>
            <w:tcW w:w="2122" w:type="dxa"/>
            <w:tcBorders>
              <w:top w:val="single" w:color="auto" w:sz="4" w:space="0"/>
              <w:left w:val="single" w:color="auto" w:sz="4" w:space="0"/>
              <w:bottom w:val="single" w:color="auto" w:sz="4" w:space="0"/>
              <w:right w:val="single" w:color="auto" w:sz="4" w:space="0"/>
            </w:tcBorders>
            <w:vAlign w:val="center"/>
          </w:tcPr>
          <w:p w14:paraId="10078A43">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47793785">
            <w:pPr>
              <w:spacing w:line="280" w:lineRule="exact"/>
              <w:jc w:val="left"/>
              <w:rPr>
                <w:rFonts w:hint="eastAsia" w:ascii="宋体" w:hAnsi="宋体" w:eastAsia="宋体" w:cs="宋体"/>
                <w:color w:val="auto"/>
                <w:sz w:val="21"/>
                <w:szCs w:val="21"/>
                <w:highlight w:val="none"/>
              </w:rPr>
            </w:pPr>
          </w:p>
        </w:tc>
      </w:tr>
      <w:tr w14:paraId="78DC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7EC89E12">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096DFDB0">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（32分）</w:t>
            </w:r>
          </w:p>
        </w:tc>
        <w:tc>
          <w:tcPr>
            <w:tcW w:w="452" w:type="dxa"/>
            <w:tcBorders>
              <w:top w:val="single" w:color="auto" w:sz="4" w:space="0"/>
              <w:left w:val="single" w:color="auto" w:sz="4" w:space="0"/>
              <w:right w:val="single" w:color="auto" w:sz="4" w:space="0"/>
            </w:tcBorders>
            <w:vAlign w:val="center"/>
          </w:tcPr>
          <w:p w14:paraId="13E547DE">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颗粒污染物及噪音气象</w:t>
            </w:r>
          </w:p>
        </w:tc>
        <w:tc>
          <w:tcPr>
            <w:tcW w:w="4331" w:type="dxa"/>
            <w:tcBorders>
              <w:top w:val="single" w:color="auto" w:sz="4" w:space="0"/>
              <w:left w:val="single" w:color="auto" w:sz="4" w:space="0"/>
              <w:right w:val="single" w:color="auto" w:sz="4" w:space="0"/>
            </w:tcBorders>
            <w:vAlign w:val="center"/>
          </w:tcPr>
          <w:p w14:paraId="6DF5FC2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64E8AC12">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18299143">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2214F4C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70272DF">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2DDE6DF7">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Um值（每季度）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E787809">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253DDD8A">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0B890CC8">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3E570A9A">
            <w:pPr>
              <w:numPr>
                <w:ilvl w:val="0"/>
                <w:numId w:val="31"/>
              </w:numPr>
              <w:spacing w:line="180" w:lineRule="atLeast"/>
              <w:jc w:val="left"/>
              <w:rPr>
                <w:rFonts w:hint="eastAsia" w:ascii="宋体" w:hAnsi="宋体" w:eastAsia="宋体" w:cs="宋体"/>
                <w:bCs/>
                <w:color w:val="auto"/>
                <w:sz w:val="21"/>
                <w:szCs w:val="21"/>
                <w:highlight w:val="none"/>
                <w:u w:val="single"/>
              </w:rPr>
            </w:pPr>
            <w:r>
              <w:rPr>
                <w:rFonts w:hint="eastAsia" w:ascii="宋体" w:hAnsi="宋体" w:eastAsia="宋体" w:cs="宋体"/>
                <w:color w:val="auto"/>
                <w:spacing w:val="-4"/>
                <w:sz w:val="21"/>
                <w:szCs w:val="21"/>
                <w:highlight w:val="none"/>
              </w:rPr>
              <w:t>湿度：显示值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03209A9">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bidi="ar"/>
              </w:rPr>
              <w:t>气象风速：</w:t>
            </w:r>
            <w:r>
              <w:rPr>
                <w:rFonts w:hint="eastAsia" w:ascii="宋体" w:hAnsi="宋体" w:eastAsia="宋体" w:cs="宋体"/>
                <w:color w:val="auto"/>
                <w:sz w:val="21"/>
                <w:szCs w:val="21"/>
                <w:highlight w:val="none"/>
              </w:rPr>
              <w:t>显示值：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z w:val="21"/>
                <w:szCs w:val="21"/>
                <w:highlight w:val="none"/>
                <w:lang w:bidi="ar"/>
              </w:rPr>
              <w:t xml:space="preserve">  </w:t>
            </w:r>
          </w:p>
          <w:p w14:paraId="6F3190A4">
            <w:pPr>
              <w:pStyle w:val="6"/>
              <w:ind w:firstLine="21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c>
          <w:tcPr>
            <w:tcW w:w="1485" w:type="dxa"/>
            <w:tcBorders>
              <w:top w:val="single" w:color="auto" w:sz="4" w:space="0"/>
              <w:left w:val="single" w:color="auto" w:sz="4" w:space="0"/>
              <w:right w:val="single" w:color="auto" w:sz="4" w:space="0"/>
            </w:tcBorders>
            <w:vAlign w:val="center"/>
          </w:tcPr>
          <w:p w14:paraId="7FFA691C">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498" w:type="dxa"/>
            <w:tcBorders>
              <w:top w:val="single" w:color="auto" w:sz="4" w:space="0"/>
              <w:left w:val="single" w:color="auto" w:sz="4" w:space="0"/>
              <w:right w:val="single" w:color="auto" w:sz="4" w:space="0"/>
            </w:tcBorders>
            <w:vAlign w:val="center"/>
          </w:tcPr>
          <w:p w14:paraId="3D395BD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w:t>
            </w:r>
            <w:r>
              <w:rPr>
                <w:rFonts w:hint="eastAsia" w:ascii="宋体" w:hAnsi="宋体" w:eastAsia="宋体" w:cs="宋体"/>
                <w:color w:val="auto"/>
                <w:spacing w:val="-4"/>
                <w:sz w:val="21"/>
                <w:szCs w:val="21"/>
                <w:highlight w:val="none"/>
              </w:rPr>
              <w:t>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的（已设定值为16.67L/min，标准应在15.84-17.50L/min）， 扣5分；</w:t>
            </w:r>
          </w:p>
          <w:p w14:paraId="0933888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6054FC8C">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参数不符合要求，扣5分；</w:t>
            </w:r>
          </w:p>
          <w:p w14:paraId="6D1558A8">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±1℃ 扣5分；</w:t>
            </w:r>
          </w:p>
          <w:p w14:paraId="2398DA4D">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±0.1千帕的扣3分；</w:t>
            </w:r>
          </w:p>
          <w:p w14:paraId="42CFF804">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仪器显示湿度与实测湿度误差超过 ±10%；扣3分</w:t>
            </w:r>
          </w:p>
          <w:p w14:paraId="7DC6BD8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仪器显示风速与实测风速误差超过 ±1m/s；扣3分</w:t>
            </w:r>
          </w:p>
          <w:p w14:paraId="4050DDB9">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仪器显示风向与实测风向误差超过  ±7°扣3分</w:t>
            </w:r>
          </w:p>
          <w:p w14:paraId="093BB8C5">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087ACA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备注：扣分上限为单项分值，如未携带相关工具扣除全部分值。</w:t>
            </w:r>
          </w:p>
        </w:tc>
        <w:tc>
          <w:tcPr>
            <w:tcW w:w="2122" w:type="dxa"/>
            <w:tcBorders>
              <w:top w:val="single" w:color="auto" w:sz="4" w:space="0"/>
              <w:left w:val="single" w:color="auto" w:sz="4" w:space="0"/>
              <w:right w:val="single" w:color="auto" w:sz="4" w:space="0"/>
            </w:tcBorders>
          </w:tcPr>
          <w:tbl>
            <w:tblPr>
              <w:tblStyle w:val="8"/>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AE6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8829301">
                  <w:pPr>
                    <w:jc w:val="center"/>
                    <w:rPr>
                      <w:rFonts w:hint="eastAsia" w:ascii="宋体" w:hAnsi="宋体" w:eastAsia="宋体" w:cs="宋体"/>
                      <w:color w:val="auto"/>
                      <w:sz w:val="21"/>
                      <w:szCs w:val="21"/>
                      <w:highlight w:val="none"/>
                    </w:rPr>
                  </w:pPr>
                </w:p>
              </w:tc>
              <w:tc>
                <w:tcPr>
                  <w:tcW w:w="813" w:type="dxa"/>
                  <w:vAlign w:val="center"/>
                </w:tcPr>
                <w:p w14:paraId="746B271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6D2E5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6B99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D6A88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5C977C22">
                  <w:pPr>
                    <w:jc w:val="center"/>
                    <w:rPr>
                      <w:rFonts w:hint="eastAsia" w:ascii="宋体" w:hAnsi="宋体" w:eastAsia="宋体" w:cs="宋体"/>
                      <w:color w:val="auto"/>
                      <w:sz w:val="21"/>
                      <w:szCs w:val="21"/>
                      <w:highlight w:val="none"/>
                    </w:rPr>
                  </w:pPr>
                </w:p>
              </w:tc>
              <w:tc>
                <w:tcPr>
                  <w:tcW w:w="813" w:type="dxa"/>
                  <w:vAlign w:val="center"/>
                </w:tcPr>
                <w:p w14:paraId="65FC813C">
                  <w:pPr>
                    <w:jc w:val="center"/>
                    <w:rPr>
                      <w:rFonts w:hint="eastAsia" w:ascii="宋体" w:hAnsi="宋体" w:eastAsia="宋体" w:cs="宋体"/>
                      <w:color w:val="auto"/>
                      <w:sz w:val="21"/>
                      <w:szCs w:val="21"/>
                      <w:highlight w:val="none"/>
                    </w:rPr>
                  </w:pPr>
                </w:p>
              </w:tc>
            </w:tr>
            <w:tr w14:paraId="7034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C558A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08E2C40">
                  <w:pPr>
                    <w:jc w:val="center"/>
                    <w:rPr>
                      <w:rFonts w:hint="eastAsia" w:ascii="宋体" w:hAnsi="宋体" w:eastAsia="宋体" w:cs="宋体"/>
                      <w:color w:val="auto"/>
                      <w:sz w:val="21"/>
                      <w:szCs w:val="21"/>
                      <w:highlight w:val="none"/>
                    </w:rPr>
                  </w:pPr>
                </w:p>
              </w:tc>
              <w:tc>
                <w:tcPr>
                  <w:tcW w:w="813" w:type="dxa"/>
                  <w:vAlign w:val="center"/>
                </w:tcPr>
                <w:p w14:paraId="5A7BABB4">
                  <w:pPr>
                    <w:jc w:val="center"/>
                    <w:rPr>
                      <w:rFonts w:hint="eastAsia" w:ascii="宋体" w:hAnsi="宋体" w:eastAsia="宋体" w:cs="宋体"/>
                      <w:color w:val="auto"/>
                      <w:sz w:val="21"/>
                      <w:szCs w:val="21"/>
                      <w:highlight w:val="none"/>
                    </w:rPr>
                  </w:pPr>
                </w:p>
              </w:tc>
            </w:tr>
            <w:tr w14:paraId="6A0D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9FE5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AA5F99E">
                  <w:pPr>
                    <w:jc w:val="center"/>
                    <w:rPr>
                      <w:rFonts w:hint="eastAsia" w:ascii="宋体" w:hAnsi="宋体" w:eastAsia="宋体" w:cs="宋体"/>
                      <w:color w:val="auto"/>
                      <w:sz w:val="21"/>
                      <w:szCs w:val="21"/>
                      <w:highlight w:val="none"/>
                    </w:rPr>
                  </w:pPr>
                </w:p>
              </w:tc>
              <w:tc>
                <w:tcPr>
                  <w:tcW w:w="813" w:type="dxa"/>
                  <w:vAlign w:val="center"/>
                </w:tcPr>
                <w:p w14:paraId="223E178F">
                  <w:pPr>
                    <w:jc w:val="center"/>
                    <w:rPr>
                      <w:rFonts w:hint="eastAsia" w:ascii="宋体" w:hAnsi="宋体" w:eastAsia="宋体" w:cs="宋体"/>
                      <w:color w:val="auto"/>
                      <w:sz w:val="21"/>
                      <w:szCs w:val="21"/>
                      <w:highlight w:val="none"/>
                    </w:rPr>
                  </w:pPr>
                </w:p>
              </w:tc>
            </w:tr>
            <w:tr w14:paraId="5175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E4BA01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13" w:type="dxa"/>
                  <w:vAlign w:val="center"/>
                </w:tcPr>
                <w:p w14:paraId="108BCD48">
                  <w:pPr>
                    <w:jc w:val="center"/>
                    <w:rPr>
                      <w:rFonts w:hint="eastAsia" w:ascii="宋体" w:hAnsi="宋体" w:eastAsia="宋体" w:cs="宋体"/>
                      <w:color w:val="auto"/>
                      <w:sz w:val="21"/>
                      <w:szCs w:val="21"/>
                      <w:highlight w:val="none"/>
                    </w:rPr>
                  </w:pPr>
                </w:p>
              </w:tc>
              <w:tc>
                <w:tcPr>
                  <w:tcW w:w="813" w:type="dxa"/>
                  <w:vAlign w:val="center"/>
                </w:tcPr>
                <w:p w14:paraId="686BC083">
                  <w:pPr>
                    <w:jc w:val="center"/>
                    <w:rPr>
                      <w:rFonts w:hint="eastAsia" w:ascii="宋体" w:hAnsi="宋体" w:eastAsia="宋体" w:cs="宋体"/>
                      <w:color w:val="auto"/>
                      <w:sz w:val="21"/>
                      <w:szCs w:val="21"/>
                      <w:highlight w:val="none"/>
                    </w:rPr>
                  </w:pPr>
                </w:p>
              </w:tc>
            </w:tr>
            <w:tr w14:paraId="39F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A48C6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13" w:type="dxa"/>
                  <w:vAlign w:val="center"/>
                </w:tcPr>
                <w:p w14:paraId="3921E76D">
                  <w:pPr>
                    <w:jc w:val="center"/>
                    <w:rPr>
                      <w:rFonts w:hint="eastAsia" w:ascii="宋体" w:hAnsi="宋体" w:eastAsia="宋体" w:cs="宋体"/>
                      <w:color w:val="auto"/>
                      <w:sz w:val="21"/>
                      <w:szCs w:val="21"/>
                      <w:highlight w:val="none"/>
                    </w:rPr>
                  </w:pPr>
                </w:p>
              </w:tc>
              <w:tc>
                <w:tcPr>
                  <w:tcW w:w="813" w:type="dxa"/>
                  <w:vAlign w:val="center"/>
                </w:tcPr>
                <w:p w14:paraId="33D845E1">
                  <w:pPr>
                    <w:jc w:val="center"/>
                    <w:rPr>
                      <w:rFonts w:hint="eastAsia" w:ascii="宋体" w:hAnsi="宋体" w:eastAsia="宋体" w:cs="宋体"/>
                      <w:color w:val="auto"/>
                      <w:sz w:val="21"/>
                      <w:szCs w:val="21"/>
                      <w:highlight w:val="none"/>
                    </w:rPr>
                  </w:pPr>
                </w:p>
              </w:tc>
            </w:tr>
            <w:tr w14:paraId="2329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820DD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13" w:type="dxa"/>
                  <w:vAlign w:val="center"/>
                </w:tcPr>
                <w:p w14:paraId="0C2C8393">
                  <w:pPr>
                    <w:jc w:val="center"/>
                    <w:rPr>
                      <w:rFonts w:hint="eastAsia" w:ascii="宋体" w:hAnsi="宋体" w:eastAsia="宋体" w:cs="宋体"/>
                      <w:color w:val="auto"/>
                      <w:sz w:val="21"/>
                      <w:szCs w:val="21"/>
                      <w:highlight w:val="none"/>
                    </w:rPr>
                  </w:pPr>
                </w:p>
              </w:tc>
              <w:tc>
                <w:tcPr>
                  <w:tcW w:w="813" w:type="dxa"/>
                  <w:vAlign w:val="center"/>
                </w:tcPr>
                <w:p w14:paraId="0D66A31B">
                  <w:pPr>
                    <w:jc w:val="center"/>
                    <w:rPr>
                      <w:rFonts w:hint="eastAsia" w:ascii="宋体" w:hAnsi="宋体" w:eastAsia="宋体" w:cs="宋体"/>
                      <w:color w:val="auto"/>
                      <w:sz w:val="21"/>
                      <w:szCs w:val="21"/>
                      <w:highlight w:val="none"/>
                    </w:rPr>
                  </w:pPr>
                </w:p>
              </w:tc>
            </w:tr>
            <w:tr w14:paraId="0F69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FAE2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13" w:type="dxa"/>
                  <w:vAlign w:val="center"/>
                </w:tcPr>
                <w:p w14:paraId="092A96B3">
                  <w:pPr>
                    <w:jc w:val="center"/>
                    <w:rPr>
                      <w:rFonts w:hint="eastAsia" w:ascii="宋体" w:hAnsi="宋体" w:eastAsia="宋体" w:cs="宋体"/>
                      <w:color w:val="auto"/>
                      <w:sz w:val="21"/>
                      <w:szCs w:val="21"/>
                      <w:highlight w:val="none"/>
                    </w:rPr>
                  </w:pPr>
                </w:p>
              </w:tc>
              <w:tc>
                <w:tcPr>
                  <w:tcW w:w="813" w:type="dxa"/>
                  <w:vAlign w:val="center"/>
                </w:tcPr>
                <w:p w14:paraId="4F4E2C5E">
                  <w:pPr>
                    <w:jc w:val="center"/>
                    <w:rPr>
                      <w:rFonts w:hint="eastAsia" w:ascii="宋体" w:hAnsi="宋体" w:eastAsia="宋体" w:cs="宋体"/>
                      <w:color w:val="auto"/>
                      <w:sz w:val="21"/>
                      <w:szCs w:val="21"/>
                      <w:highlight w:val="none"/>
                    </w:rPr>
                  </w:pPr>
                </w:p>
              </w:tc>
            </w:tr>
            <w:tr w14:paraId="6EEA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03C9B9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13" w:type="dxa"/>
                  <w:vAlign w:val="center"/>
                </w:tcPr>
                <w:p w14:paraId="4D758788">
                  <w:pPr>
                    <w:jc w:val="center"/>
                    <w:rPr>
                      <w:rFonts w:hint="eastAsia" w:ascii="宋体" w:hAnsi="宋体" w:eastAsia="宋体" w:cs="宋体"/>
                      <w:color w:val="auto"/>
                      <w:sz w:val="21"/>
                      <w:szCs w:val="21"/>
                      <w:highlight w:val="none"/>
                    </w:rPr>
                  </w:pPr>
                </w:p>
              </w:tc>
              <w:tc>
                <w:tcPr>
                  <w:tcW w:w="813" w:type="dxa"/>
                  <w:vAlign w:val="center"/>
                </w:tcPr>
                <w:p w14:paraId="4F6C6DAB">
                  <w:pPr>
                    <w:jc w:val="center"/>
                    <w:rPr>
                      <w:rFonts w:hint="eastAsia" w:ascii="宋体" w:hAnsi="宋体" w:eastAsia="宋体" w:cs="宋体"/>
                      <w:color w:val="auto"/>
                      <w:sz w:val="21"/>
                      <w:szCs w:val="21"/>
                      <w:highlight w:val="none"/>
                    </w:rPr>
                  </w:pPr>
                </w:p>
              </w:tc>
            </w:tr>
            <w:tr w14:paraId="2B94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0" w:type="dxa"/>
                  <w:vAlign w:val="center"/>
                </w:tcPr>
                <w:p w14:paraId="488FB8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813" w:type="dxa"/>
                  <w:vAlign w:val="center"/>
                </w:tcPr>
                <w:p w14:paraId="294227E2">
                  <w:pPr>
                    <w:jc w:val="center"/>
                    <w:rPr>
                      <w:rFonts w:hint="eastAsia" w:ascii="宋体" w:hAnsi="宋体" w:eastAsia="宋体" w:cs="宋体"/>
                      <w:color w:val="auto"/>
                      <w:sz w:val="21"/>
                      <w:szCs w:val="21"/>
                      <w:highlight w:val="none"/>
                    </w:rPr>
                  </w:pPr>
                </w:p>
              </w:tc>
              <w:tc>
                <w:tcPr>
                  <w:tcW w:w="813" w:type="dxa"/>
                  <w:vAlign w:val="center"/>
                </w:tcPr>
                <w:p w14:paraId="1A71F20A">
                  <w:pPr>
                    <w:jc w:val="center"/>
                    <w:rPr>
                      <w:rFonts w:hint="eastAsia" w:ascii="宋体" w:hAnsi="宋体" w:eastAsia="宋体" w:cs="宋体"/>
                      <w:color w:val="auto"/>
                      <w:sz w:val="21"/>
                      <w:szCs w:val="21"/>
                      <w:highlight w:val="none"/>
                    </w:rPr>
                  </w:pPr>
                </w:p>
              </w:tc>
            </w:tr>
          </w:tbl>
          <w:p w14:paraId="3BF9EB1C">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160A16F">
            <w:pPr>
              <w:rPr>
                <w:rFonts w:hint="eastAsia" w:ascii="宋体" w:hAnsi="宋体" w:eastAsia="宋体" w:cs="宋体"/>
                <w:color w:val="auto"/>
                <w:sz w:val="21"/>
                <w:szCs w:val="21"/>
                <w:highlight w:val="none"/>
              </w:rPr>
            </w:pPr>
          </w:p>
        </w:tc>
      </w:tr>
      <w:tr w14:paraId="2FB9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03D938B5">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2F562F8E">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000C32A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69B7614A">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tc>
        <w:tc>
          <w:tcPr>
            <w:tcW w:w="1485" w:type="dxa"/>
            <w:tcBorders>
              <w:top w:val="single" w:color="auto" w:sz="4" w:space="0"/>
              <w:left w:val="single" w:color="auto" w:sz="4" w:space="0"/>
              <w:bottom w:val="single" w:color="auto" w:sz="4" w:space="0"/>
              <w:right w:val="single" w:color="auto" w:sz="4" w:space="0"/>
            </w:tcBorders>
            <w:vAlign w:val="center"/>
          </w:tcPr>
          <w:p w14:paraId="473AAE56">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71B460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w:t>
            </w:r>
          </w:p>
          <w:p w14:paraId="4210784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每年通过国家计量检定；任一项不合格扣 2 分。</w:t>
            </w:r>
          </w:p>
        </w:tc>
        <w:tc>
          <w:tcPr>
            <w:tcW w:w="2122" w:type="dxa"/>
            <w:tcBorders>
              <w:top w:val="single" w:color="auto" w:sz="4" w:space="0"/>
              <w:left w:val="single" w:color="auto" w:sz="4" w:space="0"/>
              <w:bottom w:val="single" w:color="auto" w:sz="4" w:space="0"/>
              <w:right w:val="single" w:color="auto" w:sz="4" w:space="0"/>
            </w:tcBorders>
          </w:tcPr>
          <w:p w14:paraId="2CF0A81E">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EADA659">
            <w:pPr>
              <w:jc w:val="left"/>
              <w:rPr>
                <w:rFonts w:hint="eastAsia" w:ascii="宋体" w:hAnsi="宋体" w:eastAsia="宋体" w:cs="宋体"/>
                <w:color w:val="auto"/>
                <w:sz w:val="21"/>
                <w:szCs w:val="21"/>
                <w:highlight w:val="none"/>
              </w:rPr>
            </w:pPr>
          </w:p>
        </w:tc>
      </w:tr>
      <w:tr w14:paraId="7047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1097DAA9">
            <w:pPr>
              <w:numPr>
                <w:ilvl w:val="0"/>
                <w:numId w:val="33"/>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AC06A0A">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能否正常采集数据并上传平台发布数据</w:t>
            </w:r>
          </w:p>
        </w:tc>
        <w:tc>
          <w:tcPr>
            <w:tcW w:w="1485" w:type="dxa"/>
            <w:tcBorders>
              <w:top w:val="single" w:color="auto" w:sz="4" w:space="0"/>
              <w:left w:val="single" w:color="auto" w:sz="4" w:space="0"/>
              <w:bottom w:val="single" w:color="auto" w:sz="4" w:space="0"/>
              <w:right w:val="single" w:color="auto" w:sz="4" w:space="0"/>
            </w:tcBorders>
            <w:vAlign w:val="center"/>
          </w:tcPr>
          <w:p w14:paraId="2F1A737F">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4655077B">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122" w:type="dxa"/>
            <w:tcBorders>
              <w:top w:val="single" w:color="auto" w:sz="4" w:space="0"/>
              <w:left w:val="single" w:color="auto" w:sz="4" w:space="0"/>
              <w:bottom w:val="single" w:color="auto" w:sz="4" w:space="0"/>
              <w:right w:val="single" w:color="auto" w:sz="4" w:space="0"/>
            </w:tcBorders>
            <w:vAlign w:val="center"/>
          </w:tcPr>
          <w:p w14:paraId="21ACE087">
            <w:pPr>
              <w:jc w:val="center"/>
              <w:rPr>
                <w:rFonts w:hint="eastAsia" w:ascii="宋体" w:hAnsi="宋体" w:eastAsia="宋体" w:cs="宋体"/>
                <w:bCs/>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4AD27B00">
            <w:pPr>
              <w:jc w:val="left"/>
              <w:rPr>
                <w:rFonts w:hint="eastAsia" w:ascii="宋体" w:hAnsi="宋体" w:eastAsia="宋体" w:cs="宋体"/>
                <w:bCs/>
                <w:color w:val="auto"/>
                <w:sz w:val="21"/>
                <w:szCs w:val="21"/>
                <w:highlight w:val="none"/>
              </w:rPr>
            </w:pPr>
          </w:p>
        </w:tc>
      </w:tr>
      <w:tr w14:paraId="0E8F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5DEB6AB">
            <w:pPr>
              <w:numPr>
                <w:ilvl w:val="0"/>
                <w:numId w:val="33"/>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人员要求（5分）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186B36DA">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p w14:paraId="06FFFE92">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现场运维要配备斜梯等工具禁止踩踏站箱顶</w:t>
            </w:r>
          </w:p>
        </w:tc>
        <w:tc>
          <w:tcPr>
            <w:tcW w:w="1485" w:type="dxa"/>
            <w:tcBorders>
              <w:top w:val="single" w:color="auto" w:sz="4" w:space="0"/>
              <w:left w:val="single" w:color="auto" w:sz="4" w:space="0"/>
              <w:bottom w:val="single" w:color="auto" w:sz="4" w:space="0"/>
              <w:right w:val="single" w:color="auto" w:sz="4" w:space="0"/>
            </w:tcBorders>
            <w:vAlign w:val="center"/>
          </w:tcPr>
          <w:p w14:paraId="3B19BB54">
            <w:pPr>
              <w:tabs>
                <w:tab w:val="left" w:pos="1129"/>
              </w:tabs>
              <w:spacing w:line="30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780BA311">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运维人员未持有上岗证扣5分；</w:t>
            </w:r>
          </w:p>
          <w:p w14:paraId="2B8FA20B">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运维人员未配备斜梯，踩踏站箱顶扣5分。</w:t>
            </w:r>
          </w:p>
          <w:p w14:paraId="66D60B27">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备注：一项不满足扣除5分，扣分上限为单项分值。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79FEC107">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B33CD64">
            <w:pPr>
              <w:jc w:val="left"/>
              <w:rPr>
                <w:rFonts w:hint="eastAsia" w:ascii="宋体" w:hAnsi="宋体" w:eastAsia="宋体" w:cs="宋体"/>
                <w:color w:val="auto"/>
                <w:sz w:val="21"/>
                <w:szCs w:val="21"/>
                <w:highlight w:val="none"/>
              </w:rPr>
            </w:pPr>
          </w:p>
        </w:tc>
      </w:tr>
      <w:tr w14:paraId="77D0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C0F717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7.运维档案记录情况（10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456B50D">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15E6434C">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1485" w:type="dxa"/>
            <w:tcBorders>
              <w:top w:val="single" w:color="auto" w:sz="4" w:space="0"/>
              <w:left w:val="single" w:color="auto" w:sz="4" w:space="0"/>
              <w:bottom w:val="single" w:color="auto" w:sz="4" w:space="0"/>
              <w:right w:val="single" w:color="auto" w:sz="4" w:space="0"/>
            </w:tcBorders>
            <w:vAlign w:val="center"/>
          </w:tcPr>
          <w:p w14:paraId="4040C983">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33DE4A4D">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现场填写档案记录规范齐全，若发现一项存在问题扣1分；</w:t>
            </w:r>
          </w:p>
          <w:p w14:paraId="06E05C18">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1FAB27A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292E0BF">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90CA4E5">
            <w:pPr>
              <w:jc w:val="left"/>
              <w:rPr>
                <w:rFonts w:hint="eastAsia" w:ascii="宋体" w:hAnsi="宋体" w:eastAsia="宋体" w:cs="宋体"/>
                <w:color w:val="auto"/>
                <w:sz w:val="21"/>
                <w:szCs w:val="21"/>
                <w:highlight w:val="none"/>
              </w:rPr>
            </w:pPr>
          </w:p>
        </w:tc>
      </w:tr>
      <w:tr w14:paraId="5624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19856B64">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87FA430">
            <w:pPr>
              <w:jc w:val="left"/>
              <w:rPr>
                <w:rFonts w:hint="eastAsia" w:ascii="宋体" w:hAnsi="宋体" w:eastAsia="宋体" w:cs="宋体"/>
                <w:bCs/>
                <w:color w:val="auto"/>
                <w:sz w:val="21"/>
                <w:szCs w:val="21"/>
                <w:highlight w:val="none"/>
              </w:rPr>
            </w:pPr>
          </w:p>
        </w:tc>
      </w:tr>
    </w:tbl>
    <w:p w14:paraId="275EA11F">
      <w:pPr>
        <w:rPr>
          <w:rFonts w:hint="eastAsia" w:ascii="宋体" w:hAnsi="宋体" w:eastAsia="宋体" w:cs="宋体"/>
          <w:b/>
          <w:color w:val="auto"/>
          <w:sz w:val="22"/>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639F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7564B2D3">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01D3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901" w:type="dxa"/>
            <w:tcBorders>
              <w:top w:val="single" w:color="auto" w:sz="4" w:space="0"/>
              <w:left w:val="single" w:color="auto" w:sz="4" w:space="0"/>
              <w:right w:val="single" w:color="auto" w:sz="4" w:space="0"/>
            </w:tcBorders>
            <w:vAlign w:val="center"/>
          </w:tcPr>
          <w:p w14:paraId="71BBF56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58FEF244">
            <w:pPr>
              <w:rPr>
                <w:rFonts w:hint="eastAsia" w:ascii="宋体" w:hAnsi="宋体" w:eastAsia="宋体" w:cs="宋体"/>
                <w:color w:val="auto"/>
                <w:sz w:val="21"/>
                <w:szCs w:val="21"/>
                <w:highlight w:val="none"/>
              </w:rPr>
            </w:pPr>
          </w:p>
        </w:tc>
      </w:tr>
    </w:tbl>
    <w:p w14:paraId="67D84913">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bookmarkEnd w:id="5"/>
    <w:p w14:paraId="7311A69A">
      <w:pPr>
        <w:adjustRightInd w:val="0"/>
        <w:spacing w:line="360" w:lineRule="auto"/>
        <w:ind w:firstLine="482" w:firstLineChars="200"/>
        <w:textAlignment w:val="baseline"/>
        <w:rPr>
          <w:rFonts w:hint="eastAsia" w:ascii="宋体" w:hAnsi="宋体" w:eastAsia="宋体" w:cs="宋体"/>
          <w:b/>
          <w:bCs/>
          <w:color w:val="auto"/>
          <w:szCs w:val="24"/>
          <w:highlight w:val="none"/>
        </w:rPr>
        <w:sectPr>
          <w:pgSz w:w="16838" w:h="11905" w:orient="landscape"/>
          <w:pgMar w:top="1247" w:right="1247" w:bottom="1247" w:left="1213" w:header="851" w:footer="680" w:gutter="0"/>
          <w:pgNumType w:fmt="decimal"/>
          <w:cols w:space="0" w:num="1"/>
          <w:docGrid w:linePitch="312" w:charSpace="0"/>
        </w:sectPr>
      </w:pPr>
    </w:p>
    <w:p w14:paraId="1CAF5263">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21EC6D56">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五、</w:t>
      </w:r>
      <w:r>
        <w:rPr>
          <w:rFonts w:hint="eastAsia" w:ascii="宋体" w:hAnsi="宋体" w:eastAsia="宋体" w:cs="宋体"/>
          <w:b/>
          <w:bCs/>
          <w:color w:val="auto"/>
          <w:szCs w:val="24"/>
          <w:highlight w:val="none"/>
        </w:rPr>
        <w:t>人员配置要求</w:t>
      </w:r>
    </w:p>
    <w:p w14:paraId="5E16184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按项目服务要求，组织项目实施与管理，实行项目负责人负责制，其他相关人员经过严格培训，能够胜任此项工作。</w:t>
      </w:r>
    </w:p>
    <w:p w14:paraId="59F4957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六、</w:t>
      </w:r>
      <w:r>
        <w:rPr>
          <w:rFonts w:hint="eastAsia" w:ascii="宋体" w:hAnsi="宋体" w:eastAsia="宋体" w:cs="宋体"/>
          <w:b/>
          <w:bCs/>
          <w:color w:val="auto"/>
          <w:szCs w:val="24"/>
          <w:highlight w:val="none"/>
        </w:rPr>
        <w:t>设施设备配置要求</w:t>
      </w:r>
    </w:p>
    <w:p w14:paraId="2868005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七、</w:t>
      </w:r>
      <w:r>
        <w:rPr>
          <w:rFonts w:hint="eastAsia" w:ascii="宋体" w:hAnsi="宋体" w:eastAsia="宋体" w:cs="宋体"/>
          <w:b/>
          <w:bCs/>
          <w:color w:val="auto"/>
          <w:szCs w:val="24"/>
          <w:highlight w:val="none"/>
        </w:rPr>
        <w:t>其他要求</w:t>
      </w:r>
    </w:p>
    <w:p w14:paraId="6259FD3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无</w:t>
      </w:r>
    </w:p>
    <w:p w14:paraId="53495407">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八、</w:t>
      </w:r>
      <w:r>
        <w:rPr>
          <w:rFonts w:hint="eastAsia" w:ascii="宋体" w:hAnsi="宋体" w:eastAsia="宋体" w:cs="宋体"/>
          <w:b/>
          <w:bCs/>
          <w:color w:val="auto"/>
          <w:szCs w:val="24"/>
          <w:highlight w:val="none"/>
        </w:rPr>
        <w:t>商务要求</w:t>
      </w:r>
    </w:p>
    <w:p w14:paraId="2FCA6B4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一</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服务期限</w:t>
      </w:r>
    </w:p>
    <w:p w14:paraId="37551CA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西安市177个街镇国标六参数空气自动监测站运维服务、4套固定污染源有机废气（VOCs）在线监测站运维服务、72套颗粒物监测系统（道路扬尘站）运维服务、大气激光雷达走航车（1辆）运维服务、智慧环保指挥中心运行维护服务</w:t>
      </w:r>
      <w:bookmarkStart w:id="41" w:name="OLE_LINK19"/>
      <w:r>
        <w:rPr>
          <w:rFonts w:hint="eastAsia" w:ascii="宋体" w:hAnsi="宋体" w:eastAsia="宋体" w:cs="宋体"/>
          <w:color w:val="auto"/>
          <w:szCs w:val="24"/>
          <w:highlight w:val="none"/>
          <w:lang w:val="zh-CN"/>
        </w:rPr>
        <w:t>，服务期为一年</w:t>
      </w:r>
      <w:bookmarkEnd w:id="41"/>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5座敏感区域空气站运维服务,服务期6个月。</w:t>
      </w:r>
    </w:p>
    <w:p w14:paraId="7E9CE41B">
      <w:pPr>
        <w:adjustRightInd w:val="0"/>
        <w:spacing w:line="360" w:lineRule="auto"/>
        <w:ind w:firstLine="482" w:firstLineChars="200"/>
        <w:textAlignment w:val="baseline"/>
        <w:rPr>
          <w:rFonts w:hint="eastAsia" w:ascii="宋体" w:hAnsi="宋体" w:eastAsia="宋体" w:cs="宋体"/>
          <w:color w:val="auto"/>
          <w:szCs w:val="24"/>
          <w:highlight w:val="none"/>
          <w:lang w:val="zh-CN"/>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二</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服务地点</w:t>
      </w:r>
    </w:p>
    <w:p w14:paraId="706F271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采购人指定地点</w:t>
      </w:r>
    </w:p>
    <w:p w14:paraId="38DE6E8E">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三</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考核（验收）标准和方法</w:t>
      </w:r>
    </w:p>
    <w:p w14:paraId="68F47A9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按采购人要求完成项目服务内容及项目交付，并达到采购人验收要求，达到国家现行法律法规及行业要求合格标准。</w:t>
      </w:r>
    </w:p>
    <w:p w14:paraId="7495B16E">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四</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支付方式</w:t>
      </w:r>
    </w:p>
    <w:p w14:paraId="277DB09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分期付款</w:t>
      </w:r>
    </w:p>
    <w:p w14:paraId="06301E3F">
      <w:pPr>
        <w:adjustRightInd w:val="0"/>
        <w:spacing w:line="360" w:lineRule="auto"/>
        <w:ind w:firstLine="482" w:firstLineChars="200"/>
        <w:textAlignment w:val="baseline"/>
        <w:rPr>
          <w:rFonts w:hint="eastAsia" w:ascii="宋体" w:hAnsi="宋体" w:eastAsia="宋体" w:cs="宋体"/>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五</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195F8CC4">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六</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违约责任与解决争议的方法</w:t>
      </w:r>
    </w:p>
    <w:p w14:paraId="5682B10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甲乙双方必须遵守合同并执行合同中的各项规定，保证合同的正常履行。2</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szCs w:val="24"/>
          <w:lang w:val="en-US" w:eastAsia="zh-CN"/>
        </w:rPr>
      </w:pPr>
      <w:r>
        <w:rPr>
          <w:rFonts w:hint="eastAsia" w:ascii="宋体" w:hAnsi="宋体" w:eastAsia="宋体" w:cs="宋体"/>
          <w:b/>
          <w:bCs/>
          <w:sz w:val="24"/>
          <w:szCs w:val="24"/>
          <w:lang w:val="en-US" w:eastAsia="zh-CN"/>
        </w:rPr>
        <w:t>九、其他事项</w:t>
      </w:r>
    </w:p>
    <w:p w14:paraId="2AE64C24">
      <w:pPr>
        <w:spacing w:line="360" w:lineRule="auto"/>
        <w:ind w:firstLine="480" w:firstLineChars="200"/>
        <w:rPr>
          <w:rFonts w:hint="eastAsia" w:hAnsi="宋体" w:cs="宋体"/>
          <w:szCs w:val="24"/>
          <w:lang w:val="zh-CN" w:eastAsia="zh-CN"/>
        </w:rPr>
      </w:pPr>
      <w:r>
        <w:rPr>
          <w:rFonts w:hint="eastAsia" w:hAnsi="宋体" w:cs="宋体"/>
          <w:szCs w:val="24"/>
          <w:lang w:val="en-US" w:eastAsia="zh-CN"/>
        </w:rPr>
        <w:t>（一）本项目投标人的采购包投标报价不得高于采购包采购预算及各分项预算。（二）采购包1标的名称：2026年西安市市级监测网运维项目采购包1。（三）本项目所属行业为：其他未列明行业，根据《工业和信息化部、国家统计局、国家发展和改革委员会、财政部关于印发中小企业划型标准规定的通</w:t>
      </w:r>
      <w:bookmarkStart w:id="42" w:name="_GoBack"/>
      <w:bookmarkEnd w:id="42"/>
      <w:r>
        <w:rPr>
          <w:rFonts w:hint="eastAsia" w:hAnsi="宋体" w:cs="宋体"/>
          <w:szCs w:val="24"/>
          <w:lang w:val="en-US" w:eastAsia="zh-CN"/>
        </w:rPr>
        <w:t>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14:paraId="78160427">
      <w:pPr>
        <w:spacing w:line="360" w:lineRule="auto"/>
        <w:ind w:firstLine="480" w:firstLineChars="200"/>
        <w:rPr>
          <w:rFonts w:hint="eastAsia" w:ascii="宋体" w:hAnsi="宋体" w:eastAsia="宋体" w:cs="宋体"/>
          <w:szCs w:val="24"/>
          <w:lang w:val="zh-CN"/>
        </w:rPr>
      </w:pPr>
    </w:p>
    <w:p w14:paraId="2F8CBFBB">
      <w:pPr>
        <w:pStyle w:val="2"/>
        <w:rPr>
          <w:rFonts w:hint="eastAsia"/>
          <w:lang w:val="zh-CN"/>
        </w:rPr>
      </w:pPr>
    </w:p>
    <w:p w14:paraId="65DFDFED">
      <w:pPr>
        <w:rPr>
          <w:color w:val="auto"/>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D394">
    <w:pPr>
      <w:pStyle w:val="4"/>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F176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5F1760">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2AE54"/>
    <w:multiLevelType w:val="singleLevel"/>
    <w:tmpl w:val="A422AE54"/>
    <w:lvl w:ilvl="0" w:tentative="0">
      <w:start w:val="1"/>
      <w:numFmt w:val="upperLetter"/>
      <w:suff w:val="space"/>
      <w:lvlText w:val="%1)"/>
      <w:lvlJc w:val="left"/>
      <w:pPr>
        <w:ind w:left="0" w:firstLine="0"/>
      </w:pPr>
    </w:lvl>
  </w:abstractNum>
  <w:abstractNum w:abstractNumId="1">
    <w:nsid w:val="AB817738"/>
    <w:multiLevelType w:val="singleLevel"/>
    <w:tmpl w:val="AB817738"/>
    <w:lvl w:ilvl="0" w:tentative="0">
      <w:start w:val="2"/>
      <w:numFmt w:val="upperLetter"/>
      <w:suff w:val="space"/>
      <w:lvlText w:val="%1)"/>
      <w:lvlJc w:val="left"/>
      <w:pPr>
        <w:ind w:left="0" w:firstLine="0"/>
      </w:pPr>
    </w:lvl>
  </w:abstractNum>
  <w:abstractNum w:abstractNumId="2">
    <w:nsid w:val="B1B3B315"/>
    <w:multiLevelType w:val="singleLevel"/>
    <w:tmpl w:val="B1B3B315"/>
    <w:lvl w:ilvl="0" w:tentative="0">
      <w:start w:val="1"/>
      <w:numFmt w:val="decimalEnclosedCircleChinese"/>
      <w:suff w:val="space"/>
      <w:lvlText w:val="%1"/>
      <w:lvlJc w:val="left"/>
      <w:pPr>
        <w:ind w:left="0" w:firstLine="0"/>
      </w:pPr>
    </w:lvl>
  </w:abstractNum>
  <w:abstractNum w:abstractNumId="3">
    <w:nsid w:val="B1F68149"/>
    <w:multiLevelType w:val="singleLevel"/>
    <w:tmpl w:val="B1F68149"/>
    <w:lvl w:ilvl="0" w:tentative="0">
      <w:start w:val="1"/>
      <w:numFmt w:val="decimalEnclosedCircleChinese"/>
      <w:suff w:val="space"/>
      <w:lvlText w:val="%1"/>
      <w:lvlJc w:val="left"/>
      <w:pPr>
        <w:ind w:left="0" w:firstLine="0"/>
      </w:pPr>
    </w:lvl>
  </w:abstractNum>
  <w:abstractNum w:abstractNumId="4">
    <w:nsid w:val="B6B4892C"/>
    <w:multiLevelType w:val="singleLevel"/>
    <w:tmpl w:val="B6B4892C"/>
    <w:lvl w:ilvl="0" w:tentative="0">
      <w:start w:val="1"/>
      <w:numFmt w:val="decimalEnclosedCircleChinese"/>
      <w:suff w:val="space"/>
      <w:lvlText w:val="%1"/>
      <w:lvlJc w:val="left"/>
      <w:pPr>
        <w:ind w:left="0" w:firstLine="0"/>
      </w:pPr>
    </w:lvl>
  </w:abstractNum>
  <w:abstractNum w:abstractNumId="5">
    <w:nsid w:val="C7EAE9EF"/>
    <w:multiLevelType w:val="singleLevel"/>
    <w:tmpl w:val="C7EAE9EF"/>
    <w:lvl w:ilvl="0" w:tentative="0">
      <w:start w:val="1"/>
      <w:numFmt w:val="decimalEnclosedCircleChinese"/>
      <w:suff w:val="space"/>
      <w:lvlText w:val="%1"/>
      <w:lvlJc w:val="left"/>
      <w:pPr>
        <w:ind w:left="0" w:firstLine="0"/>
      </w:pPr>
    </w:lvl>
  </w:abstractNum>
  <w:abstractNum w:abstractNumId="6">
    <w:nsid w:val="D3F638DD"/>
    <w:multiLevelType w:val="singleLevel"/>
    <w:tmpl w:val="D3F638DD"/>
    <w:lvl w:ilvl="0" w:tentative="0">
      <w:start w:val="1"/>
      <w:numFmt w:val="decimalEnclosedCircleChinese"/>
      <w:suff w:val="space"/>
      <w:lvlText w:val="%1"/>
      <w:lvlJc w:val="left"/>
      <w:pPr>
        <w:ind w:left="0" w:firstLine="0"/>
      </w:pPr>
    </w:lvl>
  </w:abstractNum>
  <w:abstractNum w:abstractNumId="7">
    <w:nsid w:val="DCF210D5"/>
    <w:multiLevelType w:val="multilevel"/>
    <w:tmpl w:val="DCF210D5"/>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8">
    <w:nsid w:val="EE99886A"/>
    <w:multiLevelType w:val="singleLevel"/>
    <w:tmpl w:val="EE99886A"/>
    <w:lvl w:ilvl="0" w:tentative="0">
      <w:start w:val="1"/>
      <w:numFmt w:val="decimalEnclosedCircleChinese"/>
      <w:suff w:val="space"/>
      <w:lvlText w:val="%1"/>
      <w:lvlJc w:val="left"/>
      <w:pPr>
        <w:ind w:left="0" w:firstLine="0"/>
      </w:pPr>
    </w:lvl>
  </w:abstractNum>
  <w:abstractNum w:abstractNumId="9">
    <w:nsid w:val="F7D3F9CE"/>
    <w:multiLevelType w:val="multilevel"/>
    <w:tmpl w:val="F7D3F9CE"/>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0">
    <w:nsid w:val="F88D51B7"/>
    <w:multiLevelType w:val="singleLevel"/>
    <w:tmpl w:val="F88D51B7"/>
    <w:lvl w:ilvl="0" w:tentative="0">
      <w:start w:val="1"/>
      <w:numFmt w:val="decimalEnclosedCircleChinese"/>
      <w:suff w:val="space"/>
      <w:lvlText w:val="%1"/>
      <w:lvlJc w:val="left"/>
      <w:pPr>
        <w:ind w:left="0" w:firstLine="0"/>
      </w:pPr>
    </w:lvl>
  </w:abstractNum>
  <w:abstractNum w:abstractNumId="11">
    <w:nsid w:val="FFE08C88"/>
    <w:multiLevelType w:val="multilevel"/>
    <w:tmpl w:val="FFE08C88"/>
    <w:lvl w:ilvl="0" w:tentative="0">
      <w:start w:val="1"/>
      <w:numFmt w:val="decimalEnclosedCircleChinese"/>
      <w:suff w:val="space"/>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2">
    <w:nsid w:val="0F20DFB3"/>
    <w:multiLevelType w:val="multilevel"/>
    <w:tmpl w:val="0F20DFB3"/>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3">
    <w:nsid w:val="1201CA94"/>
    <w:multiLevelType w:val="singleLevel"/>
    <w:tmpl w:val="1201CA94"/>
    <w:lvl w:ilvl="0" w:tentative="0">
      <w:start w:val="1"/>
      <w:numFmt w:val="upperLetter"/>
      <w:suff w:val="space"/>
      <w:lvlText w:val="%1)"/>
      <w:lvlJc w:val="left"/>
      <w:pPr>
        <w:ind w:left="0" w:firstLine="0"/>
      </w:pPr>
    </w:lvl>
  </w:abstractNum>
  <w:abstractNum w:abstractNumId="14">
    <w:nsid w:val="30291BA8"/>
    <w:multiLevelType w:val="singleLevel"/>
    <w:tmpl w:val="30291BA8"/>
    <w:lvl w:ilvl="0" w:tentative="0">
      <w:start w:val="1"/>
      <w:numFmt w:val="decimalEnclosedCircleChinese"/>
      <w:suff w:val="space"/>
      <w:lvlText w:val="%1"/>
      <w:lvlJc w:val="left"/>
      <w:pPr>
        <w:ind w:left="0" w:firstLine="0"/>
      </w:pPr>
    </w:lvl>
  </w:abstractNum>
  <w:abstractNum w:abstractNumId="15">
    <w:nsid w:val="33D721E8"/>
    <w:multiLevelType w:val="singleLevel"/>
    <w:tmpl w:val="33D721E8"/>
    <w:lvl w:ilvl="0" w:tentative="0">
      <w:start w:val="1"/>
      <w:numFmt w:val="decimalEnclosedCircleChinese"/>
      <w:suff w:val="space"/>
      <w:lvlText w:val="%1"/>
      <w:lvlJc w:val="left"/>
      <w:pPr>
        <w:ind w:left="0" w:firstLine="0"/>
      </w:pPr>
    </w:lvl>
  </w:abstractNum>
  <w:abstractNum w:abstractNumId="16">
    <w:nsid w:val="3C839884"/>
    <w:multiLevelType w:val="singleLevel"/>
    <w:tmpl w:val="3C839884"/>
    <w:lvl w:ilvl="0" w:tentative="0">
      <w:start w:val="1"/>
      <w:numFmt w:val="decimalEnclosedCircleChinese"/>
      <w:suff w:val="space"/>
      <w:lvlText w:val="%1"/>
      <w:lvlJc w:val="left"/>
      <w:pPr>
        <w:ind w:left="0" w:firstLine="0"/>
      </w:pPr>
    </w:lvl>
  </w:abstractNum>
  <w:abstractNum w:abstractNumId="17">
    <w:nsid w:val="3E329FD3"/>
    <w:multiLevelType w:val="multilevel"/>
    <w:tmpl w:val="3E329FD3"/>
    <w:lvl w:ilvl="0" w:tentative="0">
      <w:start w:val="1"/>
      <w:numFmt w:val="decimalEnclosedCircleChinese"/>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8">
    <w:nsid w:val="494B14EE"/>
    <w:multiLevelType w:val="multilevel"/>
    <w:tmpl w:val="494B14EE"/>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9">
    <w:nsid w:val="55AE0BAC"/>
    <w:multiLevelType w:val="multilevel"/>
    <w:tmpl w:val="55AE0BAC"/>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0">
    <w:nsid w:val="5931270D"/>
    <w:multiLevelType w:val="singleLevel"/>
    <w:tmpl w:val="5931270D"/>
    <w:lvl w:ilvl="0" w:tentative="0">
      <w:start w:val="5"/>
      <w:numFmt w:val="decimal"/>
      <w:suff w:val="nothing"/>
      <w:lvlText w:val="%1."/>
      <w:lvlJc w:val="left"/>
      <w:pPr>
        <w:ind w:left="0" w:firstLine="0"/>
      </w:pPr>
    </w:lvl>
  </w:abstractNum>
  <w:abstractNum w:abstractNumId="21">
    <w:nsid w:val="5B077A6E"/>
    <w:multiLevelType w:val="singleLevel"/>
    <w:tmpl w:val="5B077A6E"/>
    <w:lvl w:ilvl="0" w:tentative="0">
      <w:start w:val="1"/>
      <w:numFmt w:val="upperLetter"/>
      <w:suff w:val="space"/>
      <w:lvlText w:val="%1)"/>
      <w:lvlJc w:val="left"/>
      <w:pPr>
        <w:ind w:left="0" w:firstLine="0"/>
      </w:pPr>
    </w:lvl>
  </w:abstractNum>
  <w:abstractNum w:abstractNumId="22">
    <w:nsid w:val="5B787954"/>
    <w:multiLevelType w:val="singleLevel"/>
    <w:tmpl w:val="5B787954"/>
    <w:lvl w:ilvl="0" w:tentative="0">
      <w:start w:val="1"/>
      <w:numFmt w:val="decimalEnclosedCircleChinese"/>
      <w:suff w:val="space"/>
      <w:lvlText w:val="%1"/>
      <w:lvlJc w:val="left"/>
      <w:pPr>
        <w:ind w:left="0" w:firstLine="0"/>
      </w:pPr>
    </w:lvl>
  </w:abstractNum>
  <w:abstractNum w:abstractNumId="23">
    <w:nsid w:val="5F00AE7D"/>
    <w:multiLevelType w:val="singleLevel"/>
    <w:tmpl w:val="5F00AE7D"/>
    <w:lvl w:ilvl="0" w:tentative="0">
      <w:start w:val="1"/>
      <w:numFmt w:val="upperLetter"/>
      <w:suff w:val="space"/>
      <w:lvlText w:val="%1)"/>
      <w:lvlJc w:val="left"/>
      <w:pPr>
        <w:ind w:left="0" w:firstLine="0"/>
      </w:pPr>
    </w:lvl>
  </w:abstractNum>
  <w:abstractNum w:abstractNumId="24">
    <w:nsid w:val="6CA172B0"/>
    <w:multiLevelType w:val="singleLevel"/>
    <w:tmpl w:val="6CA172B0"/>
    <w:lvl w:ilvl="0" w:tentative="0">
      <w:start w:val="1"/>
      <w:numFmt w:val="decimalEnclosedCircleChinese"/>
      <w:suff w:val="space"/>
      <w:lvlText w:val="%1"/>
      <w:lvlJc w:val="left"/>
      <w:pPr>
        <w:ind w:left="0" w:firstLine="0"/>
      </w:pPr>
    </w:lvl>
  </w:abstractNum>
  <w:abstractNum w:abstractNumId="25">
    <w:nsid w:val="71243A74"/>
    <w:multiLevelType w:val="singleLevel"/>
    <w:tmpl w:val="71243A74"/>
    <w:lvl w:ilvl="0" w:tentative="0">
      <w:start w:val="1"/>
      <w:numFmt w:val="decimalEnclosedCircleChinese"/>
      <w:suff w:val="space"/>
      <w:lvlText w:val="%1"/>
      <w:lvlJc w:val="left"/>
      <w:pPr>
        <w:ind w:left="0" w:firstLine="0"/>
      </w:pPr>
    </w:lvl>
  </w:abstractNum>
  <w:abstractNum w:abstractNumId="26">
    <w:nsid w:val="7217632B"/>
    <w:multiLevelType w:val="singleLevel"/>
    <w:tmpl w:val="7217632B"/>
    <w:lvl w:ilvl="0" w:tentative="0">
      <w:start w:val="2"/>
      <w:numFmt w:val="upperLetter"/>
      <w:suff w:val="space"/>
      <w:lvlText w:val="%1)"/>
      <w:lvlJc w:val="left"/>
      <w:pPr>
        <w:ind w:left="0" w:firstLine="0"/>
      </w:pPr>
    </w:lvl>
  </w:abstractNum>
  <w:abstractNum w:abstractNumId="27">
    <w:nsid w:val="7CA7541A"/>
    <w:multiLevelType w:val="singleLevel"/>
    <w:tmpl w:val="7CA7541A"/>
    <w:lvl w:ilvl="0" w:tentative="0">
      <w:start w:val="1"/>
      <w:numFmt w:val="decimalEnclosedCircleChinese"/>
      <w:suff w:val="space"/>
      <w:lvlText w:val="%1"/>
      <w:lvlJc w:val="left"/>
      <w:pPr>
        <w:ind w:left="0" w:firstLine="0"/>
      </w:pPr>
    </w:lvl>
  </w:abstractNum>
  <w:num w:numId="1">
    <w:abstractNumId w:val="21"/>
    <w:lvlOverride w:ilvl="0">
      <w:startOverride w:val="1"/>
    </w:lvlOverride>
  </w:num>
  <w:num w:numId="2">
    <w:abstractNumId w:val="24"/>
    <w:lvlOverride w:ilvl="0">
      <w:startOverride w:val="1"/>
    </w:lvlOverride>
  </w:num>
  <w:num w:numId="3">
    <w:abstractNumId w:val="16"/>
    <w:lvlOverride w:ilvl="0">
      <w:startOverride w:val="1"/>
    </w:lvlOverride>
  </w:num>
  <w:num w:numId="4">
    <w:abstractNumId w:val="8"/>
    <w:lvlOverride w:ilvl="0">
      <w:startOverride w:val="1"/>
    </w:lvlOverride>
  </w:num>
  <w:num w:numId="5">
    <w:abstractNumId w:val="15"/>
    <w:lvlOverride w:ilvl="0">
      <w:startOverride w:val="1"/>
    </w:lvlOverride>
  </w:num>
  <w:num w:numId="6">
    <w:abstractNumId w:val="26"/>
    <w:lvlOverride w:ilvl="0">
      <w:startOverride w:val="2"/>
    </w:lvlOverride>
  </w:num>
  <w:num w:numId="7">
    <w:abstractNumId w:val="5"/>
    <w:lvlOverride w:ilvl="0">
      <w:startOverride w:val="1"/>
    </w:lvlOverride>
  </w:num>
  <w:num w:numId="8">
    <w:abstractNumId w:val="25"/>
    <w:lvlOverride w:ilvl="0">
      <w:startOverride w:val="1"/>
    </w:lvlOverride>
  </w:num>
  <w:num w:numId="9">
    <w:abstractNumId w:val="27"/>
    <w:lvlOverride w:ilvl="0">
      <w:startOverride w:val="1"/>
    </w:lvlOverride>
  </w:num>
  <w:num w:numId="10">
    <w:abstractNumId w:val="1"/>
    <w:lvlOverride w:ilvl="0">
      <w:startOverride w:val="2"/>
    </w:lvlOverride>
  </w:num>
  <w:num w:numId="11">
    <w:abstractNumId w:val="14"/>
    <w:lvlOverride w:ilvl="0">
      <w:startOverride w:val="1"/>
    </w:lvlOverride>
  </w:num>
  <w:num w:numId="12">
    <w:abstractNumId w:val="2"/>
    <w:lvlOverride w:ilvl="0">
      <w:startOverride w:val="1"/>
    </w:lvlOverride>
  </w:num>
  <w:num w:numId="13">
    <w:abstractNumId w:val="6"/>
    <w:lvlOverride w:ilvl="0">
      <w:startOverride w:val="1"/>
    </w:lvlOverride>
  </w:num>
  <w:num w:numId="14">
    <w:abstractNumId w:val="7"/>
  </w:num>
  <w:num w:numId="15">
    <w:abstractNumId w:val="18"/>
  </w:num>
  <w:num w:numId="16">
    <w:abstractNumId w:val="23"/>
    <w:lvlOverride w:ilvl="0">
      <w:startOverride w:val="1"/>
    </w:lvlOverride>
  </w:num>
  <w:num w:numId="17">
    <w:abstractNumId w:val="22"/>
    <w:lvlOverride w:ilvl="0">
      <w:startOverride w:val="1"/>
    </w:lvlOverride>
  </w:num>
  <w:num w:numId="18">
    <w:abstractNumId w:val="9"/>
  </w:num>
  <w:num w:numId="19">
    <w:abstractNumId w:val="17"/>
  </w:num>
  <w:num w:numId="20">
    <w:abstractNumId w:val="13"/>
    <w:lvlOverride w:ilvl="0">
      <w:startOverride w:val="1"/>
    </w:lvlOverride>
  </w:num>
  <w:num w:numId="21">
    <w:abstractNumId w:val="4"/>
    <w:lvlOverride w:ilvl="0">
      <w:startOverride w:val="1"/>
    </w:lvlOverride>
  </w:num>
  <w:num w:numId="22">
    <w:abstractNumId w:val="12"/>
  </w:num>
  <w:num w:numId="23">
    <w:abstractNumId w:val="3"/>
    <w:lvlOverride w:ilvl="0">
      <w:startOverride w:val="1"/>
    </w:lvlOverride>
  </w:num>
  <w:num w:numId="24">
    <w:abstractNumId w:val="19"/>
  </w:num>
  <w:num w:numId="25">
    <w:abstractNumId w:val="11"/>
  </w:num>
  <w:num w:numId="26">
    <w:abstractNumId w:val="20"/>
    <w:lvlOverride w:ilvl="0">
      <w:startOverride w:val="5"/>
    </w:lvlOverride>
  </w:num>
  <w:num w:numId="27">
    <w:abstractNumId w:val="0"/>
    <w:lvlOverride w:ilvl="0">
      <w:startOverride w:val="1"/>
    </w:lvlOverride>
  </w:num>
  <w:num w:numId="28">
    <w:abstractNumId w:val="10"/>
    <w:lvlOverride w:ilvl="0">
      <w:startOverride w:val="1"/>
    </w:lvlOverride>
  </w:num>
  <w:num w:numId="29">
    <w:abstractNumId w:val="21"/>
    <w:lvlOverride w:ilvl="0">
      <w:startOverride w:val="1"/>
    </w:lvlOverride>
  </w:num>
  <w:num w:numId="30">
    <w:abstractNumId w:val="1"/>
    <w:lvlOverride w:ilvl="0">
      <w:startOverride w:val="2"/>
    </w:lvlOverride>
  </w:num>
  <w:num w:numId="31">
    <w:abstractNumId w:val="13"/>
    <w:lvlOverride w:ilvl="0">
      <w:startOverride w:val="1"/>
    </w:lvlOverride>
  </w:num>
  <w:num w:numId="32">
    <w:abstractNumId w:val="4"/>
    <w:lvlOverride w:ilvl="0">
      <w:startOverride w:val="1"/>
    </w:lvlOverride>
  </w:num>
  <w:num w:numId="33">
    <w:abstractNumId w:val="20"/>
    <w:lvlOverride w:ilvl="0">
      <w:startOverride w:val="5"/>
    </w:lvlOverride>
  </w:num>
  <w:num w:numId="34">
    <w:abstractNumId w:val="0"/>
    <w:lvlOverride w:ilvl="0">
      <w:startOverride w:val="1"/>
    </w:lvlOverride>
  </w:num>
  <w:num w:numId="3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2338D"/>
    <w:rsid w:val="21662142"/>
    <w:rsid w:val="2B592314"/>
    <w:rsid w:val="33152997"/>
    <w:rsid w:val="34725E3C"/>
    <w:rsid w:val="361916A8"/>
    <w:rsid w:val="381B27FE"/>
    <w:rsid w:val="39C81A1E"/>
    <w:rsid w:val="45E52BA0"/>
    <w:rsid w:val="51BE389E"/>
    <w:rsid w:val="61F4131A"/>
    <w:rsid w:val="6F8F7C7C"/>
    <w:rsid w:val="7C31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Body Text 2"/>
    <w:basedOn w:val="1"/>
    <w:qFormat/>
    <w:uiPriority w:val="0"/>
    <w:rPr>
      <w:kern w:val="2"/>
      <w:sz w:val="30"/>
    </w:rPr>
  </w:style>
  <w:style w:type="paragraph" w:styleId="6">
    <w:name w:val="Body Text First Indent"/>
    <w:basedOn w:val="3"/>
    <w:unhideWhenUsed/>
    <w:qFormat/>
    <w:uiPriority w:val="99"/>
    <w:pPr>
      <w:ind w:firstLine="420" w:firstLineChars="100"/>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
    <w:basedOn w:val="5"/>
    <w:qFormat/>
    <w:uiPriority w:val="0"/>
    <w:pPr>
      <w:spacing w:line="360" w:lineRule="auto"/>
      <w:ind w:firstLine="420" w:firstLineChars="200"/>
      <w:jc w:val="left"/>
    </w:pPr>
    <w:rPr>
      <w:rFonts w:hAnsi="宋体"/>
      <w:szCs w:val="28"/>
      <w:lang w:val="zh-CN"/>
    </w:rPr>
  </w:style>
  <w:style w:type="paragraph" w:customStyle="1" w:styleId="13">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23333</Words>
  <Characters>25129</Characters>
  <Lines>0</Lines>
  <Paragraphs>0</Paragraphs>
  <TotalTime>0</TotalTime>
  <ScaleCrop>false</ScaleCrop>
  <LinksUpToDate>false</LinksUpToDate>
  <CharactersWithSpaces>25996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2026-06-09T10:06:00Z</dcterms:created>
  <dc:creator>Administrator</dc:creator>
  <cp:lastModifiedBy>依偎在你臂弯</cp:lastModifiedBy>
  <dcterms:modified xsi:type="dcterms:W3CDTF">2026-06-15T07:33:24Z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862C0418BD6B4FEEAF5C9E50BADCA8DF_12</vt:lpwstr>
  </property>
</Properties>
</file>