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版本号：KY2026-3-28220260721001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冲击试验台采购项目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KY2026-3-282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冲击试验台采购项目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冲击试验台采购项目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冲击试验台采购，1套，具体详见采购文件。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冲击试验台采购，1套。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冲击试验台采购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标的名称：冲击试验台采购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0"/>
              <w:gridCol w:w="1915"/>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冲击试验系统</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碰撞频率</w:t>
                  </w:r>
                  <w:r>
                    <w:rPr>
                      <w:rFonts w:ascii="仿宋_GB2312" w:hAnsi="仿宋_GB2312" w:cs="仿宋_GB2312" w:eastAsia="仿宋_GB2312"/>
                      <w:sz w:val="19"/>
                    </w:rPr>
                    <w:t>≤10</w:t>
                  </w:r>
                  <w:r>
                    <w:rPr>
                      <w:rFonts w:ascii="仿宋_GB2312" w:hAnsi="仿宋_GB2312" w:cs="仿宋_GB2312" w:eastAsia="仿宋_GB2312"/>
                      <w:sz w:val="19"/>
                    </w:rPr>
                    <w:t>min／</w:t>
                  </w:r>
                  <w:r>
                    <w:rPr>
                      <w:rFonts w:ascii="仿宋_GB2312" w:hAnsi="仿宋_GB2312" w:cs="仿宋_GB2312" w:eastAsia="仿宋_GB2312"/>
                      <w:sz w:val="19"/>
                    </w:rPr>
                    <w:t>1000</w:t>
                  </w:r>
                  <w:r>
                    <w:rPr>
                      <w:rFonts w:ascii="仿宋_GB2312" w:hAnsi="仿宋_GB2312" w:cs="仿宋_GB2312" w:eastAsia="仿宋_GB2312"/>
                      <w:sz w:val="19"/>
                    </w:rPr>
                    <w:t>次</w:t>
                  </w:r>
                  <w:r>
                    <w:rPr>
                      <w:rFonts w:ascii="仿宋_GB2312" w:hAnsi="仿宋_GB2312" w:cs="仿宋_GB2312" w:eastAsia="仿宋_GB2312"/>
                      <w:sz w:val="19"/>
                    </w:rPr>
                    <w:t>@（负载0~25KG）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最大碰撞冲击峰值加速度</w:t>
                  </w:r>
                  <w:r>
                    <w:rPr>
                      <w:rFonts w:ascii="仿宋_GB2312" w:hAnsi="仿宋_GB2312" w:cs="仿宋_GB2312" w:eastAsia="仿宋_GB2312"/>
                      <w:sz w:val="19"/>
                    </w:rPr>
                    <w:t>≥500g</w:t>
                  </w:r>
                  <w:r>
                    <w:rPr>
                      <w:rFonts w:ascii="仿宋_GB2312" w:hAnsi="仿宋_GB2312" w:cs="仿宋_GB2312" w:eastAsia="仿宋_GB2312"/>
                      <w:sz w:val="19"/>
                    </w:rPr>
                    <w:t>@（负载0~25KG）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脉冲持续时间（</w:t>
                  </w:r>
                  <w:r>
                    <w:rPr>
                      <w:rFonts w:ascii="仿宋_GB2312" w:hAnsi="仿宋_GB2312" w:cs="仿宋_GB2312" w:eastAsia="仿宋_GB2312"/>
                      <w:sz w:val="19"/>
                    </w:rPr>
                    <w:t>ms）：1.3～10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500g</w:t>
                  </w:r>
                  <w:r>
                    <w:rPr>
                      <w:rFonts w:ascii="仿宋_GB2312" w:hAnsi="仿宋_GB2312" w:cs="仿宋_GB2312" w:eastAsia="仿宋_GB2312"/>
                      <w:sz w:val="19"/>
                    </w:rPr>
                    <w:t>）</w:t>
                  </w:r>
                  <w:r>
                    <w:rPr>
                      <w:rFonts w:ascii="仿宋_GB2312" w:hAnsi="仿宋_GB2312" w:cs="仿宋_GB2312" w:eastAsia="仿宋_GB2312"/>
                      <w:sz w:val="19"/>
                    </w:rPr>
                    <w:t>脉冲持续时间（</w:t>
                  </w:r>
                  <w:r>
                    <w:rPr>
                      <w:rFonts w:ascii="仿宋_GB2312" w:hAnsi="仿宋_GB2312" w:cs="仿宋_GB2312" w:eastAsia="仿宋_GB2312"/>
                      <w:sz w:val="19"/>
                    </w:rPr>
                    <w:t>ms）≥</w:t>
                  </w:r>
                  <w:r>
                    <w:rPr>
                      <w:rFonts w:ascii="仿宋_GB2312" w:hAnsi="仿宋_GB2312" w:cs="仿宋_GB2312" w:eastAsia="仿宋_GB2312"/>
                      <w:sz w:val="19"/>
                    </w:rPr>
                    <w:t>1.3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台面</w:t>
                  </w:r>
                  <w:r>
                    <w:rPr>
                      <w:rFonts w:ascii="仿宋_GB2312" w:hAnsi="仿宋_GB2312" w:cs="仿宋_GB2312" w:eastAsia="仿宋_GB2312"/>
                      <w:sz w:val="19"/>
                    </w:rPr>
                    <w:t>铝合金材质，台面</w:t>
                  </w:r>
                  <w:r>
                    <w:rPr>
                      <w:rFonts w:ascii="仿宋_GB2312" w:hAnsi="仿宋_GB2312" w:cs="仿宋_GB2312" w:eastAsia="仿宋_GB2312"/>
                      <w:sz w:val="19"/>
                    </w:rPr>
                    <w:t>尺寸（长</w:t>
                  </w:r>
                  <w:r>
                    <w:rPr>
                      <w:rFonts w:ascii="仿宋_GB2312" w:hAnsi="仿宋_GB2312" w:cs="仿宋_GB2312" w:eastAsia="仿宋_GB2312"/>
                      <w:sz w:val="19"/>
                    </w:rPr>
                    <w:t>×宽）≥300mm×300mm</w:t>
                  </w:r>
                  <w:r>
                    <w:rPr>
                      <w:rFonts w:ascii="仿宋_GB2312" w:hAnsi="仿宋_GB2312" w:cs="仿宋_GB2312" w:eastAsia="仿宋_GB2312"/>
                      <w:sz w:val="19"/>
                    </w:rPr>
                    <w:t>（</w:t>
                  </w:r>
                  <w:r>
                    <w:rPr>
                      <w:rFonts w:ascii="仿宋_GB2312" w:hAnsi="仿宋_GB2312" w:cs="仿宋_GB2312" w:eastAsia="仿宋_GB2312"/>
                      <w:sz w:val="19"/>
                    </w:rPr>
                    <w:t>铝合金</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波形：半正弦波</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负载</w:t>
                  </w:r>
                  <w:r>
                    <w:rPr>
                      <w:rFonts w:ascii="仿宋_GB2312" w:hAnsi="仿宋_GB2312" w:cs="仿宋_GB2312" w:eastAsia="仿宋_GB2312"/>
                      <w:sz w:val="19"/>
                    </w:rPr>
                    <w:t>≥</w:t>
                  </w:r>
                  <w:r>
                    <w:rPr>
                      <w:rFonts w:ascii="仿宋_GB2312" w:hAnsi="仿宋_GB2312" w:cs="仿宋_GB2312" w:eastAsia="仿宋_GB2312"/>
                      <w:sz w:val="19"/>
                    </w:rPr>
                    <w:t>300</w:t>
                  </w:r>
                  <w:r>
                    <w:rPr>
                      <w:rFonts w:ascii="仿宋_GB2312" w:hAnsi="仿宋_GB2312" w:cs="仿宋_GB2312" w:eastAsia="仿宋_GB2312"/>
                      <w:sz w:val="19"/>
                    </w:rPr>
                    <w:t>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要求设备的操控系统人机界面友好、数据详尽、操作便捷，能够显示所有试验所需数据信息；要求设备的信号采集与控制集成在一个软件窗口，可对峰值加速度、脉冲宽度、碰撞频次等试验参数进行自行设定。</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要求设备的测量控制系统的输入通道</w:t>
                  </w:r>
                  <w:r>
                    <w:rPr>
                      <w:rFonts w:ascii="仿宋_GB2312" w:hAnsi="仿宋_GB2312" w:cs="仿宋_GB2312" w:eastAsia="仿宋_GB2312"/>
                      <w:sz w:val="19"/>
                    </w:rPr>
                    <w:t>≥2个。</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高温试验箱系统</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工作室尺寸容积：</w:t>
                  </w:r>
                  <w:r>
                    <w:rPr>
                      <w:rFonts w:ascii="仿宋_GB2312" w:hAnsi="仿宋_GB2312" w:cs="仿宋_GB2312" w:eastAsia="仿宋_GB2312"/>
                      <w:sz w:val="19"/>
                    </w:rPr>
                    <w:t>≥1m</w:t>
                  </w:r>
                  <w:r>
                    <w:rPr>
                      <w:rFonts w:ascii="仿宋_GB2312" w:hAnsi="仿宋_GB2312" w:cs="仿宋_GB2312" w:eastAsia="仿宋_GB2312"/>
                      <w:sz w:val="19"/>
                    </w:rPr>
                    <w:t>×</w:t>
                  </w:r>
                  <w:r>
                    <w:rPr>
                      <w:rFonts w:ascii="仿宋_GB2312" w:hAnsi="仿宋_GB2312" w:cs="仿宋_GB2312" w:eastAsia="仿宋_GB2312"/>
                      <w:sz w:val="19"/>
                    </w:rPr>
                    <w:t>1m</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温度范围：</w:t>
                  </w:r>
                  <w:r>
                    <w:rPr>
                      <w:rFonts w:ascii="仿宋_GB2312" w:hAnsi="仿宋_GB2312" w:cs="仿宋_GB2312" w:eastAsia="仿宋_GB2312"/>
                      <w:sz w:val="19"/>
                    </w:rPr>
                    <w:t>RT+10℃～+200℃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温度均匀度（</w:t>
                  </w:r>
                  <w:r>
                    <w:rPr>
                      <w:rFonts w:ascii="仿宋_GB2312" w:hAnsi="仿宋_GB2312" w:cs="仿宋_GB2312" w:eastAsia="仿宋_GB2312"/>
                      <w:sz w:val="19"/>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升温时间：</w:t>
                  </w:r>
                  <w:r>
                    <w:rPr>
                      <w:rFonts w:ascii="仿宋_GB2312" w:hAnsi="仿宋_GB2312" w:cs="仿宋_GB2312" w:eastAsia="仿宋_GB2312"/>
                      <w:sz w:val="19"/>
                    </w:rPr>
                    <w:t>3~5℃/min可调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5</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温度偏差（</w:t>
                  </w:r>
                  <w:r>
                    <w:rPr>
                      <w:rFonts w:ascii="仿宋_GB2312" w:hAnsi="仿宋_GB2312" w:cs="仿宋_GB2312" w:eastAsia="仿宋_GB2312"/>
                      <w:sz w:val="19"/>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6</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满足试验方法：</w:t>
                  </w:r>
                  <w:r>
                    <w:rPr>
                      <w:rFonts w:ascii="仿宋_GB2312" w:hAnsi="仿宋_GB2312" w:cs="仿宋_GB2312" w:eastAsia="仿宋_GB2312"/>
                      <w:sz w:val="19"/>
                    </w:rPr>
                    <w:t>GB/T2423、GJB 150A、D0-160G、IEC60068等；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7</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内壁箱体内壁采用</w:t>
                  </w:r>
                  <w:r>
                    <w:rPr>
                      <w:rFonts w:ascii="仿宋_GB2312" w:hAnsi="仿宋_GB2312" w:cs="仿宋_GB2312" w:eastAsia="仿宋_GB2312"/>
                      <w:sz w:val="19"/>
                    </w:rPr>
                    <w:t>SUS304不锈钢板制作。</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8</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箱体大门采取密封措施。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9</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样品架：</w:t>
                  </w:r>
                  <w:r>
                    <w:rPr>
                      <w:rFonts w:ascii="仿宋_GB2312" w:hAnsi="仿宋_GB2312" w:cs="仿宋_GB2312" w:eastAsia="仿宋_GB2312"/>
                      <w:sz w:val="19"/>
                    </w:rPr>
                    <w:t>SUS304不锈钢样品架2层，均布载荷25kg/层。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r>
                    <w:rPr>
                      <w:rFonts w:ascii="仿宋_GB2312" w:hAnsi="仿宋_GB2312" w:cs="仿宋_GB2312" w:eastAsia="仿宋_GB2312"/>
                      <w:sz w:val="19"/>
                    </w:rPr>
                    <w:t>0</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测试孔：</w:t>
                  </w:r>
                  <w:r>
                    <w:rPr>
                      <w:rFonts w:ascii="仿宋_GB2312" w:hAnsi="仿宋_GB2312" w:cs="仿宋_GB2312" w:eastAsia="仿宋_GB2312"/>
                      <w:sz w:val="19"/>
                    </w:rPr>
                    <w:t>Φ50mm测试孔1个，带不锈钢孔盖。</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r>
                    <w:rPr>
                      <w:rFonts w:ascii="仿宋_GB2312" w:hAnsi="仿宋_GB2312" w:cs="仿宋_GB2312" w:eastAsia="仿宋_GB2312"/>
                      <w:sz w:val="19"/>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控制器：采用全彩触摸屏程序控制器，人机界面中文显示。</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r>
                    <w:rPr>
                      <w:rFonts w:ascii="仿宋_GB2312" w:hAnsi="仿宋_GB2312" w:cs="仿宋_GB2312" w:eastAsia="仿宋_GB2312"/>
                      <w:sz w:val="19"/>
                    </w:rPr>
                    <w:t>1</w:t>
                  </w:r>
                  <w:r>
                    <w:rPr>
                      <w:rFonts w:ascii="仿宋_GB2312" w:hAnsi="仿宋_GB2312" w:cs="仿宋_GB2312" w:eastAsia="仿宋_GB2312"/>
                      <w:sz w:val="19"/>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试验过程中可实时显示当前目标温度、测量温度、加热输出量、运行时间等重要参数。程序运行时能同屏显示环境试验所需的设定值、测量值、运行程序名称或程序号、步数、每步计时。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r>
                    <w:rPr>
                      <w:rFonts w:ascii="仿宋_GB2312" w:hAnsi="仿宋_GB2312" w:cs="仿宋_GB2312" w:eastAsia="仿宋_GB2312"/>
                      <w:sz w:val="19"/>
                    </w:rPr>
                    <w:t>1</w:t>
                  </w:r>
                  <w:r>
                    <w:rPr>
                      <w:rFonts w:ascii="仿宋_GB2312" w:hAnsi="仿宋_GB2312" w:cs="仿宋_GB2312" w:eastAsia="仿宋_GB2312"/>
                      <w:sz w:val="19"/>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程序容量：预设程序运行功能，提供可预置</w:t>
                  </w:r>
                  <w:r>
                    <w:rPr>
                      <w:rFonts w:ascii="仿宋_GB2312" w:hAnsi="仿宋_GB2312" w:cs="仿宋_GB2312" w:eastAsia="仿宋_GB2312"/>
                      <w:sz w:val="19"/>
                    </w:rPr>
                    <w:t>≥</w:t>
                  </w:r>
                  <w:r>
                    <w:rPr>
                      <w:rFonts w:ascii="仿宋_GB2312" w:hAnsi="仿宋_GB2312" w:cs="仿宋_GB2312" w:eastAsia="仿宋_GB2312"/>
                      <w:sz w:val="19"/>
                    </w:rPr>
                    <w:t>100条程序曲线，每条曲线最大可设定100步，每步可设定</w:t>
                  </w:r>
                  <w:r>
                    <w:rPr>
                      <w:rFonts w:ascii="仿宋_GB2312" w:hAnsi="仿宋_GB2312" w:cs="仿宋_GB2312" w:eastAsia="仿宋_GB2312"/>
                      <w:sz w:val="19"/>
                    </w:rPr>
                    <w:t>0~500</w:t>
                  </w:r>
                  <w:r>
                    <w:rPr>
                      <w:rFonts w:ascii="仿宋_GB2312" w:hAnsi="仿宋_GB2312" w:cs="仿宋_GB2312" w:eastAsia="仿宋_GB2312"/>
                      <w:sz w:val="19"/>
                    </w:rPr>
                    <w:t>小时，</w:t>
                  </w:r>
                  <w:r>
                    <w:rPr>
                      <w:rFonts w:ascii="仿宋_GB2312" w:hAnsi="仿宋_GB2312" w:cs="仿宋_GB2312" w:eastAsia="仿宋_GB2312"/>
                      <w:sz w:val="19"/>
                    </w:rPr>
                    <w:t>6组小循环，每条程序可循环999次。</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运行程序曲线用户可自行设计，须提供承诺函。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r>
                    <w:rPr>
                      <w:rFonts w:ascii="仿宋_GB2312" w:hAnsi="仿宋_GB2312" w:cs="仿宋_GB2312" w:eastAsia="仿宋_GB2312"/>
                      <w:sz w:val="19"/>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安全保护功能：断电保护，自诊断，超温保护功能等。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总体要求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提供高温试验箱和冲击试验系统的集成方案，包括但不限于集成图片、组合方式等。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配备加速度传感器</w:t>
                  </w:r>
                  <w:r>
                    <w:rPr>
                      <w:rFonts w:ascii="仿宋_GB2312" w:hAnsi="仿宋_GB2312" w:cs="仿宋_GB2312" w:eastAsia="仿宋_GB2312"/>
                      <w:sz w:val="19"/>
                    </w:rPr>
                    <w:t>2支</w:t>
                  </w:r>
                  <w:r>
                    <w:rPr>
                      <w:rFonts w:ascii="仿宋_GB2312" w:hAnsi="仿宋_GB2312" w:cs="仿宋_GB2312" w:eastAsia="仿宋_GB2312"/>
                      <w:sz w:val="19"/>
                    </w:rPr>
                    <w:t>（</w:t>
                  </w:r>
                  <w:r>
                    <w:rPr>
                      <w:rFonts w:ascii="仿宋_GB2312" w:hAnsi="仿宋_GB2312" w:cs="仿宋_GB2312" w:eastAsia="仿宋_GB2312"/>
                      <w:sz w:val="19"/>
                    </w:rPr>
                    <w:t>量程：</w:t>
                  </w:r>
                  <w:r>
                    <w:rPr>
                      <w:rFonts w:ascii="仿宋_GB2312" w:hAnsi="仿宋_GB2312" w:cs="仿宋_GB2312" w:eastAsia="仿宋_GB2312"/>
                      <w:sz w:val="19"/>
                    </w:rPr>
                    <w:t>±2000g，采样频率范围：1-10KHz，提供第三方计量报告</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2根配套的传感器线缆。</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配备电路板专用</w:t>
                  </w:r>
                  <w:r>
                    <w:rPr>
                      <w:rFonts w:ascii="仿宋_GB2312" w:hAnsi="仿宋_GB2312" w:cs="仿宋_GB2312" w:eastAsia="仿宋_GB2312"/>
                      <w:sz w:val="19"/>
                    </w:rPr>
                    <w:t>测试</w:t>
                  </w:r>
                  <w:r>
                    <w:rPr>
                      <w:rFonts w:ascii="仿宋_GB2312" w:hAnsi="仿宋_GB2312" w:cs="仿宋_GB2312" w:eastAsia="仿宋_GB2312"/>
                      <w:sz w:val="19"/>
                    </w:rPr>
                    <w:t>夹具</w:t>
                  </w:r>
                  <w:r>
                    <w:rPr>
                      <w:rFonts w:ascii="仿宋_GB2312" w:hAnsi="仿宋_GB2312" w:cs="仿宋_GB2312" w:eastAsia="仿宋_GB2312"/>
                      <w:sz w:val="19"/>
                    </w:rPr>
                    <w:t>和电路板测试软硬件</w:t>
                  </w:r>
                  <w:r>
                    <w:rPr>
                      <w:rFonts w:ascii="仿宋_GB2312" w:hAnsi="仿宋_GB2312" w:cs="仿宋_GB2312" w:eastAsia="仿宋_GB2312"/>
                      <w:sz w:val="19"/>
                    </w:rPr>
                    <w:t>，</w:t>
                  </w:r>
                  <w:r>
                    <w:rPr>
                      <w:rFonts w:ascii="仿宋_GB2312" w:hAnsi="仿宋_GB2312" w:cs="仿宋_GB2312" w:eastAsia="仿宋_GB2312"/>
                      <w:sz w:val="19"/>
                    </w:rPr>
                    <w:t>实现复合环境下</w:t>
                  </w:r>
                  <w:r>
                    <w:rPr>
                      <w:rFonts w:ascii="仿宋_GB2312" w:hAnsi="仿宋_GB2312" w:cs="仿宋_GB2312" w:eastAsia="仿宋_GB2312"/>
                      <w:sz w:val="19"/>
                    </w:rPr>
                    <w:t>电路板关键节点</w:t>
                  </w:r>
                  <w:r>
                    <w:rPr>
                      <w:rFonts w:ascii="仿宋_GB2312" w:hAnsi="仿宋_GB2312" w:cs="仿宋_GB2312" w:eastAsia="仿宋_GB2312"/>
                      <w:sz w:val="19"/>
                    </w:rPr>
                    <w:t>（</w:t>
                  </w:r>
                  <w:r>
                    <w:rPr>
                      <w:rFonts w:ascii="仿宋_GB2312" w:hAnsi="仿宋_GB2312" w:cs="仿宋_GB2312" w:eastAsia="仿宋_GB2312"/>
                      <w:sz w:val="19"/>
                    </w:rPr>
                    <w:t>≥60路</w:t>
                  </w:r>
                  <w:r>
                    <w:rPr>
                      <w:rFonts w:ascii="仿宋_GB2312" w:hAnsi="仿宋_GB2312" w:cs="仿宋_GB2312" w:eastAsia="仿宋_GB2312"/>
                      <w:sz w:val="19"/>
                    </w:rPr>
                    <w:t>）</w:t>
                  </w:r>
                  <w:r>
                    <w:rPr>
                      <w:rFonts w:ascii="仿宋_GB2312" w:hAnsi="仿宋_GB2312" w:cs="仿宋_GB2312" w:eastAsia="仿宋_GB2312"/>
                      <w:sz w:val="19"/>
                    </w:rPr>
                    <w:t>状态的同步监测</w:t>
                  </w:r>
                  <w:r>
                    <w:rPr>
                      <w:rFonts w:ascii="仿宋_GB2312" w:hAnsi="仿宋_GB2312" w:cs="仿宋_GB2312" w:eastAsia="仿宋_GB2312"/>
                      <w:sz w:val="19"/>
                    </w:rPr>
                    <w:t>和报警。</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设备设计应充分考虑人员安全，具备相应的安全保护功能。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技术文件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装箱单</w:t>
                  </w:r>
                  <w:r>
                    <w:rPr>
                      <w:rFonts w:ascii="仿宋_GB2312" w:hAnsi="仿宋_GB2312" w:cs="仿宋_GB2312" w:eastAsia="仿宋_GB2312"/>
                      <w:sz w:val="19"/>
                      <w:color w:val="000000"/>
                    </w:rPr>
                    <w:t>1份，</w:t>
                  </w:r>
                  <w:r>
                    <w:rPr>
                      <w:rFonts w:ascii="仿宋_GB2312" w:hAnsi="仿宋_GB2312" w:cs="仿宋_GB2312" w:eastAsia="仿宋_GB2312"/>
                      <w:sz w:val="19"/>
                    </w:rPr>
                    <w:t>提供设备使用说明书</w:t>
                  </w:r>
                  <w:r>
                    <w:rPr>
                      <w:rFonts w:ascii="仿宋_GB2312" w:hAnsi="仿宋_GB2312" w:cs="仿宋_GB2312" w:eastAsia="仿宋_GB2312"/>
                      <w:sz w:val="19"/>
                    </w:rPr>
                    <w:t>1份，质量合格证一份。</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注：</w:t>
                  </w:r>
                  <w:r>
                    <w:rPr>
                      <w:rFonts w:ascii="仿宋_GB2312" w:hAnsi="仿宋_GB2312" w:cs="仿宋_GB2312" w:eastAsia="仿宋_GB2312"/>
                      <w:sz w:val="20"/>
                    </w:rPr>
                    <w:t>★</w:t>
                  </w:r>
                  <w:r>
                    <w:rPr>
                      <w:rFonts w:ascii="仿宋_GB2312" w:hAnsi="仿宋_GB2312" w:cs="仿宋_GB2312" w:eastAsia="仿宋_GB2312"/>
                      <w:sz w:val="20"/>
                    </w:rPr>
                    <w:t>项技术参数在响应文件中需提供证明材料，包括但不限于产品彩页、白皮书、第三方检测报告等相关佐证材料，</w:t>
                  </w:r>
                  <w:r>
                    <w:rPr>
                      <w:rFonts w:ascii="仿宋_GB2312" w:hAnsi="仿宋_GB2312" w:cs="仿宋_GB2312" w:eastAsia="仿宋_GB2312"/>
                      <w:sz w:val="21"/>
                      <w:b/>
                    </w:rPr>
                    <w:t>未提供或提供但无法佐证的按无效响应处理。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交货期：本合同生效后90天内到货并安装调试交付使用。质保期：自学校验收合格之日起1年。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开具预付款等额银行保函，采购人收到银行保函正本后10个工作日内支付预付款，最多支付至56万元，剩余款项待验收合格后，并出具增值税专用发票，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499094051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分项报价表（货物）.docx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技术指标偏差表.docx 商务条款响应说明.docx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其他说明.docx 技术指标偏差表.docx 商务条款响应说明.docx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分项报价表（货物）.docx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标的清单 报价表 分项报价表（货物）.docx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