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63879">
      <w:pPr>
        <w:tabs>
          <w:tab w:val="left" w:pos="1609"/>
        </w:tabs>
        <w:bidi w:val="0"/>
        <w:jc w:val="center"/>
        <w:rPr>
          <w:rFonts w:hint="eastAsia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编制说明</w:t>
      </w:r>
    </w:p>
    <w:p w14:paraId="06AF97A2">
      <w:pPr>
        <w:tabs>
          <w:tab w:val="left" w:pos="1609"/>
        </w:tabs>
        <w:bidi w:val="0"/>
        <w:jc w:val="both"/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一、工程概况</w:t>
      </w:r>
    </w:p>
    <w:p w14:paraId="3A7A9BCA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工程为桥陵镇公共照明736盏路灯维修更换，其中安王村30个，西高村70个，东山村60个，联兴村20个，中武村60个，路家村30个，桥东村40个，桥陵村50个，六井村110个，齐武村70个，三合村24个，金光村60个，山王村12个，坊里村20个，义龙村80个；为了不影响路灯使用及安全考虑，故砍伐树枝245株。（具体详见工程量清单）</w:t>
      </w:r>
    </w:p>
    <w:p w14:paraId="3A4D7DF8">
      <w:pPr>
        <w:tabs>
          <w:tab w:val="left" w:pos="1609"/>
        </w:tabs>
        <w:bidi w:val="0"/>
        <w:jc w:val="both"/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二、编制依据</w:t>
      </w:r>
    </w:p>
    <w:p w14:paraId="1CB8F599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1、工程量计算依据：常规施工方案；</w:t>
      </w:r>
    </w:p>
    <w:p w14:paraId="5F67677C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2、依据《建设工程工程量清单计价标准》（DB 61/T5126-2025）、《陕西省建设工程费用规则》（2025）、《陕西省房屋建筑与装饰工程消耗量定额》（2025）、《陕西省通用安装工程消耗量定额》（2025）、《陕西省市政工程消耗量定额》（2025）、《陕西省园林绿化工程消耗量定额》（2025）、《陕西省建设工程施工机械台班费用定额》（2025）、《陕西省建设工程施工仪器仪表台班费用定额》（2025）、《陕西省房屋建筑与装饰工程基价表》（2025）、《陕西省通用安装工程基价表》（2025）、《陕西省市政工程基价表》（2025）、《陕西省园林绿化工程基价表》（2025）以及相关政策性文件；</w:t>
      </w:r>
    </w:p>
    <w:p w14:paraId="45045C4E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3、与建设工程项目有关的标准、规范、图集、技术资料，施工现场情况、工程特点及常规施工规范及验收规范；</w:t>
      </w:r>
    </w:p>
    <w:p w14:paraId="5E8EE694">
      <w:pPr>
        <w:tabs>
          <w:tab w:val="left" w:pos="1609"/>
        </w:tabs>
        <w:bidi w:val="0"/>
        <w:ind w:firstLine="560" w:firstLineChars="200"/>
        <w:jc w:val="both"/>
        <w:rPr>
          <w:rFonts w:hint="default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11F217FC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4、增值税税率按一般计税9%计算；</w:t>
      </w:r>
    </w:p>
    <w:p w14:paraId="644C975C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5、工程地区按全省（延安、榆林除外）计入；</w:t>
      </w:r>
    </w:p>
    <w:p w14:paraId="29137783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6、计价软件采用广联达云计价平台GCCP7.0陕西地区版本：7.5000.23.3。</w:t>
      </w:r>
    </w:p>
    <w:p w14:paraId="5F4475BC">
      <w:pPr>
        <w:tabs>
          <w:tab w:val="left" w:pos="1609"/>
        </w:tabs>
        <w:bidi w:val="0"/>
        <w:jc w:val="both"/>
        <w:rPr>
          <w:rFonts w:hint="default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9753D"/>
    <w:rsid w:val="0F23034D"/>
    <w:rsid w:val="100218C3"/>
    <w:rsid w:val="154855F8"/>
    <w:rsid w:val="1557102F"/>
    <w:rsid w:val="185365BF"/>
    <w:rsid w:val="1A295829"/>
    <w:rsid w:val="1F744823"/>
    <w:rsid w:val="264B0F0E"/>
    <w:rsid w:val="2DD438A6"/>
    <w:rsid w:val="2FE9725A"/>
    <w:rsid w:val="36EF70F6"/>
    <w:rsid w:val="3DD853D6"/>
    <w:rsid w:val="450F034F"/>
    <w:rsid w:val="53292359"/>
    <w:rsid w:val="56BF269C"/>
    <w:rsid w:val="5E512C68"/>
    <w:rsid w:val="6AEE2BE9"/>
    <w:rsid w:val="7D82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580</Words>
  <Characters>669</Characters>
  <Lines>0</Lines>
  <Paragraphs>0</Paragraphs>
  <TotalTime>6</TotalTime>
  <ScaleCrop>false</ScaleCrop>
  <LinksUpToDate>false</LinksUpToDate>
  <CharactersWithSpaces>674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2026-06-21T06:50:00Z</dcterms:created>
  <dc:creator>Administrator</dc:creator>
  <cp:lastModifiedBy>超级刀刀贼</cp:lastModifiedBy>
  <dcterms:modified xsi:type="dcterms:W3CDTF">2026-08-20T04:01:12Z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70761FB4314C479F9C248EBE9F4940F9_12</vt:lpwstr>
  </property>
</Properties>
</file>