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472117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项目名称：伙食材料采购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项目编号：SCZJ2026-ZB-1905-001</w:t>
      </w:r>
    </w:p>
    <w:p w14:paraId="40FC3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采购包名称：</w:t>
      </w:r>
      <w:r>
        <w:rPr>
          <w:rFonts w:hint="eastAsia" w:ascii="仿宋" w:hAnsi="仿宋" w:eastAsia="仿宋" w:cs="仿宋"/>
          <w:spacing w:val="-6"/>
          <w:sz w:val="26"/>
          <w:szCs w:val="26"/>
          <w:lang w:val="en-US" w:eastAsia="zh-CN"/>
        </w:rPr>
        <w:t>蔬菜及水果类采购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包号：第</w:t>
      </w:r>
      <w:r>
        <w:rPr>
          <w:rFonts w:hint="eastAsia" w:ascii="仿宋" w:hAnsi="仿宋" w:eastAsia="仿宋" w:cs="仿宋"/>
          <w:spacing w:val="-6"/>
          <w:sz w:val="26"/>
          <w:szCs w:val="26"/>
          <w:lang w:val="en-US" w:eastAsia="zh-CN"/>
        </w:rPr>
        <w:t>4</w:t>
      </w:r>
      <w:r>
        <w:rPr>
          <w:rFonts w:hint="eastAsia" w:ascii="仿宋" w:hAnsi="仿宋" w:eastAsia="仿宋" w:cs="仿宋"/>
          <w:spacing w:val="-6"/>
          <w:sz w:val="26"/>
          <w:szCs w:val="26"/>
        </w:rPr>
        <w:t>包</w:t>
      </w:r>
    </w:p>
    <w:tbl>
      <w:tblPr>
        <w:tblStyle w:val="8"/>
        <w:tblW w:w="88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6"/>
        <w:gridCol w:w="2717"/>
        <w:gridCol w:w="2170"/>
        <w:gridCol w:w="2685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246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717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7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厂家</w:t>
            </w:r>
          </w:p>
        </w:tc>
        <w:tc>
          <w:tcPr>
            <w:tcW w:w="2685" w:type="dxa"/>
            <w:vAlign w:val="center"/>
          </w:tcPr>
          <w:p w14:paraId="7AAFDBE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综合折扣率</w:t>
            </w:r>
          </w:p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（%）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4D0D23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2717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  <w:t>白菜</w:t>
            </w:r>
          </w:p>
        </w:tc>
        <w:tc>
          <w:tcPr>
            <w:tcW w:w="217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restart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7CD85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44F6DC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2717" w:type="dxa"/>
            <w:vAlign w:val="center"/>
          </w:tcPr>
          <w:p w14:paraId="394D3D8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菠菜</w:t>
            </w:r>
          </w:p>
        </w:tc>
        <w:tc>
          <w:tcPr>
            <w:tcW w:w="2170" w:type="dxa"/>
            <w:vAlign w:val="center"/>
          </w:tcPr>
          <w:p w14:paraId="6BAED1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4005D7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7BE3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59FC65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2717" w:type="dxa"/>
            <w:vAlign w:val="center"/>
          </w:tcPr>
          <w:p w14:paraId="52601C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包菜</w:t>
            </w:r>
          </w:p>
        </w:tc>
        <w:tc>
          <w:tcPr>
            <w:tcW w:w="2170" w:type="dxa"/>
            <w:vAlign w:val="center"/>
          </w:tcPr>
          <w:p w14:paraId="4FE62B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07CFB0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4364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0DB080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2717" w:type="dxa"/>
            <w:vAlign w:val="center"/>
          </w:tcPr>
          <w:p w14:paraId="59E92F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生菜</w:t>
            </w:r>
          </w:p>
        </w:tc>
        <w:tc>
          <w:tcPr>
            <w:tcW w:w="2170" w:type="dxa"/>
            <w:vAlign w:val="center"/>
          </w:tcPr>
          <w:p w14:paraId="4CB420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7BF793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4B8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582ADE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2717" w:type="dxa"/>
            <w:vAlign w:val="center"/>
          </w:tcPr>
          <w:p w14:paraId="48FAF0B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芹菜</w:t>
            </w:r>
          </w:p>
        </w:tc>
        <w:tc>
          <w:tcPr>
            <w:tcW w:w="2170" w:type="dxa"/>
            <w:vAlign w:val="center"/>
          </w:tcPr>
          <w:p w14:paraId="02CAE0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577CE4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8908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755BA06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2717" w:type="dxa"/>
            <w:vAlign w:val="center"/>
          </w:tcPr>
          <w:p w14:paraId="4F23CB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土豆</w:t>
            </w:r>
          </w:p>
        </w:tc>
        <w:tc>
          <w:tcPr>
            <w:tcW w:w="2170" w:type="dxa"/>
            <w:vAlign w:val="center"/>
          </w:tcPr>
          <w:p w14:paraId="5F8B53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0C7447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6FE6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158751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2717" w:type="dxa"/>
            <w:vAlign w:val="center"/>
          </w:tcPr>
          <w:p w14:paraId="5B3BB1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萝卜</w:t>
            </w:r>
          </w:p>
        </w:tc>
        <w:tc>
          <w:tcPr>
            <w:tcW w:w="2170" w:type="dxa"/>
            <w:vAlign w:val="center"/>
          </w:tcPr>
          <w:p w14:paraId="68CE27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0A8F88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B389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246" w:type="dxa"/>
            <w:vAlign w:val="center"/>
          </w:tcPr>
          <w:p w14:paraId="16BA0B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5C7037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  <w:t>苹果</w:t>
            </w:r>
          </w:p>
        </w:tc>
        <w:tc>
          <w:tcPr>
            <w:tcW w:w="2170" w:type="dxa"/>
            <w:vAlign w:val="center"/>
          </w:tcPr>
          <w:p w14:paraId="30EC9CD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794281E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7774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46" w:type="dxa"/>
            <w:vAlign w:val="center"/>
          </w:tcPr>
          <w:p w14:paraId="0E5C58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50FD34C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香蕉</w:t>
            </w:r>
          </w:p>
        </w:tc>
        <w:tc>
          <w:tcPr>
            <w:tcW w:w="2170" w:type="dxa"/>
            <w:vAlign w:val="center"/>
          </w:tcPr>
          <w:p w14:paraId="7C55479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6C1072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3131F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46" w:type="dxa"/>
            <w:vAlign w:val="center"/>
          </w:tcPr>
          <w:p w14:paraId="64D467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22C1EB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橘子</w:t>
            </w:r>
          </w:p>
        </w:tc>
        <w:tc>
          <w:tcPr>
            <w:tcW w:w="2170" w:type="dxa"/>
            <w:vAlign w:val="center"/>
          </w:tcPr>
          <w:p w14:paraId="125856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2A358A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3E26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46" w:type="dxa"/>
            <w:vAlign w:val="center"/>
          </w:tcPr>
          <w:p w14:paraId="7477B9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60F90F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梨</w:t>
            </w:r>
          </w:p>
        </w:tc>
        <w:tc>
          <w:tcPr>
            <w:tcW w:w="2170" w:type="dxa"/>
            <w:vAlign w:val="center"/>
          </w:tcPr>
          <w:p w14:paraId="4E246E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62C790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052B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246" w:type="dxa"/>
            <w:vAlign w:val="center"/>
          </w:tcPr>
          <w:p w14:paraId="3B75D5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494FEF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西瓜</w:t>
            </w:r>
          </w:p>
        </w:tc>
        <w:tc>
          <w:tcPr>
            <w:tcW w:w="2170" w:type="dxa"/>
            <w:vAlign w:val="center"/>
          </w:tcPr>
          <w:p w14:paraId="3EC916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85" w:type="dxa"/>
            <w:vMerge w:val="continue"/>
            <w:vAlign w:val="center"/>
          </w:tcPr>
          <w:p w14:paraId="54CE0A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1428A0FB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报价说明：</w:t>
      </w:r>
    </w:p>
    <w:p w14:paraId="08073A8B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（1）其他未列明的蔬菜、水果以招标人实际需求提供，执行综合折扣率报价。</w:t>
      </w:r>
    </w:p>
    <w:p w14:paraId="3E05A4C4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（2）本采购包只招综合折扣率，所有产品报综合折扣率，最终结算以实际采购数量为准据实结算。</w:t>
      </w:r>
    </w:p>
    <w:p w14:paraId="6A64DE9F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（3）此分项报价表中的统一折扣率需与标的清单的折扣率保持一致。</w:t>
      </w:r>
    </w:p>
    <w:p w14:paraId="05C3FC66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4）定价机制：①每半月由招标人代表到不少于3家批发市场对食材进行询价，以三家批发市场的平均零售价作为基准价；未询价到的品种参照市场或上期价格执行，期间不再随时进行价格变动和调整，原则只减不增，除遇到不可抗力情况，可增加市场询价重新定价及调整。</w:t>
      </w:r>
    </w:p>
    <w:p w14:paraId="4054FDC4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②以中标人每半个月对所供食材的报价为基准价；</w:t>
      </w:r>
    </w:p>
    <w:p w14:paraId="58D61C68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上述两种基准价以最低报价为基准价进行结算，结算价格（含税）＝基准价×综合折扣率×实际供货数量。</w:t>
      </w:r>
    </w:p>
    <w:p w14:paraId="621EDB01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（5）投标人应该结合自身实际，确定合理综合折扣率。</w:t>
      </w:r>
    </w:p>
    <w:p w14:paraId="75909F0F">
      <w:pPr>
        <w:spacing w:line="360" w:lineRule="auto"/>
        <w:jc w:val="both"/>
        <w:outlineLvl w:val="9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（6）所有报价均含税，投标人承担。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1281061E"/>
    <w:rsid w:val="1F8F2E9C"/>
    <w:rsid w:val="217E1317"/>
    <w:rsid w:val="22A21F61"/>
    <w:rsid w:val="22A32037"/>
    <w:rsid w:val="241C408E"/>
    <w:rsid w:val="290E7165"/>
    <w:rsid w:val="339A0AF3"/>
    <w:rsid w:val="3788613E"/>
    <w:rsid w:val="38715EFF"/>
    <w:rsid w:val="4D883876"/>
    <w:rsid w:val="52E02222"/>
    <w:rsid w:val="587130C7"/>
    <w:rsid w:val="5A140F4B"/>
    <w:rsid w:val="662A7EFD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479</Characters>
  <Lines>0</Lines>
  <Paragraphs>0</Paragraphs>
  <TotalTime>2</TotalTime>
  <ScaleCrop>false</ScaleCrop>
  <LinksUpToDate>false</LinksUpToDate>
  <CharactersWithSpaces>485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余白</cp:lastModifiedBy>
  <dcterms:modified xsi:type="dcterms:W3CDTF">2026-07-12T11:28:28Z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eyJoZGlkIjoiYzc3ODE4MDkyNjE4ZjVmNjg1YjE2ZDFmZDk0OTE2YTYiLCJ1c2VySWQiOiIzNzYxMDc1OTkifQ==</vt:lpwstr>
  </property>
</Properties>
</file>