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9AA6E">
      <w:pPr>
        <w:keepNext w:val="0"/>
        <w:keepLines w:val="0"/>
        <w:pageBreakBefore w:val="0"/>
        <w:widowControl w:val="0"/>
        <w:kinsoku/>
        <w:wordWrap/>
        <w:overflowPunct/>
        <w:topLinePunct w:val="0"/>
        <w:bidi w:val="0"/>
        <w:spacing w:line="480" w:lineRule="auto"/>
        <w:jc w:val="center"/>
        <w:textAlignment w:val="auto"/>
        <w:outlineLvl w:val="9"/>
        <w:rPr>
          <w:rFonts w:hint="eastAsia" w:ascii="仿宋" w:hAnsi="仿宋" w:eastAsia="仿宋" w:cs="仿宋"/>
          <w:b/>
          <w:sz w:val="24"/>
          <w:highlight w:val="none"/>
        </w:rPr>
      </w:pPr>
      <w:r>
        <w:rPr>
          <w:rFonts w:hint="eastAsia" w:ascii="仿宋" w:hAnsi="仿宋" w:eastAsia="仿宋" w:cs="仿宋"/>
          <w:b/>
          <w:bCs/>
          <w:kern w:val="44"/>
          <w:sz w:val="32"/>
          <w:szCs w:val="32"/>
          <w:highlight w:val="none"/>
          <w:lang w:val="en-US" w:eastAsia="zh-CN" w:bidi="ar-SA"/>
        </w:rPr>
        <w:t>合同范本</w:t>
      </w:r>
    </w:p>
    <w:p w14:paraId="0A8B902E">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甲方（采购人）：</w:t>
      </w:r>
    </w:p>
    <w:p w14:paraId="5D5049F4">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lang w:eastAsia="zh-CN"/>
        </w:rPr>
        <w:t>中标人</w:t>
      </w:r>
      <w:r>
        <w:rPr>
          <w:rFonts w:hint="eastAsia" w:ascii="仿宋" w:hAnsi="仿宋" w:eastAsia="仿宋" w:cs="仿宋"/>
          <w:bCs/>
          <w:sz w:val="24"/>
          <w:szCs w:val="24"/>
        </w:rPr>
        <w:t xml:space="preserve">）： </w:t>
      </w:r>
    </w:p>
    <w:p w14:paraId="471A615C">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u w:val="single"/>
        </w:rPr>
        <w:t xml:space="preserve">                项目 (项目编号：        )</w:t>
      </w:r>
      <w:r>
        <w:rPr>
          <w:rFonts w:hint="eastAsia" w:ascii="仿宋" w:hAnsi="仿宋" w:eastAsia="仿宋" w:cs="仿宋"/>
          <w:bCs/>
          <w:sz w:val="24"/>
          <w:szCs w:val="24"/>
        </w:rPr>
        <w:t>由</w:t>
      </w:r>
      <w:r>
        <w:rPr>
          <w:rFonts w:hint="eastAsia" w:ascii="仿宋" w:hAnsi="仿宋" w:eastAsia="仿宋" w:cs="仿宋"/>
          <w:bCs/>
          <w:sz w:val="24"/>
          <w:szCs w:val="24"/>
          <w:lang w:eastAsia="zh-CN"/>
        </w:rPr>
        <w:t>陕西省采购招标有限责任公司</w:t>
      </w:r>
      <w:r>
        <w:rPr>
          <w:rFonts w:hint="eastAsia" w:ascii="仿宋" w:hAnsi="仿宋" w:eastAsia="仿宋" w:cs="仿宋"/>
          <w:bCs/>
          <w:sz w:val="24"/>
          <w:szCs w:val="24"/>
        </w:rPr>
        <w:t>组织公开招标采购，</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(以下简称“甲方”)确定</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（以下简称“乙方”）为</w:t>
      </w:r>
      <w:r>
        <w:rPr>
          <w:rFonts w:hint="eastAsia" w:ascii="仿宋" w:hAnsi="仿宋" w:eastAsia="仿宋" w:cs="仿宋"/>
          <w:bCs/>
          <w:sz w:val="24"/>
          <w:szCs w:val="24"/>
          <w:u w:val="single"/>
          <w:lang w:val="en-US" w:eastAsia="zh-CN"/>
        </w:rPr>
        <w:t xml:space="preserve"> （采购包名称）、（包号）  </w:t>
      </w:r>
      <w:r>
        <w:rPr>
          <w:rFonts w:hint="eastAsia" w:ascii="仿宋" w:hAnsi="仿宋" w:eastAsia="仿宋" w:cs="仿宋"/>
          <w:bCs/>
          <w:sz w:val="24"/>
          <w:szCs w:val="24"/>
        </w:rPr>
        <w:t>的</w:t>
      </w:r>
      <w:r>
        <w:rPr>
          <w:rFonts w:hint="eastAsia" w:ascii="仿宋" w:hAnsi="仿宋" w:eastAsia="仿宋" w:cs="仿宋"/>
          <w:bCs/>
          <w:sz w:val="24"/>
          <w:szCs w:val="24"/>
          <w:lang w:eastAsia="zh-CN"/>
        </w:rPr>
        <w:t>中标人</w:t>
      </w:r>
      <w:r>
        <w:rPr>
          <w:rFonts w:hint="eastAsia" w:ascii="仿宋" w:hAnsi="仿宋" w:eastAsia="仿宋" w:cs="仿宋"/>
          <w:bCs/>
          <w:sz w:val="24"/>
          <w:szCs w:val="24"/>
        </w:rPr>
        <w:t>。</w:t>
      </w:r>
    </w:p>
    <w:p w14:paraId="05EB57CD">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依据《中华人民共和国民法典》和《中华人民共和国政府采购法》，经双方协商按下述条款和条件签署本合同。</w:t>
      </w:r>
    </w:p>
    <w:p w14:paraId="71788369">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第一条  合同内容</w:t>
      </w:r>
    </w:p>
    <w:p w14:paraId="45AB2501">
      <w:pPr>
        <w:pStyle w:val="2"/>
        <w:keepNext w:val="0"/>
        <w:keepLines w:val="0"/>
        <w:pageBreakBefore w:val="0"/>
        <w:widowControl w:val="0"/>
        <w:numPr>
          <w:ilvl w:val="0"/>
          <w:numId w:val="1"/>
        </w:numPr>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乙方负责按照合同中明确的食材名称、品牌、产地、规格，依照</w:t>
      </w:r>
      <w:r>
        <w:rPr>
          <w:rFonts w:hint="eastAsia" w:ascii="仿宋" w:hAnsi="仿宋" w:eastAsia="仿宋" w:cs="仿宋"/>
          <w:sz w:val="24"/>
          <w:szCs w:val="24"/>
          <w:lang w:val="en-US" w:eastAsia="zh-CN"/>
        </w:rPr>
        <w:t>甲方</w:t>
      </w:r>
      <w:r>
        <w:rPr>
          <w:rFonts w:hint="eastAsia" w:ascii="仿宋" w:hAnsi="仿宋" w:eastAsia="仿宋" w:cs="仿宋"/>
          <w:sz w:val="24"/>
          <w:szCs w:val="24"/>
        </w:rPr>
        <w:t>计划数量进行供货；按时运到</w:t>
      </w:r>
      <w:r>
        <w:rPr>
          <w:rFonts w:hint="eastAsia" w:ascii="仿宋" w:hAnsi="仿宋" w:eastAsia="仿宋" w:cs="仿宋"/>
          <w:sz w:val="24"/>
          <w:szCs w:val="24"/>
          <w:lang w:val="en-US" w:eastAsia="zh-CN"/>
        </w:rPr>
        <w:t>甲方</w:t>
      </w:r>
      <w:r>
        <w:rPr>
          <w:rFonts w:hint="eastAsia" w:ascii="仿宋" w:hAnsi="仿宋" w:eastAsia="仿宋" w:cs="仿宋"/>
          <w:sz w:val="24"/>
          <w:szCs w:val="24"/>
        </w:rPr>
        <w:t>指定的交货地点，并配合</w:t>
      </w:r>
      <w:r>
        <w:rPr>
          <w:rFonts w:hint="eastAsia" w:ascii="仿宋" w:hAnsi="仿宋" w:eastAsia="仿宋" w:cs="仿宋"/>
          <w:sz w:val="24"/>
          <w:szCs w:val="24"/>
          <w:lang w:val="en-US" w:eastAsia="zh-CN"/>
        </w:rPr>
        <w:t>甲方</w:t>
      </w:r>
      <w:r>
        <w:rPr>
          <w:rFonts w:hint="eastAsia" w:ascii="仿宋" w:hAnsi="仿宋" w:eastAsia="仿宋" w:cs="仿宋"/>
          <w:sz w:val="24"/>
          <w:szCs w:val="24"/>
        </w:rPr>
        <w:t>验收人员，对所送食材进行初步验收。</w:t>
      </w:r>
    </w:p>
    <w:p w14:paraId="1F95ED58">
      <w:pPr>
        <w:keepNext w:val="0"/>
        <w:keepLines w:val="0"/>
        <w:pageBreakBefore w:val="0"/>
        <w:widowControl w:val="0"/>
        <w:numPr>
          <w:ilvl w:val="0"/>
          <w:numId w:val="1"/>
        </w:numPr>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招标文件、乙方的投标文件及评审过程中的澄清表（函）、承诺内容均作为本合同的组成部分，具有同等法律效力。</w:t>
      </w:r>
    </w:p>
    <w:p w14:paraId="75A96118">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b/>
          <w:bCs/>
          <w:sz w:val="24"/>
          <w:szCs w:val="24"/>
        </w:rPr>
        <w:t>第二条  合同价款</w:t>
      </w:r>
    </w:p>
    <w:p w14:paraId="20290484">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（一）合同价包括但不限于</w:t>
      </w:r>
      <w:r>
        <w:rPr>
          <w:rFonts w:hint="eastAsia" w:ascii="仿宋" w:hAnsi="仿宋" w:eastAsia="仿宋" w:cs="仿宋"/>
          <w:sz w:val="24"/>
          <w:szCs w:val="24"/>
          <w:lang w:val="en-US" w:eastAsia="zh-CN"/>
        </w:rPr>
        <w:t>供应</w:t>
      </w:r>
      <w:r>
        <w:rPr>
          <w:rFonts w:hint="eastAsia" w:ascii="仿宋" w:hAnsi="仿宋" w:eastAsia="仿宋" w:cs="仿宋"/>
          <w:sz w:val="24"/>
          <w:szCs w:val="24"/>
        </w:rPr>
        <w:t>费、配送费、装卸费、人工费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税费</w:t>
      </w:r>
      <w:r>
        <w:rPr>
          <w:rFonts w:hint="eastAsia" w:ascii="仿宋" w:hAnsi="仿宋" w:eastAsia="仿宋" w:cs="仿宋"/>
          <w:sz w:val="24"/>
          <w:szCs w:val="24"/>
        </w:rPr>
        <w:t>等履行合同产生的一切相关费用。</w:t>
      </w:r>
    </w:p>
    <w:p w14:paraId="2F7A23DB">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（二）合同执行过程中以实际采购数量和合同单价为准进行结算。</w:t>
      </w:r>
    </w:p>
    <w:p w14:paraId="3D538CE5">
      <w:pPr>
        <w:keepNext w:val="0"/>
        <w:keepLines w:val="0"/>
        <w:pageBreakBefore w:val="0"/>
        <w:widowControl w:val="0"/>
        <w:tabs>
          <w:tab w:val="left" w:pos="480"/>
        </w:tabs>
        <w:kinsoku/>
        <w:wordWrap/>
        <w:overflowPunct/>
        <w:topLinePunct w:val="0"/>
        <w:bidi w:val="0"/>
        <w:snapToGrid w:val="0"/>
        <w:spacing w:line="480" w:lineRule="auto"/>
        <w:jc w:val="left"/>
        <w:textAlignment w:val="auto"/>
        <w:rPr>
          <w:rFonts w:hint="eastAsia" w:ascii="仿宋" w:hAnsi="仿宋" w:eastAsia="仿宋" w:cs="仿宋"/>
          <w:b/>
          <w:sz w:val="24"/>
          <w:szCs w:val="24"/>
        </w:rPr>
      </w:pPr>
      <w:r>
        <w:rPr>
          <w:rFonts w:hint="eastAsia" w:ascii="仿宋" w:hAnsi="仿宋" w:eastAsia="仿宋" w:cs="仿宋"/>
          <w:b/>
          <w:sz w:val="24"/>
          <w:szCs w:val="24"/>
        </w:rPr>
        <w:t>第三条  款项结算</w:t>
      </w:r>
    </w:p>
    <w:p w14:paraId="29B4DA04">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1.结算方式：</w:t>
      </w:r>
      <w:r>
        <w:rPr>
          <w:rFonts w:hint="eastAsia" w:ascii="仿宋" w:hAnsi="仿宋" w:eastAsia="仿宋" w:cs="仿宋"/>
          <w:sz w:val="24"/>
          <w:szCs w:val="24"/>
          <w:lang w:val="en-US" w:eastAsia="zh-CN"/>
        </w:rPr>
        <w:t>季度</w:t>
      </w:r>
      <w:r>
        <w:rPr>
          <w:rFonts w:hint="eastAsia" w:ascii="仿宋" w:hAnsi="仿宋" w:eastAsia="仿宋" w:cs="仿宋"/>
          <w:sz w:val="24"/>
          <w:szCs w:val="24"/>
        </w:rPr>
        <w:t>支付，银行转账。</w:t>
      </w:r>
    </w:p>
    <w:p w14:paraId="7B6ACC01">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color w:val="0000FF"/>
          <w:sz w:val="24"/>
          <w:szCs w:val="24"/>
        </w:rPr>
      </w:pPr>
      <w:r>
        <w:rPr>
          <w:rFonts w:hint="eastAsia" w:ascii="仿宋" w:hAnsi="仿宋" w:eastAsia="仿宋" w:cs="仿宋"/>
          <w:sz w:val="24"/>
          <w:szCs w:val="24"/>
        </w:rPr>
        <w:t>2.结算要求：</w:t>
      </w:r>
      <w:r>
        <w:rPr>
          <w:rFonts w:hint="eastAsia" w:ascii="仿宋" w:hAnsi="仿宋" w:eastAsia="仿宋" w:cs="仿宋"/>
          <w:sz w:val="24"/>
          <w:szCs w:val="24"/>
          <w:highlight w:val="none"/>
        </w:rPr>
        <w:t>合同签订后，招标人按季度支付合同价款，履约验收合格，经确认后中标人提供对应金额发票后30个工作日内支付货款。</w:t>
      </w:r>
    </w:p>
    <w:p w14:paraId="1AAD6CA9">
      <w:pPr>
        <w:pStyle w:val="2"/>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双方的权利和义务</w:t>
      </w:r>
    </w:p>
    <w:p w14:paraId="37143A72">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sz w:val="24"/>
          <w:szCs w:val="24"/>
          <w:lang w:val="en-US" w:eastAsia="zh-CN"/>
        </w:rPr>
        <w:t>甲方</w:t>
      </w:r>
      <w:r>
        <w:rPr>
          <w:rFonts w:hint="eastAsia" w:ascii="仿宋" w:hAnsi="仿宋" w:eastAsia="仿宋" w:cs="仿宋"/>
          <w:sz w:val="24"/>
          <w:szCs w:val="24"/>
        </w:rPr>
        <w:t>责任</w:t>
      </w:r>
    </w:p>
    <w:p w14:paraId="5C9A365A">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负责核准、认定本项目相关技术资料文档；参与采购计划的报送、食材的验收、监督乙方合同的履行；为乙方履行合同提供必要的工作条件及场地；按照合同约定，按时支付货款。</w:t>
      </w:r>
    </w:p>
    <w:p w14:paraId="5BBBA23B">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（二）乙方责任</w:t>
      </w:r>
    </w:p>
    <w:p w14:paraId="4D20AEB3">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val="en-US" w:eastAsia="zh-CN"/>
        </w:rPr>
        <w:t>甲方</w:t>
      </w:r>
      <w:r>
        <w:rPr>
          <w:rFonts w:hint="eastAsia" w:ascii="仿宋" w:hAnsi="仿宋" w:eastAsia="仿宋" w:cs="仿宋"/>
          <w:sz w:val="24"/>
          <w:szCs w:val="24"/>
        </w:rPr>
        <w:t>报送的计划，按时为</w:t>
      </w:r>
      <w:r>
        <w:rPr>
          <w:rFonts w:hint="eastAsia" w:ascii="仿宋" w:hAnsi="仿宋" w:eastAsia="仿宋" w:cs="仿宋"/>
          <w:sz w:val="24"/>
          <w:szCs w:val="24"/>
          <w:lang w:val="en-US" w:eastAsia="zh-CN"/>
        </w:rPr>
        <w:t>甲方</w:t>
      </w:r>
      <w:r>
        <w:rPr>
          <w:rFonts w:hint="eastAsia" w:ascii="仿宋" w:hAnsi="仿宋" w:eastAsia="仿宋" w:cs="仿宋"/>
          <w:sz w:val="24"/>
          <w:szCs w:val="24"/>
        </w:rPr>
        <w:t>提供符合合同约定且满足</w:t>
      </w:r>
      <w:r>
        <w:rPr>
          <w:rFonts w:hint="eastAsia" w:ascii="仿宋" w:hAnsi="仿宋" w:eastAsia="仿宋" w:cs="仿宋"/>
          <w:sz w:val="24"/>
          <w:szCs w:val="24"/>
          <w:lang w:val="en-US" w:eastAsia="zh-CN"/>
        </w:rPr>
        <w:t>甲方</w:t>
      </w:r>
      <w:r>
        <w:rPr>
          <w:rFonts w:hint="eastAsia" w:ascii="仿宋" w:hAnsi="仿宋" w:eastAsia="仿宋" w:cs="仿宋"/>
          <w:sz w:val="24"/>
          <w:szCs w:val="24"/>
        </w:rPr>
        <w:t>要求的食材；配合</w:t>
      </w:r>
      <w:r>
        <w:rPr>
          <w:rFonts w:hint="eastAsia" w:ascii="仿宋" w:hAnsi="仿宋" w:eastAsia="仿宋" w:cs="仿宋"/>
          <w:sz w:val="24"/>
          <w:szCs w:val="24"/>
          <w:lang w:val="en-US" w:eastAsia="zh-CN"/>
        </w:rPr>
        <w:t>甲方</w:t>
      </w:r>
      <w:r>
        <w:rPr>
          <w:rFonts w:hint="eastAsia" w:ascii="仿宋" w:hAnsi="仿宋" w:eastAsia="仿宋" w:cs="仿宋"/>
          <w:sz w:val="24"/>
          <w:szCs w:val="24"/>
        </w:rPr>
        <w:t>对食材进行验收；按时为</w:t>
      </w:r>
      <w:r>
        <w:rPr>
          <w:rFonts w:hint="eastAsia" w:ascii="仿宋" w:hAnsi="仿宋" w:eastAsia="仿宋" w:cs="仿宋"/>
          <w:sz w:val="24"/>
          <w:szCs w:val="24"/>
          <w:lang w:val="en-US" w:eastAsia="zh-CN"/>
        </w:rPr>
        <w:t>甲方</w:t>
      </w:r>
      <w:r>
        <w:rPr>
          <w:rFonts w:hint="eastAsia" w:ascii="仿宋" w:hAnsi="仿宋" w:eastAsia="仿宋" w:cs="仿宋"/>
          <w:sz w:val="24"/>
          <w:szCs w:val="24"/>
        </w:rPr>
        <w:t>提供相应食材符合质量标准的证明文件或《质检报告》。</w:t>
      </w:r>
    </w:p>
    <w:p w14:paraId="4AE41DC1">
      <w:pPr>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交货条件</w:t>
      </w:r>
    </w:p>
    <w:p w14:paraId="75BC9554">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（一）供货地点：</w:t>
      </w:r>
      <w:r>
        <w:rPr>
          <w:rFonts w:hint="eastAsia" w:ascii="仿宋" w:hAnsi="仿宋" w:eastAsia="仿宋" w:cs="仿宋"/>
          <w:sz w:val="24"/>
          <w:szCs w:val="24"/>
          <w:lang w:val="en-US" w:eastAsia="zh-CN"/>
        </w:rPr>
        <w:t>甲方</w:t>
      </w:r>
      <w:r>
        <w:rPr>
          <w:rFonts w:hint="eastAsia" w:ascii="仿宋" w:hAnsi="仿宋" w:eastAsia="仿宋" w:cs="仿宋"/>
          <w:sz w:val="24"/>
          <w:szCs w:val="24"/>
        </w:rPr>
        <w:t>指定地点。</w:t>
      </w:r>
    </w:p>
    <w:p w14:paraId="389DB2E1">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（二）供货期：</w:t>
      </w:r>
      <w:r>
        <w:rPr>
          <w:rFonts w:hint="eastAsia" w:ascii="仿宋" w:hAnsi="仿宋" w:eastAsia="仿宋" w:cs="仿宋"/>
          <w:sz w:val="24"/>
          <w:szCs w:val="24"/>
          <w:lang w:val="en-US" w:eastAsia="zh-CN"/>
        </w:rPr>
        <w:t>1</w:t>
      </w:r>
      <w:r>
        <w:rPr>
          <w:rFonts w:hint="eastAsia" w:ascii="仿宋" w:hAnsi="仿宋" w:eastAsia="仿宋" w:cs="仿宋"/>
          <w:sz w:val="24"/>
          <w:szCs w:val="24"/>
        </w:rPr>
        <w:t>年</w:t>
      </w:r>
      <w:r>
        <w:rPr>
          <w:rFonts w:hint="eastAsia" w:ascii="仿宋" w:hAnsi="仿宋" w:eastAsia="仿宋" w:cs="仿宋"/>
          <w:sz w:val="24"/>
          <w:szCs w:val="24"/>
          <w:lang w:eastAsia="zh-CN"/>
        </w:rPr>
        <w:t>（</w:t>
      </w:r>
      <w:r>
        <w:rPr>
          <w:rFonts w:hint="eastAsia" w:ascii="仿宋" w:hAnsi="仿宋" w:eastAsia="仿宋" w:cs="仿宋"/>
          <w:sz w:val="24"/>
          <w:szCs w:val="24"/>
        </w:rPr>
        <w:t>合同按年度签订。在合同实施过程中因预算调整</w:t>
      </w:r>
      <w:r>
        <w:rPr>
          <w:rFonts w:hint="eastAsia" w:ascii="仿宋" w:hAnsi="仿宋" w:eastAsia="仿宋" w:cs="仿宋"/>
          <w:sz w:val="24"/>
          <w:szCs w:val="24"/>
          <w:lang w:eastAsia="zh-CN"/>
        </w:rPr>
        <w:t>、</w:t>
      </w:r>
      <w:r>
        <w:rPr>
          <w:rFonts w:hint="eastAsia" w:ascii="仿宋" w:hAnsi="仿宋" w:eastAsia="仿宋" w:cs="仿宋"/>
          <w:sz w:val="24"/>
          <w:szCs w:val="24"/>
        </w:rPr>
        <w:t>需求变更、或多次出现配送原材料质次价高不符合配送要求等情况</w:t>
      </w:r>
      <w:r>
        <w:rPr>
          <w:rFonts w:hint="eastAsia" w:ascii="仿宋" w:hAnsi="仿宋" w:eastAsia="仿宋" w:cs="仿宋"/>
          <w:sz w:val="24"/>
          <w:szCs w:val="24"/>
          <w:lang w:val="en-US" w:eastAsia="zh-CN"/>
        </w:rPr>
        <w:t>的甲方</w:t>
      </w:r>
      <w:r>
        <w:rPr>
          <w:rFonts w:hint="eastAsia" w:ascii="仿宋" w:hAnsi="仿宋" w:eastAsia="仿宋" w:cs="仿宋"/>
          <w:sz w:val="24"/>
          <w:szCs w:val="24"/>
          <w:lang w:eastAsia="zh-CN"/>
        </w:rPr>
        <w:t>有权解除合同）</w:t>
      </w:r>
      <w:r>
        <w:rPr>
          <w:rFonts w:hint="eastAsia" w:ascii="仿宋" w:hAnsi="仿宋" w:eastAsia="仿宋" w:cs="仿宋"/>
          <w:sz w:val="24"/>
          <w:szCs w:val="24"/>
        </w:rPr>
        <w:t>。</w:t>
      </w:r>
    </w:p>
    <w:p w14:paraId="2CFD250B">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（三）在此项目合同履行期间，甲方按需采购，不保证乙方的食材供应数量。</w:t>
      </w:r>
    </w:p>
    <w:p w14:paraId="3DD7499C">
      <w:pPr>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运输</w:t>
      </w:r>
    </w:p>
    <w:p w14:paraId="410A5D55">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（一）运输由乙方负责，运杂费已包含在合同价款内，包括但不限于食材运输所产生的运输费、装卸费、仓储费、保险费等。</w:t>
      </w:r>
    </w:p>
    <w:p w14:paraId="08373E61">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（二）乙方保证食材安全、按时运输到</w:t>
      </w:r>
      <w:r>
        <w:rPr>
          <w:rFonts w:hint="eastAsia" w:ascii="仿宋" w:hAnsi="仿宋" w:eastAsia="仿宋" w:cs="仿宋"/>
          <w:sz w:val="24"/>
          <w:szCs w:val="24"/>
          <w:lang w:val="en-US" w:eastAsia="zh-CN"/>
        </w:rPr>
        <w:t>甲方</w:t>
      </w:r>
      <w:r>
        <w:rPr>
          <w:rFonts w:hint="eastAsia" w:ascii="仿宋" w:hAnsi="仿宋" w:eastAsia="仿宋" w:cs="仿宋"/>
          <w:sz w:val="24"/>
          <w:szCs w:val="24"/>
        </w:rPr>
        <w:t>指定交货地点，在交付</w:t>
      </w:r>
      <w:r>
        <w:rPr>
          <w:rFonts w:hint="eastAsia" w:ascii="仿宋" w:hAnsi="仿宋" w:eastAsia="仿宋" w:cs="仿宋"/>
          <w:sz w:val="24"/>
          <w:szCs w:val="24"/>
          <w:lang w:val="en-US" w:eastAsia="zh-CN"/>
        </w:rPr>
        <w:t>甲方</w:t>
      </w:r>
      <w:r>
        <w:rPr>
          <w:rFonts w:hint="eastAsia" w:ascii="仿宋" w:hAnsi="仿宋" w:eastAsia="仿宋" w:cs="仿宋"/>
          <w:sz w:val="24"/>
          <w:szCs w:val="24"/>
        </w:rPr>
        <w:t>之前发生的不可预见的风险由乙方承担。</w:t>
      </w:r>
    </w:p>
    <w:p w14:paraId="6C0A9EFF">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（三）所有货物在运输、装卸、搬运的过程中，造成</w:t>
      </w:r>
      <w:r>
        <w:rPr>
          <w:rFonts w:hint="eastAsia" w:ascii="仿宋" w:hAnsi="仿宋" w:eastAsia="仿宋" w:cs="仿宋"/>
          <w:sz w:val="24"/>
          <w:szCs w:val="24"/>
          <w:lang w:val="en-US" w:eastAsia="zh-CN"/>
        </w:rPr>
        <w:t>甲方</w:t>
      </w:r>
      <w:r>
        <w:rPr>
          <w:rFonts w:hint="eastAsia" w:ascii="仿宋" w:hAnsi="仿宋" w:eastAsia="仿宋" w:cs="仿宋"/>
          <w:sz w:val="24"/>
          <w:szCs w:val="24"/>
        </w:rPr>
        <w:t>损失的，由</w:t>
      </w:r>
      <w:r>
        <w:rPr>
          <w:rFonts w:hint="eastAsia" w:ascii="仿宋" w:hAnsi="仿宋" w:eastAsia="仿宋" w:cs="仿宋"/>
          <w:sz w:val="24"/>
          <w:szCs w:val="24"/>
          <w:lang w:val="en-US" w:eastAsia="zh-CN"/>
        </w:rPr>
        <w:t>乙方</w:t>
      </w:r>
      <w:r>
        <w:rPr>
          <w:rFonts w:hint="eastAsia" w:ascii="仿宋" w:hAnsi="仿宋" w:eastAsia="仿宋" w:cs="仿宋"/>
          <w:sz w:val="24"/>
          <w:szCs w:val="24"/>
        </w:rPr>
        <w:t>负责。</w:t>
      </w:r>
    </w:p>
    <w:p w14:paraId="35AE48B9">
      <w:pPr>
        <w:pStyle w:val="2"/>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乙方质量保证</w:t>
      </w:r>
    </w:p>
    <w:p w14:paraId="70DD6E76">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（一）乙方所供食材保证技术指标符合要求、质量可靠、进货渠道正常，符合国家《产品质量法》《食品安全法》等相关法律法规的要求。</w:t>
      </w:r>
    </w:p>
    <w:p w14:paraId="349FFFFA">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（二）生产工艺符合国家要求。</w:t>
      </w:r>
    </w:p>
    <w:p w14:paraId="382581DC">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（三）食材包装及标识符合国家有关规范要求。</w:t>
      </w:r>
    </w:p>
    <w:p w14:paraId="60E7FB57">
      <w:pPr>
        <w:pStyle w:val="2"/>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乙方免费提供的服务</w:t>
      </w:r>
    </w:p>
    <w:p w14:paraId="6F4B2437">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（一）乙方为合法供应商的资格证明文件。</w:t>
      </w:r>
    </w:p>
    <w:p w14:paraId="1C808FEC">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（二）乙方随同货物提供相应的质检报告或货物符合国家标准的证明文件。</w:t>
      </w:r>
    </w:p>
    <w:p w14:paraId="33B9D4F5">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（三）《原料购进验收单》。</w:t>
      </w:r>
    </w:p>
    <w:p w14:paraId="5830E25C">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（四）乙方配送负责人：</w:t>
      </w:r>
      <w:r>
        <w:rPr>
          <w:rFonts w:hint="eastAsia" w:ascii="仿宋" w:hAnsi="仿宋" w:eastAsia="仿宋" w:cs="仿宋"/>
          <w:sz w:val="24"/>
          <w:szCs w:val="24"/>
          <w:u w:val="single"/>
        </w:rPr>
        <w:t xml:space="preserve">       </w:t>
      </w: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p>
    <w:p w14:paraId="3C12E1D0">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第九条  违约责任</w:t>
      </w:r>
      <w:bookmarkStart w:id="0" w:name="_GoBack"/>
      <w:bookmarkEnd w:id="0"/>
    </w:p>
    <w:p w14:paraId="4A0ACC9F">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（一）按照《中华人民共和国民法典》中相关条款执行。</w:t>
      </w:r>
    </w:p>
    <w:p w14:paraId="2067D623">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（二）采购人责任</w:t>
      </w:r>
    </w:p>
    <w:p w14:paraId="4DB7F2B2">
      <w:pPr>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1、除乙方配送食材不符合合同约定的规格、型号、质量及质保期要求外，</w:t>
      </w:r>
      <w:r>
        <w:rPr>
          <w:rFonts w:hint="eastAsia" w:ascii="仿宋" w:hAnsi="仿宋" w:eastAsia="仿宋" w:cs="仿宋"/>
          <w:sz w:val="24"/>
          <w:szCs w:val="24"/>
          <w:lang w:val="en-US" w:eastAsia="zh-CN"/>
        </w:rPr>
        <w:t>甲方</w:t>
      </w:r>
      <w:r>
        <w:rPr>
          <w:rFonts w:hint="eastAsia" w:ascii="仿宋" w:hAnsi="仿宋" w:eastAsia="仿宋" w:cs="仿宋"/>
          <w:sz w:val="24"/>
          <w:szCs w:val="24"/>
        </w:rPr>
        <w:t>不得拒绝接收或随意退（换）货。</w:t>
      </w:r>
    </w:p>
    <w:p w14:paraId="0D4DAFD1">
      <w:pPr>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2、乙方</w:t>
      </w:r>
      <w:r>
        <w:rPr>
          <w:rFonts w:hint="eastAsia" w:ascii="仿宋" w:hAnsi="仿宋" w:eastAsia="仿宋" w:cs="仿宋"/>
          <w:sz w:val="24"/>
          <w:szCs w:val="24"/>
          <w:lang w:val="en-US" w:eastAsia="zh-CN"/>
        </w:rPr>
        <w:t>按照</w:t>
      </w:r>
      <w:r>
        <w:rPr>
          <w:rFonts w:hint="eastAsia" w:ascii="仿宋" w:hAnsi="仿宋" w:eastAsia="仿宋" w:cs="仿宋"/>
          <w:sz w:val="24"/>
          <w:szCs w:val="24"/>
        </w:rPr>
        <w:t>配送计划配送的食材</w:t>
      </w:r>
      <w:r>
        <w:rPr>
          <w:rFonts w:hint="eastAsia" w:ascii="仿宋" w:hAnsi="仿宋" w:eastAsia="仿宋" w:cs="仿宋"/>
          <w:sz w:val="24"/>
          <w:szCs w:val="24"/>
          <w:lang w:val="en-US" w:eastAsia="zh-CN"/>
        </w:rPr>
        <w:t>一次不合格一个品种扣除</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元，前两周不</w:t>
      </w:r>
      <w:r>
        <w:rPr>
          <w:rFonts w:hint="eastAsia" w:ascii="仿宋" w:hAnsi="仿宋" w:eastAsia="仿宋" w:cs="仿宋"/>
          <w:color w:val="auto"/>
          <w:sz w:val="24"/>
          <w:szCs w:val="24"/>
          <w:lang w:val="en-US" w:eastAsia="zh-CN"/>
        </w:rPr>
        <w:t>计。</w:t>
      </w:r>
      <w:r>
        <w:rPr>
          <w:rFonts w:hint="eastAsia" w:ascii="仿宋" w:hAnsi="仿宋" w:eastAsia="仿宋" w:cs="仿宋"/>
          <w:color w:val="auto"/>
          <w:sz w:val="24"/>
          <w:szCs w:val="24"/>
        </w:rPr>
        <w:t>经过</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rPr>
        <w:t>次验收，</w:t>
      </w:r>
      <w:r>
        <w:rPr>
          <w:rFonts w:hint="eastAsia" w:ascii="仿宋" w:hAnsi="仿宋" w:eastAsia="仿宋" w:cs="仿宋"/>
          <w:sz w:val="24"/>
          <w:szCs w:val="24"/>
        </w:rPr>
        <w:t>仍不能满足招标文件要求或</w:t>
      </w:r>
      <w:r>
        <w:rPr>
          <w:rFonts w:hint="eastAsia" w:ascii="仿宋" w:hAnsi="仿宋" w:eastAsia="仿宋" w:cs="仿宋"/>
          <w:sz w:val="24"/>
          <w:szCs w:val="24"/>
          <w:lang w:val="en-US" w:eastAsia="zh-CN"/>
        </w:rPr>
        <w:t>甲方</w:t>
      </w:r>
      <w:r>
        <w:rPr>
          <w:rFonts w:hint="eastAsia" w:ascii="仿宋" w:hAnsi="仿宋" w:eastAsia="仿宋" w:cs="仿宋"/>
          <w:sz w:val="24"/>
          <w:szCs w:val="24"/>
        </w:rPr>
        <w:t>需求的，</w:t>
      </w:r>
      <w:r>
        <w:rPr>
          <w:rFonts w:hint="eastAsia" w:ascii="仿宋" w:hAnsi="仿宋" w:eastAsia="仿宋" w:cs="仿宋"/>
          <w:sz w:val="24"/>
          <w:szCs w:val="24"/>
          <w:lang w:val="en-US" w:eastAsia="zh-CN"/>
        </w:rPr>
        <w:t>甲方</w:t>
      </w:r>
      <w:r>
        <w:rPr>
          <w:rFonts w:hint="eastAsia" w:ascii="仿宋" w:hAnsi="仿宋" w:eastAsia="仿宋" w:cs="仿宋"/>
          <w:sz w:val="24"/>
          <w:szCs w:val="24"/>
        </w:rPr>
        <w:t>有权解除本合同，并立即终止乙方的供应资格。</w:t>
      </w:r>
    </w:p>
    <w:p w14:paraId="324B997A">
      <w:pPr>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3、乙方如果出现一月内迟到（20分钟以上）三次者，甲方有权解除本合同，并立即终止乙方的供应资格。迟到一次扣除</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元，一月迟到三次解除合同。</w:t>
      </w:r>
    </w:p>
    <w:p w14:paraId="6EAAAE67">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（三）乙方责任</w:t>
      </w:r>
    </w:p>
    <w:p w14:paraId="1C6112ED">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1、乙方</w:t>
      </w:r>
      <w:r>
        <w:rPr>
          <w:rFonts w:hint="eastAsia" w:ascii="仿宋" w:hAnsi="仿宋" w:eastAsia="仿宋" w:cs="仿宋"/>
          <w:sz w:val="24"/>
          <w:szCs w:val="24"/>
        </w:rPr>
        <w:t>须保证所供原材料均为符合国家卫生、质量检验标准的正规产品，保证配送品种完全满足</w:t>
      </w:r>
      <w:r>
        <w:rPr>
          <w:rFonts w:hint="eastAsia" w:ascii="仿宋" w:hAnsi="仿宋" w:eastAsia="仿宋" w:cs="仿宋"/>
          <w:sz w:val="24"/>
          <w:szCs w:val="24"/>
          <w:lang w:val="en-US" w:eastAsia="zh-CN"/>
        </w:rPr>
        <w:t>甲方</w:t>
      </w:r>
      <w:r>
        <w:rPr>
          <w:rFonts w:hint="eastAsia" w:ascii="仿宋" w:hAnsi="仿宋" w:eastAsia="仿宋" w:cs="仿宋"/>
          <w:sz w:val="24"/>
          <w:szCs w:val="24"/>
        </w:rPr>
        <w:t>要求，所有原材料每日均留存样品一份，保存时间为36小时，确认期间无任何食品安全问题后丢弃。</w:t>
      </w:r>
    </w:p>
    <w:p w14:paraId="6E4BB539">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原材料没有按时按要求配送到位，影响</w:t>
      </w:r>
      <w:r>
        <w:rPr>
          <w:rFonts w:hint="eastAsia" w:ascii="仿宋" w:hAnsi="仿宋" w:eastAsia="仿宋" w:cs="仿宋"/>
          <w:sz w:val="24"/>
          <w:szCs w:val="24"/>
          <w:lang w:val="en-US" w:eastAsia="zh-CN"/>
        </w:rPr>
        <w:t>甲方</w:t>
      </w:r>
      <w:r>
        <w:rPr>
          <w:rFonts w:hint="eastAsia" w:ascii="仿宋" w:hAnsi="仿宋" w:eastAsia="仿宋" w:cs="仿宋"/>
          <w:sz w:val="24"/>
          <w:szCs w:val="24"/>
        </w:rPr>
        <w:t>餐厅正常开餐的，以当日需求计划总量两倍价款赔付当日损失，同时</w:t>
      </w:r>
      <w:r>
        <w:rPr>
          <w:rFonts w:hint="eastAsia" w:ascii="仿宋" w:hAnsi="仿宋" w:eastAsia="仿宋" w:cs="仿宋"/>
          <w:sz w:val="24"/>
          <w:szCs w:val="24"/>
          <w:lang w:val="en-US" w:eastAsia="zh-CN"/>
        </w:rPr>
        <w:t>甲方</w:t>
      </w:r>
      <w:r>
        <w:rPr>
          <w:rFonts w:hint="eastAsia" w:ascii="仿宋" w:hAnsi="仿宋" w:eastAsia="仿宋" w:cs="仿宋"/>
          <w:sz w:val="24"/>
          <w:szCs w:val="24"/>
        </w:rPr>
        <w:t>将对责任</w:t>
      </w:r>
      <w:r>
        <w:rPr>
          <w:rFonts w:hint="eastAsia" w:ascii="仿宋" w:hAnsi="仿宋" w:eastAsia="仿宋" w:cs="仿宋"/>
          <w:sz w:val="24"/>
          <w:szCs w:val="24"/>
          <w:lang w:val="en-US" w:eastAsia="zh-CN"/>
        </w:rPr>
        <w:t>乙方</w:t>
      </w:r>
      <w:r>
        <w:rPr>
          <w:rFonts w:hint="eastAsia" w:ascii="仿宋" w:hAnsi="仿宋" w:eastAsia="仿宋" w:cs="仿宋"/>
          <w:sz w:val="24"/>
          <w:szCs w:val="24"/>
        </w:rPr>
        <w:t>进行处罚。</w:t>
      </w:r>
    </w:p>
    <w:p w14:paraId="2661ACC0">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原材料在验收时有不符合要求的，一律退回，</w:t>
      </w:r>
      <w:r>
        <w:rPr>
          <w:rFonts w:hint="eastAsia" w:ascii="仿宋" w:hAnsi="仿宋" w:eastAsia="仿宋" w:cs="仿宋"/>
          <w:sz w:val="24"/>
          <w:szCs w:val="24"/>
          <w:lang w:val="en-US" w:eastAsia="zh-CN"/>
        </w:rPr>
        <w:t>乙方</w:t>
      </w:r>
      <w:r>
        <w:rPr>
          <w:rFonts w:hint="eastAsia" w:ascii="仿宋" w:hAnsi="仿宋" w:eastAsia="仿宋" w:cs="仿宋"/>
          <w:sz w:val="24"/>
          <w:szCs w:val="24"/>
        </w:rPr>
        <w:t>无条件重新更换配送货物，更换后仍然不符合标准的</w:t>
      </w:r>
      <w:r>
        <w:rPr>
          <w:rFonts w:hint="eastAsia" w:ascii="仿宋" w:hAnsi="仿宋" w:eastAsia="仿宋" w:cs="仿宋"/>
          <w:sz w:val="24"/>
          <w:szCs w:val="24"/>
          <w:lang w:val="en-US" w:eastAsia="zh-CN"/>
        </w:rPr>
        <w:t>甲方</w:t>
      </w:r>
      <w:r>
        <w:rPr>
          <w:rFonts w:hint="eastAsia" w:ascii="仿宋" w:hAnsi="仿宋" w:eastAsia="仿宋" w:cs="仿宋"/>
          <w:sz w:val="24"/>
          <w:szCs w:val="24"/>
        </w:rPr>
        <w:t>有权对</w:t>
      </w:r>
      <w:r>
        <w:rPr>
          <w:rFonts w:hint="eastAsia" w:ascii="仿宋" w:hAnsi="仿宋" w:eastAsia="仿宋" w:cs="仿宋"/>
          <w:sz w:val="24"/>
          <w:szCs w:val="24"/>
          <w:lang w:val="en-US" w:eastAsia="zh-CN"/>
        </w:rPr>
        <w:t>乙方</w:t>
      </w:r>
      <w:r>
        <w:rPr>
          <w:rFonts w:hint="eastAsia" w:ascii="仿宋" w:hAnsi="仿宋" w:eastAsia="仿宋" w:cs="仿宋"/>
          <w:sz w:val="24"/>
          <w:szCs w:val="24"/>
        </w:rPr>
        <w:t>处以一定金额的罚款。</w:t>
      </w:r>
    </w:p>
    <w:p w14:paraId="724E7933">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任何因原材料质量问题导致的食品安全或食物中毒责任，在确认导致问题的原材料品种后，由该</w:t>
      </w:r>
      <w:r>
        <w:rPr>
          <w:rFonts w:hint="eastAsia" w:ascii="仿宋" w:hAnsi="仿宋" w:eastAsia="仿宋" w:cs="仿宋"/>
          <w:sz w:val="24"/>
          <w:szCs w:val="24"/>
          <w:lang w:val="en-US" w:eastAsia="zh-CN"/>
        </w:rPr>
        <w:t>乙方</w:t>
      </w:r>
      <w:r>
        <w:rPr>
          <w:rFonts w:hint="eastAsia" w:ascii="仿宋" w:hAnsi="仿宋" w:eastAsia="仿宋" w:cs="仿宋"/>
          <w:sz w:val="24"/>
          <w:szCs w:val="24"/>
        </w:rPr>
        <w:t>承担全部法律责任与经济损失，除对</w:t>
      </w:r>
      <w:r>
        <w:rPr>
          <w:rFonts w:hint="eastAsia" w:ascii="仿宋" w:hAnsi="仿宋" w:eastAsia="仿宋" w:cs="仿宋"/>
          <w:sz w:val="24"/>
          <w:szCs w:val="24"/>
          <w:lang w:val="en-US" w:eastAsia="zh-CN"/>
        </w:rPr>
        <w:t>甲方</w:t>
      </w:r>
      <w:r>
        <w:rPr>
          <w:rFonts w:hint="eastAsia" w:ascii="仿宋" w:hAnsi="仿宋" w:eastAsia="仿宋" w:cs="仿宋"/>
          <w:sz w:val="24"/>
          <w:szCs w:val="24"/>
        </w:rPr>
        <w:t>进行赔付外，</w:t>
      </w:r>
      <w:r>
        <w:rPr>
          <w:rFonts w:hint="eastAsia" w:ascii="仿宋" w:hAnsi="仿宋" w:eastAsia="仿宋" w:cs="仿宋"/>
          <w:sz w:val="24"/>
          <w:szCs w:val="24"/>
          <w:lang w:val="en-US" w:eastAsia="zh-CN"/>
        </w:rPr>
        <w:t>甲方</w:t>
      </w:r>
      <w:r>
        <w:rPr>
          <w:rFonts w:hint="eastAsia" w:ascii="仿宋" w:hAnsi="仿宋" w:eastAsia="仿宋" w:cs="仿宋"/>
          <w:sz w:val="24"/>
          <w:szCs w:val="24"/>
        </w:rPr>
        <w:t>有权单方终止合同。</w:t>
      </w:r>
    </w:p>
    <w:p w14:paraId="26E85E58">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第十条  不可抗力</w:t>
      </w:r>
    </w:p>
    <w:p w14:paraId="220CE61C">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b/>
          <w:bCs/>
          <w:sz w:val="24"/>
          <w:szCs w:val="24"/>
        </w:rPr>
        <w:t xml:space="preserve">  </w:t>
      </w:r>
      <w:r>
        <w:rPr>
          <w:rFonts w:hint="eastAsia" w:ascii="仿宋" w:hAnsi="仿宋" w:eastAsia="仿宋" w:cs="仿宋"/>
          <w:sz w:val="24"/>
          <w:szCs w:val="24"/>
        </w:rPr>
        <w:t>（一）本合同中不可抗力指地震、台风、水灾、战争、罢工以及其它双方不能预见、不能避免并不能克服的客观情况。</w:t>
      </w:r>
    </w:p>
    <w:p w14:paraId="686624DC">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（二）由于不可抗力致使合同无法履行的，受不可抗力影响一方，应立即将履行本合同的事实书面通知对方，并在不可抗力发生之日起十五日内提供有关相关政府部门或公证机关出具的证明文件。</w:t>
      </w:r>
    </w:p>
    <w:p w14:paraId="4092F616">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三）本合同在不可抗力影响范围及其持续期间内将中止履行，本合同执行时间可根据中止时间相应顺延，双方无须承担违约责任。不可抗力事件消除后，双方应就合同的履行及后续问题进行协商。如不可抗力原因造成合同中止超过60天，任何一方均有权解除本合同。</w:t>
      </w:r>
    </w:p>
    <w:p w14:paraId="2FD41B88">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（四）一方延迟履行合同后发生不可抗力的，不能免除责任。</w:t>
      </w:r>
    </w:p>
    <w:p w14:paraId="090EF165">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第十一条  验收</w:t>
      </w:r>
    </w:p>
    <w:p w14:paraId="48FAC667">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（1）招标人根据采购订单对投标人提供的货物进行验收。货物验收范围包括全部货物的种类、规格、数量、外观、包装等。</w:t>
      </w:r>
    </w:p>
    <w:p w14:paraId="11456CDD">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（2）在验收过程中，因交付货物的部分或全部不符合要求，投标人应按招标人要求进行更换、补齐，确保所交付的货物符合协议约定。否则招标人可以拒收或解除合同，由此给招标人造成的损失由投标人赔偿。</w:t>
      </w:r>
    </w:p>
    <w:p w14:paraId="2B9DEF10">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color w:val="0000FF"/>
          <w:kern w:val="2"/>
          <w:sz w:val="24"/>
          <w:szCs w:val="24"/>
          <w:lang w:val="en-US" w:eastAsia="zh-CN" w:bidi="ar-SA"/>
        </w:rPr>
      </w:pPr>
      <w:r>
        <w:rPr>
          <w:rFonts w:hint="eastAsia" w:ascii="仿宋" w:hAnsi="仿宋" w:eastAsia="仿宋" w:cs="仿宋"/>
          <w:kern w:val="2"/>
          <w:sz w:val="24"/>
          <w:szCs w:val="24"/>
          <w:lang w:val="en-US" w:eastAsia="zh-CN" w:bidi="ar-SA"/>
        </w:rPr>
        <w:t>（3）保质期限：投标人配送的货物剩余保质有效期必须为产品保质有效期的三分之一时间及以上。</w:t>
      </w:r>
    </w:p>
    <w:p w14:paraId="7C609D78">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rPr>
          <w:rFonts w:hint="eastAsia" w:ascii="仿宋" w:hAnsi="仿宋" w:eastAsia="仿宋" w:cs="仿宋"/>
          <w:b/>
          <w:bCs/>
          <w:color w:val="000000"/>
          <w:sz w:val="24"/>
          <w:szCs w:val="24"/>
        </w:rPr>
      </w:pPr>
      <w:r>
        <w:rPr>
          <w:rFonts w:hint="eastAsia" w:ascii="仿宋" w:hAnsi="仿宋" w:eastAsia="仿宋" w:cs="仿宋"/>
          <w:b/>
          <w:bCs/>
          <w:sz w:val="24"/>
          <w:szCs w:val="24"/>
        </w:rPr>
        <w:t xml:space="preserve">第十二条  </w:t>
      </w:r>
      <w:r>
        <w:rPr>
          <w:rFonts w:hint="eastAsia" w:ascii="仿宋" w:hAnsi="仿宋" w:eastAsia="仿宋" w:cs="仿宋"/>
          <w:b/>
          <w:bCs/>
          <w:color w:val="000000"/>
          <w:sz w:val="24"/>
          <w:szCs w:val="24"/>
        </w:rPr>
        <w:t>合同争议解决的方式</w:t>
      </w:r>
    </w:p>
    <w:p w14:paraId="4FA8F5A1">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本合同在履行过程中发生的争议，由甲、乙双方当事人协商解决，协商不成的按下列第</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种方式解决：</w:t>
      </w:r>
    </w:p>
    <w:p w14:paraId="679FAA48">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（一）提交</w:t>
      </w:r>
      <w:r>
        <w:rPr>
          <w:rFonts w:hint="eastAsia" w:ascii="仿宋" w:hAnsi="仿宋" w:eastAsia="仿宋" w:cs="仿宋"/>
          <w:bCs/>
          <w:color w:val="000000"/>
          <w:sz w:val="24"/>
          <w:szCs w:val="24"/>
          <w:lang w:val="en-US" w:eastAsia="zh-CN"/>
        </w:rPr>
        <w:t>陕西省</w:t>
      </w:r>
      <w:r>
        <w:rPr>
          <w:rFonts w:hint="eastAsia" w:ascii="仿宋" w:hAnsi="仿宋" w:eastAsia="仿宋" w:cs="仿宋"/>
          <w:bCs/>
          <w:color w:val="000000"/>
          <w:sz w:val="24"/>
          <w:szCs w:val="24"/>
        </w:rPr>
        <w:t>仲裁委员会仲裁；</w:t>
      </w:r>
    </w:p>
    <w:p w14:paraId="4B062EDA">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（二）依法向采购人所在地人民法院起诉。</w:t>
      </w:r>
    </w:p>
    <w:p w14:paraId="4370578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rPr>
          <w:rFonts w:hint="eastAsia" w:ascii="仿宋" w:hAnsi="仿宋" w:eastAsia="仿宋" w:cs="仿宋"/>
          <w:b/>
          <w:bCs/>
          <w:color w:val="000000"/>
          <w:sz w:val="24"/>
          <w:szCs w:val="24"/>
        </w:rPr>
      </w:pPr>
      <w:r>
        <w:rPr>
          <w:rFonts w:hint="eastAsia" w:ascii="仿宋" w:hAnsi="仿宋" w:eastAsia="仿宋" w:cs="仿宋"/>
          <w:b/>
          <w:bCs/>
          <w:sz w:val="24"/>
          <w:szCs w:val="24"/>
        </w:rPr>
        <w:t>第十三条</w:t>
      </w:r>
      <w:r>
        <w:rPr>
          <w:rFonts w:hint="eastAsia" w:ascii="仿宋" w:hAnsi="仿宋" w:eastAsia="仿宋" w:cs="仿宋"/>
          <w:b/>
          <w:bCs/>
          <w:color w:val="000000"/>
          <w:sz w:val="24"/>
          <w:szCs w:val="24"/>
        </w:rPr>
        <w:t xml:space="preserve">  合同生效</w:t>
      </w:r>
    </w:p>
    <w:p w14:paraId="3261BC0E">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（一）本合同须经甲、乙双方的法定代表人（授权代理人）在合同书上签字并加盖本单位公章后正式生效。</w:t>
      </w:r>
    </w:p>
    <w:p w14:paraId="3F31D384">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（二）合同生效后，甲、乙双方须严格执行本合同条款的规定，全面履行合同，违者按《中华人民共和国民法典》的有关规定承担相应责任。</w:t>
      </w:r>
    </w:p>
    <w:p w14:paraId="652971A0">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（三）本合同一式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份，甲乙双方各执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69545983">
      <w:pPr>
        <w:pStyle w:val="3"/>
        <w:keepNext w:val="0"/>
        <w:keepLines w:val="0"/>
        <w:pageBreakBefore w:val="0"/>
        <w:widowControl w:val="0"/>
        <w:kinsoku/>
        <w:wordWrap/>
        <w:overflowPunct/>
        <w:topLinePunct w:val="0"/>
        <w:bidi w:val="0"/>
        <w:spacing w:line="480" w:lineRule="auto"/>
        <w:ind w:firstLine="480" w:firstLineChars="200"/>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（四）本合同如有未尽事宜，甲、乙双方协商解决。</w:t>
      </w:r>
    </w:p>
    <w:p w14:paraId="105B67A4">
      <w:pPr>
        <w:rPr>
          <w:rFonts w:hint="eastAsia" w:ascii="仿宋" w:hAnsi="仿宋" w:eastAsia="仿宋" w:cs="仿宋"/>
          <w:bCs/>
          <w:color w:val="000000"/>
          <w:sz w:val="24"/>
          <w:szCs w:val="24"/>
        </w:rPr>
      </w:pPr>
      <w:r>
        <w:rPr>
          <w:rFonts w:hint="eastAsia" w:ascii="仿宋" w:hAnsi="仿宋" w:eastAsia="仿宋" w:cs="仿宋"/>
          <w:bCs/>
          <w:color w:val="000000"/>
          <w:sz w:val="24"/>
          <w:szCs w:val="24"/>
        </w:rPr>
        <w:br w:type="page"/>
      </w:r>
    </w:p>
    <w:p w14:paraId="0AF8D529">
      <w:pPr>
        <w:pStyle w:val="2"/>
        <w:rPr>
          <w:rFonts w:hint="eastAsia"/>
        </w:rPr>
      </w:pPr>
    </w:p>
    <w:tbl>
      <w:tblPr>
        <w:tblStyle w:val="4"/>
        <w:tblW w:w="0" w:type="auto"/>
        <w:jc w:val="center"/>
        <w:tblLayout w:type="fixed"/>
        <w:tblCellMar>
          <w:top w:w="0" w:type="dxa"/>
          <w:left w:w="108" w:type="dxa"/>
          <w:bottom w:w="0" w:type="dxa"/>
          <w:right w:w="108" w:type="dxa"/>
        </w:tblCellMar>
      </w:tblPr>
      <w:tblGrid>
        <w:gridCol w:w="4219"/>
        <w:gridCol w:w="4220"/>
      </w:tblGrid>
      <w:tr w14:paraId="4DD15056">
        <w:tblPrEx>
          <w:tblCellMar>
            <w:top w:w="0" w:type="dxa"/>
            <w:left w:w="108" w:type="dxa"/>
            <w:bottom w:w="0" w:type="dxa"/>
            <w:right w:w="108" w:type="dxa"/>
          </w:tblCellMar>
        </w:tblPrEx>
        <w:trPr>
          <w:trHeight w:val="540" w:hRule="exact"/>
          <w:jc w:val="center"/>
        </w:trPr>
        <w:tc>
          <w:tcPr>
            <w:tcW w:w="4219" w:type="dxa"/>
            <w:noWrap w:val="0"/>
            <w:vAlign w:val="center"/>
          </w:tcPr>
          <w:p w14:paraId="776CEFDE">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甲  方</w:t>
            </w:r>
          </w:p>
        </w:tc>
        <w:tc>
          <w:tcPr>
            <w:tcW w:w="4220" w:type="dxa"/>
            <w:noWrap w:val="0"/>
            <w:vAlign w:val="center"/>
          </w:tcPr>
          <w:p w14:paraId="55D0A862">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乙  方</w:t>
            </w:r>
          </w:p>
        </w:tc>
      </w:tr>
      <w:tr w14:paraId="5CC66771">
        <w:tblPrEx>
          <w:tblCellMar>
            <w:top w:w="0" w:type="dxa"/>
            <w:left w:w="108" w:type="dxa"/>
            <w:bottom w:w="0" w:type="dxa"/>
            <w:right w:w="108" w:type="dxa"/>
          </w:tblCellMar>
        </w:tblPrEx>
        <w:trPr>
          <w:trHeight w:val="540" w:hRule="exact"/>
          <w:jc w:val="center"/>
        </w:trPr>
        <w:tc>
          <w:tcPr>
            <w:tcW w:w="4219" w:type="dxa"/>
            <w:noWrap w:val="0"/>
            <w:vAlign w:val="center"/>
          </w:tcPr>
          <w:p w14:paraId="59A7159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（盖章）</w:t>
            </w:r>
          </w:p>
        </w:tc>
        <w:tc>
          <w:tcPr>
            <w:tcW w:w="4220" w:type="dxa"/>
            <w:noWrap w:val="0"/>
            <w:vAlign w:val="center"/>
          </w:tcPr>
          <w:p w14:paraId="4386A3B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（盖章）</w:t>
            </w:r>
          </w:p>
        </w:tc>
      </w:tr>
      <w:tr w14:paraId="3633C6EE">
        <w:tblPrEx>
          <w:tblCellMar>
            <w:top w:w="0" w:type="dxa"/>
            <w:left w:w="108" w:type="dxa"/>
            <w:bottom w:w="0" w:type="dxa"/>
            <w:right w:w="108" w:type="dxa"/>
          </w:tblCellMar>
        </w:tblPrEx>
        <w:trPr>
          <w:trHeight w:val="540" w:hRule="exact"/>
          <w:jc w:val="center"/>
        </w:trPr>
        <w:tc>
          <w:tcPr>
            <w:tcW w:w="4219" w:type="dxa"/>
            <w:noWrap w:val="0"/>
            <w:vAlign w:val="center"/>
          </w:tcPr>
          <w:p w14:paraId="38A0E92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地址： </w:t>
            </w:r>
          </w:p>
        </w:tc>
        <w:tc>
          <w:tcPr>
            <w:tcW w:w="4220" w:type="dxa"/>
            <w:noWrap w:val="0"/>
            <w:vAlign w:val="center"/>
          </w:tcPr>
          <w:p w14:paraId="12F294A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地址：</w:t>
            </w:r>
          </w:p>
        </w:tc>
      </w:tr>
      <w:tr w14:paraId="294FAE83">
        <w:tblPrEx>
          <w:tblCellMar>
            <w:top w:w="0" w:type="dxa"/>
            <w:left w:w="108" w:type="dxa"/>
            <w:bottom w:w="0" w:type="dxa"/>
            <w:right w:w="108" w:type="dxa"/>
          </w:tblCellMar>
        </w:tblPrEx>
        <w:trPr>
          <w:trHeight w:val="540" w:hRule="exact"/>
          <w:jc w:val="center"/>
        </w:trPr>
        <w:tc>
          <w:tcPr>
            <w:tcW w:w="4219" w:type="dxa"/>
            <w:noWrap w:val="0"/>
            <w:vAlign w:val="center"/>
          </w:tcPr>
          <w:p w14:paraId="78550C34">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邮编：</w:t>
            </w:r>
          </w:p>
        </w:tc>
        <w:tc>
          <w:tcPr>
            <w:tcW w:w="4220" w:type="dxa"/>
            <w:noWrap w:val="0"/>
            <w:vAlign w:val="center"/>
          </w:tcPr>
          <w:p w14:paraId="56512220">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邮编：</w:t>
            </w:r>
          </w:p>
        </w:tc>
      </w:tr>
      <w:tr w14:paraId="5728224A">
        <w:tblPrEx>
          <w:tblCellMar>
            <w:top w:w="0" w:type="dxa"/>
            <w:left w:w="108" w:type="dxa"/>
            <w:bottom w:w="0" w:type="dxa"/>
            <w:right w:w="108" w:type="dxa"/>
          </w:tblCellMar>
        </w:tblPrEx>
        <w:trPr>
          <w:trHeight w:val="540" w:hRule="exact"/>
          <w:jc w:val="center"/>
        </w:trPr>
        <w:tc>
          <w:tcPr>
            <w:tcW w:w="4219" w:type="dxa"/>
            <w:noWrap w:val="0"/>
            <w:vAlign w:val="center"/>
          </w:tcPr>
          <w:p w14:paraId="511AE38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法定代表人： </w:t>
            </w:r>
          </w:p>
        </w:tc>
        <w:tc>
          <w:tcPr>
            <w:tcW w:w="4220" w:type="dxa"/>
            <w:noWrap w:val="0"/>
            <w:vAlign w:val="center"/>
          </w:tcPr>
          <w:p w14:paraId="037061C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法定代表人：</w:t>
            </w:r>
          </w:p>
        </w:tc>
      </w:tr>
      <w:tr w14:paraId="010FEFA4">
        <w:tblPrEx>
          <w:tblCellMar>
            <w:top w:w="0" w:type="dxa"/>
            <w:left w:w="108" w:type="dxa"/>
            <w:bottom w:w="0" w:type="dxa"/>
            <w:right w:w="108" w:type="dxa"/>
          </w:tblCellMar>
        </w:tblPrEx>
        <w:trPr>
          <w:trHeight w:val="540" w:hRule="exact"/>
          <w:jc w:val="center"/>
        </w:trPr>
        <w:tc>
          <w:tcPr>
            <w:tcW w:w="4219" w:type="dxa"/>
            <w:noWrap w:val="0"/>
            <w:vAlign w:val="center"/>
          </w:tcPr>
          <w:p w14:paraId="2D10D09A">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被授权代表：</w:t>
            </w:r>
          </w:p>
        </w:tc>
        <w:tc>
          <w:tcPr>
            <w:tcW w:w="4220" w:type="dxa"/>
            <w:noWrap w:val="0"/>
            <w:vAlign w:val="center"/>
          </w:tcPr>
          <w:p w14:paraId="62A4EFE1">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被授权代表：</w:t>
            </w:r>
          </w:p>
        </w:tc>
      </w:tr>
      <w:tr w14:paraId="0571DA67">
        <w:tblPrEx>
          <w:tblCellMar>
            <w:top w:w="0" w:type="dxa"/>
            <w:left w:w="108" w:type="dxa"/>
            <w:bottom w:w="0" w:type="dxa"/>
            <w:right w:w="108" w:type="dxa"/>
          </w:tblCellMar>
        </w:tblPrEx>
        <w:trPr>
          <w:trHeight w:val="540" w:hRule="exact"/>
          <w:jc w:val="center"/>
        </w:trPr>
        <w:tc>
          <w:tcPr>
            <w:tcW w:w="4219" w:type="dxa"/>
            <w:noWrap w:val="0"/>
            <w:vAlign w:val="center"/>
          </w:tcPr>
          <w:p w14:paraId="3D77FA75">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电话：</w:t>
            </w:r>
          </w:p>
        </w:tc>
        <w:tc>
          <w:tcPr>
            <w:tcW w:w="4220" w:type="dxa"/>
            <w:noWrap w:val="0"/>
            <w:vAlign w:val="center"/>
          </w:tcPr>
          <w:p w14:paraId="59D6E213">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电话：</w:t>
            </w:r>
          </w:p>
        </w:tc>
      </w:tr>
      <w:tr w14:paraId="68866CA2">
        <w:tblPrEx>
          <w:tblCellMar>
            <w:top w:w="0" w:type="dxa"/>
            <w:left w:w="108" w:type="dxa"/>
            <w:bottom w:w="0" w:type="dxa"/>
            <w:right w:w="108" w:type="dxa"/>
          </w:tblCellMar>
        </w:tblPrEx>
        <w:trPr>
          <w:trHeight w:val="540" w:hRule="exact"/>
          <w:jc w:val="center"/>
        </w:trPr>
        <w:tc>
          <w:tcPr>
            <w:tcW w:w="4219" w:type="dxa"/>
            <w:noWrap w:val="0"/>
            <w:vAlign w:val="center"/>
          </w:tcPr>
          <w:p w14:paraId="1638A81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传真：</w:t>
            </w:r>
          </w:p>
        </w:tc>
        <w:tc>
          <w:tcPr>
            <w:tcW w:w="4220" w:type="dxa"/>
            <w:noWrap w:val="0"/>
            <w:vAlign w:val="center"/>
          </w:tcPr>
          <w:p w14:paraId="0B10669F">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传真：</w:t>
            </w:r>
          </w:p>
        </w:tc>
      </w:tr>
      <w:tr w14:paraId="107FDC7B">
        <w:tblPrEx>
          <w:tblCellMar>
            <w:top w:w="0" w:type="dxa"/>
            <w:left w:w="108" w:type="dxa"/>
            <w:bottom w:w="0" w:type="dxa"/>
            <w:right w:w="108" w:type="dxa"/>
          </w:tblCellMar>
        </w:tblPrEx>
        <w:trPr>
          <w:trHeight w:val="540" w:hRule="exact"/>
          <w:jc w:val="center"/>
        </w:trPr>
        <w:tc>
          <w:tcPr>
            <w:tcW w:w="4219" w:type="dxa"/>
            <w:noWrap w:val="0"/>
            <w:vAlign w:val="center"/>
          </w:tcPr>
          <w:p w14:paraId="49ED3035">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开户银行：</w:t>
            </w:r>
          </w:p>
        </w:tc>
        <w:tc>
          <w:tcPr>
            <w:tcW w:w="4220" w:type="dxa"/>
            <w:noWrap w:val="0"/>
            <w:vAlign w:val="center"/>
          </w:tcPr>
          <w:p w14:paraId="4E8B0F6E">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开户银行：</w:t>
            </w:r>
          </w:p>
        </w:tc>
      </w:tr>
      <w:tr w14:paraId="2DC90D0E">
        <w:tblPrEx>
          <w:tblCellMar>
            <w:top w:w="0" w:type="dxa"/>
            <w:left w:w="108" w:type="dxa"/>
            <w:bottom w:w="0" w:type="dxa"/>
            <w:right w:w="108" w:type="dxa"/>
          </w:tblCellMar>
        </w:tblPrEx>
        <w:trPr>
          <w:trHeight w:val="540" w:hRule="exact"/>
          <w:jc w:val="center"/>
        </w:trPr>
        <w:tc>
          <w:tcPr>
            <w:tcW w:w="4219" w:type="dxa"/>
            <w:noWrap w:val="0"/>
            <w:vAlign w:val="center"/>
          </w:tcPr>
          <w:p w14:paraId="68A89653">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日期：</w:t>
            </w:r>
          </w:p>
        </w:tc>
        <w:tc>
          <w:tcPr>
            <w:tcW w:w="4220" w:type="dxa"/>
            <w:noWrap w:val="0"/>
            <w:vAlign w:val="center"/>
          </w:tcPr>
          <w:p w14:paraId="18EFF94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日期：</w:t>
            </w:r>
          </w:p>
        </w:tc>
      </w:tr>
    </w:tbl>
    <w:p w14:paraId="749DF2D4">
      <w:pPr>
        <w:keepNext w:val="0"/>
        <w:keepLines w:val="0"/>
        <w:pageBreakBefore w:val="0"/>
        <w:widowControl w:val="0"/>
        <w:kinsoku/>
        <w:wordWrap/>
        <w:overflowPunct/>
        <w:topLinePunct w:val="0"/>
        <w:bidi w:val="0"/>
        <w:spacing w:before="114" w:line="480" w:lineRule="auto"/>
        <w:ind w:left="122"/>
        <w:textAlignment w:val="auto"/>
        <w:outlineLvl w:val="9"/>
        <w:rPr>
          <w:rFonts w:hint="eastAsia" w:ascii="宋体" w:hAnsi="宋体" w:eastAsia="宋体" w:cs="宋体"/>
          <w:bCs/>
          <w:sz w:val="24"/>
          <w:szCs w:val="24"/>
        </w:rPr>
      </w:pPr>
      <w:r>
        <w:rPr>
          <w:rFonts w:hint="eastAsia" w:ascii="仿宋" w:hAnsi="仿宋" w:eastAsia="仿宋" w:cs="仿宋"/>
          <w:bCs/>
          <w:sz w:val="24"/>
          <w:szCs w:val="24"/>
        </w:rPr>
        <w:t>备注：合同模板仅供参考，具体以实际签订合同为准。</w:t>
      </w:r>
    </w:p>
    <w:p w14:paraId="5DA2523D">
      <w:pPr>
        <w:keepNext w:val="0"/>
        <w:keepLines w:val="0"/>
        <w:pageBreakBefore w:val="0"/>
        <w:widowControl w:val="0"/>
        <w:kinsoku/>
        <w:wordWrap/>
        <w:overflowPunct/>
        <w:topLinePunct w:val="0"/>
        <w:bidi w:val="0"/>
        <w:spacing w:line="480" w:lineRule="auto"/>
        <w:textAlignment w:val="auto"/>
      </w:pPr>
    </w:p>
    <w:p w14:paraId="06AB21DD">
      <w:pPr>
        <w:keepNext w:val="0"/>
        <w:keepLines w:val="0"/>
        <w:pageBreakBefore w:val="0"/>
        <w:widowControl w:val="0"/>
        <w:kinsoku/>
        <w:wordWrap/>
        <w:overflowPunct/>
        <w:topLinePunct w:val="0"/>
        <w:bidi w:val="0"/>
        <w:spacing w:line="48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CD18C2"/>
    <w:multiLevelType w:val="singleLevel"/>
    <w:tmpl w:val="BBCD18C2"/>
    <w:lvl w:ilvl="0" w:tentative="0">
      <w:start w:val="1"/>
      <w:numFmt w:val="chineseCounting"/>
      <w:suff w:val="nothing"/>
      <w:lvlText w:val="（%1）"/>
      <w:lvlJc w:val="left"/>
      <w:rPr>
        <w:rFonts w:hint="eastAsia"/>
      </w:rPr>
    </w:lvl>
  </w:abstractNum>
  <w:abstractNum w:abstractNumId="1">
    <w:nsid w:val="1D29F893"/>
    <w:multiLevelType w:val="singleLevel"/>
    <w:tmpl w:val="1D29F893"/>
    <w:lvl w:ilvl="0" w:tentative="0">
      <w:start w:val="4"/>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106B3D61"/>
    <w:rsid w:val="18314BC3"/>
    <w:rsid w:val="29A94159"/>
    <w:rsid w:val="3D7F5F85"/>
    <w:rsid w:val="3DFC4E7F"/>
    <w:rsid w:val="6A011FC3"/>
    <w:rsid w:val="70F54818"/>
    <w:rsid w:val="77EE5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footer"/>
    <w:basedOn w:val="1"/>
    <w:next w:val="2"/>
    <w:qFormat/>
    <w:uiPriority w:val="99"/>
    <w:pPr>
      <w:tabs>
        <w:tab w:val="center" w:pos="4153"/>
        <w:tab w:val="right" w:pos="8306"/>
      </w:tabs>
      <w:snapToGrid w:val="0"/>
      <w:jc w:val="left"/>
    </w:pPr>
    <w:rPr>
      <w:rFonts w:ascii="Calibri" w:hAnsi="Calibri"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2441</Words>
  <Characters>2447</Characters>
  <Lines>0</Lines>
  <Paragraphs>0</Paragraphs>
  <TotalTime>2</TotalTime>
  <ScaleCrop>false</ScaleCrop>
  <LinksUpToDate>false</LinksUpToDate>
  <CharactersWithSpaces>2558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2025-11-26T10:34:00Z</dcterms:created>
  <dc:creator>Administrator</dc:creator>
  <cp:lastModifiedBy>芒果</cp:lastModifiedBy>
  <dcterms:modified xsi:type="dcterms:W3CDTF">2026-07-11T18:05:27Z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F067B63025E8437AA73135B25361DB4A_12</vt:lpwstr>
  </property>
  <property fmtid="{D5CDD505-2E9C-101B-9397-08002B2CF9AE}" pid="4" name="KSOTemplateDocerSaveRecord">
    <vt:lpwstr>eyJoZGlkIjoiYTFhNTA1M2UzODM5YmMzODc3YmRmNGJmNGVkMTViM2MiLCJ1c2VySWQiOiIyNDM0NTk5NjMifQ==</vt:lpwstr>
  </property>
</Properties>
</file>