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版本号：SZT2026-SN-SC-ZC-HW-0177.1B120260630001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台式微型平行同向双螺杆挤出机(二次)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SZT2026-SN-SC-ZC-HW-0177.1B1</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台式微型平行同向双螺杆挤出机(二次)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SZT2026-SN-SC-ZC-HW-0177.1B1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台式微型平行同向双螺杆挤出机(二次)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本设备主要用于聚合物复合材料功能化应用研究。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180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按照中标金额的0.69%进行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本设备主要用于聚合物复合材料功能化应用研究。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880,000.00</w:t>
      </w:r>
    </w:p>
    <w:p>
      <w:pPr>
        <w:pStyle w:val="null3"/>
      </w:pPr>
      <w:r>
        <w:rPr>
          <w:rFonts w:ascii="仿宋_GB2312" w:hAnsi="仿宋_GB2312" w:cs="仿宋_GB2312" w:eastAsia="仿宋_GB2312"/>
        </w:rPr>
        <w:t>采购包最高限价（元）: 880,000.00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台式微型平行同向双螺杆挤出机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标的名称：台式微型平行同向双螺杆挤出机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1.螺杆设计：台式平行同向双螺杆设计</w:t>
            </w:r>
          </w:p>
          <w:p>
            <w:pPr>
              <w:pStyle w:val="null3"/>
            </w:pPr>
            <w:r>
              <w:rPr>
                <w:rFonts w:ascii="仿宋_GB2312" w:hAnsi="仿宋_GB2312" w:cs="仿宋_GB2312" w:eastAsia="仿宋_GB2312"/>
                <w:sz w:val="18"/>
              </w:rPr>
              <w:t>2.水平开启机筒，上半部机筒方便拆卸分离</w:t>
            </w:r>
          </w:p>
          <w:p>
            <w:pPr>
              <w:pStyle w:val="null3"/>
            </w:pPr>
            <w:r>
              <w:rPr>
                <w:rFonts w:ascii="仿宋_GB2312" w:hAnsi="仿宋_GB2312" w:cs="仿宋_GB2312" w:eastAsia="仿宋_GB2312"/>
                <w:sz w:val="18"/>
              </w:rPr>
              <w:t>▲3.螺杆直径≤11mm（长径比≥36:1）</w:t>
            </w:r>
          </w:p>
          <w:p>
            <w:pPr>
              <w:pStyle w:val="null3"/>
            </w:pPr>
            <w:r>
              <w:rPr>
                <w:rFonts w:ascii="仿宋_GB2312" w:hAnsi="仿宋_GB2312" w:cs="仿宋_GB2312" w:eastAsia="仿宋_GB2312"/>
                <w:sz w:val="18"/>
              </w:rPr>
              <w:t>4.螺杆材质：采用渗氮不锈钢材质</w:t>
            </w:r>
          </w:p>
          <w:p>
            <w:pPr>
              <w:pStyle w:val="null3"/>
            </w:pPr>
            <w:r>
              <w:rPr>
                <w:rFonts w:ascii="仿宋_GB2312" w:hAnsi="仿宋_GB2312" w:cs="仿宋_GB2312" w:eastAsia="仿宋_GB2312"/>
                <w:sz w:val="18"/>
              </w:rPr>
              <w:t>5.温度范围：50</w:t>
            </w:r>
            <w:r>
              <w:rPr>
                <w:rFonts w:ascii="仿宋_GB2312" w:hAnsi="仿宋_GB2312" w:cs="仿宋_GB2312" w:eastAsia="仿宋_GB2312"/>
                <w:sz w:val="28"/>
              </w:rPr>
              <w:t>~</w:t>
            </w:r>
            <w:r>
              <w:rPr>
                <w:rFonts w:ascii="仿宋_GB2312" w:hAnsi="仿宋_GB2312" w:cs="仿宋_GB2312" w:eastAsia="仿宋_GB2312"/>
                <w:sz w:val="18"/>
              </w:rPr>
              <w:t>350℃</w:t>
            </w:r>
          </w:p>
          <w:p>
            <w:pPr>
              <w:pStyle w:val="null3"/>
            </w:pPr>
            <w:r>
              <w:rPr>
                <w:rFonts w:ascii="仿宋_GB2312" w:hAnsi="仿宋_GB2312" w:cs="仿宋_GB2312" w:eastAsia="仿宋_GB2312"/>
                <w:sz w:val="18"/>
              </w:rPr>
              <w:t>6.控温精度：±0.5 ℃</w:t>
            </w:r>
          </w:p>
          <w:p>
            <w:pPr>
              <w:pStyle w:val="null3"/>
            </w:pPr>
            <w:r>
              <w:rPr>
                <w:rFonts w:ascii="仿宋_GB2312" w:hAnsi="仿宋_GB2312" w:cs="仿宋_GB2312" w:eastAsia="仿宋_GB2312"/>
                <w:sz w:val="18"/>
              </w:rPr>
              <w:t>▲7.加热区：≥7个</w:t>
            </w:r>
          </w:p>
          <w:p>
            <w:pPr>
              <w:pStyle w:val="null3"/>
            </w:pPr>
            <w:r>
              <w:rPr>
                <w:rFonts w:ascii="仿宋_GB2312" w:hAnsi="仿宋_GB2312" w:cs="仿宋_GB2312" w:eastAsia="仿宋_GB2312"/>
                <w:sz w:val="18"/>
              </w:rPr>
              <w:t>8. 底径/外径比：≥1.7</w:t>
            </w:r>
          </w:p>
          <w:p>
            <w:pPr>
              <w:pStyle w:val="null3"/>
            </w:pPr>
            <w:r>
              <w:rPr>
                <w:rFonts w:ascii="仿宋_GB2312" w:hAnsi="仿宋_GB2312" w:cs="仿宋_GB2312" w:eastAsia="仿宋_GB2312"/>
                <w:sz w:val="18"/>
              </w:rPr>
              <w:t>9.最大压力：≥10MPa</w:t>
            </w:r>
          </w:p>
          <w:p>
            <w:pPr>
              <w:pStyle w:val="null3"/>
            </w:pPr>
            <w:r>
              <w:rPr>
                <w:rFonts w:ascii="仿宋_GB2312" w:hAnsi="仿宋_GB2312" w:cs="仿宋_GB2312" w:eastAsia="仿宋_GB2312"/>
                <w:sz w:val="18"/>
              </w:rPr>
              <w:t>10.最大扭矩：≥6N.m/轴</w:t>
            </w:r>
          </w:p>
          <w:p>
            <w:pPr>
              <w:pStyle w:val="null3"/>
            </w:pPr>
            <w:r>
              <w:rPr>
                <w:rFonts w:ascii="仿宋_GB2312" w:hAnsi="仿宋_GB2312" w:cs="仿宋_GB2312" w:eastAsia="仿宋_GB2312"/>
                <w:sz w:val="18"/>
              </w:rPr>
              <w:t>11.最小样品量：≤30g/h</w:t>
            </w:r>
          </w:p>
          <w:p>
            <w:pPr>
              <w:pStyle w:val="null3"/>
            </w:pPr>
            <w:r>
              <w:rPr>
                <w:rFonts w:ascii="仿宋_GB2312" w:hAnsi="仿宋_GB2312" w:cs="仿宋_GB2312" w:eastAsia="仿宋_GB2312"/>
                <w:sz w:val="18"/>
              </w:rPr>
              <w:t>12.最大样品量：≥2.5kg/h</w:t>
            </w:r>
          </w:p>
          <w:p>
            <w:pPr>
              <w:pStyle w:val="null3"/>
            </w:pPr>
            <w:r>
              <w:rPr>
                <w:rFonts w:ascii="仿宋_GB2312" w:hAnsi="仿宋_GB2312" w:cs="仿宋_GB2312" w:eastAsia="仿宋_GB2312"/>
                <w:sz w:val="18"/>
              </w:rPr>
              <w:t>13.转速范围：至少覆盖10</w:t>
            </w:r>
            <w:r>
              <w:rPr>
                <w:rFonts w:ascii="仿宋_GB2312" w:hAnsi="仿宋_GB2312" w:cs="仿宋_GB2312" w:eastAsia="仿宋_GB2312"/>
                <w:sz w:val="28"/>
              </w:rPr>
              <w:t>~</w:t>
            </w:r>
            <w:r>
              <w:rPr>
                <w:rFonts w:ascii="仿宋_GB2312" w:hAnsi="仿宋_GB2312" w:cs="仿宋_GB2312" w:eastAsia="仿宋_GB2312"/>
                <w:sz w:val="18"/>
              </w:rPr>
              <w:t>800rpm，连续可调</w:t>
            </w:r>
          </w:p>
          <w:p>
            <w:pPr>
              <w:pStyle w:val="null3"/>
            </w:pPr>
            <w:r>
              <w:rPr>
                <w:rFonts w:ascii="仿宋_GB2312" w:hAnsi="仿宋_GB2312" w:cs="仿宋_GB2312" w:eastAsia="仿宋_GB2312"/>
                <w:sz w:val="18"/>
              </w:rPr>
              <w:t>14.喂料口持续液体冷却</w:t>
            </w:r>
          </w:p>
          <w:p>
            <w:pPr>
              <w:pStyle w:val="null3"/>
            </w:pPr>
            <w:r>
              <w:rPr>
                <w:rFonts w:ascii="仿宋_GB2312" w:hAnsi="仿宋_GB2312" w:cs="仿宋_GB2312" w:eastAsia="仿宋_GB2312"/>
                <w:sz w:val="18"/>
              </w:rPr>
              <w:t>15.加热功率≤2KW</w:t>
            </w:r>
          </w:p>
          <w:p>
            <w:pPr>
              <w:pStyle w:val="null3"/>
            </w:pPr>
            <w:r>
              <w:rPr>
                <w:rFonts w:ascii="仿宋_GB2312" w:hAnsi="仿宋_GB2312" w:cs="仿宋_GB2312" w:eastAsia="仿宋_GB2312"/>
                <w:sz w:val="18"/>
              </w:rPr>
              <w:t>16.数据记录处理软件可选</w:t>
            </w:r>
          </w:p>
          <w:p>
            <w:pPr>
              <w:pStyle w:val="null3"/>
            </w:pPr>
            <w:r>
              <w:rPr>
                <w:rFonts w:ascii="仿宋_GB2312" w:hAnsi="仿宋_GB2312" w:cs="仿宋_GB2312" w:eastAsia="仿宋_GB2312"/>
                <w:sz w:val="18"/>
              </w:rPr>
              <w:t>17.可选装螺杆调节附件将长径比调整为25:1、15:1</w:t>
            </w:r>
          </w:p>
          <w:p>
            <w:pPr>
              <w:pStyle w:val="null3"/>
            </w:pPr>
            <w:r>
              <w:rPr>
                <w:rFonts w:ascii="仿宋_GB2312" w:hAnsi="仿宋_GB2312" w:cs="仿宋_GB2312" w:eastAsia="仿宋_GB2312"/>
                <w:sz w:val="18"/>
              </w:rPr>
              <w:t>配置要求：</w:t>
            </w:r>
          </w:p>
          <w:p>
            <w:pPr>
              <w:pStyle w:val="null3"/>
            </w:pPr>
            <w:r>
              <w:rPr>
                <w:rFonts w:ascii="仿宋_GB2312" w:hAnsi="仿宋_GB2312" w:cs="仿宋_GB2312" w:eastAsia="仿宋_GB2312"/>
                <w:sz w:val="18"/>
              </w:rPr>
              <w:t>1.主机</w:t>
            </w:r>
          </w:p>
          <w:p>
            <w:pPr>
              <w:pStyle w:val="null3"/>
            </w:pPr>
            <w:r>
              <w:rPr>
                <w:rFonts w:ascii="仿宋_GB2312" w:hAnsi="仿宋_GB2312" w:cs="仿宋_GB2312" w:eastAsia="仿宋_GB2312"/>
                <w:sz w:val="18"/>
              </w:rPr>
              <w:t>2.大容量喂料螺牙，可添加≤4mm的工业粒子</w:t>
            </w:r>
          </w:p>
          <w:p>
            <w:pPr>
              <w:pStyle w:val="null3"/>
            </w:pPr>
            <w:r>
              <w:rPr>
                <w:rFonts w:ascii="仿宋_GB2312" w:hAnsi="仿宋_GB2312" w:cs="仿宋_GB2312" w:eastAsia="仿宋_GB2312"/>
                <w:sz w:val="18"/>
              </w:rPr>
              <w:t>3.一套喷嘴（包含直径为0.5、1.0、1.5、2.5、3.0mm）</w:t>
            </w:r>
          </w:p>
          <w:p>
            <w:pPr>
              <w:pStyle w:val="null3"/>
            </w:pPr>
            <w:r>
              <w:rPr>
                <w:rFonts w:ascii="仿宋_GB2312" w:hAnsi="仿宋_GB2312" w:cs="仿宋_GB2312" w:eastAsia="仿宋_GB2312"/>
                <w:sz w:val="18"/>
              </w:rPr>
              <w:t>4.水浴循环器</w:t>
            </w:r>
          </w:p>
          <w:p>
            <w:pPr>
              <w:pStyle w:val="null3"/>
            </w:pPr>
            <w:r>
              <w:rPr>
                <w:rFonts w:ascii="仿宋_GB2312" w:hAnsi="仿宋_GB2312" w:cs="仿宋_GB2312" w:eastAsia="仿宋_GB2312"/>
                <w:sz w:val="18"/>
              </w:rPr>
              <w:t>5.静音无油空压机</w:t>
            </w:r>
          </w:p>
          <w:p>
            <w:pPr>
              <w:pStyle w:val="null3"/>
            </w:pPr>
            <w:r>
              <w:rPr>
                <w:rFonts w:ascii="仿宋_GB2312" w:hAnsi="仿宋_GB2312" w:cs="仿宋_GB2312" w:eastAsia="仿宋_GB2312"/>
                <w:sz w:val="18"/>
              </w:rPr>
              <w:t>6.清洁工具（包括铜铲刀，铜刷）</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合同签订后90日内货到采购人指定地点；安装调试验收时间：合同签订后90日内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14日内支付成交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不得少于1年，国产设备不得少于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四、投标有效期：本项目投标有效期为从开标之日起180日历天。中标供应商的投标文件有效期自动延长合同履行完毕。 五、报价说明：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六、其他备注说明（因本项目使用电子招投标系统，格式无法调整，招标文件中其他部分与本部分不一致时以本部分要求为准）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进口产品授权要求</w:t>
            </w:r>
          </w:p>
        </w:tc>
        <w:tc>
          <w:tcPr>
            <w:tcW w:type="dxa" w:w="3322"/>
          </w:tcPr>
          <w:p>
            <w:pPr>
              <w:pStyle w:val="null3"/>
            </w:pPr>
            <w:r>
              <w:rPr>
                <w:rFonts w:ascii="仿宋_GB2312" w:hAnsi="仿宋_GB2312" w:cs="仿宋_GB2312" w:eastAsia="仿宋_GB2312"/>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投标函 投标文件封面 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34分。结合规格、技术参数偏离表的响应证明材料，按招标文件内配置最低要求，带“▲”号指标项每出现1个负偏离扣4分，非“▲”号指标项每出现1个负偏离，扣2分，供应商须按招标文件要求提供带“▲”号指标项的证明材料（包括产品彩页或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评审内容包含:①产品性能②使用寿命及效果③质量保证措施。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评审内容包含:①整体进度计划、安装调试、验收方案；②运行环境实施方案；③人员保障方案。 每一项内容全面详细、阐述条理清晰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培训及售后</w:t>
            </w:r>
          </w:p>
        </w:tc>
        <w:tc>
          <w:tcPr>
            <w:tcW w:type="dxa" w:w="2492"/>
          </w:tcPr>
          <w:p>
            <w:pPr>
              <w:pStyle w:val="null3"/>
            </w:pPr>
            <w:r>
              <w:rPr>
                <w:rFonts w:ascii="仿宋_GB2312" w:hAnsi="仿宋_GB2312" w:cs="仿宋_GB2312" w:eastAsia="仿宋_GB2312"/>
              </w:rPr>
              <w:t>评审内容包含:①培训：培训时间、内容，预期达到的效果；提供培训的机会和次数；培训讲师。②售后服务：应急措施，人员配备，响应时间及方式，备件供应准备及质量，质保期后的维修方案。 每一项内容全面详细、阐述条理清晰得2.5分，满分5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提供2023年1月1日至今所投产品业绩，提供合同复印件（扫描件）加盖供应商公章，每份有效业绩计3分，最高15分。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政府采购活动中既有本国产品又有非本国产品参与竞争的,依法对本国产品给予价格评审优惠，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详见附件：进口设备采购协议（模板）20260508.docx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