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AA7C0">
      <w:pPr>
        <w:jc w:val="center"/>
        <w:rPr>
          <w:rFonts w:hint="eastAsia"/>
          <w:b/>
          <w:bCs/>
          <w:lang w:val="en-US" w:eastAsia="zh-CN"/>
        </w:rPr>
      </w:pPr>
      <w:r>
        <w:rPr>
          <w:rFonts w:hint="eastAsia"/>
          <w:b/>
          <w:bCs/>
          <w:lang w:val="en-US" w:eastAsia="zh-CN"/>
        </w:rPr>
        <w:t>采购需求</w:t>
      </w:r>
    </w:p>
    <w:p w14:paraId="1B30C6FF">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kern w:val="2"/>
          <w:sz w:val="28"/>
          <w:szCs w:val="28"/>
          <w:highlight w:val="none"/>
          <w:lang w:val="en-US" w:eastAsia="zh-CN" w:bidi="ar-SA"/>
        </w:rPr>
        <w:t>一、</w:t>
      </w:r>
      <w:r>
        <w:rPr>
          <w:rFonts w:hint="eastAsia" w:ascii="仿宋" w:hAnsi="仿宋" w:eastAsia="仿宋" w:cs="仿宋"/>
          <w:sz w:val="28"/>
          <w:szCs w:val="28"/>
          <w:highlight w:val="none"/>
          <w:lang w:val="en-US" w:eastAsia="zh-CN"/>
        </w:rPr>
        <w:t>项目名称：</w:t>
      </w:r>
      <w:r>
        <w:rPr>
          <w:rFonts w:hint="eastAsia" w:ascii="仿宋" w:hAnsi="仿宋" w:eastAsia="仿宋" w:cs="仿宋"/>
          <w:sz w:val="28"/>
          <w:szCs w:val="28"/>
          <w:highlight w:val="none"/>
        </w:rPr>
        <w:t>2026年西安市交通运输局机关视频会议系统和网络设备运维项目</w:t>
      </w:r>
    </w:p>
    <w:p w14:paraId="3BE6283F">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kern w:val="2"/>
          <w:sz w:val="28"/>
          <w:szCs w:val="28"/>
          <w:highlight w:val="none"/>
          <w:lang w:val="en-US" w:eastAsia="zh-CN" w:bidi="ar-SA"/>
        </w:rPr>
        <w:t>二、</w:t>
      </w:r>
      <w:r>
        <w:rPr>
          <w:rFonts w:hint="eastAsia" w:ascii="仿宋" w:hAnsi="仿宋" w:eastAsia="仿宋" w:cs="仿宋"/>
          <w:sz w:val="28"/>
          <w:szCs w:val="28"/>
          <w:highlight w:val="none"/>
          <w:lang w:val="en-US" w:eastAsia="zh-CN"/>
        </w:rPr>
        <w:t>服务期限：</w:t>
      </w:r>
      <w:r>
        <w:rPr>
          <w:rFonts w:hint="eastAsia" w:ascii="仿宋" w:hAnsi="仿宋" w:eastAsia="仿宋" w:cs="仿宋"/>
          <w:sz w:val="28"/>
          <w:szCs w:val="28"/>
          <w:highlight w:val="none"/>
          <w:lang w:eastAsia="zh-CN"/>
        </w:rPr>
        <w:t>自合同签订之日起至项目履约验收之日止。</w:t>
      </w:r>
    </w:p>
    <w:p w14:paraId="31F99758">
      <w:pPr>
        <w:keepNext w:val="0"/>
        <w:keepLines w:val="0"/>
        <w:pageBreakBefore w:val="0"/>
        <w:widowControl/>
        <w:numPr>
          <w:ilvl w:val="0"/>
          <w:numId w:val="0"/>
        </w:numPr>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lang w:val="en-US" w:eastAsia="zh-CN"/>
        </w:rPr>
      </w:pPr>
      <w:r>
        <w:rPr>
          <w:rFonts w:hint="eastAsia" w:ascii="仿宋" w:hAnsi="仿宋" w:eastAsia="仿宋" w:cs="仿宋"/>
          <w:kern w:val="2"/>
          <w:sz w:val="28"/>
          <w:szCs w:val="28"/>
          <w:highlight w:val="none"/>
          <w:lang w:val="en-US" w:eastAsia="zh-CN" w:bidi="ar-SA"/>
        </w:rPr>
        <w:t>三、</w:t>
      </w:r>
      <w:r>
        <w:rPr>
          <w:rFonts w:hint="eastAsia" w:ascii="仿宋" w:hAnsi="仿宋" w:eastAsia="仿宋" w:cs="仿宋"/>
          <w:sz w:val="28"/>
          <w:szCs w:val="28"/>
          <w:highlight w:val="none"/>
          <w:lang w:val="en-US" w:eastAsia="zh-CN"/>
        </w:rPr>
        <w:t>服务地点：采购人指定地点。</w:t>
      </w:r>
    </w:p>
    <w:p w14:paraId="30AC5B01">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四、</w:t>
      </w:r>
      <w:r>
        <w:rPr>
          <w:rFonts w:hint="eastAsia" w:ascii="仿宋" w:hAnsi="仿宋" w:eastAsia="仿宋" w:cs="仿宋"/>
          <w:sz w:val="28"/>
          <w:szCs w:val="28"/>
          <w:highlight w:val="none"/>
        </w:rPr>
        <w:t>技术规范及要求</w:t>
      </w:r>
    </w:p>
    <w:p w14:paraId="4D95F8CF">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1.市交通运输局视频会议系统所包含的所有软、硬件设备维护：包括但不限于部署在市交通信息中心机房的设备、局431与743会议室音视频设备、西安市交通职业培训中心会议室音视频设备、交通信息大厦3楼多媒体会议室音视频设备、市交通运输综合执法支队14楼音视频设备；完成部署在局属</w:t>
      </w:r>
      <w:bookmarkStart w:id="1" w:name="_GoBack"/>
      <w:bookmarkEnd w:id="1"/>
      <w:r>
        <w:rPr>
          <w:rFonts w:hint="eastAsia" w:ascii="仿宋" w:hAnsi="仿宋" w:eastAsia="仿宋" w:cs="仿宋"/>
          <w:sz w:val="28"/>
          <w:szCs w:val="28"/>
          <w:highlight w:val="none"/>
        </w:rPr>
        <w:t xml:space="preserve">各单位视频会议终端的维护保养等工作。 </w:t>
      </w:r>
    </w:p>
    <w:p w14:paraId="00ACD309">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2.交通行业专网维护：主要完成市交通运输局与9个局属单位间交通行业专网的网络及设备维护、调试。每月对部署在市交通运输局与9个局属单位的专网设备及网络环境进行定期、常态化巡检。</w:t>
      </w:r>
    </w:p>
    <w:p w14:paraId="63E8579F">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3.业务调试：对于各单位业务人员在使用系统中出现的问题，给予及时的培训支持和提供相应的解决方案，必要时提供驻场帮助，组织由我局发起的视频会议联调工作。</w:t>
      </w:r>
    </w:p>
    <w:p w14:paraId="469FF519">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4.日常运营保障：派遣至少2名技术保障人员负责视频会议室的日常运营保障工作，派遣人员具有MCU与ITC设备的调试能力，工作包括中央、部、省、市、县所有视频会议的会前联调与会中保障工作（全市10个视频会议点），能够维护视、音频系统。联调发现问题3小时内解决问题，当天会前发现问题30分钟内解决，会议中发现问题5分钟内解决。</w:t>
      </w:r>
    </w:p>
    <w:p w14:paraId="63AFB8B4">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bookmarkStart w:id="0" w:name="_Hlk201579800"/>
      <w:r>
        <w:rPr>
          <w:rFonts w:hint="eastAsia" w:ascii="仿宋" w:hAnsi="仿宋" w:eastAsia="仿宋" w:cs="仿宋"/>
          <w:sz w:val="28"/>
          <w:szCs w:val="28"/>
          <w:highlight w:val="none"/>
        </w:rPr>
        <w:t>5.局机关网络设备运营维护和网络安全防护：完成局机关部署的视频会议系统相关软硬件及网络设备日常运营与监控、网络设备故障排除与维护、网络安全漏洞与架构优化等内容并做好接入交通专网的设备和系统的网络安全防护。</w:t>
      </w:r>
    </w:p>
    <w:bookmarkEnd w:id="0"/>
    <w:p w14:paraId="3CE80E97">
      <w:pPr>
        <w:keepNext w:val="0"/>
        <w:keepLines w:val="0"/>
        <w:pageBreakBefore w:val="0"/>
        <w:widowControl/>
        <w:kinsoku/>
        <w:wordWrap/>
        <w:overflowPunct/>
        <w:topLinePunct w:val="0"/>
        <w:autoSpaceDE w:val="0"/>
        <w:autoSpaceDN w:val="0"/>
        <w:bidi w:val="0"/>
        <w:adjustRightInd w:val="0"/>
        <w:snapToGrid w:val="0"/>
        <w:spacing w:line="360" w:lineRule="auto"/>
        <w:ind w:firstLine="560" w:firstLineChars="200"/>
        <w:jc w:val="left"/>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rPr>
        <w:t>6.承担整套系统单件2000元以内设备更换。</w:t>
      </w:r>
    </w:p>
    <w:p w14:paraId="59BC237F">
      <w:pPr>
        <w:pStyle w:val="7"/>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C34048"/>
    <w:rsid w:val="050471D5"/>
    <w:rsid w:val="053C7039"/>
    <w:rsid w:val="05711A44"/>
    <w:rsid w:val="07055153"/>
    <w:rsid w:val="07F933E3"/>
    <w:rsid w:val="09CF2980"/>
    <w:rsid w:val="09D0533B"/>
    <w:rsid w:val="0B6F77E5"/>
    <w:rsid w:val="0BE77DA2"/>
    <w:rsid w:val="117A2513"/>
    <w:rsid w:val="13FE0526"/>
    <w:rsid w:val="181C3FA3"/>
    <w:rsid w:val="18EF18DD"/>
    <w:rsid w:val="19235D7C"/>
    <w:rsid w:val="1F5A6197"/>
    <w:rsid w:val="23C949D6"/>
    <w:rsid w:val="26396924"/>
    <w:rsid w:val="26E13E53"/>
    <w:rsid w:val="27D868FE"/>
    <w:rsid w:val="283D6944"/>
    <w:rsid w:val="297558AC"/>
    <w:rsid w:val="2D901664"/>
    <w:rsid w:val="333A6108"/>
    <w:rsid w:val="34391CBC"/>
    <w:rsid w:val="34880D18"/>
    <w:rsid w:val="34E06B1D"/>
    <w:rsid w:val="34FD51B3"/>
    <w:rsid w:val="37B13F46"/>
    <w:rsid w:val="385935CD"/>
    <w:rsid w:val="3A6F7E2D"/>
    <w:rsid w:val="3ABB227F"/>
    <w:rsid w:val="3C31041F"/>
    <w:rsid w:val="3D1928D1"/>
    <w:rsid w:val="3F41226C"/>
    <w:rsid w:val="41271A71"/>
    <w:rsid w:val="427D3EB0"/>
    <w:rsid w:val="44C01FE2"/>
    <w:rsid w:val="485E59E4"/>
    <w:rsid w:val="4A3C512E"/>
    <w:rsid w:val="4BE156B5"/>
    <w:rsid w:val="4EE80B08"/>
    <w:rsid w:val="50742555"/>
    <w:rsid w:val="52876BC7"/>
    <w:rsid w:val="530774AF"/>
    <w:rsid w:val="55A52421"/>
    <w:rsid w:val="579A3366"/>
    <w:rsid w:val="59502521"/>
    <w:rsid w:val="5B0842C5"/>
    <w:rsid w:val="5C036210"/>
    <w:rsid w:val="5CD53D97"/>
    <w:rsid w:val="5EAE573F"/>
    <w:rsid w:val="5F171848"/>
    <w:rsid w:val="615B30D9"/>
    <w:rsid w:val="615C33BC"/>
    <w:rsid w:val="636D3049"/>
    <w:rsid w:val="693A7F09"/>
    <w:rsid w:val="6A894E1B"/>
    <w:rsid w:val="6AF272E7"/>
    <w:rsid w:val="6B861DFC"/>
    <w:rsid w:val="6C136138"/>
    <w:rsid w:val="6C414997"/>
    <w:rsid w:val="6C5C1EDC"/>
    <w:rsid w:val="6E5824A9"/>
    <w:rsid w:val="70DA5D7D"/>
    <w:rsid w:val="72E3010A"/>
    <w:rsid w:val="738B22F5"/>
    <w:rsid w:val="74262536"/>
    <w:rsid w:val="75153B55"/>
    <w:rsid w:val="7540409A"/>
    <w:rsid w:val="75FC26D7"/>
    <w:rsid w:val="78A417BB"/>
    <w:rsid w:val="7B7D3A13"/>
    <w:rsid w:val="7CCE6984"/>
    <w:rsid w:val="7D393C95"/>
    <w:rsid w:val="7D6D78F8"/>
    <w:rsid w:val="7DF2584A"/>
    <w:rsid w:val="7E7D6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76" w:lineRule="exact"/>
      <w:jc w:val="both"/>
    </w:pPr>
    <w:rPr>
      <w:rFonts w:ascii="Times New Roman" w:hAnsi="Times New Roman" w:eastAsia="仿宋_GB2312" w:cstheme="minorBidi"/>
      <w:kern w:val="2"/>
      <w:sz w:val="32"/>
      <w:lang w:val="en-US" w:eastAsia="zh-CN" w:bidi="ar-SA"/>
    </w:rPr>
  </w:style>
  <w:style w:type="paragraph" w:styleId="2">
    <w:name w:val="heading 1"/>
    <w:basedOn w:val="1"/>
    <w:next w:val="1"/>
    <w:link w:val="11"/>
    <w:autoRedefine/>
    <w:qFormat/>
    <w:uiPriority w:val="0"/>
    <w:pPr>
      <w:spacing w:before="0" w:beforeAutospacing="1" w:after="0" w:afterAutospacing="1"/>
      <w:jc w:val="left"/>
      <w:outlineLvl w:val="0"/>
    </w:pPr>
    <w:rPr>
      <w:rFonts w:hint="eastAsia" w:ascii="宋体" w:hAnsi="宋体" w:eastAsia="仿宋_GB2312" w:cs="宋体"/>
      <w:b/>
      <w:bCs/>
      <w:sz w:val="32"/>
      <w:szCs w:val="48"/>
      <w:lang w:bidi="ar"/>
    </w:rPr>
  </w:style>
  <w:style w:type="paragraph" w:styleId="3">
    <w:name w:val="heading 2"/>
    <w:basedOn w:val="1"/>
    <w:next w:val="1"/>
    <w:link w:val="10"/>
    <w:semiHidden/>
    <w:unhideWhenUsed/>
    <w:qFormat/>
    <w:uiPriority w:val="0"/>
    <w:pPr>
      <w:keepNext/>
      <w:adjustRightInd w:val="0"/>
      <w:snapToGrid w:val="0"/>
      <w:spacing w:line="360" w:lineRule="auto"/>
      <w:outlineLvl w:val="1"/>
    </w:pPr>
    <w:rPr>
      <w:rFonts w:ascii="黑体" w:hAnsi="黑体" w:cs="Times New Roman"/>
      <w:b/>
      <w:sz w:val="30"/>
      <w:szCs w:val="24"/>
    </w:rPr>
  </w:style>
  <w:style w:type="paragraph" w:styleId="4">
    <w:name w:val="heading 3"/>
    <w:basedOn w:val="1"/>
    <w:next w:val="1"/>
    <w:link w:val="12"/>
    <w:semiHidden/>
    <w:unhideWhenUsed/>
    <w:qFormat/>
    <w:uiPriority w:val="0"/>
    <w:pPr>
      <w:keepNext/>
      <w:keepLines/>
      <w:adjustRightInd w:val="0"/>
      <w:snapToGrid w:val="0"/>
      <w:spacing w:beforeLines="0" w:beforeAutospacing="0" w:afterLines="0" w:afterAutospacing="0" w:line="360" w:lineRule="auto"/>
      <w:outlineLvl w:val="2"/>
    </w:pPr>
    <w:rPr>
      <w:rFonts w:ascii="Calibri" w:hAnsi="Calibri" w:cs="Times New Roman"/>
      <w:b/>
      <w:sz w:val="24"/>
      <w:szCs w:val="24"/>
    </w:rPr>
  </w:style>
  <w:style w:type="paragraph" w:styleId="5">
    <w:name w:val="heading 4"/>
    <w:basedOn w:val="1"/>
    <w:next w:val="1"/>
    <w:semiHidden/>
    <w:unhideWhenUsed/>
    <w:qFormat/>
    <w:uiPriority w:val="0"/>
    <w:pPr>
      <w:keepNext/>
      <w:keepLines/>
      <w:adjustRightInd w:val="0"/>
      <w:snapToGrid w:val="0"/>
      <w:spacing w:beforeLines="0" w:beforeAutospacing="0" w:afterLines="0" w:afterAutospacing="0" w:line="300" w:lineRule="auto"/>
      <w:outlineLvl w:val="3"/>
    </w:pPr>
    <w:rPr>
      <w:rFonts w:ascii="Arial" w:hAnsi="Arial" w:cs="Times New Roman"/>
      <w:b/>
      <w:sz w:val="30"/>
      <w:szCs w:val="24"/>
    </w:rPr>
  </w:style>
  <w:style w:type="character" w:default="1" w:styleId="9">
    <w:name w:val="Default Paragraph Font"/>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6">
    <w:name w:val="Normal Indent"/>
    <w:basedOn w:val="1"/>
    <w:autoRedefine/>
    <w:qFormat/>
    <w:uiPriority w:val="0"/>
    <w:pPr>
      <w:ind w:firstLine="420" w:firstLineChars="200"/>
    </w:pPr>
  </w:style>
  <w:style w:type="paragraph" w:styleId="7">
    <w:name w:val="Body Text"/>
    <w:basedOn w:val="1"/>
    <w:autoRedefine/>
    <w:qFormat/>
    <w:uiPriority w:val="0"/>
    <w:pPr>
      <w:spacing w:after="120" w:afterLines="0" w:afterAutospacing="0"/>
    </w:pPr>
  </w:style>
  <w:style w:type="character" w:customStyle="1" w:styleId="10">
    <w:name w:val="标题 2 Char"/>
    <w:link w:val="3"/>
    <w:autoRedefine/>
    <w:qFormat/>
    <w:uiPriority w:val="0"/>
    <w:rPr>
      <w:rFonts w:ascii="Arial" w:hAnsi="Arial" w:eastAsia="仿宋_GB2312" w:cs="Times New Roman"/>
      <w:b/>
      <w:snapToGrid w:val="0"/>
      <w:color w:val="000000"/>
      <w:kern w:val="0"/>
      <w:sz w:val="30"/>
      <w:szCs w:val="24"/>
      <w:lang w:eastAsia="en-US"/>
    </w:rPr>
  </w:style>
  <w:style w:type="character" w:customStyle="1" w:styleId="11">
    <w:name w:val="标题 1 Char"/>
    <w:link w:val="2"/>
    <w:autoRedefine/>
    <w:qFormat/>
    <w:uiPriority w:val="0"/>
    <w:rPr>
      <w:rFonts w:ascii="宋体" w:hAnsi="宋体" w:eastAsia="仿宋_GB2312" w:cs="宋体"/>
      <w:b/>
      <w:bCs/>
      <w:snapToGrid w:val="0"/>
      <w:color w:val="000000"/>
      <w:spacing w:val="-4"/>
      <w:kern w:val="44"/>
      <w:sz w:val="32"/>
      <w:szCs w:val="24"/>
      <w:lang w:val="en-US" w:eastAsia="en-US" w:bidi="ar-SA"/>
    </w:rPr>
  </w:style>
  <w:style w:type="character" w:customStyle="1" w:styleId="12">
    <w:name w:val="标题 3 Char"/>
    <w:link w:val="4"/>
    <w:qFormat/>
    <w:uiPriority w:val="0"/>
    <w:rPr>
      <w:rFonts w:ascii="Calibri" w:hAnsi="Calibri" w:eastAsia="仿宋_GB2312" w:cs="Times New Roman"/>
      <w:b/>
      <w:bCs/>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Office_12.1.0.28599_F1E327BC-269C-435d-A152-05C5408002CA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2023-03-24T03:57:00Z</dcterms:created>
  <dc:creator>DELL</dc:creator>
  <cp:lastModifiedBy>陕西华采招标有限公司</cp:lastModifiedBy>
  <dcterms:modified xsi:type="dcterms:W3CDTF">2026-10-19T08:14:10Z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2052-12.1.0.28599</vt:lpwstr>
  </property>
  <property fmtid="{D5CDD505-2E9C-101B-9397-08002B2CF9AE}" pid="3" name="ICV">
    <vt:lpwstr>2565929D983A4C9D93BB486716BBE886_12</vt:lpwstr>
  </property>
  <property fmtid="{D5CDD505-2E9C-101B-9397-08002B2CF9AE}" pid="4" name="KSOTemplateDocerSaveRecord">
    <vt:lpwstr>eyJoZGlkIjoiZjJhNzdmOTM5YmVkNWYxMDI1ZDJkZDk5YzNhZTc2YzAiLCJ1c2VySWQiOiI5MzY1NjA0ODAifQ==</vt:lpwstr>
  </property>
</Properties>
</file>