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版本号：ZYJY-【2026】CS053920260529002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警务车辆维修项目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ZYJY-【2026】CS0539</w:t>
      </w:r>
      <w:r>
        <w:br/>
      </w:r>
      <w:r>
        <w:br/>
      </w:r>
      <w:r>
        <w:br/>
      </w:r>
    </w:p>
    <w:p>
      <w:pPr>
        <w:pStyle w:val="null3"/>
        <w:jc w:val="center"/>
        <w:outlineLvl w:val="2"/>
      </w:pPr>
      <w:r>
        <w:rPr>
          <w:rFonts w:ascii="仿宋_GB2312" w:hAnsi="仿宋_GB2312" w:cs="仿宋_GB2312" w:eastAsia="仿宋_GB2312"/>
          <w:sz w:val="28"/>
          <w:b/>
        </w:rPr>
        <w:t>西安市公安局雁塔分局</w:t>
      </w:r>
    </w:p>
    <w:p>
      <w:pPr>
        <w:pStyle w:val="null3"/>
        <w:jc w:val="center"/>
        <w:outlineLvl w:val="2"/>
      </w:pPr>
      <w:r>
        <w:rPr>
          <w:rFonts w:ascii="仿宋_GB2312" w:hAnsi="仿宋_GB2312" w:cs="仿宋_GB2312" w:eastAsia="仿宋_GB2312"/>
          <w:sz w:val="28"/>
          <w:b/>
        </w:rPr>
        <w:t>陕西知源集易招标代理有限公司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陕西知源集易招标代理有限公司</w:t>
      </w:r>
      <w:r>
        <w:rPr>
          <w:rFonts w:ascii="仿宋_GB2312" w:hAnsi="仿宋_GB2312" w:cs="仿宋_GB2312" w:eastAsia="仿宋_GB2312"/>
        </w:rPr>
        <w:t>（以下简称“代理机构”）受</w:t>
      </w:r>
      <w:r>
        <w:rPr>
          <w:rFonts w:ascii="仿宋_GB2312" w:hAnsi="仿宋_GB2312" w:cs="仿宋_GB2312" w:eastAsia="仿宋_GB2312"/>
        </w:rPr>
        <w:t>西安市公安局雁塔分局</w:t>
      </w:r>
      <w:r>
        <w:rPr>
          <w:rFonts w:ascii="仿宋_GB2312" w:hAnsi="仿宋_GB2312" w:cs="仿宋_GB2312" w:eastAsia="仿宋_GB2312"/>
        </w:rPr>
        <w:t>委托，拟对</w:t>
      </w:r>
      <w:r>
        <w:rPr>
          <w:rFonts w:ascii="仿宋_GB2312" w:hAnsi="仿宋_GB2312" w:cs="仿宋_GB2312" w:eastAsia="仿宋_GB2312"/>
        </w:rPr>
        <w:t>警务车辆维修项目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ZYJY-【2026】CS0539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警务车辆维修项目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为保障分局及下属单位日常执法执勤工作，需对出勤车辆进行维修。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情报指挥中心、政工室、纪检监察室、警务保障科、法制大队、环食药大队、督察审计大队、政治安全保卫大队、治安管理大队、网络安全大队、反恐怖和特警大队、西影路、大雁塔、等驾坡、曲江派出所警务车辆维修）：属于专门面向中小企业采购。</w:t>
      </w:r>
    </w:p>
    <w:p>
      <w:pPr>
        <w:pStyle w:val="null3"/>
      </w:pPr>
      <w:r>
        <w:rPr>
          <w:rFonts w:ascii="仿宋_GB2312" w:hAnsi="仿宋_GB2312" w:cs="仿宋_GB2312" w:eastAsia="仿宋_GB2312"/>
        </w:rPr>
        <w:t>采购包2（经济侦察大队、刑事侦察大队、明德门、漳浒寨、杜城、小寨路、长延堡、电子城、育才路派出所警务车辆维修）：属于专门面向中小企业采购。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1、营业执照等主体资格证明文件：营业执照等主体资格证明文件：提供有效存续的企业营业执照（副本）/事业单位法人证书/专业服务机构执业许可证/民办非企业单位登记证书。自然人参与的提供身份证明；</w:t>
      </w:r>
    </w:p>
    <w:p>
      <w:pPr>
        <w:pStyle w:val="null3"/>
      </w:pPr>
      <w:r>
        <w:rPr>
          <w:rFonts w:ascii="仿宋_GB2312" w:hAnsi="仿宋_GB2312" w:cs="仿宋_GB2312" w:eastAsia="仿宋_GB2312"/>
        </w:rPr>
        <w:t>2、法定代表人授权委托书：法定代表人直接参加磋商的，须提交法定代表人证明书；法定代表人授权代表参加磋商的，提供法定代表人授权书（附法定代表人、被授权人身份证复印件）及被授权人本单位证明（响应文件提交截止日前六个月内任意一个月养老保险缴纳证明）；</w:t>
      </w:r>
    </w:p>
    <w:p>
      <w:pPr>
        <w:pStyle w:val="null3"/>
      </w:pPr>
      <w:r>
        <w:rPr>
          <w:rFonts w:ascii="仿宋_GB2312" w:hAnsi="仿宋_GB2312" w:cs="仿宋_GB2312" w:eastAsia="仿宋_GB2312"/>
        </w:rPr>
        <w:t>3、财务状况报告：财务状况报告：提供具有财务审计资质单位出具的2025年度完整版的财务审计报告，成立时间至提交响应文件截止时间不足一年的可提供成立后任意时段的资产负债表，或磋商时间前六个月内其基本账户银行出具的资信证明（附开户许可证或基本账户证明），或政府采购信用担保机构出具的磋商担保函；</w:t>
      </w:r>
    </w:p>
    <w:p>
      <w:pPr>
        <w:pStyle w:val="null3"/>
      </w:pPr>
      <w:r>
        <w:rPr>
          <w:rFonts w:ascii="仿宋_GB2312" w:hAnsi="仿宋_GB2312" w:cs="仿宋_GB2312" w:eastAsia="仿宋_GB2312"/>
        </w:rPr>
        <w:t>4、税收缴纳证明：税收缴纳证明：提供2025年1月1日至今任意一个月已缴纳的纳税证明或完税证明（增值税、企业所得税、营业税，至少提供一种），依法免税的单位应提供相关证明材料；</w:t>
      </w:r>
    </w:p>
    <w:p>
      <w:pPr>
        <w:pStyle w:val="null3"/>
      </w:pPr>
      <w:r>
        <w:rPr>
          <w:rFonts w:ascii="仿宋_GB2312" w:hAnsi="仿宋_GB2312" w:cs="仿宋_GB2312" w:eastAsia="仿宋_GB2312"/>
        </w:rPr>
        <w:t>5、社会保障资金缴纳证明：社会保障资金缴纳证明：提供2025年1月1日至今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6、专业技术能力：专业技术能力：提供具有履行本合同所必需的设备和专业技术能力的承诺书；</w:t>
      </w:r>
    </w:p>
    <w:p>
      <w:pPr>
        <w:pStyle w:val="null3"/>
      </w:pPr>
      <w:r>
        <w:rPr>
          <w:rFonts w:ascii="仿宋_GB2312" w:hAnsi="仿宋_GB2312" w:cs="仿宋_GB2312" w:eastAsia="仿宋_GB2312"/>
        </w:rPr>
        <w:t>7、信用记录：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pPr>
        <w:pStyle w:val="null3"/>
      </w:pPr>
      <w:r>
        <w:rPr>
          <w:rFonts w:ascii="仿宋_GB2312" w:hAnsi="仿宋_GB2312" w:cs="仿宋_GB2312" w:eastAsia="仿宋_GB2312"/>
        </w:rPr>
        <w:t>8、无重大违法说明：无重大违法说明：参加政府采购活动前3年内，在经营活动中没有重大违法记录的书面声明；</w:t>
      </w:r>
    </w:p>
    <w:p>
      <w:pPr>
        <w:pStyle w:val="null3"/>
      </w:pPr>
      <w:r>
        <w:rPr>
          <w:rFonts w:ascii="仿宋_GB2312" w:hAnsi="仿宋_GB2312" w:cs="仿宋_GB2312" w:eastAsia="仿宋_GB2312"/>
        </w:rPr>
        <w:t>9、控股关系：单位负责人为同一人或者存在直接控股、管理关系的不同供应商，不得参加同一合同项下的政府采购活动；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10、供应商资质：供应商提供有效期内的机动车维修经营备案证明（二类及以上（含二类）汽车维修）；</w:t>
      </w:r>
    </w:p>
    <w:p>
      <w:pPr>
        <w:pStyle w:val="null3"/>
      </w:pPr>
      <w:r>
        <w:rPr>
          <w:rFonts w:ascii="仿宋_GB2312" w:hAnsi="仿宋_GB2312" w:cs="仿宋_GB2312" w:eastAsia="仿宋_GB2312"/>
        </w:rPr>
        <w:t>11、非联合体承诺书：本项目不接受联合体磋商。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1、营业执照等主体资格证明文件：营业执照等主体资格证明文件：提供有效存续的企业营业执照（副本）/事业单位法人证书/专业服务机构执业许可证/民办非企业单位登记证书。自然人参与的提供身份证明；</w:t>
      </w:r>
    </w:p>
    <w:p>
      <w:pPr>
        <w:pStyle w:val="null3"/>
      </w:pPr>
      <w:r>
        <w:rPr>
          <w:rFonts w:ascii="仿宋_GB2312" w:hAnsi="仿宋_GB2312" w:cs="仿宋_GB2312" w:eastAsia="仿宋_GB2312"/>
        </w:rPr>
        <w:t>2、法定代表人授权委托书：法定代表人直接参加磋商的，须提交法定代表人证明书；法定代表人授权代表参加磋商的，提供法定代表人授权书（附法定代表人、被授权人身份证复印件）及被授权人本单位证明（响应文件提交截止日前六个月内任意一个月养老保险缴纳证明）；</w:t>
      </w:r>
    </w:p>
    <w:p>
      <w:pPr>
        <w:pStyle w:val="null3"/>
      </w:pPr>
      <w:r>
        <w:rPr>
          <w:rFonts w:ascii="仿宋_GB2312" w:hAnsi="仿宋_GB2312" w:cs="仿宋_GB2312" w:eastAsia="仿宋_GB2312"/>
        </w:rPr>
        <w:t>3、财务状况报告：财务状况报告：提供具有财务审计资质单位出具的2025年度完整版的财务审计报告，成立时间至提交响应文件截止时间不足一年的可提供成立后任意时段的资产负债表，或磋商时间前六个月内其基本账户银行出具的资信证明（附开户许可证或基本账户证明），或政府采购信用担保机构出具的磋商担保函；</w:t>
      </w:r>
    </w:p>
    <w:p>
      <w:pPr>
        <w:pStyle w:val="null3"/>
      </w:pPr>
      <w:r>
        <w:rPr>
          <w:rFonts w:ascii="仿宋_GB2312" w:hAnsi="仿宋_GB2312" w:cs="仿宋_GB2312" w:eastAsia="仿宋_GB2312"/>
        </w:rPr>
        <w:t>4、税收缴纳证明：税收缴纳证明：提供2025年1月1日至今任意一个月已缴纳的纳税证明或完税证明（增值税、企业所得税、营业税，至少提供一种），依法免税的单位应提供相关证明材料；</w:t>
      </w:r>
    </w:p>
    <w:p>
      <w:pPr>
        <w:pStyle w:val="null3"/>
      </w:pPr>
      <w:r>
        <w:rPr>
          <w:rFonts w:ascii="仿宋_GB2312" w:hAnsi="仿宋_GB2312" w:cs="仿宋_GB2312" w:eastAsia="仿宋_GB2312"/>
        </w:rPr>
        <w:t>5、社会保障资金缴纳证明：社会保障资金缴纳证明：提供2025年1月1日至今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6、专业技术能力：专业技术能力：提供具有履行本合同所必需的设备和专业技术能力的承诺书；</w:t>
      </w:r>
    </w:p>
    <w:p>
      <w:pPr>
        <w:pStyle w:val="null3"/>
      </w:pPr>
      <w:r>
        <w:rPr>
          <w:rFonts w:ascii="仿宋_GB2312" w:hAnsi="仿宋_GB2312" w:cs="仿宋_GB2312" w:eastAsia="仿宋_GB2312"/>
        </w:rPr>
        <w:t>7、信用记录：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pPr>
        <w:pStyle w:val="null3"/>
      </w:pPr>
      <w:r>
        <w:rPr>
          <w:rFonts w:ascii="仿宋_GB2312" w:hAnsi="仿宋_GB2312" w:cs="仿宋_GB2312" w:eastAsia="仿宋_GB2312"/>
        </w:rPr>
        <w:t>8、无重大违法说明：无重大违法说明：参加政府采购活动前3年内，在经营活动中没有重大违法记录的书面声明；</w:t>
      </w:r>
    </w:p>
    <w:p>
      <w:pPr>
        <w:pStyle w:val="null3"/>
      </w:pPr>
      <w:r>
        <w:rPr>
          <w:rFonts w:ascii="仿宋_GB2312" w:hAnsi="仿宋_GB2312" w:cs="仿宋_GB2312" w:eastAsia="仿宋_GB2312"/>
        </w:rPr>
        <w:t>9、控股关系：单位负责人为同一人或者存在直接控股、管理关系的不同供应商，不得参加同一合同项下的政府采购活动；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10、供应商资质：供应商资质：供应商提供有效期内的机动车维修经营备案证明（二类及以上（含二类）汽车维修）；</w:t>
      </w:r>
    </w:p>
    <w:p>
      <w:pPr>
        <w:pStyle w:val="null3"/>
      </w:pPr>
      <w:r>
        <w:rPr>
          <w:rFonts w:ascii="仿宋_GB2312" w:hAnsi="仿宋_GB2312" w:cs="仿宋_GB2312" w:eastAsia="仿宋_GB2312"/>
        </w:rPr>
        <w:t>11、非联合体承诺书：本项目不接受联合体磋商。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西安市公安局雁塔分局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雁塔区翠华路333号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关君宏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18591898668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陕西知源集易招标代理有限公司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西安市高新区科技二路72号兰基中心1003室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郑凡、赵雪静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029-89520099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采购包1：862,000.00元</w:t>
            </w:r>
          </w:p>
          <w:p>
            <w:pPr>
              <w:pStyle w:val="null3"/>
            </w:pPr>
            <w:r>
              <w:rPr>
                <w:rFonts w:ascii="仿宋_GB2312" w:hAnsi="仿宋_GB2312" w:cs="仿宋_GB2312" w:eastAsia="仿宋_GB2312"/>
              </w:rPr>
              <w:t>采购包2：938,000.00元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代理服务费收费标准：招标代理服务费参照《国家计委关于印发&lt;招标代理服务收费管理暂行办法&gt;的通知》(计价格〔2002]1980号)规定标准收取。 收款账户如下： 收款单位：陕西知源集易招标代理有限公司 开户银行：西安银行股份有限公司西安曲江支行 银行账号：981011510000073005。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西安市公安局雁塔分局</w:t>
      </w:r>
      <w:r>
        <w:rPr>
          <w:rFonts w:ascii="仿宋_GB2312" w:hAnsi="仿宋_GB2312" w:cs="仿宋_GB2312" w:eastAsia="仿宋_GB2312"/>
        </w:rPr>
        <w:t>和</w:t>
      </w:r>
      <w:r>
        <w:rPr>
          <w:rFonts w:ascii="仿宋_GB2312" w:hAnsi="仿宋_GB2312" w:cs="仿宋_GB2312" w:eastAsia="仿宋_GB2312"/>
        </w:rPr>
        <w:t>陕西知源集易招标代理有限公司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西安市公安局雁塔分局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陕西知源集易招标代理有限公司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西安市公安局雁塔分局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陕西知源集易招标代理有限公司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按磋商文件及合同约定执行。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陕西知源集易招标代理有限公司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陕西知源集易招标代理有限公司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陕西知源集易招标代理有限公司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联系人：郑凡、赵雪静</w:t>
      </w:r>
    </w:p>
    <w:p>
      <w:pPr>
        <w:pStyle w:val="null3"/>
      </w:pPr>
      <w:r>
        <w:rPr>
          <w:rFonts w:ascii="仿宋_GB2312" w:hAnsi="仿宋_GB2312" w:cs="仿宋_GB2312" w:eastAsia="仿宋_GB2312"/>
        </w:rPr>
        <w:t>联系电话：029-89520099</w:t>
      </w:r>
    </w:p>
    <w:p>
      <w:pPr>
        <w:pStyle w:val="null3"/>
      </w:pPr>
      <w:r>
        <w:rPr>
          <w:rFonts w:ascii="仿宋_GB2312" w:hAnsi="仿宋_GB2312" w:cs="仿宋_GB2312" w:eastAsia="仿宋_GB2312"/>
        </w:rPr>
        <w:t>地址：西安市高新区科技二路72号兰基中心1003室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为保障分局及下属单位日常执法执勤工作，需对出勤车辆进行维修。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862,000.00</w:t>
      </w:r>
    </w:p>
    <w:p>
      <w:pPr>
        <w:pStyle w:val="null3"/>
      </w:pPr>
      <w:r>
        <w:rPr>
          <w:rFonts w:ascii="仿宋_GB2312" w:hAnsi="仿宋_GB2312" w:cs="仿宋_GB2312" w:eastAsia="仿宋_GB2312"/>
        </w:rPr>
        <w:t>采购包最高限价（元）: 862,000.00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警务车辆维修项目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862,000.00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938,000.00</w:t>
      </w:r>
    </w:p>
    <w:p>
      <w:pPr>
        <w:pStyle w:val="null3"/>
      </w:pPr>
      <w:r>
        <w:rPr>
          <w:rFonts w:ascii="仿宋_GB2312" w:hAnsi="仿宋_GB2312" w:cs="仿宋_GB2312" w:eastAsia="仿宋_GB2312"/>
        </w:rPr>
        <w:t>采购包最高限价（元）: 938,000.00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警务车辆维修项目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938,000.00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标的名称：警务车辆维修项目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pPr>
            <w:r>
              <w:rPr>
                <w:rFonts w:ascii="仿宋_GB2312" w:hAnsi="仿宋_GB2312" w:cs="仿宋_GB2312" w:eastAsia="仿宋_GB2312"/>
                <w:sz w:val="21"/>
                <w:b/>
                <w:color w:val="0000FF"/>
              </w:rPr>
              <w:t>采购包</w:t>
            </w:r>
            <w:r>
              <w:rPr>
                <w:rFonts w:ascii="仿宋_GB2312" w:hAnsi="仿宋_GB2312" w:cs="仿宋_GB2312" w:eastAsia="仿宋_GB2312"/>
                <w:sz w:val="21"/>
                <w:b/>
                <w:color w:val="0000FF"/>
              </w:rPr>
              <w:t>1：情报指挥中心、政工室、纪检监察室、警务保障科、法制大队、环食药大队、督察审计大队、政治安全保卫大队、治安管理大队、网络安全大队、反恐怖和特警大队、西影路、大雁塔、等驾坡、曲江派出所</w:t>
            </w:r>
            <w:r>
              <w:rPr>
                <w:rFonts w:ascii="仿宋_GB2312" w:hAnsi="仿宋_GB2312" w:cs="仿宋_GB2312" w:eastAsia="仿宋_GB2312"/>
                <w:sz w:val="21"/>
                <w:b/>
                <w:color w:val="0000FF"/>
              </w:rPr>
              <w:t>警务车辆维修</w:t>
            </w:r>
          </w:p>
          <w:p>
            <w:pPr>
              <w:pStyle w:val="null3"/>
            </w:pPr>
            <w:r>
              <w:rPr>
                <w:rFonts w:ascii="仿宋_GB2312" w:hAnsi="仿宋_GB2312" w:cs="仿宋_GB2312" w:eastAsia="仿宋_GB2312"/>
                <w:sz w:val="18"/>
                <w:color w:val="0000FF"/>
              </w:rPr>
              <w:t>一、项目概况</w:t>
            </w:r>
          </w:p>
          <w:p>
            <w:pPr>
              <w:pStyle w:val="null3"/>
              <w:ind w:firstLine="360"/>
            </w:pPr>
            <w:r>
              <w:rPr>
                <w:rFonts w:ascii="仿宋_GB2312" w:hAnsi="仿宋_GB2312" w:cs="仿宋_GB2312" w:eastAsia="仿宋_GB2312"/>
                <w:sz w:val="18"/>
                <w:color w:val="0000FF"/>
              </w:rPr>
              <w:t>为保障分局及下属单位日常执法执勤工作，需对出勤车辆进行维修。</w:t>
            </w:r>
          </w:p>
          <w:p>
            <w:pPr>
              <w:pStyle w:val="null3"/>
            </w:pPr>
            <w:r>
              <w:rPr>
                <w:rFonts w:ascii="仿宋_GB2312" w:hAnsi="仿宋_GB2312" w:cs="仿宋_GB2312" w:eastAsia="仿宋_GB2312"/>
                <w:sz w:val="18"/>
                <w:color w:val="0000FF"/>
              </w:rPr>
              <w:t>二、质量标准</w:t>
            </w:r>
          </w:p>
          <w:p>
            <w:pPr>
              <w:pStyle w:val="null3"/>
              <w:ind w:firstLine="360"/>
            </w:pPr>
            <w:r>
              <w:rPr>
                <w:rFonts w:ascii="仿宋_GB2312" w:hAnsi="仿宋_GB2312" w:cs="仿宋_GB2312" w:eastAsia="仿宋_GB2312"/>
                <w:sz w:val="18"/>
                <w:color w:val="0000FF"/>
              </w:rPr>
              <w:t>达到国家汽车维修标准。</w:t>
            </w:r>
          </w:p>
          <w:p>
            <w:pPr>
              <w:pStyle w:val="null3"/>
            </w:pPr>
            <w:r>
              <w:rPr>
                <w:rFonts w:ascii="仿宋_GB2312" w:hAnsi="仿宋_GB2312" w:cs="仿宋_GB2312" w:eastAsia="仿宋_GB2312"/>
                <w:sz w:val="18"/>
                <w:color w:val="0000FF"/>
              </w:rPr>
              <w:t>三、服务要求</w:t>
            </w:r>
          </w:p>
          <w:p>
            <w:pPr>
              <w:pStyle w:val="null3"/>
              <w:ind w:firstLine="360"/>
            </w:pPr>
            <w:r>
              <w:rPr>
                <w:rFonts w:ascii="仿宋_GB2312" w:hAnsi="仿宋_GB2312" w:cs="仿宋_GB2312" w:eastAsia="仿宋_GB2312"/>
                <w:sz w:val="18"/>
                <w:color w:val="0000FF"/>
              </w:rPr>
              <w:t>1、具有车辆维修保养经验，拥有专业的维修车间，场地面积足以保证车辆正常维修及停放。在维修车辆维修期间保证车辆安全，出现被盗、损坏等损失，由成交供应商全额赔偿。</w:t>
            </w:r>
          </w:p>
          <w:p>
            <w:pPr>
              <w:pStyle w:val="null3"/>
              <w:ind w:firstLine="360"/>
            </w:pPr>
            <w:r>
              <w:rPr>
                <w:rFonts w:ascii="仿宋_GB2312" w:hAnsi="仿宋_GB2312" w:cs="仿宋_GB2312" w:eastAsia="仿宋_GB2312"/>
                <w:sz w:val="18"/>
                <w:color w:val="0000FF"/>
              </w:rPr>
              <w:t>2、售后服务：具有24小时免费市内车辆故障救援的条件。具备一定量</w:t>
            </w:r>
            <w:r>
              <w:rPr>
                <w:rFonts w:ascii="仿宋_GB2312" w:hAnsi="仿宋_GB2312" w:cs="仿宋_GB2312" w:eastAsia="仿宋_GB2312"/>
                <w:sz w:val="18"/>
                <w:color w:val="0000FF"/>
              </w:rPr>
              <w:t>的</w:t>
            </w:r>
            <w:r>
              <w:rPr>
                <w:rFonts w:ascii="仿宋_GB2312" w:hAnsi="仿宋_GB2312" w:cs="仿宋_GB2312" w:eastAsia="仿宋_GB2312"/>
                <w:sz w:val="18"/>
                <w:color w:val="0000FF"/>
              </w:rPr>
              <w:t>常用汽配件的库存。正常情况下，车辆小修、维护当天完成，大修不超过</w:t>
            </w:r>
            <w:r>
              <w:rPr>
                <w:rFonts w:ascii="仿宋_GB2312" w:hAnsi="仿宋_GB2312" w:cs="仿宋_GB2312" w:eastAsia="仿宋_GB2312"/>
                <w:sz w:val="18"/>
                <w:color w:val="0000FF"/>
              </w:rPr>
              <w:t>5天完成，整车大修不超过15天完成。</w:t>
            </w:r>
          </w:p>
          <w:p>
            <w:pPr>
              <w:pStyle w:val="null3"/>
              <w:ind w:firstLine="360"/>
            </w:pPr>
            <w:r>
              <w:rPr>
                <w:rFonts w:ascii="仿宋_GB2312" w:hAnsi="仿宋_GB2312" w:cs="仿宋_GB2312" w:eastAsia="仿宋_GB2312"/>
                <w:sz w:val="18"/>
                <w:color w:val="0000FF"/>
              </w:rPr>
              <w:t>3、供应商能提供应急服务需求，随时处理车辆突发故障。</w:t>
            </w:r>
          </w:p>
          <w:p>
            <w:pPr>
              <w:pStyle w:val="null3"/>
              <w:ind w:firstLine="360"/>
            </w:pPr>
            <w:r>
              <w:rPr>
                <w:rFonts w:ascii="仿宋_GB2312" w:hAnsi="仿宋_GB2312" w:cs="仿宋_GB2312" w:eastAsia="仿宋_GB2312"/>
                <w:sz w:val="18"/>
                <w:color w:val="0000FF"/>
              </w:rPr>
              <w:t>4、供应商提供的零配件必须由所维修车型制造厂直供、认可或授权生产的，辅助材料和工艺应符合制造厂的要求。供应商对更换的配件及车辆各种检修明确质保时间，因配件质量问题或维修技术问题引发车辆次生故障，须</w:t>
            </w:r>
            <w:r>
              <w:rPr>
                <w:rFonts w:ascii="仿宋_GB2312" w:hAnsi="仿宋_GB2312" w:cs="仿宋_GB2312" w:eastAsia="仿宋_GB2312"/>
                <w:sz w:val="18"/>
                <w:color w:val="0000FF"/>
              </w:rPr>
              <w:t>由</w:t>
            </w:r>
            <w:r>
              <w:rPr>
                <w:rFonts w:ascii="仿宋_GB2312" w:hAnsi="仿宋_GB2312" w:cs="仿宋_GB2312" w:eastAsia="仿宋_GB2312"/>
                <w:sz w:val="18"/>
                <w:color w:val="0000FF"/>
              </w:rPr>
              <w:t>成交供应商负责。</w:t>
            </w:r>
          </w:p>
          <w:p>
            <w:pPr>
              <w:pStyle w:val="null3"/>
              <w:ind w:firstLine="360"/>
            </w:pPr>
            <w:r>
              <w:rPr>
                <w:rFonts w:ascii="仿宋_GB2312" w:hAnsi="仿宋_GB2312" w:cs="仿宋_GB2312" w:eastAsia="仿宋_GB2312"/>
                <w:sz w:val="18"/>
                <w:color w:val="0000FF"/>
              </w:rPr>
              <w:t>5、车辆发生大的故障，供应商须先上报维修方案及初步评估维修费用。</w:t>
            </w:r>
          </w:p>
          <w:p>
            <w:pPr>
              <w:pStyle w:val="null3"/>
              <w:ind w:firstLine="360"/>
            </w:pPr>
            <w:r>
              <w:rPr>
                <w:rFonts w:ascii="仿宋_GB2312" w:hAnsi="仿宋_GB2312" w:cs="仿宋_GB2312" w:eastAsia="仿宋_GB2312"/>
                <w:sz w:val="18"/>
                <w:color w:val="0000FF"/>
              </w:rPr>
              <w:t>6、车辆配件报价、加工件报价等，须</w:t>
            </w:r>
            <w:r>
              <w:rPr>
                <w:rFonts w:ascii="仿宋_GB2312" w:hAnsi="仿宋_GB2312" w:cs="仿宋_GB2312" w:eastAsia="仿宋_GB2312"/>
                <w:sz w:val="18"/>
                <w:color w:val="0000FF"/>
              </w:rPr>
              <w:t>经过</w:t>
            </w:r>
            <w:r>
              <w:rPr>
                <w:rFonts w:ascii="仿宋_GB2312" w:hAnsi="仿宋_GB2312" w:cs="仿宋_GB2312" w:eastAsia="仿宋_GB2312"/>
                <w:sz w:val="18"/>
                <w:color w:val="0000FF"/>
              </w:rPr>
              <w:t>采购方确认。</w:t>
            </w:r>
          </w:p>
          <w:p>
            <w:pPr>
              <w:pStyle w:val="null3"/>
              <w:ind w:firstLine="360"/>
            </w:pPr>
            <w:r>
              <w:rPr>
                <w:rFonts w:ascii="仿宋_GB2312" w:hAnsi="仿宋_GB2312" w:cs="仿宋_GB2312" w:eastAsia="仿宋_GB2312"/>
                <w:sz w:val="18"/>
                <w:color w:val="0000FF"/>
              </w:rPr>
              <w:t>7、应按采购方要求的时间段内完成车辆的维修和保养</w:t>
            </w:r>
            <w:r>
              <w:rPr>
                <w:rFonts w:ascii="仿宋_GB2312" w:hAnsi="仿宋_GB2312" w:cs="仿宋_GB2312" w:eastAsia="仿宋_GB2312"/>
                <w:sz w:val="18"/>
                <w:color w:val="0000FF"/>
              </w:rPr>
              <w:t>，</w:t>
            </w:r>
            <w:r>
              <w:rPr>
                <w:rFonts w:ascii="仿宋_GB2312" w:hAnsi="仿宋_GB2312" w:cs="仿宋_GB2312" w:eastAsia="仿宋_GB2312"/>
                <w:sz w:val="18"/>
                <w:color w:val="0000FF"/>
              </w:rPr>
              <w:t>并</w:t>
            </w:r>
            <w:r>
              <w:rPr>
                <w:rFonts w:ascii="仿宋_GB2312" w:hAnsi="仿宋_GB2312" w:cs="仿宋_GB2312" w:eastAsia="仿宋_GB2312"/>
                <w:sz w:val="18"/>
                <w:color w:val="0000FF"/>
              </w:rPr>
              <w:t>完成</w:t>
            </w:r>
            <w:r>
              <w:rPr>
                <w:rFonts w:ascii="仿宋_GB2312" w:hAnsi="仿宋_GB2312" w:cs="仿宋_GB2312" w:eastAsia="仿宋_GB2312"/>
                <w:sz w:val="18"/>
                <w:color w:val="0000FF"/>
              </w:rPr>
              <w:t>交车。</w:t>
            </w:r>
          </w:p>
          <w:p>
            <w:pPr>
              <w:pStyle w:val="null3"/>
              <w:ind w:firstLine="360"/>
            </w:pPr>
            <w:r>
              <w:rPr>
                <w:rFonts w:ascii="仿宋_GB2312" w:hAnsi="仿宋_GB2312" w:cs="仿宋_GB2312" w:eastAsia="仿宋_GB2312"/>
                <w:sz w:val="18"/>
                <w:color w:val="0000FF"/>
              </w:rPr>
              <w:t>8、应建立详细的车辆维修台账。</w:t>
            </w:r>
          </w:p>
          <w:p>
            <w:pPr>
              <w:pStyle w:val="null3"/>
              <w:ind w:firstLine="360"/>
            </w:pPr>
            <w:r>
              <w:rPr>
                <w:rFonts w:ascii="仿宋_GB2312" w:hAnsi="仿宋_GB2312" w:cs="仿宋_GB2312" w:eastAsia="仿宋_GB2312"/>
                <w:sz w:val="18"/>
                <w:color w:val="0000FF"/>
              </w:rPr>
              <w:t>9、若成交后，无法满足采购人的需求，采购人有权单方解除合同。</w:t>
            </w:r>
          </w:p>
          <w:p>
            <w:pPr>
              <w:pStyle w:val="null3"/>
              <w:ind w:firstLine="360"/>
            </w:pPr>
            <w:r>
              <w:rPr>
                <w:rFonts w:ascii="仿宋_GB2312" w:hAnsi="仿宋_GB2312" w:cs="仿宋_GB2312" w:eastAsia="仿宋_GB2312"/>
                <w:sz w:val="18"/>
                <w:color w:val="0000FF"/>
              </w:rPr>
              <w:t>10、供应商在维修生产中应遵守和执行下列国家和地方法规和标准，以保证维修质量。</w:t>
            </w:r>
          </w:p>
          <w:p>
            <w:pPr>
              <w:pStyle w:val="null3"/>
              <w:ind w:firstLine="360"/>
            </w:pPr>
            <w:r>
              <w:rPr>
                <w:rFonts w:ascii="仿宋_GB2312" w:hAnsi="仿宋_GB2312" w:cs="仿宋_GB2312" w:eastAsia="仿宋_GB2312"/>
                <w:sz w:val="18"/>
                <w:color w:val="0000FF"/>
              </w:rPr>
              <w:t>（</w:t>
            </w:r>
            <w:r>
              <w:rPr>
                <w:rFonts w:ascii="仿宋_GB2312" w:hAnsi="仿宋_GB2312" w:cs="仿宋_GB2312" w:eastAsia="仿宋_GB2312"/>
                <w:sz w:val="18"/>
                <w:color w:val="0000FF"/>
              </w:rPr>
              <w:t>1）国务院发布的《工业产品质量责任条例》的有关规定；</w:t>
            </w:r>
          </w:p>
          <w:p>
            <w:pPr>
              <w:pStyle w:val="null3"/>
              <w:ind w:firstLine="360"/>
            </w:pPr>
            <w:r>
              <w:rPr>
                <w:rFonts w:ascii="仿宋_GB2312" w:hAnsi="仿宋_GB2312" w:cs="仿宋_GB2312" w:eastAsia="仿宋_GB2312"/>
                <w:sz w:val="18"/>
                <w:color w:val="0000FF"/>
              </w:rPr>
              <w:t>（</w:t>
            </w:r>
            <w:r>
              <w:rPr>
                <w:rFonts w:ascii="仿宋_GB2312" w:hAnsi="仿宋_GB2312" w:cs="仿宋_GB2312" w:eastAsia="仿宋_GB2312"/>
                <w:sz w:val="18"/>
                <w:color w:val="0000FF"/>
              </w:rPr>
              <w:t>2）国家标准局发布的机动车维修管理规定，以及机动车运行安全技术条件、机动车允许噪声及测量方法和汽、柴油车排放标准及测量方法等技术标准；</w:t>
            </w:r>
          </w:p>
          <w:p>
            <w:pPr>
              <w:pStyle w:val="null3"/>
              <w:ind w:firstLine="360"/>
            </w:pPr>
            <w:r>
              <w:rPr>
                <w:rFonts w:ascii="仿宋_GB2312" w:hAnsi="仿宋_GB2312" w:cs="仿宋_GB2312" w:eastAsia="仿宋_GB2312"/>
                <w:sz w:val="18"/>
                <w:color w:val="0000FF"/>
              </w:rPr>
              <w:t>（</w:t>
            </w:r>
            <w:r>
              <w:rPr>
                <w:rFonts w:ascii="仿宋_GB2312" w:hAnsi="仿宋_GB2312" w:cs="仿宋_GB2312" w:eastAsia="仿宋_GB2312"/>
                <w:sz w:val="18"/>
                <w:color w:val="0000FF"/>
              </w:rPr>
              <w:t>3）交通部及省、市交通部门发布的有关汽车维修技术标准（技术条件）；</w:t>
            </w:r>
          </w:p>
          <w:p>
            <w:pPr>
              <w:pStyle w:val="null3"/>
              <w:ind w:firstLine="360"/>
            </w:pPr>
            <w:r>
              <w:rPr>
                <w:rFonts w:ascii="仿宋_GB2312" w:hAnsi="仿宋_GB2312" w:cs="仿宋_GB2312" w:eastAsia="仿宋_GB2312"/>
                <w:sz w:val="18"/>
                <w:color w:val="0000FF"/>
              </w:rPr>
              <w:t>（</w:t>
            </w:r>
            <w:r>
              <w:rPr>
                <w:rFonts w:ascii="仿宋_GB2312" w:hAnsi="仿宋_GB2312" w:cs="仿宋_GB2312" w:eastAsia="仿宋_GB2312"/>
                <w:sz w:val="18"/>
                <w:color w:val="0000FF"/>
              </w:rPr>
              <w:t>4）机动车维修在国标、部标、地方标准没有涉及到的维修项目，应参照原车生产厂家维修手册、使用说明书和有关维修技术资料进行维修，同时制订企业标准，报市汽车维修主管部门或更高级主管部门确认和备案。</w:t>
            </w:r>
          </w:p>
          <w:p>
            <w:pPr>
              <w:pStyle w:val="null3"/>
              <w:ind w:firstLine="360"/>
            </w:pPr>
            <w:r>
              <w:rPr>
                <w:rFonts w:ascii="仿宋_GB2312" w:hAnsi="仿宋_GB2312" w:cs="仿宋_GB2312" w:eastAsia="仿宋_GB2312"/>
                <w:sz w:val="18"/>
                <w:color w:val="0000FF"/>
              </w:rPr>
              <w:t>11、维修出厂的车辆，实行出厂合格证和质量保证期制度。整车修理的车辆的质量保证期不少于100天（或行驶里程不少于2万公里）；二级维护的车辆，质量保证期不少于30天（或行驶里程不少于5000公里）。在质量保证期内，因维修质量原因造成机动车无法正常使用，原维修厂家应及时无偿返修，不得故意拖延或者无理拒绝，车辆返修率要控制在3%以内。</w:t>
            </w:r>
          </w:p>
          <w:p>
            <w:pPr>
              <w:pStyle w:val="null3"/>
              <w:ind w:firstLine="360"/>
            </w:pPr>
            <w:r>
              <w:rPr>
                <w:rFonts w:ascii="仿宋_GB2312" w:hAnsi="仿宋_GB2312" w:cs="仿宋_GB2312" w:eastAsia="仿宋_GB2312"/>
                <w:sz w:val="18"/>
                <w:color w:val="0000FF"/>
              </w:rPr>
              <w:t>12、须建立“自检、互检、专检”制度。对维修的车辆实行自进厂签订合同、派工作业、过程检验、装配、整车检测到合格出厂等全过程质量负责制。</w:t>
            </w:r>
          </w:p>
          <w:p>
            <w:pPr>
              <w:pStyle w:val="null3"/>
              <w:ind w:firstLine="360"/>
            </w:pPr>
            <w:r>
              <w:rPr>
                <w:rFonts w:ascii="仿宋_GB2312" w:hAnsi="仿宋_GB2312" w:cs="仿宋_GB2312" w:eastAsia="仿宋_GB2312"/>
                <w:sz w:val="18"/>
                <w:color w:val="0000FF"/>
              </w:rPr>
              <w:t>13、凡可以维修的部件，不得以换代修；不得与相关人员串通，虚假修车或虚报维修项目，损害车属单位的利益。</w:t>
            </w:r>
          </w:p>
          <w:p>
            <w:pPr>
              <w:pStyle w:val="null3"/>
              <w:ind w:firstLine="360"/>
            </w:pPr>
            <w:r>
              <w:rPr>
                <w:rFonts w:ascii="仿宋_GB2312" w:hAnsi="仿宋_GB2312" w:cs="仿宋_GB2312" w:eastAsia="仿宋_GB2312"/>
                <w:sz w:val="18"/>
                <w:color w:val="0000FF"/>
              </w:rPr>
              <w:t>14、由于修理或配件质量问题而引起的车辆故障，由供应商进行保修或返修，所产生的所有费用由供应商承担。</w:t>
            </w:r>
          </w:p>
          <w:p>
            <w:pPr>
              <w:pStyle w:val="null3"/>
              <w:ind w:firstLine="360"/>
            </w:pPr>
            <w:r>
              <w:rPr>
                <w:rFonts w:ascii="仿宋_GB2312" w:hAnsi="仿宋_GB2312" w:cs="仿宋_GB2312" w:eastAsia="仿宋_GB2312"/>
                <w:sz w:val="18"/>
                <w:color w:val="0000FF"/>
              </w:rPr>
              <w:t>15、维修车辆所使用的零配件，必须是正厂零配件，确因特殊情况需使用副厂合格零配件的，应事先告知用户，并在维修单中注明。严格禁止使用假冒劣质零配件。在取得送修单位同意并保证车辆正常安全行驶的情况下方可使用，但车辆的关键部位，如：发动机、离合器、变速箱、转向系统、制动系统等禁止使用副厂零配件。</w:t>
            </w:r>
          </w:p>
          <w:p>
            <w:pPr>
              <w:pStyle w:val="null3"/>
              <w:ind w:firstLine="360"/>
            </w:pPr>
            <w:r>
              <w:rPr>
                <w:rFonts w:ascii="仿宋_GB2312" w:hAnsi="仿宋_GB2312" w:cs="仿宋_GB2312" w:eastAsia="仿宋_GB2312"/>
                <w:sz w:val="18"/>
                <w:color w:val="0000FF"/>
              </w:rPr>
              <w:t>16.维修的车辆出厂，必须经专门的质检技术人员按规定的程序进行检测，并开具《汽车维修竣工出厂合格证》和《质量保证书》（列明详细清单）。</w:t>
            </w:r>
          </w:p>
          <w:p>
            <w:pPr>
              <w:pStyle w:val="null3"/>
            </w:pPr>
            <w:r>
              <w:rPr>
                <w:rFonts w:ascii="仿宋_GB2312" w:hAnsi="仿宋_GB2312" w:cs="仿宋_GB2312" w:eastAsia="仿宋_GB2312"/>
                <w:sz w:val="18"/>
                <w:color w:val="0000FF"/>
              </w:rPr>
              <w:t>四、验收</w:t>
            </w:r>
          </w:p>
          <w:p>
            <w:pPr>
              <w:pStyle w:val="null3"/>
              <w:ind w:firstLine="360"/>
            </w:pPr>
            <w:r>
              <w:rPr>
                <w:rFonts w:ascii="仿宋_GB2312" w:hAnsi="仿宋_GB2312" w:cs="仿宋_GB2312" w:eastAsia="仿宋_GB2312"/>
                <w:sz w:val="18"/>
                <w:color w:val="0000FF"/>
              </w:rPr>
              <w:t>1）由</w:t>
            </w:r>
            <w:r>
              <w:rPr>
                <w:rFonts w:ascii="仿宋_GB2312" w:hAnsi="仿宋_GB2312" w:cs="仿宋_GB2312" w:eastAsia="仿宋_GB2312"/>
                <w:sz w:val="18"/>
                <w:color w:val="0000FF"/>
              </w:rPr>
              <w:t>采购方</w:t>
            </w:r>
            <w:r>
              <w:rPr>
                <w:rFonts w:ascii="仿宋_GB2312" w:hAnsi="仿宋_GB2312" w:cs="仿宋_GB2312" w:eastAsia="仿宋_GB2312"/>
                <w:sz w:val="18"/>
                <w:color w:val="0000FF"/>
              </w:rPr>
              <w:t>组织或委托相关部门服务期间进行现场巡检、验收。</w:t>
            </w:r>
          </w:p>
          <w:p>
            <w:pPr>
              <w:pStyle w:val="null3"/>
              <w:ind w:firstLine="360"/>
            </w:pPr>
            <w:r>
              <w:rPr>
                <w:rFonts w:ascii="仿宋_GB2312" w:hAnsi="仿宋_GB2312" w:cs="仿宋_GB2312" w:eastAsia="仿宋_GB2312"/>
                <w:sz w:val="18"/>
                <w:color w:val="0000FF"/>
              </w:rPr>
              <w:t>2）验收依据：合同文本、合同附件、竞争性磋商文件及响应文件。</w:t>
            </w:r>
          </w:p>
          <w:p>
            <w:pPr>
              <w:pStyle w:val="null3"/>
            </w:pPr>
            <w:r>
              <w:rPr>
                <w:rFonts w:ascii="仿宋_GB2312" w:hAnsi="仿宋_GB2312" w:cs="仿宋_GB2312" w:eastAsia="仿宋_GB2312"/>
                <w:sz w:val="18"/>
                <w:color w:val="0000FF"/>
              </w:rPr>
              <w:t>五、维保车辆清单</w:t>
            </w:r>
            <w:r>
              <w:rPr>
                <w:rFonts w:ascii="仿宋_GB2312" w:hAnsi="仿宋_GB2312" w:cs="仿宋_GB2312" w:eastAsia="仿宋_GB2312"/>
                <w:sz w:val="18"/>
                <w:b/>
                <w:color w:val="0000FF"/>
              </w:rPr>
              <w:t>(车辆配件及更换工时费的最高限价详见合同附件)</w:t>
            </w:r>
          </w:p>
          <w:tbl>
            <w:tblPr>
              <w:tblBorders>
                <w:top w:val="none" w:color="000000" w:sz="4"/>
                <w:left w:val="none" w:color="000000" w:sz="4"/>
                <w:bottom w:val="none" w:color="000000" w:sz="4"/>
                <w:right w:val="none" w:color="000000" w:sz="4"/>
                <w:insideH w:val="none"/>
                <w:insideV w:val="none"/>
              </w:tblBorders>
            </w:tblPr>
            <w:tblGrid>
              <w:gridCol w:w="245"/>
              <w:gridCol w:w="2308"/>
            </w:tblGrid>
            <w:tr>
              <w:tc>
                <w:tcPr>
                  <w:tcW w:type="dxa" w:w="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序号</w:t>
                  </w:r>
                </w:p>
              </w:tc>
              <w:tc>
                <w:tcPr>
                  <w:tcW w:type="dxa" w:w="23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车辆品牌型号</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1</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本田</w:t>
                  </w:r>
                  <w:r>
                    <w:rPr>
                      <w:rFonts w:ascii="仿宋_GB2312" w:hAnsi="仿宋_GB2312" w:cs="仿宋_GB2312" w:eastAsia="仿宋_GB2312"/>
                      <w:sz w:val="18"/>
                      <w:color w:val="0000FF"/>
                    </w:rPr>
                    <w:t>CRV 越野车</w:t>
                  </w:r>
                </w:p>
                <w:p>
                  <w:pPr>
                    <w:pStyle w:val="null3"/>
                    <w:jc w:val="left"/>
                  </w:pPr>
                  <w:r>
                    <w:rPr>
                      <w:rFonts w:ascii="仿宋_GB2312" w:hAnsi="仿宋_GB2312" w:cs="仿宋_GB2312" w:eastAsia="仿宋_GB2312"/>
                      <w:sz w:val="18"/>
                      <w:color w:val="0000FF"/>
                    </w:rPr>
                    <w:t>DHW6453R4ASD(汽油)-LVHRM4857C5032480</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2</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丰田海狮中型普通客车</w:t>
                  </w:r>
                </w:p>
                <w:p>
                  <w:pPr>
                    <w:pStyle w:val="null3"/>
                    <w:jc w:val="both"/>
                  </w:pPr>
                  <w:r>
                    <w:rPr>
                      <w:rFonts w:ascii="仿宋_GB2312" w:hAnsi="仿宋_GB2312" w:cs="仿宋_GB2312" w:eastAsia="仿宋_GB2312"/>
                      <w:sz w:val="18"/>
                      <w:color w:val="0000FF"/>
                    </w:rPr>
                    <w:t>JTESX23P(汽油)-JTFSX23P5A6080085</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3</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丰田凯美瑞小型轿车</w:t>
                  </w:r>
                </w:p>
                <w:p>
                  <w:pPr>
                    <w:pStyle w:val="null3"/>
                    <w:jc w:val="both"/>
                  </w:pPr>
                  <w:r>
                    <w:rPr>
                      <w:rFonts w:ascii="仿宋_GB2312" w:hAnsi="仿宋_GB2312" w:cs="仿宋_GB2312" w:eastAsia="仿宋_GB2312"/>
                      <w:sz w:val="18"/>
                      <w:color w:val="0000FF"/>
                    </w:rPr>
                    <w:t>GTM7240V(汽油)-LVGBE40K47G168869</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4</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丰田霸道越野车</w:t>
                  </w:r>
                </w:p>
                <w:p>
                  <w:pPr>
                    <w:pStyle w:val="null3"/>
                    <w:jc w:val="both"/>
                  </w:pPr>
                  <w:r>
                    <w:rPr>
                      <w:rFonts w:ascii="仿宋_GB2312" w:hAnsi="仿宋_GB2312" w:cs="仿宋_GB2312" w:eastAsia="仿宋_GB2312"/>
                      <w:sz w:val="18"/>
                      <w:color w:val="0000FF"/>
                    </w:rPr>
                    <w:t>SCT6491E4(汽油)-LFMGJ2723AS227863</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5</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金杯海狮小型普通客车</w:t>
                  </w:r>
                </w:p>
                <w:p>
                  <w:pPr>
                    <w:pStyle w:val="null3"/>
                    <w:jc w:val="both"/>
                  </w:pPr>
                  <w:r>
                    <w:rPr>
                      <w:rFonts w:ascii="仿宋_GB2312" w:hAnsi="仿宋_GB2312" w:cs="仿宋_GB2312" w:eastAsia="仿宋_GB2312"/>
                      <w:sz w:val="18"/>
                      <w:color w:val="0000FF"/>
                    </w:rPr>
                    <w:t>SY6504WS1BH(汽油)-LSYBCAAF1AK050503</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6</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长丰三菱越野车</w:t>
                  </w:r>
                </w:p>
                <w:p>
                  <w:pPr>
                    <w:pStyle w:val="null3"/>
                    <w:jc w:val="both"/>
                  </w:pPr>
                  <w:r>
                    <w:rPr>
                      <w:rFonts w:ascii="仿宋_GB2312" w:hAnsi="仿宋_GB2312" w:cs="仿宋_GB2312" w:eastAsia="仿宋_GB2312"/>
                      <w:sz w:val="18"/>
                      <w:color w:val="0000FF"/>
                    </w:rPr>
                    <w:t>CFA2031H(汽油)-LL62HBC068B011105</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7</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通用别克</w:t>
                  </w:r>
                  <w:r>
                    <w:rPr>
                      <w:rFonts w:ascii="仿宋_GB2312" w:hAnsi="仿宋_GB2312" w:cs="仿宋_GB2312" w:eastAsia="仿宋_GB2312"/>
                      <w:sz w:val="18"/>
                      <w:color w:val="0000FF"/>
                    </w:rPr>
                    <w:t>GL8商务车</w:t>
                  </w:r>
                </w:p>
                <w:p>
                  <w:pPr>
                    <w:pStyle w:val="null3"/>
                    <w:jc w:val="both"/>
                  </w:pPr>
                  <w:r>
                    <w:rPr>
                      <w:rFonts w:ascii="仿宋_GB2312" w:hAnsi="仿宋_GB2312" w:cs="仿宋_GB2312" w:eastAsia="仿宋_GB2312"/>
                      <w:sz w:val="18"/>
                      <w:color w:val="0000FF"/>
                    </w:rPr>
                    <w:t>HQ7182L05(汽油)-LSGUA83B9CE039157</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8</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别克商务车</w:t>
                  </w:r>
                </w:p>
                <w:p>
                  <w:pPr>
                    <w:pStyle w:val="null3"/>
                    <w:jc w:val="both"/>
                  </w:pPr>
                  <w:r>
                    <w:rPr>
                      <w:rFonts w:ascii="仿宋_GB2312" w:hAnsi="仿宋_GB2312" w:cs="仿宋_GB2312" w:eastAsia="仿宋_GB2312"/>
                      <w:sz w:val="18"/>
                      <w:color w:val="0000FF"/>
                    </w:rPr>
                    <w:t>SGM6527AT(汽油)-LSGUD82C29E021660</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9</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上海大众斯柯达小型轿车</w:t>
                  </w:r>
                </w:p>
                <w:p>
                  <w:pPr>
                    <w:pStyle w:val="null3"/>
                    <w:jc w:val="both"/>
                  </w:pPr>
                  <w:r>
                    <w:rPr>
                      <w:rFonts w:ascii="仿宋_GB2312" w:hAnsi="仿宋_GB2312" w:cs="仿宋_GB2312" w:eastAsia="仿宋_GB2312"/>
                      <w:sz w:val="18"/>
                      <w:color w:val="0000FF"/>
                    </w:rPr>
                    <w:t>SVW7166HSD(汽油)-LSVN221Z6D2086706</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10</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帕萨特轿车小型轿车</w:t>
                  </w:r>
                </w:p>
                <w:p>
                  <w:pPr>
                    <w:pStyle w:val="null3"/>
                    <w:jc w:val="both"/>
                  </w:pPr>
                  <w:r>
                    <w:rPr>
                      <w:rFonts w:ascii="仿宋_GB2312" w:hAnsi="仿宋_GB2312" w:cs="仿宋_GB2312" w:eastAsia="仿宋_GB2312"/>
                      <w:sz w:val="18"/>
                      <w:color w:val="0000FF"/>
                    </w:rPr>
                    <w:t>SVW72010KJ(汽油)-LSVCJ6A43DNO95769</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11</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上汽大通中型普通客车</w:t>
                  </w:r>
                </w:p>
                <w:p>
                  <w:pPr>
                    <w:pStyle w:val="null3"/>
                    <w:jc w:val="both"/>
                  </w:pPr>
                  <w:r>
                    <w:rPr>
                      <w:rFonts w:ascii="仿宋_GB2312" w:hAnsi="仿宋_GB2312" w:cs="仿宋_GB2312" w:eastAsia="仿宋_GB2312"/>
                      <w:sz w:val="18"/>
                      <w:color w:val="0000FF"/>
                    </w:rPr>
                    <w:t>SH6591H4DB-NS(柴油)-LSKG5GC16LA117555</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12</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上汽大通微型</w:t>
                  </w:r>
                </w:p>
                <w:p>
                  <w:pPr>
                    <w:pStyle w:val="null3"/>
                    <w:jc w:val="both"/>
                  </w:pPr>
                  <w:r>
                    <w:rPr>
                      <w:rFonts w:ascii="仿宋_GB2312" w:hAnsi="仿宋_GB2312" w:cs="仿宋_GB2312" w:eastAsia="仿宋_GB2312"/>
                      <w:sz w:val="18"/>
                      <w:color w:val="0000FF"/>
                    </w:rPr>
                    <w:t>SH6482N1GC(汽油)-LSKG4BC14MD054588</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13</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桑塔纳志俊小型轿车</w:t>
                  </w:r>
                </w:p>
                <w:p>
                  <w:pPr>
                    <w:pStyle w:val="null3"/>
                    <w:jc w:val="both"/>
                  </w:pPr>
                  <w:r>
                    <w:rPr>
                      <w:rFonts w:ascii="仿宋_GB2312" w:hAnsi="仿宋_GB2312" w:cs="仿宋_GB2312" w:eastAsia="仿宋_GB2312"/>
                      <w:sz w:val="18"/>
                      <w:color w:val="0000FF"/>
                    </w:rPr>
                    <w:t>SVW7182QQD(汽油)-LSVT9133XCN064484</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14</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上汽大通小型普通客车</w:t>
                  </w:r>
                </w:p>
                <w:p>
                  <w:pPr>
                    <w:pStyle w:val="null3"/>
                    <w:jc w:val="both"/>
                  </w:pPr>
                  <w:r>
                    <w:rPr>
                      <w:rFonts w:ascii="仿宋_GB2312" w:hAnsi="仿宋_GB2312" w:cs="仿宋_GB2312" w:eastAsia="仿宋_GB2312"/>
                      <w:sz w:val="18"/>
                      <w:color w:val="0000FF"/>
                    </w:rPr>
                    <w:t>SH6522C1GC-A(汽油)-LSKG4AC10LA112304</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15</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上汽大通商务车</w:t>
                  </w:r>
                </w:p>
                <w:p>
                  <w:pPr>
                    <w:pStyle w:val="null3"/>
                    <w:jc w:val="both"/>
                  </w:pPr>
                  <w:r>
                    <w:rPr>
                      <w:rFonts w:ascii="仿宋_GB2312" w:hAnsi="仿宋_GB2312" w:cs="仿宋_GB2312" w:eastAsia="仿宋_GB2312"/>
                      <w:sz w:val="18"/>
                      <w:color w:val="0000FF"/>
                    </w:rPr>
                    <w:t>SH6522C1GC-A(汽油)-LSKG4AC16NA064701</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16</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雪佛兰科帕奇越野车</w:t>
                  </w:r>
                </w:p>
                <w:p>
                  <w:pPr>
                    <w:pStyle w:val="null3"/>
                    <w:jc w:val="both"/>
                  </w:pPr>
                  <w:r>
                    <w:rPr>
                      <w:rFonts w:ascii="仿宋_GB2312" w:hAnsi="仿宋_GB2312" w:cs="仿宋_GB2312" w:eastAsia="仿宋_GB2312"/>
                      <w:sz w:val="18"/>
                      <w:color w:val="0000FF"/>
                    </w:rPr>
                    <w:t>SGM6472ATA(汽油)-LSGLP84X4CF182371</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17</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上汽大通中型普通客车</w:t>
                  </w:r>
                </w:p>
                <w:p>
                  <w:pPr>
                    <w:pStyle w:val="null3"/>
                    <w:jc w:val="both"/>
                  </w:pPr>
                  <w:r>
                    <w:rPr>
                      <w:rFonts w:ascii="仿宋_GB2312" w:hAnsi="仿宋_GB2312" w:cs="仿宋_GB2312" w:eastAsia="仿宋_GB2312"/>
                      <w:sz w:val="18"/>
                      <w:color w:val="0000FF"/>
                    </w:rPr>
                    <w:t>SH5041XYBA4D4(柴油)-LSKG5GC15EA228164</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18</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重庆长安囚车</w:t>
                  </w:r>
                </w:p>
                <w:p>
                  <w:pPr>
                    <w:pStyle w:val="null3"/>
                    <w:jc w:val="both"/>
                  </w:pPr>
                  <w:r>
                    <w:rPr>
                      <w:rFonts w:ascii="仿宋_GB2312" w:hAnsi="仿宋_GB2312" w:cs="仿宋_GB2312" w:eastAsia="仿宋_GB2312"/>
                      <w:sz w:val="18"/>
                      <w:color w:val="0000FF"/>
                    </w:rPr>
                    <w:t>SC5028XQXH4(汽油)-LS4ASB3R6DA740397</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19</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东风柳州多用途乘用车</w:t>
                  </w:r>
                </w:p>
                <w:p>
                  <w:pPr>
                    <w:pStyle w:val="null3"/>
                    <w:jc w:val="both"/>
                  </w:pPr>
                  <w:r>
                    <w:rPr>
                      <w:rFonts w:ascii="仿宋_GB2312" w:hAnsi="仿宋_GB2312" w:cs="仿宋_GB2312" w:eastAsia="仿宋_GB2312"/>
                      <w:sz w:val="18"/>
                      <w:color w:val="0000FF"/>
                    </w:rPr>
                    <w:t>LZ6510MQ16BM(汽油)-LMXA12AG4KZ471067</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20</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上汽五菱囚车</w:t>
                  </w:r>
                </w:p>
                <w:p>
                  <w:pPr>
                    <w:pStyle w:val="null3"/>
                    <w:jc w:val="both"/>
                  </w:pPr>
                  <w:r>
                    <w:rPr>
                      <w:rFonts w:ascii="仿宋_GB2312" w:hAnsi="仿宋_GB2312" w:cs="仿宋_GB2312" w:eastAsia="仿宋_GB2312"/>
                      <w:sz w:val="18"/>
                      <w:color w:val="0000FF"/>
                    </w:rPr>
                    <w:t>LEW6430JF(汽油)-LZWADAGA9D4191250</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21</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现代途胜越野车</w:t>
                  </w:r>
                </w:p>
                <w:p>
                  <w:pPr>
                    <w:pStyle w:val="null3"/>
                    <w:jc w:val="both"/>
                  </w:pPr>
                  <w:r>
                    <w:rPr>
                      <w:rFonts w:ascii="仿宋_GB2312" w:hAnsi="仿宋_GB2312" w:cs="仿宋_GB2312" w:eastAsia="仿宋_GB2312"/>
                      <w:sz w:val="18"/>
                      <w:color w:val="0000FF"/>
                    </w:rPr>
                    <w:t>HB6431BX(汽油)-LBEJMBRD49X153797</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22</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起亚狮跑小型轿车</w:t>
                  </w:r>
                </w:p>
                <w:p>
                  <w:pPr>
                    <w:pStyle w:val="null3"/>
                    <w:jc w:val="both"/>
                  </w:pPr>
                  <w:r>
                    <w:rPr>
                      <w:rFonts w:ascii="仿宋_GB2312" w:hAnsi="仿宋_GB2312" w:cs="仿宋_GB2312" w:eastAsia="仿宋_GB2312"/>
                      <w:sz w:val="18"/>
                      <w:color w:val="0000FF"/>
                    </w:rPr>
                    <w:t>YQZ6430E(汽油)-LJDFAA140B0163957</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23</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起亚狮跑越野车</w:t>
                  </w:r>
                </w:p>
                <w:p>
                  <w:pPr>
                    <w:pStyle w:val="null3"/>
                    <w:jc w:val="both"/>
                  </w:pPr>
                  <w:r>
                    <w:rPr>
                      <w:rFonts w:ascii="仿宋_GB2312" w:hAnsi="仿宋_GB2312" w:cs="仿宋_GB2312" w:eastAsia="仿宋_GB2312"/>
                      <w:sz w:val="18"/>
                      <w:color w:val="0000FF"/>
                    </w:rPr>
                    <w:t>YQZ6431(汽油)-LJDFAC15990065640</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24</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依维柯大型普通客车</w:t>
                  </w:r>
                </w:p>
                <w:p>
                  <w:pPr>
                    <w:pStyle w:val="null3"/>
                    <w:jc w:val="both"/>
                  </w:pPr>
                  <w:r>
                    <w:rPr>
                      <w:rFonts w:ascii="仿宋_GB2312" w:hAnsi="仿宋_GB2312" w:cs="仿宋_GB2312" w:eastAsia="仿宋_GB2312"/>
                      <w:sz w:val="18"/>
                      <w:color w:val="0000FF"/>
                    </w:rPr>
                    <w:t>NJ6713TR1(柴油)-LNVU1CA39CVT00903</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25</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江铃全顺小型普通客车</w:t>
                  </w:r>
                </w:p>
                <w:p>
                  <w:pPr>
                    <w:pStyle w:val="null3"/>
                    <w:jc w:val="both"/>
                  </w:pPr>
                  <w:r>
                    <w:rPr>
                      <w:rFonts w:ascii="仿宋_GB2312" w:hAnsi="仿宋_GB2312" w:cs="仿宋_GB2312" w:eastAsia="仿宋_GB2312"/>
                      <w:sz w:val="18"/>
                      <w:color w:val="0000FF"/>
                    </w:rPr>
                    <w:t>JX6477DA-M(柴油)-LJXCMCCB6ET030451</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26</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吉利帝豪小型轿车</w:t>
                  </w:r>
                </w:p>
                <w:p>
                  <w:pPr>
                    <w:pStyle w:val="null3"/>
                    <w:jc w:val="both"/>
                  </w:pPr>
                  <w:r>
                    <w:rPr>
                      <w:rFonts w:ascii="仿宋_GB2312" w:hAnsi="仿宋_GB2312" w:cs="仿宋_GB2312" w:eastAsia="仿宋_GB2312"/>
                      <w:sz w:val="18"/>
                      <w:color w:val="0000FF"/>
                    </w:rPr>
                    <w:t>HQ7182L05(汽油)-LB37844S6JH057791</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27</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吉利缤瑞小型轿车</w:t>
                  </w:r>
                </w:p>
                <w:p>
                  <w:pPr>
                    <w:pStyle w:val="null3"/>
                    <w:jc w:val="both"/>
                  </w:pPr>
                  <w:r>
                    <w:rPr>
                      <w:rFonts w:ascii="仿宋_GB2312" w:hAnsi="仿宋_GB2312" w:cs="仿宋_GB2312" w:eastAsia="仿宋_GB2312"/>
                      <w:sz w:val="18"/>
                      <w:color w:val="0000FF"/>
                    </w:rPr>
                    <w:t>MR7142D20(汽油)-L6T7824Z7NW007237</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28</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一汽捷达小型轿车</w:t>
                  </w:r>
                </w:p>
                <w:p>
                  <w:pPr>
                    <w:pStyle w:val="null3"/>
                    <w:jc w:val="both"/>
                  </w:pPr>
                  <w:r>
                    <w:rPr>
                      <w:rFonts w:ascii="仿宋_GB2312" w:hAnsi="仿宋_GB2312" w:cs="仿宋_GB2312" w:eastAsia="仿宋_GB2312"/>
                      <w:sz w:val="18"/>
                      <w:color w:val="0000FF"/>
                    </w:rPr>
                    <w:t>FV7160EBBGG(汽油)-LFV2A2BSZE4014104</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29</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一汽大众小型轿车</w:t>
                  </w:r>
                </w:p>
                <w:p>
                  <w:pPr>
                    <w:pStyle w:val="null3"/>
                    <w:jc w:val="both"/>
                  </w:pPr>
                  <w:r>
                    <w:rPr>
                      <w:rFonts w:ascii="仿宋_GB2312" w:hAnsi="仿宋_GB2312" w:cs="仿宋_GB2312" w:eastAsia="仿宋_GB2312"/>
                      <w:sz w:val="18"/>
                      <w:color w:val="0000FF"/>
                    </w:rPr>
                    <w:t>FV7160BBMGG(汽油)-LFV2A2BS9E4587971</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30</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迪马</w:t>
                  </w:r>
                  <w:r>
                    <w:rPr>
                      <w:rFonts w:ascii="仿宋_GB2312" w:hAnsi="仿宋_GB2312" w:cs="仿宋_GB2312" w:eastAsia="仿宋_GB2312"/>
                      <w:sz w:val="18"/>
                      <w:color w:val="0000FF"/>
                    </w:rPr>
                    <w:t>(沃尔沃改装)重型非载货专项作业车</w:t>
                  </w:r>
                </w:p>
                <w:p>
                  <w:pPr>
                    <w:pStyle w:val="null3"/>
                    <w:jc w:val="both"/>
                  </w:pPr>
                  <w:r>
                    <w:rPr>
                      <w:rFonts w:ascii="仿宋_GB2312" w:hAnsi="仿宋_GB2312" w:cs="仿宋_GB2312" w:eastAsia="仿宋_GB2312"/>
                      <w:sz w:val="18"/>
                      <w:color w:val="0000FF"/>
                    </w:rPr>
                    <w:t>DMT5250XZHWE(柴油)-YV2XTYOD5PA324160</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31</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广汽传祺小型轿车</w:t>
                  </w:r>
                </w:p>
                <w:p>
                  <w:pPr>
                    <w:pStyle w:val="null3"/>
                    <w:jc w:val="both"/>
                  </w:pPr>
                  <w:r>
                    <w:rPr>
                      <w:rFonts w:ascii="仿宋_GB2312" w:hAnsi="仿宋_GB2312" w:cs="仿宋_GB2312" w:eastAsia="仿宋_GB2312"/>
                      <w:sz w:val="18"/>
                      <w:color w:val="0000FF"/>
                    </w:rPr>
                    <w:t>GAC6510MDA6C(汽油)-LMGMU1G55N1145348</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32</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长城牌多用途货车</w:t>
                  </w:r>
                </w:p>
                <w:p>
                  <w:pPr>
                    <w:pStyle w:val="null3"/>
                    <w:jc w:val="both"/>
                  </w:pPr>
                  <w:r>
                    <w:rPr>
                      <w:rFonts w:ascii="仿宋_GB2312" w:hAnsi="仿宋_GB2312" w:cs="仿宋_GB2312" w:eastAsia="仿宋_GB2312"/>
                      <w:sz w:val="18"/>
                      <w:color w:val="0000FF"/>
                    </w:rPr>
                    <w:t>CC1032PA21A(汽油)-LGWDB5197KB003580</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33</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东风汽车商务车</w:t>
                  </w:r>
                </w:p>
                <w:p>
                  <w:pPr>
                    <w:pStyle w:val="null3"/>
                    <w:jc w:val="both"/>
                  </w:pPr>
                  <w:r>
                    <w:rPr>
                      <w:rFonts w:ascii="仿宋_GB2312" w:hAnsi="仿宋_GB2312" w:cs="仿宋_GB2312" w:eastAsia="仿宋_GB2312"/>
                      <w:sz w:val="18"/>
                      <w:color w:val="0000FF"/>
                    </w:rPr>
                    <w:t>江淮瑞风</w:t>
                  </w:r>
                  <w:r>
                    <w:rPr>
                      <w:rFonts w:ascii="仿宋_GB2312" w:hAnsi="仿宋_GB2312" w:cs="仿宋_GB2312" w:eastAsia="仿宋_GB2312"/>
                      <w:sz w:val="18"/>
                      <w:color w:val="0000FF"/>
                    </w:rPr>
                    <w:t>(汽油)-LGG7B2D13DZ141933</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34</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比亚迪秦小型轿车</w:t>
                  </w:r>
                </w:p>
                <w:p>
                  <w:pPr>
                    <w:pStyle w:val="null3"/>
                    <w:jc w:val="left"/>
                  </w:pPr>
                  <w:r>
                    <w:rPr>
                      <w:rFonts w:ascii="仿宋_GB2312" w:hAnsi="仿宋_GB2312" w:cs="仿宋_GB2312" w:eastAsia="仿宋_GB2312"/>
                      <w:sz w:val="18"/>
                      <w:color w:val="0000FF"/>
                    </w:rPr>
                    <w:t>BYD7152WT6C(汽油)-LGXCG6DF6M0091181</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35</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比亚迪</w:t>
                  </w:r>
                  <w:r>
                    <w:rPr>
                      <w:rFonts w:ascii="仿宋_GB2312" w:hAnsi="仿宋_GB2312" w:cs="仿宋_GB2312" w:eastAsia="仿宋_GB2312"/>
                      <w:sz w:val="18"/>
                      <w:color w:val="0000FF"/>
                    </w:rPr>
                    <w:t>G6小型轿车</w:t>
                  </w:r>
                </w:p>
                <w:p>
                  <w:pPr>
                    <w:pStyle w:val="null3"/>
                    <w:jc w:val="left"/>
                  </w:pPr>
                  <w:r>
                    <w:rPr>
                      <w:rFonts w:ascii="仿宋_GB2312" w:hAnsi="仿宋_GB2312" w:cs="仿宋_GB2312" w:eastAsia="仿宋_GB2312"/>
                      <w:sz w:val="18"/>
                      <w:color w:val="0000FF"/>
                    </w:rPr>
                    <w:t>QCJ7200E3(汽油)-LGXC16CGOC1124714</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36</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比亚迪秦</w:t>
                  </w:r>
                  <w:r>
                    <w:rPr>
                      <w:rFonts w:ascii="仿宋_GB2312" w:hAnsi="仿宋_GB2312" w:cs="仿宋_GB2312" w:eastAsia="仿宋_GB2312"/>
                      <w:sz w:val="18"/>
                      <w:color w:val="0000FF"/>
                    </w:rPr>
                    <w:t>L小型轿车</w:t>
                  </w:r>
                </w:p>
                <w:p>
                  <w:pPr>
                    <w:pStyle w:val="null3"/>
                    <w:jc w:val="left"/>
                  </w:pPr>
                  <w:r>
                    <w:rPr>
                      <w:rFonts w:ascii="仿宋_GB2312" w:hAnsi="仿宋_GB2312" w:cs="仿宋_GB2312" w:eastAsia="仿宋_GB2312"/>
                      <w:sz w:val="18"/>
                      <w:color w:val="0000FF"/>
                    </w:rPr>
                    <w:t>BYD7153WT6HEV(油电)-LCOC76C40R4639128</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37</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比亚迪秦小型轿车</w:t>
                  </w:r>
                </w:p>
                <w:p>
                  <w:pPr>
                    <w:pStyle w:val="null3"/>
                    <w:jc w:val="left"/>
                  </w:pPr>
                  <w:r>
                    <w:rPr>
                      <w:rFonts w:ascii="仿宋_GB2312" w:hAnsi="仿宋_GB2312" w:cs="仿宋_GB2312" w:eastAsia="仿宋_GB2312"/>
                      <w:sz w:val="18"/>
                      <w:color w:val="0000FF"/>
                    </w:rPr>
                    <w:t>BYD7008BEVA9(纯电)-LGXCE6CB8M0213513</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38</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比亚迪汉小型轿车</w:t>
                  </w:r>
                </w:p>
                <w:p>
                  <w:pPr>
                    <w:pStyle w:val="null3"/>
                    <w:jc w:val="left"/>
                  </w:pPr>
                  <w:r>
                    <w:rPr>
                      <w:rFonts w:ascii="仿宋_GB2312" w:hAnsi="仿宋_GB2312" w:cs="仿宋_GB2312" w:eastAsia="仿宋_GB2312"/>
                      <w:sz w:val="18"/>
                      <w:color w:val="0000FF"/>
                    </w:rPr>
                    <w:t>BYD7150YT6HEV10（油电)-LCOC76C42N1223867</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39</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比亚迪宋越野车</w:t>
                  </w:r>
                </w:p>
                <w:p>
                  <w:pPr>
                    <w:pStyle w:val="null3"/>
                    <w:jc w:val="left"/>
                  </w:pPr>
                  <w:r>
                    <w:rPr>
                      <w:rFonts w:ascii="仿宋_GB2312" w:hAnsi="仿宋_GB2312" w:cs="仿宋_GB2312" w:eastAsia="仿宋_GB2312"/>
                      <w:sz w:val="18"/>
                      <w:color w:val="0000FF"/>
                    </w:rPr>
                    <w:t>BYD6461ST6D(汽油)-LGXCG4DF4N0075034</w:t>
                  </w:r>
                </w:p>
              </w:tc>
            </w:tr>
          </w:tbl>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标的名称：警务车辆维修项目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pPr>
            <w:r>
              <w:rPr>
                <w:rFonts w:ascii="仿宋_GB2312" w:hAnsi="仿宋_GB2312" w:cs="仿宋_GB2312" w:eastAsia="仿宋_GB2312"/>
                <w:sz w:val="21"/>
                <w:b/>
                <w:color w:val="0000FF"/>
              </w:rPr>
              <w:t>采购包</w:t>
            </w:r>
            <w:r>
              <w:rPr>
                <w:rFonts w:ascii="仿宋_GB2312" w:hAnsi="仿宋_GB2312" w:cs="仿宋_GB2312" w:eastAsia="仿宋_GB2312"/>
                <w:sz w:val="21"/>
                <w:b/>
                <w:color w:val="0000FF"/>
              </w:rPr>
              <w:t>2：经济侦察大队、刑事侦察大队、明德门、漳浒寨、杜城、小寨路、长延堡、电子城、育才路派出所警务车辆维修</w:t>
            </w:r>
          </w:p>
          <w:p>
            <w:pPr>
              <w:pStyle w:val="null3"/>
            </w:pPr>
            <w:r>
              <w:rPr>
                <w:rFonts w:ascii="仿宋_GB2312" w:hAnsi="仿宋_GB2312" w:cs="仿宋_GB2312" w:eastAsia="仿宋_GB2312"/>
                <w:sz w:val="18"/>
                <w:color w:val="0000FF"/>
              </w:rPr>
              <w:t>一、项目概况</w:t>
            </w:r>
          </w:p>
          <w:p>
            <w:pPr>
              <w:pStyle w:val="null3"/>
              <w:ind w:firstLine="360"/>
            </w:pPr>
            <w:r>
              <w:rPr>
                <w:rFonts w:ascii="仿宋_GB2312" w:hAnsi="仿宋_GB2312" w:cs="仿宋_GB2312" w:eastAsia="仿宋_GB2312"/>
                <w:sz w:val="18"/>
                <w:color w:val="0000FF"/>
              </w:rPr>
              <w:t>为保障分局及下属单位日常执法执勤工作，需对出勤车辆进行维修。</w:t>
            </w:r>
          </w:p>
          <w:p>
            <w:pPr>
              <w:pStyle w:val="null3"/>
            </w:pPr>
            <w:r>
              <w:rPr>
                <w:rFonts w:ascii="仿宋_GB2312" w:hAnsi="仿宋_GB2312" w:cs="仿宋_GB2312" w:eastAsia="仿宋_GB2312"/>
                <w:sz w:val="18"/>
                <w:color w:val="0000FF"/>
              </w:rPr>
              <w:t>二、质量标准</w:t>
            </w:r>
          </w:p>
          <w:p>
            <w:pPr>
              <w:pStyle w:val="null3"/>
              <w:ind w:firstLine="360"/>
            </w:pPr>
            <w:r>
              <w:rPr>
                <w:rFonts w:ascii="仿宋_GB2312" w:hAnsi="仿宋_GB2312" w:cs="仿宋_GB2312" w:eastAsia="仿宋_GB2312"/>
                <w:sz w:val="18"/>
                <w:color w:val="0000FF"/>
              </w:rPr>
              <w:t>达到国家汽车维修标准。</w:t>
            </w:r>
          </w:p>
          <w:p>
            <w:pPr>
              <w:pStyle w:val="null3"/>
            </w:pPr>
            <w:r>
              <w:rPr>
                <w:rFonts w:ascii="仿宋_GB2312" w:hAnsi="仿宋_GB2312" w:cs="仿宋_GB2312" w:eastAsia="仿宋_GB2312"/>
                <w:sz w:val="18"/>
                <w:color w:val="0000FF"/>
              </w:rPr>
              <w:t>三、服务要求</w:t>
            </w:r>
          </w:p>
          <w:p>
            <w:pPr>
              <w:pStyle w:val="null3"/>
              <w:ind w:firstLine="360"/>
            </w:pPr>
            <w:r>
              <w:rPr>
                <w:rFonts w:ascii="仿宋_GB2312" w:hAnsi="仿宋_GB2312" w:cs="仿宋_GB2312" w:eastAsia="仿宋_GB2312"/>
                <w:sz w:val="18"/>
                <w:color w:val="0000FF"/>
              </w:rPr>
              <w:t>1、具有车辆维修保养经验，拥有专业的维修车间，场地面积足以保证车辆正常维修及停放。在维修车辆维修期间保证车辆安全，出现被盗、损坏等损失，由成交供应商全额赔偿。</w:t>
            </w:r>
          </w:p>
          <w:p>
            <w:pPr>
              <w:pStyle w:val="null3"/>
              <w:ind w:firstLine="360"/>
            </w:pPr>
            <w:r>
              <w:rPr>
                <w:rFonts w:ascii="仿宋_GB2312" w:hAnsi="仿宋_GB2312" w:cs="仿宋_GB2312" w:eastAsia="仿宋_GB2312"/>
                <w:sz w:val="18"/>
                <w:color w:val="0000FF"/>
              </w:rPr>
              <w:t>2、售后服务：具有24小时免费市内车辆故障救援的条件。具备一定量</w:t>
            </w:r>
            <w:r>
              <w:rPr>
                <w:rFonts w:ascii="仿宋_GB2312" w:hAnsi="仿宋_GB2312" w:cs="仿宋_GB2312" w:eastAsia="仿宋_GB2312"/>
                <w:sz w:val="18"/>
                <w:color w:val="0000FF"/>
              </w:rPr>
              <w:t>的</w:t>
            </w:r>
            <w:r>
              <w:rPr>
                <w:rFonts w:ascii="仿宋_GB2312" w:hAnsi="仿宋_GB2312" w:cs="仿宋_GB2312" w:eastAsia="仿宋_GB2312"/>
                <w:sz w:val="18"/>
                <w:color w:val="0000FF"/>
              </w:rPr>
              <w:t>常用汽配件的库存。正常情况下，车辆小修、维护当天完成，大修不超过</w:t>
            </w:r>
            <w:r>
              <w:rPr>
                <w:rFonts w:ascii="仿宋_GB2312" w:hAnsi="仿宋_GB2312" w:cs="仿宋_GB2312" w:eastAsia="仿宋_GB2312"/>
                <w:sz w:val="18"/>
                <w:color w:val="0000FF"/>
              </w:rPr>
              <w:t>5天完成，整车大修不超过15天完成。</w:t>
            </w:r>
          </w:p>
          <w:p>
            <w:pPr>
              <w:pStyle w:val="null3"/>
              <w:ind w:firstLine="360"/>
            </w:pPr>
            <w:r>
              <w:rPr>
                <w:rFonts w:ascii="仿宋_GB2312" w:hAnsi="仿宋_GB2312" w:cs="仿宋_GB2312" w:eastAsia="仿宋_GB2312"/>
                <w:sz w:val="18"/>
                <w:color w:val="0000FF"/>
              </w:rPr>
              <w:t>3、供应商能提供应急服务需求，随时处理车辆突发故障。</w:t>
            </w:r>
          </w:p>
          <w:p>
            <w:pPr>
              <w:pStyle w:val="null3"/>
              <w:ind w:firstLine="360"/>
            </w:pPr>
            <w:r>
              <w:rPr>
                <w:rFonts w:ascii="仿宋_GB2312" w:hAnsi="仿宋_GB2312" w:cs="仿宋_GB2312" w:eastAsia="仿宋_GB2312"/>
                <w:sz w:val="18"/>
                <w:color w:val="0000FF"/>
              </w:rPr>
              <w:t>4、供应商提供的零配件必须由所维修车型制造厂直供、认可或授权生产的，辅助材料和工艺应符合制造厂的要求。供应商对更换的配件及车辆各种检修明确质保时间，因配件质量问题或维修技术问题引发车辆次生故障，须</w:t>
            </w:r>
            <w:r>
              <w:rPr>
                <w:rFonts w:ascii="仿宋_GB2312" w:hAnsi="仿宋_GB2312" w:cs="仿宋_GB2312" w:eastAsia="仿宋_GB2312"/>
                <w:sz w:val="18"/>
                <w:color w:val="0000FF"/>
              </w:rPr>
              <w:t>由</w:t>
            </w:r>
            <w:r>
              <w:rPr>
                <w:rFonts w:ascii="仿宋_GB2312" w:hAnsi="仿宋_GB2312" w:cs="仿宋_GB2312" w:eastAsia="仿宋_GB2312"/>
                <w:sz w:val="18"/>
                <w:color w:val="0000FF"/>
              </w:rPr>
              <w:t>成交供应商负责。</w:t>
            </w:r>
          </w:p>
          <w:p>
            <w:pPr>
              <w:pStyle w:val="null3"/>
              <w:ind w:firstLine="360"/>
            </w:pPr>
            <w:r>
              <w:rPr>
                <w:rFonts w:ascii="仿宋_GB2312" w:hAnsi="仿宋_GB2312" w:cs="仿宋_GB2312" w:eastAsia="仿宋_GB2312"/>
                <w:sz w:val="18"/>
                <w:color w:val="0000FF"/>
              </w:rPr>
              <w:t>5、车辆发生大的故障，供应商须先上报维修方案及初步评估维修费用。</w:t>
            </w:r>
          </w:p>
          <w:p>
            <w:pPr>
              <w:pStyle w:val="null3"/>
              <w:ind w:firstLine="360"/>
            </w:pPr>
            <w:r>
              <w:rPr>
                <w:rFonts w:ascii="仿宋_GB2312" w:hAnsi="仿宋_GB2312" w:cs="仿宋_GB2312" w:eastAsia="仿宋_GB2312"/>
                <w:sz w:val="18"/>
                <w:color w:val="0000FF"/>
              </w:rPr>
              <w:t>6、车辆配件报价、加工件报价等，须</w:t>
            </w:r>
            <w:r>
              <w:rPr>
                <w:rFonts w:ascii="仿宋_GB2312" w:hAnsi="仿宋_GB2312" w:cs="仿宋_GB2312" w:eastAsia="仿宋_GB2312"/>
                <w:sz w:val="18"/>
                <w:color w:val="0000FF"/>
              </w:rPr>
              <w:t>经过</w:t>
            </w:r>
            <w:r>
              <w:rPr>
                <w:rFonts w:ascii="仿宋_GB2312" w:hAnsi="仿宋_GB2312" w:cs="仿宋_GB2312" w:eastAsia="仿宋_GB2312"/>
                <w:sz w:val="18"/>
                <w:color w:val="0000FF"/>
              </w:rPr>
              <w:t>采购方确认。</w:t>
            </w:r>
          </w:p>
          <w:p>
            <w:pPr>
              <w:pStyle w:val="null3"/>
              <w:ind w:firstLine="360"/>
            </w:pPr>
            <w:r>
              <w:rPr>
                <w:rFonts w:ascii="仿宋_GB2312" w:hAnsi="仿宋_GB2312" w:cs="仿宋_GB2312" w:eastAsia="仿宋_GB2312"/>
                <w:sz w:val="18"/>
                <w:color w:val="0000FF"/>
              </w:rPr>
              <w:t>7、应按采购方要求的时间段内完成车辆的维修和保养</w:t>
            </w:r>
            <w:r>
              <w:rPr>
                <w:rFonts w:ascii="仿宋_GB2312" w:hAnsi="仿宋_GB2312" w:cs="仿宋_GB2312" w:eastAsia="仿宋_GB2312"/>
                <w:sz w:val="18"/>
                <w:color w:val="0000FF"/>
              </w:rPr>
              <w:t>，</w:t>
            </w:r>
            <w:r>
              <w:rPr>
                <w:rFonts w:ascii="仿宋_GB2312" w:hAnsi="仿宋_GB2312" w:cs="仿宋_GB2312" w:eastAsia="仿宋_GB2312"/>
                <w:sz w:val="18"/>
                <w:color w:val="0000FF"/>
              </w:rPr>
              <w:t>并</w:t>
            </w:r>
            <w:r>
              <w:rPr>
                <w:rFonts w:ascii="仿宋_GB2312" w:hAnsi="仿宋_GB2312" w:cs="仿宋_GB2312" w:eastAsia="仿宋_GB2312"/>
                <w:sz w:val="18"/>
                <w:color w:val="0000FF"/>
              </w:rPr>
              <w:t>完成</w:t>
            </w:r>
            <w:r>
              <w:rPr>
                <w:rFonts w:ascii="仿宋_GB2312" w:hAnsi="仿宋_GB2312" w:cs="仿宋_GB2312" w:eastAsia="仿宋_GB2312"/>
                <w:sz w:val="18"/>
                <w:color w:val="0000FF"/>
              </w:rPr>
              <w:t>交车。</w:t>
            </w:r>
          </w:p>
          <w:p>
            <w:pPr>
              <w:pStyle w:val="null3"/>
              <w:ind w:firstLine="360"/>
            </w:pPr>
            <w:r>
              <w:rPr>
                <w:rFonts w:ascii="仿宋_GB2312" w:hAnsi="仿宋_GB2312" w:cs="仿宋_GB2312" w:eastAsia="仿宋_GB2312"/>
                <w:sz w:val="18"/>
                <w:color w:val="0000FF"/>
              </w:rPr>
              <w:t>8、应建立详细的车辆维修台账。</w:t>
            </w:r>
          </w:p>
          <w:p>
            <w:pPr>
              <w:pStyle w:val="null3"/>
              <w:ind w:firstLine="360"/>
            </w:pPr>
            <w:r>
              <w:rPr>
                <w:rFonts w:ascii="仿宋_GB2312" w:hAnsi="仿宋_GB2312" w:cs="仿宋_GB2312" w:eastAsia="仿宋_GB2312"/>
                <w:sz w:val="18"/>
                <w:color w:val="0000FF"/>
              </w:rPr>
              <w:t>9、若成交后，无法满足采购人的需求，采购人有权单方解除合同。</w:t>
            </w:r>
          </w:p>
          <w:p>
            <w:pPr>
              <w:pStyle w:val="null3"/>
              <w:ind w:firstLine="360"/>
            </w:pPr>
            <w:r>
              <w:rPr>
                <w:rFonts w:ascii="仿宋_GB2312" w:hAnsi="仿宋_GB2312" w:cs="仿宋_GB2312" w:eastAsia="仿宋_GB2312"/>
                <w:sz w:val="18"/>
                <w:color w:val="0000FF"/>
              </w:rPr>
              <w:t>10、供应商在维修生产中应遵守和执行下列国家和地方法规和标准，以保证维修质量。</w:t>
            </w:r>
          </w:p>
          <w:p>
            <w:pPr>
              <w:pStyle w:val="null3"/>
              <w:ind w:firstLine="360"/>
            </w:pPr>
            <w:r>
              <w:rPr>
                <w:rFonts w:ascii="仿宋_GB2312" w:hAnsi="仿宋_GB2312" w:cs="仿宋_GB2312" w:eastAsia="仿宋_GB2312"/>
                <w:sz w:val="18"/>
                <w:color w:val="0000FF"/>
              </w:rPr>
              <w:t>（</w:t>
            </w:r>
            <w:r>
              <w:rPr>
                <w:rFonts w:ascii="仿宋_GB2312" w:hAnsi="仿宋_GB2312" w:cs="仿宋_GB2312" w:eastAsia="仿宋_GB2312"/>
                <w:sz w:val="18"/>
                <w:color w:val="0000FF"/>
              </w:rPr>
              <w:t>1）国务院发布的《工业产品质量责任条例》的有关规定；</w:t>
            </w:r>
          </w:p>
          <w:p>
            <w:pPr>
              <w:pStyle w:val="null3"/>
              <w:ind w:firstLine="360"/>
            </w:pPr>
            <w:r>
              <w:rPr>
                <w:rFonts w:ascii="仿宋_GB2312" w:hAnsi="仿宋_GB2312" w:cs="仿宋_GB2312" w:eastAsia="仿宋_GB2312"/>
                <w:sz w:val="18"/>
                <w:color w:val="0000FF"/>
              </w:rPr>
              <w:t>（</w:t>
            </w:r>
            <w:r>
              <w:rPr>
                <w:rFonts w:ascii="仿宋_GB2312" w:hAnsi="仿宋_GB2312" w:cs="仿宋_GB2312" w:eastAsia="仿宋_GB2312"/>
                <w:sz w:val="18"/>
                <w:color w:val="0000FF"/>
              </w:rPr>
              <w:t>2）国家标准局发布的机动车维修管理规定，以及机动车运行安全技术条件、机动车允许噪声及测量方法和汽、柴油车排放标准及测量方法等技术标准；</w:t>
            </w:r>
          </w:p>
          <w:p>
            <w:pPr>
              <w:pStyle w:val="null3"/>
              <w:ind w:firstLine="360"/>
            </w:pPr>
            <w:r>
              <w:rPr>
                <w:rFonts w:ascii="仿宋_GB2312" w:hAnsi="仿宋_GB2312" w:cs="仿宋_GB2312" w:eastAsia="仿宋_GB2312"/>
                <w:sz w:val="18"/>
                <w:color w:val="0000FF"/>
              </w:rPr>
              <w:t>（</w:t>
            </w:r>
            <w:r>
              <w:rPr>
                <w:rFonts w:ascii="仿宋_GB2312" w:hAnsi="仿宋_GB2312" w:cs="仿宋_GB2312" w:eastAsia="仿宋_GB2312"/>
                <w:sz w:val="18"/>
                <w:color w:val="0000FF"/>
              </w:rPr>
              <w:t>3）交通部及省、市交通部门发布的有关汽车维修技术标准（技术条件）；</w:t>
            </w:r>
          </w:p>
          <w:p>
            <w:pPr>
              <w:pStyle w:val="null3"/>
              <w:ind w:firstLine="360"/>
            </w:pPr>
            <w:r>
              <w:rPr>
                <w:rFonts w:ascii="仿宋_GB2312" w:hAnsi="仿宋_GB2312" w:cs="仿宋_GB2312" w:eastAsia="仿宋_GB2312"/>
                <w:sz w:val="18"/>
                <w:color w:val="0000FF"/>
              </w:rPr>
              <w:t>（</w:t>
            </w:r>
            <w:r>
              <w:rPr>
                <w:rFonts w:ascii="仿宋_GB2312" w:hAnsi="仿宋_GB2312" w:cs="仿宋_GB2312" w:eastAsia="仿宋_GB2312"/>
                <w:sz w:val="18"/>
                <w:color w:val="0000FF"/>
              </w:rPr>
              <w:t>4）机动车维修在国标、部标、地方标准没有涉及到的维修项目，应参照原车生产厂家维修手册、使用说明书和有关维修技术资料进行维修，同时制订企业标准，报市汽车维修主管部门或更高级主管部门确认和备案。</w:t>
            </w:r>
          </w:p>
          <w:p>
            <w:pPr>
              <w:pStyle w:val="null3"/>
              <w:ind w:firstLine="360"/>
            </w:pPr>
            <w:r>
              <w:rPr>
                <w:rFonts w:ascii="仿宋_GB2312" w:hAnsi="仿宋_GB2312" w:cs="仿宋_GB2312" w:eastAsia="仿宋_GB2312"/>
                <w:sz w:val="18"/>
                <w:color w:val="0000FF"/>
              </w:rPr>
              <w:t>11、维修出厂的车辆，实行出厂合格证和质量保证期制度。整车修理的车辆的质量保证期不少于100天（或行驶里程不少于2万公里）；二级维护的车辆，质量保证期不少于30天（或行驶里程不少于5000公里）。在质量保证期内，因维修质量原因造成机动车无法正常使用，原维修厂家应及时无偿返修，不得故意拖延或者无理拒绝，车辆返修率要控制在3%以内。</w:t>
            </w:r>
          </w:p>
          <w:p>
            <w:pPr>
              <w:pStyle w:val="null3"/>
              <w:ind w:firstLine="360"/>
            </w:pPr>
            <w:r>
              <w:rPr>
                <w:rFonts w:ascii="仿宋_GB2312" w:hAnsi="仿宋_GB2312" w:cs="仿宋_GB2312" w:eastAsia="仿宋_GB2312"/>
                <w:sz w:val="18"/>
                <w:color w:val="0000FF"/>
              </w:rPr>
              <w:t>12、须建立“自检、互检、专检”制度。对维修的车辆实行自进厂签订合同、派工作业、过程检验、装配、整车检测到合格出厂等全过程质量负责制。</w:t>
            </w:r>
          </w:p>
          <w:p>
            <w:pPr>
              <w:pStyle w:val="null3"/>
              <w:ind w:firstLine="360"/>
            </w:pPr>
            <w:r>
              <w:rPr>
                <w:rFonts w:ascii="仿宋_GB2312" w:hAnsi="仿宋_GB2312" w:cs="仿宋_GB2312" w:eastAsia="仿宋_GB2312"/>
                <w:sz w:val="18"/>
                <w:color w:val="0000FF"/>
              </w:rPr>
              <w:t>13、凡可以维修的部件，不得以换代修；不得与相关人员串通，虚假修车或虚报维修项目，损害车属单位的利益。</w:t>
            </w:r>
          </w:p>
          <w:p>
            <w:pPr>
              <w:pStyle w:val="null3"/>
              <w:ind w:firstLine="360"/>
            </w:pPr>
            <w:r>
              <w:rPr>
                <w:rFonts w:ascii="仿宋_GB2312" w:hAnsi="仿宋_GB2312" w:cs="仿宋_GB2312" w:eastAsia="仿宋_GB2312"/>
                <w:sz w:val="18"/>
                <w:color w:val="0000FF"/>
              </w:rPr>
              <w:t>14、由于修理或配件质量问题而引起的车辆故障，由供应商进行保修或返修，所产生的所有费用由供应商承担。</w:t>
            </w:r>
          </w:p>
          <w:p>
            <w:pPr>
              <w:pStyle w:val="null3"/>
              <w:ind w:firstLine="360"/>
            </w:pPr>
            <w:r>
              <w:rPr>
                <w:rFonts w:ascii="仿宋_GB2312" w:hAnsi="仿宋_GB2312" w:cs="仿宋_GB2312" w:eastAsia="仿宋_GB2312"/>
                <w:sz w:val="18"/>
                <w:color w:val="0000FF"/>
              </w:rPr>
              <w:t>15、维修车辆所使用的零配件，必须是正厂零配件，确因特殊情况需使用副厂合格零配件的，应事先告知用户，并在维修单中注明。严格禁止使用假冒劣质零配件。在取得送修单位同意并保证车辆正常安全行驶的情况下方可使用，但车辆的关键部位，如：发动机、离合器、变速箱、转向系统、制动系统等禁止使用副厂零配件。</w:t>
            </w:r>
          </w:p>
          <w:p>
            <w:pPr>
              <w:pStyle w:val="null3"/>
              <w:ind w:firstLine="360"/>
            </w:pPr>
            <w:r>
              <w:rPr>
                <w:rFonts w:ascii="仿宋_GB2312" w:hAnsi="仿宋_GB2312" w:cs="仿宋_GB2312" w:eastAsia="仿宋_GB2312"/>
                <w:sz w:val="18"/>
                <w:color w:val="0000FF"/>
              </w:rPr>
              <w:t>16.维修的车辆出厂，必须经专门的质检技术人员按规定的程序进行检测，并开具《汽车维修竣工出厂合格证》和《质量保证书》（列明详细清单）。</w:t>
            </w:r>
          </w:p>
          <w:p>
            <w:pPr>
              <w:pStyle w:val="null3"/>
            </w:pPr>
            <w:r>
              <w:rPr>
                <w:rFonts w:ascii="仿宋_GB2312" w:hAnsi="仿宋_GB2312" w:cs="仿宋_GB2312" w:eastAsia="仿宋_GB2312"/>
                <w:sz w:val="18"/>
                <w:color w:val="0000FF"/>
              </w:rPr>
              <w:t>四、验收</w:t>
            </w:r>
          </w:p>
          <w:p>
            <w:pPr>
              <w:pStyle w:val="null3"/>
              <w:ind w:firstLine="360"/>
            </w:pPr>
            <w:r>
              <w:rPr>
                <w:rFonts w:ascii="仿宋_GB2312" w:hAnsi="仿宋_GB2312" w:cs="仿宋_GB2312" w:eastAsia="仿宋_GB2312"/>
                <w:sz w:val="18"/>
                <w:color w:val="0000FF"/>
              </w:rPr>
              <w:t>1）由</w:t>
            </w:r>
            <w:r>
              <w:rPr>
                <w:rFonts w:ascii="仿宋_GB2312" w:hAnsi="仿宋_GB2312" w:cs="仿宋_GB2312" w:eastAsia="仿宋_GB2312"/>
                <w:sz w:val="18"/>
                <w:color w:val="0000FF"/>
              </w:rPr>
              <w:t>采购方</w:t>
            </w:r>
            <w:r>
              <w:rPr>
                <w:rFonts w:ascii="仿宋_GB2312" w:hAnsi="仿宋_GB2312" w:cs="仿宋_GB2312" w:eastAsia="仿宋_GB2312"/>
                <w:sz w:val="18"/>
                <w:color w:val="0000FF"/>
              </w:rPr>
              <w:t>组织或委托相关部门服务期间进行现场巡检、验收。</w:t>
            </w:r>
          </w:p>
          <w:p>
            <w:pPr>
              <w:pStyle w:val="null3"/>
              <w:ind w:firstLine="360"/>
            </w:pPr>
            <w:r>
              <w:rPr>
                <w:rFonts w:ascii="仿宋_GB2312" w:hAnsi="仿宋_GB2312" w:cs="仿宋_GB2312" w:eastAsia="仿宋_GB2312"/>
                <w:sz w:val="18"/>
                <w:color w:val="0000FF"/>
              </w:rPr>
              <w:t>2）验收依据：合同文本、合同附件、竞争性磋商文件及响应文件。</w:t>
            </w:r>
          </w:p>
          <w:p>
            <w:pPr>
              <w:pStyle w:val="null3"/>
            </w:pPr>
            <w:r>
              <w:rPr>
                <w:rFonts w:ascii="仿宋_GB2312" w:hAnsi="仿宋_GB2312" w:cs="仿宋_GB2312" w:eastAsia="仿宋_GB2312"/>
                <w:sz w:val="18"/>
                <w:color w:val="0000FF"/>
              </w:rPr>
              <w:t>五、维保车辆清单</w:t>
            </w:r>
            <w:r>
              <w:rPr>
                <w:rFonts w:ascii="仿宋_GB2312" w:hAnsi="仿宋_GB2312" w:cs="仿宋_GB2312" w:eastAsia="仿宋_GB2312"/>
                <w:sz w:val="18"/>
                <w:b/>
                <w:color w:val="0000FF"/>
              </w:rPr>
              <w:t>(车辆配件及更换工时费的最高限价详见合同附件)</w:t>
            </w:r>
          </w:p>
          <w:tbl>
            <w:tblPr>
              <w:tblBorders>
                <w:top w:val="none" w:color="000000" w:sz="4"/>
                <w:left w:val="none" w:color="000000" w:sz="4"/>
                <w:bottom w:val="none" w:color="000000" w:sz="4"/>
                <w:right w:val="none" w:color="000000" w:sz="4"/>
                <w:insideH w:val="none"/>
                <w:insideV w:val="none"/>
              </w:tblBorders>
            </w:tblPr>
            <w:tblGrid>
              <w:gridCol w:w="245"/>
              <w:gridCol w:w="2308"/>
            </w:tblGrid>
            <w:tr>
              <w:tc>
                <w:tcPr>
                  <w:tcW w:type="dxa" w:w="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序号</w:t>
                  </w:r>
                </w:p>
              </w:tc>
              <w:tc>
                <w:tcPr>
                  <w:tcW w:type="dxa" w:w="23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车辆品牌型号</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1</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本田</w:t>
                  </w:r>
                  <w:r>
                    <w:rPr>
                      <w:rFonts w:ascii="仿宋_GB2312" w:hAnsi="仿宋_GB2312" w:cs="仿宋_GB2312" w:eastAsia="仿宋_GB2312"/>
                      <w:sz w:val="18"/>
                      <w:color w:val="0000FF"/>
                    </w:rPr>
                    <w:t>CRV 越野车</w:t>
                  </w:r>
                </w:p>
                <w:p>
                  <w:pPr>
                    <w:pStyle w:val="null3"/>
                    <w:jc w:val="left"/>
                  </w:pPr>
                  <w:r>
                    <w:rPr>
                      <w:rFonts w:ascii="仿宋_GB2312" w:hAnsi="仿宋_GB2312" w:cs="仿宋_GB2312" w:eastAsia="仿宋_GB2312"/>
                      <w:sz w:val="18"/>
                      <w:color w:val="0000FF"/>
                    </w:rPr>
                    <w:t>DHW6453R4ASD(汽油)-LVHRM4857C5032480</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2</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丰田海狮中型普通客车</w:t>
                  </w:r>
                </w:p>
                <w:p>
                  <w:pPr>
                    <w:pStyle w:val="null3"/>
                    <w:jc w:val="both"/>
                  </w:pPr>
                  <w:r>
                    <w:rPr>
                      <w:rFonts w:ascii="仿宋_GB2312" w:hAnsi="仿宋_GB2312" w:cs="仿宋_GB2312" w:eastAsia="仿宋_GB2312"/>
                      <w:sz w:val="18"/>
                      <w:color w:val="0000FF"/>
                    </w:rPr>
                    <w:t>JTESX23P(汽油)-JTFSX23P5A6080085</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3</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丰田凯美瑞小型轿车</w:t>
                  </w:r>
                </w:p>
                <w:p>
                  <w:pPr>
                    <w:pStyle w:val="null3"/>
                    <w:jc w:val="both"/>
                  </w:pPr>
                  <w:r>
                    <w:rPr>
                      <w:rFonts w:ascii="仿宋_GB2312" w:hAnsi="仿宋_GB2312" w:cs="仿宋_GB2312" w:eastAsia="仿宋_GB2312"/>
                      <w:sz w:val="18"/>
                      <w:color w:val="0000FF"/>
                    </w:rPr>
                    <w:t>GTM7240V(汽油)-LVGBE40K47G168869</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4</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丰田霸道越野车</w:t>
                  </w:r>
                </w:p>
                <w:p>
                  <w:pPr>
                    <w:pStyle w:val="null3"/>
                    <w:jc w:val="both"/>
                  </w:pPr>
                  <w:r>
                    <w:rPr>
                      <w:rFonts w:ascii="仿宋_GB2312" w:hAnsi="仿宋_GB2312" w:cs="仿宋_GB2312" w:eastAsia="仿宋_GB2312"/>
                      <w:sz w:val="18"/>
                      <w:color w:val="0000FF"/>
                    </w:rPr>
                    <w:t>SCT6491E4(汽油)-LFMGJ2723AS227863</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5</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金杯海狮小型普通客车</w:t>
                  </w:r>
                </w:p>
                <w:p>
                  <w:pPr>
                    <w:pStyle w:val="null3"/>
                    <w:jc w:val="both"/>
                  </w:pPr>
                  <w:r>
                    <w:rPr>
                      <w:rFonts w:ascii="仿宋_GB2312" w:hAnsi="仿宋_GB2312" w:cs="仿宋_GB2312" w:eastAsia="仿宋_GB2312"/>
                      <w:sz w:val="18"/>
                      <w:color w:val="0000FF"/>
                    </w:rPr>
                    <w:t>SY6504WS1BH(汽油)-LSYBCAAF1AK050503</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6</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长丰三菱越野车</w:t>
                  </w:r>
                </w:p>
                <w:p>
                  <w:pPr>
                    <w:pStyle w:val="null3"/>
                    <w:jc w:val="both"/>
                  </w:pPr>
                  <w:r>
                    <w:rPr>
                      <w:rFonts w:ascii="仿宋_GB2312" w:hAnsi="仿宋_GB2312" w:cs="仿宋_GB2312" w:eastAsia="仿宋_GB2312"/>
                      <w:sz w:val="18"/>
                      <w:color w:val="0000FF"/>
                    </w:rPr>
                    <w:t>CFA2031H(汽油)-LL62HBC068B011105</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7</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通用别克</w:t>
                  </w:r>
                  <w:r>
                    <w:rPr>
                      <w:rFonts w:ascii="仿宋_GB2312" w:hAnsi="仿宋_GB2312" w:cs="仿宋_GB2312" w:eastAsia="仿宋_GB2312"/>
                      <w:sz w:val="18"/>
                      <w:color w:val="0000FF"/>
                    </w:rPr>
                    <w:t>GL8商务车</w:t>
                  </w:r>
                </w:p>
                <w:p>
                  <w:pPr>
                    <w:pStyle w:val="null3"/>
                    <w:jc w:val="both"/>
                  </w:pPr>
                  <w:r>
                    <w:rPr>
                      <w:rFonts w:ascii="仿宋_GB2312" w:hAnsi="仿宋_GB2312" w:cs="仿宋_GB2312" w:eastAsia="仿宋_GB2312"/>
                      <w:sz w:val="18"/>
                      <w:color w:val="0000FF"/>
                    </w:rPr>
                    <w:t>HQ7182L05(汽油)-LSGUA83B9CE039157</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8</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别克商务车</w:t>
                  </w:r>
                </w:p>
                <w:p>
                  <w:pPr>
                    <w:pStyle w:val="null3"/>
                    <w:jc w:val="both"/>
                  </w:pPr>
                  <w:r>
                    <w:rPr>
                      <w:rFonts w:ascii="仿宋_GB2312" w:hAnsi="仿宋_GB2312" w:cs="仿宋_GB2312" w:eastAsia="仿宋_GB2312"/>
                      <w:sz w:val="18"/>
                      <w:color w:val="0000FF"/>
                    </w:rPr>
                    <w:t>SGM6527AT(汽油)-LSGUD82C29E021660</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9</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上海大众斯柯达小型轿车</w:t>
                  </w:r>
                </w:p>
                <w:p>
                  <w:pPr>
                    <w:pStyle w:val="null3"/>
                    <w:jc w:val="both"/>
                  </w:pPr>
                  <w:r>
                    <w:rPr>
                      <w:rFonts w:ascii="仿宋_GB2312" w:hAnsi="仿宋_GB2312" w:cs="仿宋_GB2312" w:eastAsia="仿宋_GB2312"/>
                      <w:sz w:val="18"/>
                      <w:color w:val="0000FF"/>
                    </w:rPr>
                    <w:t>SVW7166HSD(汽油)-LSVN221Z6D2086706</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10</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帕萨特轿车小型轿车</w:t>
                  </w:r>
                </w:p>
                <w:p>
                  <w:pPr>
                    <w:pStyle w:val="null3"/>
                    <w:jc w:val="both"/>
                  </w:pPr>
                  <w:r>
                    <w:rPr>
                      <w:rFonts w:ascii="仿宋_GB2312" w:hAnsi="仿宋_GB2312" w:cs="仿宋_GB2312" w:eastAsia="仿宋_GB2312"/>
                      <w:sz w:val="18"/>
                      <w:color w:val="0000FF"/>
                    </w:rPr>
                    <w:t>SVW72010KJ(汽油)-LSVCJ6A43DNO95769</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11</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上汽大通中型普通客车</w:t>
                  </w:r>
                </w:p>
                <w:p>
                  <w:pPr>
                    <w:pStyle w:val="null3"/>
                    <w:jc w:val="both"/>
                  </w:pPr>
                  <w:r>
                    <w:rPr>
                      <w:rFonts w:ascii="仿宋_GB2312" w:hAnsi="仿宋_GB2312" w:cs="仿宋_GB2312" w:eastAsia="仿宋_GB2312"/>
                      <w:sz w:val="18"/>
                      <w:color w:val="0000FF"/>
                    </w:rPr>
                    <w:t>SH6591H4DB-NS(柴油)-LSKG5GC16LA117555</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12</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上汽大通微型</w:t>
                  </w:r>
                </w:p>
                <w:p>
                  <w:pPr>
                    <w:pStyle w:val="null3"/>
                    <w:jc w:val="both"/>
                  </w:pPr>
                  <w:r>
                    <w:rPr>
                      <w:rFonts w:ascii="仿宋_GB2312" w:hAnsi="仿宋_GB2312" w:cs="仿宋_GB2312" w:eastAsia="仿宋_GB2312"/>
                      <w:sz w:val="18"/>
                      <w:color w:val="0000FF"/>
                    </w:rPr>
                    <w:t>SH6482N1GC(汽油)-LSKG4BC14MD054588</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13</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桑塔纳志俊小型轿车</w:t>
                  </w:r>
                </w:p>
                <w:p>
                  <w:pPr>
                    <w:pStyle w:val="null3"/>
                    <w:jc w:val="both"/>
                  </w:pPr>
                  <w:r>
                    <w:rPr>
                      <w:rFonts w:ascii="仿宋_GB2312" w:hAnsi="仿宋_GB2312" w:cs="仿宋_GB2312" w:eastAsia="仿宋_GB2312"/>
                      <w:sz w:val="18"/>
                      <w:color w:val="0000FF"/>
                    </w:rPr>
                    <w:t>SVW7182QQD(汽油)-LSVT9133XCN064484</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14</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上汽大通小型普通客车</w:t>
                  </w:r>
                </w:p>
                <w:p>
                  <w:pPr>
                    <w:pStyle w:val="null3"/>
                    <w:jc w:val="both"/>
                  </w:pPr>
                  <w:r>
                    <w:rPr>
                      <w:rFonts w:ascii="仿宋_GB2312" w:hAnsi="仿宋_GB2312" w:cs="仿宋_GB2312" w:eastAsia="仿宋_GB2312"/>
                      <w:sz w:val="18"/>
                      <w:color w:val="0000FF"/>
                    </w:rPr>
                    <w:t>SH6522C1GC-A(汽油)-LSKG4AC10LA112304</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15</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上汽大通商务车</w:t>
                  </w:r>
                </w:p>
                <w:p>
                  <w:pPr>
                    <w:pStyle w:val="null3"/>
                    <w:jc w:val="both"/>
                  </w:pPr>
                  <w:r>
                    <w:rPr>
                      <w:rFonts w:ascii="仿宋_GB2312" w:hAnsi="仿宋_GB2312" w:cs="仿宋_GB2312" w:eastAsia="仿宋_GB2312"/>
                      <w:sz w:val="18"/>
                      <w:color w:val="0000FF"/>
                    </w:rPr>
                    <w:t>SH6522C1GC-A(汽油)-LSKG4AC16NA064701</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16</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雪佛兰科帕奇越野车</w:t>
                  </w:r>
                </w:p>
                <w:p>
                  <w:pPr>
                    <w:pStyle w:val="null3"/>
                    <w:jc w:val="both"/>
                  </w:pPr>
                  <w:r>
                    <w:rPr>
                      <w:rFonts w:ascii="仿宋_GB2312" w:hAnsi="仿宋_GB2312" w:cs="仿宋_GB2312" w:eastAsia="仿宋_GB2312"/>
                      <w:sz w:val="18"/>
                      <w:color w:val="0000FF"/>
                    </w:rPr>
                    <w:t>SGM6472ATA(汽油)-LSGLP84X4CF182371</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17</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上汽大通中型普通客车</w:t>
                  </w:r>
                </w:p>
                <w:p>
                  <w:pPr>
                    <w:pStyle w:val="null3"/>
                    <w:jc w:val="both"/>
                  </w:pPr>
                  <w:r>
                    <w:rPr>
                      <w:rFonts w:ascii="仿宋_GB2312" w:hAnsi="仿宋_GB2312" w:cs="仿宋_GB2312" w:eastAsia="仿宋_GB2312"/>
                      <w:sz w:val="18"/>
                      <w:color w:val="0000FF"/>
                    </w:rPr>
                    <w:t>SH5041XYBA4D4(柴油)-LSKG5GC15EA228164</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18</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重庆长安囚车</w:t>
                  </w:r>
                </w:p>
                <w:p>
                  <w:pPr>
                    <w:pStyle w:val="null3"/>
                    <w:jc w:val="both"/>
                  </w:pPr>
                  <w:r>
                    <w:rPr>
                      <w:rFonts w:ascii="仿宋_GB2312" w:hAnsi="仿宋_GB2312" w:cs="仿宋_GB2312" w:eastAsia="仿宋_GB2312"/>
                      <w:sz w:val="18"/>
                      <w:color w:val="0000FF"/>
                    </w:rPr>
                    <w:t>SC5028XQXH4(汽油)-LS4ASB3R6DA740397</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19</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东风柳州多用途乘用车</w:t>
                  </w:r>
                </w:p>
                <w:p>
                  <w:pPr>
                    <w:pStyle w:val="null3"/>
                    <w:jc w:val="both"/>
                  </w:pPr>
                  <w:r>
                    <w:rPr>
                      <w:rFonts w:ascii="仿宋_GB2312" w:hAnsi="仿宋_GB2312" w:cs="仿宋_GB2312" w:eastAsia="仿宋_GB2312"/>
                      <w:sz w:val="18"/>
                      <w:color w:val="0000FF"/>
                    </w:rPr>
                    <w:t>LZ6510MQ16BM(汽油)-LMXA12AG4KZ471067</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20</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上汽五菱囚车</w:t>
                  </w:r>
                </w:p>
                <w:p>
                  <w:pPr>
                    <w:pStyle w:val="null3"/>
                    <w:jc w:val="both"/>
                  </w:pPr>
                  <w:r>
                    <w:rPr>
                      <w:rFonts w:ascii="仿宋_GB2312" w:hAnsi="仿宋_GB2312" w:cs="仿宋_GB2312" w:eastAsia="仿宋_GB2312"/>
                      <w:sz w:val="18"/>
                      <w:color w:val="0000FF"/>
                    </w:rPr>
                    <w:t>LEW6430JF(汽油)-LZWADAGA9D4191250</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21</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现代途胜越野车</w:t>
                  </w:r>
                </w:p>
                <w:p>
                  <w:pPr>
                    <w:pStyle w:val="null3"/>
                    <w:jc w:val="both"/>
                  </w:pPr>
                  <w:r>
                    <w:rPr>
                      <w:rFonts w:ascii="仿宋_GB2312" w:hAnsi="仿宋_GB2312" w:cs="仿宋_GB2312" w:eastAsia="仿宋_GB2312"/>
                      <w:sz w:val="18"/>
                      <w:color w:val="0000FF"/>
                    </w:rPr>
                    <w:t>HB6431BX(汽油)-LBEJMBRD49X153797</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22</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起亚狮跑小型轿车</w:t>
                  </w:r>
                </w:p>
                <w:p>
                  <w:pPr>
                    <w:pStyle w:val="null3"/>
                    <w:jc w:val="both"/>
                  </w:pPr>
                  <w:r>
                    <w:rPr>
                      <w:rFonts w:ascii="仿宋_GB2312" w:hAnsi="仿宋_GB2312" w:cs="仿宋_GB2312" w:eastAsia="仿宋_GB2312"/>
                      <w:sz w:val="18"/>
                      <w:color w:val="0000FF"/>
                    </w:rPr>
                    <w:t>YQZ6430E(汽油)-LJDFAA140B0163957</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23</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起亚狮跑越野车</w:t>
                  </w:r>
                </w:p>
                <w:p>
                  <w:pPr>
                    <w:pStyle w:val="null3"/>
                    <w:jc w:val="both"/>
                  </w:pPr>
                  <w:r>
                    <w:rPr>
                      <w:rFonts w:ascii="仿宋_GB2312" w:hAnsi="仿宋_GB2312" w:cs="仿宋_GB2312" w:eastAsia="仿宋_GB2312"/>
                      <w:sz w:val="18"/>
                      <w:color w:val="0000FF"/>
                    </w:rPr>
                    <w:t>YQZ6431(汽油)-LJDFAC15990065640</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24</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依维柯大型普通客车</w:t>
                  </w:r>
                </w:p>
                <w:p>
                  <w:pPr>
                    <w:pStyle w:val="null3"/>
                    <w:jc w:val="both"/>
                  </w:pPr>
                  <w:r>
                    <w:rPr>
                      <w:rFonts w:ascii="仿宋_GB2312" w:hAnsi="仿宋_GB2312" w:cs="仿宋_GB2312" w:eastAsia="仿宋_GB2312"/>
                      <w:sz w:val="18"/>
                      <w:color w:val="0000FF"/>
                    </w:rPr>
                    <w:t>NJ6713TR1(柴油)-LNVU1CA39CVT00903</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25</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江铃全顺小型普通客车</w:t>
                  </w:r>
                </w:p>
                <w:p>
                  <w:pPr>
                    <w:pStyle w:val="null3"/>
                    <w:jc w:val="both"/>
                  </w:pPr>
                  <w:r>
                    <w:rPr>
                      <w:rFonts w:ascii="仿宋_GB2312" w:hAnsi="仿宋_GB2312" w:cs="仿宋_GB2312" w:eastAsia="仿宋_GB2312"/>
                      <w:sz w:val="18"/>
                      <w:color w:val="0000FF"/>
                    </w:rPr>
                    <w:t>JX6477DA-M(柴油)-LJXCMCCB6ET030451</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26</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吉利帝豪小型轿车</w:t>
                  </w:r>
                </w:p>
                <w:p>
                  <w:pPr>
                    <w:pStyle w:val="null3"/>
                    <w:jc w:val="both"/>
                  </w:pPr>
                  <w:r>
                    <w:rPr>
                      <w:rFonts w:ascii="仿宋_GB2312" w:hAnsi="仿宋_GB2312" w:cs="仿宋_GB2312" w:eastAsia="仿宋_GB2312"/>
                      <w:sz w:val="18"/>
                      <w:color w:val="0000FF"/>
                    </w:rPr>
                    <w:t>HQ7182L05(汽油)-LB37844S6JH057791</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27</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吉利缤瑞小型轿车</w:t>
                  </w:r>
                </w:p>
                <w:p>
                  <w:pPr>
                    <w:pStyle w:val="null3"/>
                    <w:jc w:val="both"/>
                  </w:pPr>
                  <w:r>
                    <w:rPr>
                      <w:rFonts w:ascii="仿宋_GB2312" w:hAnsi="仿宋_GB2312" w:cs="仿宋_GB2312" w:eastAsia="仿宋_GB2312"/>
                      <w:sz w:val="18"/>
                      <w:color w:val="0000FF"/>
                    </w:rPr>
                    <w:t>MR7142D20(汽油)-L6T7824Z7NW007237</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28</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一汽捷达小型轿车</w:t>
                  </w:r>
                </w:p>
                <w:p>
                  <w:pPr>
                    <w:pStyle w:val="null3"/>
                    <w:jc w:val="both"/>
                  </w:pPr>
                  <w:r>
                    <w:rPr>
                      <w:rFonts w:ascii="仿宋_GB2312" w:hAnsi="仿宋_GB2312" w:cs="仿宋_GB2312" w:eastAsia="仿宋_GB2312"/>
                      <w:sz w:val="18"/>
                      <w:color w:val="0000FF"/>
                    </w:rPr>
                    <w:t>FV7160EBBGG(汽油)-LFV2A2BSZE4014104</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29</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一汽大众小型轿车</w:t>
                  </w:r>
                </w:p>
                <w:p>
                  <w:pPr>
                    <w:pStyle w:val="null3"/>
                    <w:jc w:val="both"/>
                  </w:pPr>
                  <w:r>
                    <w:rPr>
                      <w:rFonts w:ascii="仿宋_GB2312" w:hAnsi="仿宋_GB2312" w:cs="仿宋_GB2312" w:eastAsia="仿宋_GB2312"/>
                      <w:sz w:val="18"/>
                      <w:color w:val="0000FF"/>
                    </w:rPr>
                    <w:t>FV7160BBMGG(汽油)-LFV2A2BS9E4587971</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30</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迪马</w:t>
                  </w:r>
                  <w:r>
                    <w:rPr>
                      <w:rFonts w:ascii="仿宋_GB2312" w:hAnsi="仿宋_GB2312" w:cs="仿宋_GB2312" w:eastAsia="仿宋_GB2312"/>
                      <w:sz w:val="18"/>
                      <w:color w:val="0000FF"/>
                    </w:rPr>
                    <w:t>(沃尔沃改装)重型非载货专项作业车</w:t>
                  </w:r>
                </w:p>
                <w:p>
                  <w:pPr>
                    <w:pStyle w:val="null3"/>
                    <w:jc w:val="both"/>
                  </w:pPr>
                  <w:r>
                    <w:rPr>
                      <w:rFonts w:ascii="仿宋_GB2312" w:hAnsi="仿宋_GB2312" w:cs="仿宋_GB2312" w:eastAsia="仿宋_GB2312"/>
                      <w:sz w:val="18"/>
                      <w:color w:val="0000FF"/>
                    </w:rPr>
                    <w:t>DMT5250XZHWE(柴油)-YV2XTYOD5PA324160</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31</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广汽传祺小型轿车</w:t>
                  </w:r>
                </w:p>
                <w:p>
                  <w:pPr>
                    <w:pStyle w:val="null3"/>
                    <w:jc w:val="both"/>
                  </w:pPr>
                  <w:r>
                    <w:rPr>
                      <w:rFonts w:ascii="仿宋_GB2312" w:hAnsi="仿宋_GB2312" w:cs="仿宋_GB2312" w:eastAsia="仿宋_GB2312"/>
                      <w:sz w:val="18"/>
                      <w:color w:val="0000FF"/>
                    </w:rPr>
                    <w:t>GAC6510MDA6C(汽油)-LMGMU1G55N1145348</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32</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长城牌多用途货车</w:t>
                  </w:r>
                </w:p>
                <w:p>
                  <w:pPr>
                    <w:pStyle w:val="null3"/>
                    <w:jc w:val="both"/>
                  </w:pPr>
                  <w:r>
                    <w:rPr>
                      <w:rFonts w:ascii="仿宋_GB2312" w:hAnsi="仿宋_GB2312" w:cs="仿宋_GB2312" w:eastAsia="仿宋_GB2312"/>
                      <w:sz w:val="18"/>
                      <w:color w:val="0000FF"/>
                    </w:rPr>
                    <w:t>CC1032PA21A(汽油)-LGWDB5197KB003580</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33</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FF"/>
                    </w:rPr>
                    <w:t>东风汽车商务车</w:t>
                  </w:r>
                </w:p>
                <w:p>
                  <w:pPr>
                    <w:pStyle w:val="null3"/>
                    <w:jc w:val="both"/>
                  </w:pPr>
                  <w:r>
                    <w:rPr>
                      <w:rFonts w:ascii="仿宋_GB2312" w:hAnsi="仿宋_GB2312" w:cs="仿宋_GB2312" w:eastAsia="仿宋_GB2312"/>
                      <w:sz w:val="18"/>
                      <w:color w:val="0000FF"/>
                    </w:rPr>
                    <w:t>江淮瑞风</w:t>
                  </w:r>
                  <w:r>
                    <w:rPr>
                      <w:rFonts w:ascii="仿宋_GB2312" w:hAnsi="仿宋_GB2312" w:cs="仿宋_GB2312" w:eastAsia="仿宋_GB2312"/>
                      <w:sz w:val="18"/>
                      <w:color w:val="0000FF"/>
                    </w:rPr>
                    <w:t>(汽油)-LGG7B2D13DZ141933</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34</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比亚迪秦小型轿车</w:t>
                  </w:r>
                </w:p>
                <w:p>
                  <w:pPr>
                    <w:pStyle w:val="null3"/>
                    <w:jc w:val="left"/>
                  </w:pPr>
                  <w:r>
                    <w:rPr>
                      <w:rFonts w:ascii="仿宋_GB2312" w:hAnsi="仿宋_GB2312" w:cs="仿宋_GB2312" w:eastAsia="仿宋_GB2312"/>
                      <w:sz w:val="18"/>
                      <w:color w:val="0000FF"/>
                    </w:rPr>
                    <w:t>BYD7152WT6C(汽油)-LGXCG6DF6M0091181</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35</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比亚迪</w:t>
                  </w:r>
                  <w:r>
                    <w:rPr>
                      <w:rFonts w:ascii="仿宋_GB2312" w:hAnsi="仿宋_GB2312" w:cs="仿宋_GB2312" w:eastAsia="仿宋_GB2312"/>
                      <w:sz w:val="18"/>
                      <w:color w:val="0000FF"/>
                    </w:rPr>
                    <w:t>G6小型轿车</w:t>
                  </w:r>
                </w:p>
                <w:p>
                  <w:pPr>
                    <w:pStyle w:val="null3"/>
                    <w:jc w:val="left"/>
                  </w:pPr>
                  <w:r>
                    <w:rPr>
                      <w:rFonts w:ascii="仿宋_GB2312" w:hAnsi="仿宋_GB2312" w:cs="仿宋_GB2312" w:eastAsia="仿宋_GB2312"/>
                      <w:sz w:val="18"/>
                      <w:color w:val="0000FF"/>
                    </w:rPr>
                    <w:t>QCJ7200E3(汽油)-LGXC16CGOC1124714</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36</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比亚迪秦</w:t>
                  </w:r>
                  <w:r>
                    <w:rPr>
                      <w:rFonts w:ascii="仿宋_GB2312" w:hAnsi="仿宋_GB2312" w:cs="仿宋_GB2312" w:eastAsia="仿宋_GB2312"/>
                      <w:sz w:val="18"/>
                      <w:color w:val="0000FF"/>
                    </w:rPr>
                    <w:t>L小型轿车</w:t>
                  </w:r>
                </w:p>
                <w:p>
                  <w:pPr>
                    <w:pStyle w:val="null3"/>
                    <w:jc w:val="left"/>
                  </w:pPr>
                  <w:r>
                    <w:rPr>
                      <w:rFonts w:ascii="仿宋_GB2312" w:hAnsi="仿宋_GB2312" w:cs="仿宋_GB2312" w:eastAsia="仿宋_GB2312"/>
                      <w:sz w:val="18"/>
                      <w:color w:val="0000FF"/>
                    </w:rPr>
                    <w:t>BYD7153WT6HEV(油电)-LCOC76C40R4639128</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37</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比亚迪秦小型轿车</w:t>
                  </w:r>
                </w:p>
                <w:p>
                  <w:pPr>
                    <w:pStyle w:val="null3"/>
                    <w:jc w:val="left"/>
                  </w:pPr>
                  <w:r>
                    <w:rPr>
                      <w:rFonts w:ascii="仿宋_GB2312" w:hAnsi="仿宋_GB2312" w:cs="仿宋_GB2312" w:eastAsia="仿宋_GB2312"/>
                      <w:sz w:val="18"/>
                      <w:color w:val="0000FF"/>
                    </w:rPr>
                    <w:t>BYD7008BEVA9(纯电)-LGXCE6CB8M0213513</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38</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比亚迪汉小型轿车</w:t>
                  </w:r>
                </w:p>
                <w:p>
                  <w:pPr>
                    <w:pStyle w:val="null3"/>
                    <w:jc w:val="left"/>
                  </w:pPr>
                  <w:r>
                    <w:rPr>
                      <w:rFonts w:ascii="仿宋_GB2312" w:hAnsi="仿宋_GB2312" w:cs="仿宋_GB2312" w:eastAsia="仿宋_GB2312"/>
                      <w:sz w:val="18"/>
                      <w:color w:val="0000FF"/>
                    </w:rPr>
                    <w:t>BYD7150YT6HEV10（油电)-LCOC76C42N1223867</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39</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比亚迪宋越野车</w:t>
                  </w:r>
                </w:p>
                <w:p>
                  <w:pPr>
                    <w:pStyle w:val="null3"/>
                    <w:jc w:val="left"/>
                  </w:pPr>
                  <w:r>
                    <w:rPr>
                      <w:rFonts w:ascii="仿宋_GB2312" w:hAnsi="仿宋_GB2312" w:cs="仿宋_GB2312" w:eastAsia="仿宋_GB2312"/>
                      <w:sz w:val="18"/>
                      <w:color w:val="0000FF"/>
                    </w:rPr>
                    <w:t>BYD6461ST6D(汽油)-LGXCG4DF4N0075034</w:t>
                  </w:r>
                </w:p>
              </w:tc>
            </w:tr>
          </w:tbl>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须具备完成本项目所需的管理人员、技术人员等。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须具备完成本项目所需的管理人员、技术人员等。</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须具备完成本项目所需的检测、维修等设施设备。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须具备完成本项目所需的检测、维修等设施设备。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满足采购人要求，达到国家汽车维修标准。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满足采购人要求，达到国家汽车维修标准。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每月所产生的费用，经采购人确认后按月据实结算，（实际结算车辆配件及更换工时费=车辆配件及更换工时费设定的最高限价（详见合同附件）*折扣率），合同履行期间最终结算总金额不超过采购预算。按月据实结算，成交供应商须按照采购人要求提供等额增值税发票，采购人于次月支付当月费用的100%，达到付款条件起15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每月所产生的费用，经采购人确认后按月据实结算，（实际结算车辆配件及更换工时费=车辆配件及更换工时费设定的最高限价（详见合同附件）*折扣率），合同履行期间最终结算总金额不超过采购预算。按月据实结算，成交供应商须按照采购人要求提供等额增值税发票，采购人于次月支付当月费用的100%，达到付款条件起15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 1、在未取得对方书面同意的情况下，任一方均不能将本合同有关权利义务转让给第三方，否则视为根本违约，另一方可以立即解除合同，并要求违约方承担因此造成的损失。 2、乙方应按本合同约定及甲方要求的时限完成维保任务，如逾期完成，则乙方应向甲方每日交付100元作为违约金。该笔费用甲方可从应付给乙方的维保费中扣除。 3、乙方维修的车辆在车辆维修质量保证期内出现质量问题，乙方应给予免费维修，因维保质量造成的机械事故和经济损失，乙方应承担全部赔偿责任。 4、乙方未按合同要求提供服务或服务质量不能满足技术要求，甲方有权终止合同，乙方应承担全部赔偿责任，同时按《中华人民共和国政府采购法》的有关规定承担责任。 5、本合同中约定乙方应承担的赔偿金、违约金等，甲方有权在尚未支付的合同款项中扣除。若尚未支付的服务费不足以弥补甲方损失，甲方有权向乙方追偿，乙方应承担甲方为实现权利而产生的全部费用，包括但不限于诉讼费、律师费、保全费、保全担保费、鉴定费、差旅费等。 解决争议的方法： 凡因本合同引起的或与本合同有关的争议，双方应友好协商解决。协商不成时，双方均同意采用以下第（1）种争议解决方式：（1）甲、乙双方均同意向（甲方所在地人民法院）提起诉讼。（2）甲、乙双方均同意向（仲裁委员会）提起仲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违约责任 1、在未取得对方书面同意的情况下，任一方均不能将本合同有关权利义务转让给第三方，否则视为根本违约，另一方可以立即解除合同，并要求违约方承担因此造成的损失。 2、乙方应按本合同约定及甲方要求的时限完成维保任务，如逾期完成，则乙方应向甲方每日交付100元作为违约金。该笔费用甲方可从应付给乙方的维保费中扣除。 3、乙方维修的车辆在车辆维修质量保证期内出现质量问题，乙方应给予免费维修，因维保质量造成的机械事故和经济损失，乙方应承担全部赔偿责任。 4、乙方未按合同要求提供服务或服务质量不能满足技术要求，甲方有权终止合同，乙方应承担全部赔偿责任，同时按《中华人民共和国政府采购法》的有关规定承担责任。 5、本合同中约定乙方应承担的赔偿金、违约金等，甲方有权在尚未支付的合同款项中扣除。若尚未支付的服务费不足以弥补甲方损失，甲方有权向乙方追偿，乙方应承担甲方为实现权利而产生的全部费用，包括但不限于诉讼费、律师费、保全费、保全担保费、鉴定费、差旅费等。 解决争议的方法： 凡因本合同引起的或与本合同有关的争议，双方应友好协商解决。协商不成时，双方均同意采用以下第（1）种争议解决方式：（1）甲、乙双方均同意向（甲方所在地人民法院）提起诉讼。（2）甲、乙双方均同意向（仲裁委员会）提起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1.实际结算车辆配件及更换工时费=车辆配件及更换工时费设定的最高限价（详见合同附件）*折扣率。 2.合同签订后，每月所产生的费用，经采购人确认后按月据实结算，成交供应商须按照采购人要求提供等额增值税发票，采购人于次月支付当月费用的100%，合同履行期间最终结算总金额不超过采购预算。 3.成交供应商在领取成交通知书时，须线下递交纸质版投标文件正本壹份、副本叁份、电子版壹份(投标文件内容与电子化交易平台上的内容一致)，纸质版投标文件在书脊处标注项目名称、项目编号和供应商名称。 4.如磋商文件中融资相关内容与新政策要求有出入，按照最新要求执行。 5.采购文件凡是法定代表人之处，非法人单位的负责人均参照执行。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营业执照等主体资格证明文件：提供有效存续的企业营业执照（副本）/事业单位法人证书/专业服务机构执业许可证/民办非企业单位登记证书。自然人参与的提供身份证明；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提交法定代表人证明书；法定代表人授权代表参加磋商的，提供法定代表人授权书（附法定代表人、被授权人身份证复印件）及被授权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的2025年度完整版的财务审计报告，成立时间至提交响应文件截止时间不足一年的可提供成立后任意时段的资产负债表，或磋商时间前六个月内其基本账户银行出具的资信证明（附开户许可证或基本账户证明），或政府采购信用担保机构出具的磋商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税收缴纳证明：提供2025年1月1日至今任意一个月已缴纳的纳税证明或完税证明（增值税、企业所得税、营业税，至少提供一种），依法免税的单位应提供相关证明材料；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社会保障资金缴纳证明：提供2025年1月1日至今任意一个月的社会保障资金缴存单据或社保机构开具的社会保险参保缴费情况证明，依法不需要缴纳社会保障资金的单位应提供相关证明材料；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w:t>
            </w:r>
          </w:p>
        </w:tc>
        <w:tc>
          <w:tcPr>
            <w:tcW w:type="dxa" w:w="3322"/>
          </w:tcPr>
          <w:p>
            <w:pPr>
              <w:pStyle w:val="null3"/>
            </w:pPr>
            <w:r>
              <w:rPr>
                <w:rFonts w:ascii="仿宋_GB2312" w:hAnsi="仿宋_GB2312" w:cs="仿宋_GB2312" w:eastAsia="仿宋_GB2312"/>
              </w:rPr>
              <w:t>专业技术能力：提供具有履行本合同所必需的设备和专业技术能力的承诺书；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无重大违法说明</w:t>
            </w:r>
          </w:p>
        </w:tc>
        <w:tc>
          <w:tcPr>
            <w:tcW w:type="dxa" w:w="3322"/>
          </w:tcPr>
          <w:p>
            <w:pPr>
              <w:pStyle w:val="null3"/>
            </w:pPr>
            <w:r>
              <w:rPr>
                <w:rFonts w:ascii="仿宋_GB2312" w:hAnsi="仿宋_GB2312" w:cs="仿宋_GB2312" w:eastAsia="仿宋_GB2312"/>
              </w:rPr>
              <w:t>无重大违法说明：参加政府采购活动前3年内，在经营活动中没有重大违法记录的书面声明；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供应商提供有效期内的机动车维修经营备案证明（二类及以上（含二类）汽车维修）；</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非联合体承诺书</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营业执照等主体资格证明文件：提供有效存续的企业营业执照（副本）/事业单位法人证书/专业服务机构执业许可证/民办非企业单位登记证书。自然人参与的提供身份证明；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提交法定代表人证明书；法定代表人授权代表参加磋商的，提供法定代表人授权书（附法定代表人、被授权人身份证复印件）及被授权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的2025年度完整版的财务审计报告，成立时间至提交响应文件截止时间不足一年的可提供成立后任意时段的资产负债表，或磋商时间前六个月内其基本账户银行出具的资信证明（附开户许可证或基本账户证明），或政府采购信用担保机构出具的磋商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税收缴纳证明：提供2025年1月1日至今任意一个月已缴纳的纳税证明或完税证明（增值税、企业所得税、营业税，至少提供一种），依法免税的单位应提供相关证明材料；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社会保障资金缴纳证明：提供2025年1月1日至今任意一个月的社会保障资金缴存单据或社保机构开具的社会保险参保缴费情况证明，依法不需要缴纳社会保障资金的单位应提供相关证明材料；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w:t>
            </w:r>
          </w:p>
        </w:tc>
        <w:tc>
          <w:tcPr>
            <w:tcW w:type="dxa" w:w="3322"/>
          </w:tcPr>
          <w:p>
            <w:pPr>
              <w:pStyle w:val="null3"/>
            </w:pPr>
            <w:r>
              <w:rPr>
                <w:rFonts w:ascii="仿宋_GB2312" w:hAnsi="仿宋_GB2312" w:cs="仿宋_GB2312" w:eastAsia="仿宋_GB2312"/>
              </w:rPr>
              <w:t>专业技术能力：提供具有履行本合同所必需的设备和专业技术能力的承诺书；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无重大违法说明</w:t>
            </w:r>
          </w:p>
        </w:tc>
        <w:tc>
          <w:tcPr>
            <w:tcW w:type="dxa" w:w="3322"/>
          </w:tcPr>
          <w:p>
            <w:pPr>
              <w:pStyle w:val="null3"/>
            </w:pPr>
            <w:r>
              <w:rPr>
                <w:rFonts w:ascii="仿宋_GB2312" w:hAnsi="仿宋_GB2312" w:cs="仿宋_GB2312" w:eastAsia="仿宋_GB2312"/>
              </w:rPr>
              <w:t>无重大违法说明：参加政府采购活动前3年内，在经营活动中没有重大违法记录的书面声明；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供应商资质：供应商提供有效期内的机动车维修经营备案证明（二类及以上（含二类）汽车维修）；</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非联合体承诺书</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3.存在下列情形之一的，磋商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磋商小组基于专业判断，认为供应商报价过低，有可能影响产品质量或者不能诚信履约的其他情形。磋商小组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响应文件封面 业绩一览表.docx 供应商应提交的相关资格证明材料.docx 中小企业声明函 供应商认为有必要说明的其他问题.docx 标的清单 服务要求偏离表.docx 承诺书.docx 报价表 商务应答表.docx 响应函 服务方案.docx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符合磋商文件签署盖章要求，且无遗漏；</w:t>
            </w:r>
          </w:p>
        </w:tc>
        <w:tc>
          <w:tcPr>
            <w:tcW w:type="dxa" w:w="1661"/>
          </w:tcPr>
          <w:p>
            <w:pPr>
              <w:pStyle w:val="null3"/>
            </w:pPr>
            <w:r>
              <w:rPr>
                <w:rFonts w:ascii="仿宋_GB2312" w:hAnsi="仿宋_GB2312" w:cs="仿宋_GB2312" w:eastAsia="仿宋_GB2312"/>
              </w:rPr>
              <w:t>业绩一览表.docx 中小企业声明函 承诺书.docx 报价表 商务应答表.docx 响应文件封面 供应商应提交的相关资格证明材料.docx 残疾人福利性单位声明函 供应商认为有必要说明的其他问题.docx 标的清单 服务要求偏离表.docx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1.磋商报价唯一；2.报价形式符合磋商文件要求；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从提交响应文件的截止之日起不少于90天；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商务要求是否满足实质性要求的（服务期、付款方式等满足采购要求）；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1.响应文件是否按照磋商文件要求的格式编写；2.磋商文件内容是否符合国家法律法规。</w:t>
            </w:r>
          </w:p>
        </w:tc>
        <w:tc>
          <w:tcPr>
            <w:tcW w:type="dxa" w:w="1661"/>
          </w:tcPr>
          <w:p>
            <w:pPr>
              <w:pStyle w:val="null3"/>
            </w:pPr>
            <w:r>
              <w:rPr>
                <w:rFonts w:ascii="仿宋_GB2312" w:hAnsi="仿宋_GB2312" w:cs="仿宋_GB2312" w:eastAsia="仿宋_GB2312"/>
              </w:rPr>
              <w:t>业绩一览表.docx 供应商应提交的相关资格证明材料.docx 中小企业声明函 供应商认为有必要说明的其他问题.docx 标的清单 服务要求偏离表.docx 承诺书.docx 报价表 商务应答表.docx 响应函 服务方案.docx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3.存在下列情形之一的，磋商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磋商小组基于专业判断，认为供应商报价过低，有可能影响产品质量或者不能诚信履约的其他情形。磋商小组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响应文件封面 业绩一览表.docx 供应商应提交的相关资格证明材料.docx 中小企业声明函 供应商认为有必要说明的其他问题.docx 标的清单 服务要求偏离表.docx 承诺书.docx 报价表 商务应答表.docx 响应函 服务方案.docx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符合磋商文件签署盖章要求，且无遗漏；</w:t>
            </w:r>
          </w:p>
        </w:tc>
        <w:tc>
          <w:tcPr>
            <w:tcW w:type="dxa" w:w="1661"/>
          </w:tcPr>
          <w:p>
            <w:pPr>
              <w:pStyle w:val="null3"/>
            </w:pPr>
            <w:r>
              <w:rPr>
                <w:rFonts w:ascii="仿宋_GB2312" w:hAnsi="仿宋_GB2312" w:cs="仿宋_GB2312" w:eastAsia="仿宋_GB2312"/>
              </w:rPr>
              <w:t>业绩一览表.docx 中小企业声明函 承诺书.docx 报价表 商务应答表.docx 响应文件封面 供应商应提交的相关资格证明材料.docx 残疾人福利性单位声明函 供应商认为有必要说明的其他问题.docx 标的清单 服务要求偏离表.docx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1.磋商报价唯一；2.报价形式符合磋商文件要求；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从提交响应文件的截止之日起不少于90天；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商务要求是否满足实质性要求的（服务期、付款方式等满足采购要求）；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1.响应文件是否按照磋商文件要求的格式编写；2.磋商文件内容是否符合国家法律法规。</w:t>
            </w:r>
          </w:p>
        </w:tc>
        <w:tc>
          <w:tcPr>
            <w:tcW w:type="dxa" w:w="1661"/>
          </w:tcPr>
          <w:p>
            <w:pPr>
              <w:pStyle w:val="null3"/>
            </w:pPr>
            <w:r>
              <w:rPr>
                <w:rFonts w:ascii="仿宋_GB2312" w:hAnsi="仿宋_GB2312" w:cs="仿宋_GB2312" w:eastAsia="仿宋_GB2312"/>
              </w:rPr>
              <w:t>响应文件封面 业绩一览表.docx 供应商应提交的相关资格证明材料.docx 中小企业声明函 供应商认为有必要说明的其他问题.docx 标的清单 服务要求偏离表.docx 承诺书.docx 报价表 商务应答表.docx 响应函 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评审内容：①服务内容；②业务流程；③服务目标；④车辆维修服务记录；⑤质量检查；⑥交付流程等内容提供具体、详细、合理的方案。 评审标准：方案内容完整详尽、可操作性强，且符合本项目要求得12分，评审内容每缺一项扣2分；评审内容每存在一处缺陷扣0.5分。缺陷是指：虽有内容,但内容不合理、不完善、前后表述不一致、套用其他项目方案与本项目需求不匹配及不利于本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零配件供货方案</w:t>
            </w:r>
          </w:p>
        </w:tc>
        <w:tc>
          <w:tcPr>
            <w:tcW w:type="dxa" w:w="2492"/>
          </w:tcPr>
          <w:p>
            <w:pPr>
              <w:pStyle w:val="null3"/>
            </w:pPr>
            <w:r>
              <w:rPr>
                <w:rFonts w:ascii="仿宋_GB2312" w:hAnsi="仿宋_GB2312" w:cs="仿宋_GB2312" w:eastAsia="仿宋_GB2312"/>
              </w:rPr>
              <w:t>评审内容：①货源渠道；②储存方案。 评审标准：零配件佐证材料（包含但不仅限于代理协议、供货合同等），储存方案内容阐述明确、详细、全面、合理得8分，评审内容每缺一项扣4分,评审内容每存在一处缺陷扣0.5分。缺陷是指：虽有内容,但内容不合理、不完善、前后表述不一致、套用其他项目方案与本项目需求不匹配及不利于本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1、拟派团队成员中具有汽车维修工职业技能等级证书、机动车检测与维修工程师证书、汽车行业专项能力证书、电工证、焊工证、质检员证等相关职业资格证书，提供1个得1分，最高得6分。 2、项目团队配置①组织机构设置方案；②团队的职能分工及职责划分方案；③配置人员经验。机构设置合理、团队人员职责划分明确、分工合理、团队配置满足项目需要，人员经验丰富，专业能力能有效保障项目服务质量，内容描述详细，架构清晰的得6分。评审内容每缺一项扣2分；评审内容每存在一处缺陷扣0.5分。缺陷是指：虽有内容,但内容不合理、不完善、前后表述不一致、套用其他项目方案与本项目需求不匹配及不利于本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维修场地</w:t>
            </w:r>
          </w:p>
        </w:tc>
        <w:tc>
          <w:tcPr>
            <w:tcW w:type="dxa" w:w="2492"/>
          </w:tcPr>
          <w:p>
            <w:pPr>
              <w:pStyle w:val="null3"/>
            </w:pPr>
            <w:r>
              <w:rPr>
                <w:rFonts w:ascii="仿宋_GB2312" w:hAnsi="仿宋_GB2312" w:cs="仿宋_GB2312" w:eastAsia="仿宋_GB2312"/>
              </w:rPr>
              <w:t>评审内容：①维修场地证明；②场地功能。 评审标准：①具备项目所需的维修场地，能保证车辆正常维修及停车，提供证明材料，房产证明、租赁协议、合作协议等任意一种。面积≥500㎡得3分；其余不得分。 ②提供维修车间、停车场地等环境照片及场地布置平面图，布置合理、功能齐全，满足项目需求得3分，评审内容每存在一处缺陷扣0.5分。缺陷是指：虽有内容,但内容不合理、不完善、前后表述不一致、套用其他项目方案与本项目需求不匹配及不利于本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根据项目需求投入设施设备，设施设备配置合理，数量充足，完全满足采购要求，得4分，评审内容每存在一处缺陷扣0.5分。缺陷是指：虽有内容,但内容不合理、不完善、前后表述不一致、套用其他项目方案与本项目需求不匹配及不利于本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维修管理制度</w:t>
            </w:r>
          </w:p>
        </w:tc>
        <w:tc>
          <w:tcPr>
            <w:tcW w:type="dxa" w:w="2492"/>
          </w:tcPr>
          <w:p>
            <w:pPr>
              <w:pStyle w:val="null3"/>
            </w:pPr>
            <w:r>
              <w:rPr>
                <w:rFonts w:ascii="仿宋_GB2312" w:hAnsi="仿宋_GB2312" w:cs="仿宋_GB2312" w:eastAsia="仿宋_GB2312"/>
              </w:rPr>
              <w:t>评审内容：①安全管理制度；②质量管理制度；③维修档案管理制度；④设备管理制度；⑤人员培训制度。 评审标准：以上内容专门针对本项目且阐述明细、全面、合理得10分，每缺一项内容扣2分,评审内容每存在一处缺陷扣0.5分。缺陷是指：虽有内容,但内容不合理、不完善、前后表述不一致、套用其他项目方案与本项目需求不匹配及不利于本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评审内容：①服务承诺；②质量保证措施；③企业实力。 评审标准：①服务承诺②质量保证措施，内容阐述明确、全面、合理得4分，评审内容缺一项扣2分，评审内容每存在一处缺陷扣0.5分。缺陷是指：虽有内容,但内容不合理、不完善、前后表述不一致、套用其他项目方案与本项目需求不匹配及不利于本项目实施的等任意一种情形。③企业实力：供应商具有保险定点维修资质的得2分；未提供或无效不得分。（须提供有效的相关证明材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安全保障方案</w:t>
            </w:r>
          </w:p>
        </w:tc>
        <w:tc>
          <w:tcPr>
            <w:tcW w:type="dxa" w:w="2492"/>
          </w:tcPr>
          <w:p>
            <w:pPr>
              <w:pStyle w:val="null3"/>
            </w:pPr>
            <w:r>
              <w:rPr>
                <w:rFonts w:ascii="仿宋_GB2312" w:hAnsi="仿宋_GB2312" w:cs="仿宋_GB2312" w:eastAsia="仿宋_GB2312"/>
              </w:rPr>
              <w:t>评审内容：①安全操作规程；②安全防护措施及设施。 评审标准：以上内容专门针对本项目且阐述明确、详细、全面、合理得6分，评审内容缺一项扣3分,评审内容每存在一处缺陷扣0.5分。缺陷是指：虽有内容,但内容不合理、不完善、前后表述不一致、套用其他项目方案与本项目需求不匹配及不利于本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环境保障方案</w:t>
            </w:r>
          </w:p>
        </w:tc>
        <w:tc>
          <w:tcPr>
            <w:tcW w:type="dxa" w:w="2492"/>
          </w:tcPr>
          <w:p>
            <w:pPr>
              <w:pStyle w:val="null3"/>
            </w:pPr>
            <w:r>
              <w:rPr>
                <w:rFonts w:ascii="仿宋_GB2312" w:hAnsi="仿宋_GB2312" w:cs="仿宋_GB2312" w:eastAsia="仿宋_GB2312"/>
              </w:rPr>
              <w:t>评审内容：①作业环境及生产工艺配置；②废油废汽废物处理设施及措施。 评审标准：以上内容专门针对本项目且阐述明确、详细、全面、合理得6分，评审内容缺一项扣3分,评审内容每存在一处缺陷扣0.5分。缺陷是指：虽有内容,但内容不合理、不完善、前后表述不一致、套用其他项目方案与本项目需求不匹配及不利于本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应急救援措施</w:t>
            </w:r>
          </w:p>
        </w:tc>
        <w:tc>
          <w:tcPr>
            <w:tcW w:type="dxa" w:w="2492"/>
          </w:tcPr>
          <w:p>
            <w:pPr>
              <w:pStyle w:val="null3"/>
            </w:pPr>
            <w:r>
              <w:rPr>
                <w:rFonts w:ascii="仿宋_GB2312" w:hAnsi="仿宋_GB2312" w:cs="仿宋_GB2312" w:eastAsia="仿宋_GB2312"/>
              </w:rPr>
              <w:t>评审内容：①救援设施；②应急处置措施。 评审标准：①具备项目所需的故障车辆救援设施，提供救援设施证明材料（产品购买发票、租赁协议、合作协议等任意一种即可），满足项目需求得3分，未提供不得分。 ②针对本项目突发应急情况（检修车辆故障、事故车辆路途施救服务、恶劣天气检修等）； 评审内容阐述明确、详细、全面、合理得3分，评审内容每存在一处缺陷扣0.5分。缺陷是指：虽有内容,但内容不合理、不完善、前后表述不一致、套用其他项目方案与本项目需求不匹配及不利于本项目实施的等任意一种情形。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评审内容：①售后服务标准；②售后响应时间。 评审标准：具有24小时免费市内车辆故障救援的条件，具备一定量常用汽配件的库存，保证正常情况下，车辆小修、维护当天完成，大修不超过5天完成，整车大修不超过15天完成。内容阐述明确、详细、全面、合理得4分，评审内容缺一项扣2分,评审内容每存在一处缺陷扣0.5分。缺陷是指：虽有内容,但内容不合理、不完善、前后表述不一致、套用其他项目方案与本项目需求不匹配及不利于本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提供供应商2022年1月至响应文件提交截止日类似项目业绩（以合同复印件为准），每提供一份业绩得2分，最高得10分。若提供虚假业绩，一经发现，按无效响应文件处理。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（2）满足磋商文件实质性要求且最终报价最低（即折扣最低）的供应商的价格为磋商基准价，其价格分为满分10分。 （3）磋商报价得分=（磋商基准价/最终磋商报价）×10。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评审内容：①服务内容；②业务流程；③服务目标；④车辆维修服务记录；⑤质量检查；⑥交付流程等内容提供具体、详细、合理的方案。 评审标准：方案内容完整详尽、可操作性强，且符合本项目要求得12分，评审内容每缺一项扣2分；评审内容每存在一处缺陷扣0.5分。缺陷是指：虽有内容,但内容不合理、不完善、前后表述不一致、套用其他项目方案与本项目需求不匹配及不利于本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零配件供货方案</w:t>
            </w:r>
          </w:p>
        </w:tc>
        <w:tc>
          <w:tcPr>
            <w:tcW w:type="dxa" w:w="2492"/>
          </w:tcPr>
          <w:p>
            <w:pPr>
              <w:pStyle w:val="null3"/>
            </w:pPr>
            <w:r>
              <w:rPr>
                <w:rFonts w:ascii="仿宋_GB2312" w:hAnsi="仿宋_GB2312" w:cs="仿宋_GB2312" w:eastAsia="仿宋_GB2312"/>
              </w:rPr>
              <w:t>评审内容：①货源渠道；②储存方案。 评审标准：零配件佐证材料（包含但不仅限于代理协议、供货合同等），储存方案内容阐述明确、详细、全面、合理得8分，评审内容每缺一项扣4分,评审内容每存在一处缺陷扣0.5分。缺陷是指：虽有内容,但内容不合理、不完善、前后表述不一致、套用其他项目方案与本项目需求不匹配及不利于本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1、拟派团队成员中具有汽车维修工职业技能等级证书、机动车检测与维修工程师证书、汽车行业专项能力证书、电工证、焊工证、质检员证等相关职业资格证书，提供1个得1分，最高得6分。 2、项目团队配置①组织机构设置方案；②团队的职能分工及职责划分方案；③配置人员经验。机构设置合理、团队人员职责划分明确、分工合理、团队配置满足项目需要，人员经验丰富，专业能力能有效保障项目服务质量，内容描述详细，架构清晰的得6分。评审内容每缺一项扣2分；评审内容每存在一处缺陷扣0.5分。缺陷是指：虽有内容,但内容不合理、不完善、前后表述不一致、套用其他项目方案与本项目需求不匹配及不利于本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维修场地</w:t>
            </w:r>
          </w:p>
        </w:tc>
        <w:tc>
          <w:tcPr>
            <w:tcW w:type="dxa" w:w="2492"/>
          </w:tcPr>
          <w:p>
            <w:pPr>
              <w:pStyle w:val="null3"/>
            </w:pPr>
            <w:r>
              <w:rPr>
                <w:rFonts w:ascii="仿宋_GB2312" w:hAnsi="仿宋_GB2312" w:cs="仿宋_GB2312" w:eastAsia="仿宋_GB2312"/>
              </w:rPr>
              <w:t>评审内容：①维修场地证明；②场地功能。 评审标准：①具备项目所需的维修场地，能保证车辆正常维修及停车，提供证明材料，房产证明、租赁协议、合作协议等任意一种。面积≥500㎡得3分；其余不得分。 ②提供维修车间、停车场地等环境照片及场地布置平面图，布置合理、功能齐全，满足项目需求得3分，评审内容每存在一处缺陷扣0.5分。缺陷是指：虽有内容,但内容不合理、不完善、前后表述不一致、套用其他项目方案与本项目需求不匹配及不利于本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根据项目需求投入设施设备，设施设备配置合理，数量充足，完全满足采购要求，得4分，评审内容每存在一处缺陷扣0.5分。缺陷是指：虽有内容,但内容不合理、不完善、前后表述不一致、套用其他项目方案与本项目需求不匹配及不利于本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维修管理制度</w:t>
            </w:r>
          </w:p>
        </w:tc>
        <w:tc>
          <w:tcPr>
            <w:tcW w:type="dxa" w:w="2492"/>
          </w:tcPr>
          <w:p>
            <w:pPr>
              <w:pStyle w:val="null3"/>
            </w:pPr>
            <w:r>
              <w:rPr>
                <w:rFonts w:ascii="仿宋_GB2312" w:hAnsi="仿宋_GB2312" w:cs="仿宋_GB2312" w:eastAsia="仿宋_GB2312"/>
              </w:rPr>
              <w:t>评审内容：①安全管理制度；②质量管理制度；③维修档案管理制度；④设备管理制度；⑤人员培训制度。 评审标准：以上内容专门针对本项目且阐述明细、全面、合理得10分，每缺一项内容扣2分,评审内容每存在一处缺陷扣0.5分。缺陷是指：虽有内容,但内容不合理、不完善、前后表述不一致、套用其他项目方案与本项目需求不匹配及不利于本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评审内容：①服务承诺；②质量保证措施；③企业实力。 评审标准：①服务承诺②质量保证措施，内容阐述明确、全面、合理得4分，评审内容缺一项扣2分，评审内容每存在一处缺陷扣0.5分。缺陷是指：虽有内容,但内容不合理、不完善、前后表述不一致、套用其他项目方案与本项目需求不匹配及不利于本项目实施的等任意一种情形。③企业实力：供应商具有保险定点维修资质的得2分；未提供或无效不得分。（须提供有效的相关证明材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安全保障方案</w:t>
            </w:r>
          </w:p>
        </w:tc>
        <w:tc>
          <w:tcPr>
            <w:tcW w:type="dxa" w:w="2492"/>
          </w:tcPr>
          <w:p>
            <w:pPr>
              <w:pStyle w:val="null3"/>
            </w:pPr>
            <w:r>
              <w:rPr>
                <w:rFonts w:ascii="仿宋_GB2312" w:hAnsi="仿宋_GB2312" w:cs="仿宋_GB2312" w:eastAsia="仿宋_GB2312"/>
              </w:rPr>
              <w:t>评审内容：①安全操作规程；②安全防护措施及设施。 评审标准：以上内容专门针对本项目且阐述明确、详细、全面、合理得6分，评审内容缺一项扣3分,评审内容每存在一处缺陷扣0.5分。缺陷是指：虽有内容,但内容不合理、不完善、前后表述不一致、套用其他项目方案与本项目需求不匹配及不利于本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环境保障方案</w:t>
            </w:r>
          </w:p>
        </w:tc>
        <w:tc>
          <w:tcPr>
            <w:tcW w:type="dxa" w:w="2492"/>
          </w:tcPr>
          <w:p>
            <w:pPr>
              <w:pStyle w:val="null3"/>
            </w:pPr>
            <w:r>
              <w:rPr>
                <w:rFonts w:ascii="仿宋_GB2312" w:hAnsi="仿宋_GB2312" w:cs="仿宋_GB2312" w:eastAsia="仿宋_GB2312"/>
              </w:rPr>
              <w:t>评审内容：①作业环境及生产工艺配置；②废油废汽废物处理设施及措施。 评审标准：以上内容专门针对本项目且阐述明确、详细、全面、合理得6分，评审内容缺一项扣3分,评审内容每存在一处缺陷扣0.5分。缺陷是指：虽有内容,但内容不合理、不完善、前后表述不一致、套用其他项目方案与本项目需求不匹配及不利于本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应急救援措施</w:t>
            </w:r>
          </w:p>
        </w:tc>
        <w:tc>
          <w:tcPr>
            <w:tcW w:type="dxa" w:w="2492"/>
          </w:tcPr>
          <w:p>
            <w:pPr>
              <w:pStyle w:val="null3"/>
            </w:pPr>
            <w:r>
              <w:rPr>
                <w:rFonts w:ascii="仿宋_GB2312" w:hAnsi="仿宋_GB2312" w:cs="仿宋_GB2312" w:eastAsia="仿宋_GB2312"/>
              </w:rPr>
              <w:t>评审内容：①救援设施；②应急处置措施。 评审标准：①具备项目所需的故障车辆救援设施，提供救援设施证明材料（产品购买发票、租赁协议、合作协议等任意一种即可），满足项目需求得3分，未提供不得分。 ②针对本项目突发应急情况（检修车辆故障、事故车辆路途施救服务、恶劣天气检修等）； 评审内容阐述明确、详细、全面、合理得3分，评审内容每存在一处缺陷扣0.5分。缺陷是指：虽有内容,但内容不合理、不完善、前后表述不一致、套用其他项目方案与本项目需求不匹配及不利于本项目实施的等任意一种情形。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评审内容：①售后服务标准；②售后响应时间。 评审标准：具有24小时免费市内车辆故障救援的条件，具备一定量常用汽配件的库存，保证正常情况下，车辆小修、维护当天完成，大修不超过5天完成，整车大修不超过15天完成。内容阐述明确、详细、全面、合理得4分，评审内容缺一项扣2分,评审内容每存在一处缺陷扣0.5分。缺陷是指：虽有内容,但内容不合理、不完善、前后表述不一致、套用其他项目方案与本项目需求不匹配及不利于本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提供供应商2022年1月至响应文件提交截止日类似项目业绩（以合同复印件为准），每提供一份业绩得2分，最高得10分。若提供虚假业绩，一经发现，按无效响应文件处理。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（2）满足磋商文件实质性要求且最终报价最低（即折扣最低）的供应商的价格为磋商基准价，其价格分为满分10分。 （3）磋商报价得分=（磋商基准价/最终磋商报价）×10。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详见附件：服务要求偏离表.docx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详见附件：服务要求偏离表.docx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