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版本号：HXZK2026ZC050600220260507001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2026年云上应用与服务平台维护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HXZK2026ZC0506002</w:t>
      </w:r>
      <w:r>
        <w:br/>
      </w:r>
      <w:r>
        <w:br/>
      </w:r>
      <w:r>
        <w:br/>
      </w:r>
    </w:p>
    <w:p>
      <w:pPr>
        <w:pStyle w:val="null3"/>
        <w:jc w:val="center"/>
        <w:outlineLvl w:val="2"/>
      </w:pPr>
      <w:r>
        <w:rPr>
          <w:rFonts w:ascii="仿宋_GB2312" w:hAnsi="仿宋_GB2312" w:cs="仿宋_GB2312" w:eastAsia="仿宋_GB2312"/>
          <w:sz w:val="28"/>
          <w:b/>
        </w:rPr>
        <w:t>陕西省高速公路收费中心</w:t>
      </w:r>
    </w:p>
    <w:p>
      <w:pPr>
        <w:pStyle w:val="null3"/>
        <w:jc w:val="center"/>
        <w:outlineLvl w:val="2"/>
      </w:pPr>
      <w:r>
        <w:rPr>
          <w:rFonts w:ascii="仿宋_GB2312" w:hAnsi="仿宋_GB2312" w:cs="仿宋_GB2312" w:eastAsia="仿宋_GB2312"/>
          <w:sz w:val="28"/>
          <w:b/>
        </w:rPr>
        <w:t>华夏正康（陕西）工程技术有限公司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华夏正康（陕西）工程技术有限公司</w:t>
      </w:r>
      <w:r>
        <w:rPr>
          <w:rFonts w:ascii="仿宋_GB2312" w:hAnsi="仿宋_GB2312" w:cs="仿宋_GB2312" w:eastAsia="仿宋_GB2312"/>
        </w:rPr>
        <w:t>（以下简称“代理机构”）受</w:t>
      </w:r>
      <w:r>
        <w:rPr>
          <w:rFonts w:ascii="仿宋_GB2312" w:hAnsi="仿宋_GB2312" w:cs="仿宋_GB2312" w:eastAsia="仿宋_GB2312"/>
        </w:rPr>
        <w:t>陕西省高速公路收费中心</w:t>
      </w:r>
      <w:r>
        <w:rPr>
          <w:rFonts w:ascii="仿宋_GB2312" w:hAnsi="仿宋_GB2312" w:cs="仿宋_GB2312" w:eastAsia="仿宋_GB2312"/>
        </w:rPr>
        <w:t>委托，拟对</w:t>
      </w:r>
      <w:r>
        <w:rPr>
          <w:rFonts w:ascii="仿宋_GB2312" w:hAnsi="仿宋_GB2312" w:cs="仿宋_GB2312" w:eastAsia="仿宋_GB2312"/>
        </w:rPr>
        <w:t>2026年云上应用与服务平台维护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HXZK2026ZC0506002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2026年云上应用与服务平台维护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云上应用与服务平台维护，包括省级视频云联网监测系统云上应用系统、基于ETC门架的交通情况调查应用系统、高速公路超速筛查处理系统、互联网+高速公路公众出行服务平台、交通情况调查应用系统、陕西省高速公路收费站拥堵监测预警系统、陕西省高速公路服务区充电基础设施随手查平台的七个系统维护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采购包1（2026年云上应用与服务平台维护）：属于专门面向中小企业采购。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1、营业执照或其他组织：具有独立承担民事责任能力的法人、其他组织或自然人，提供营业执照/事业单位法人证书/非企业专业服务机构执业许可证/自然人身份证。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p>
      <w:pPr>
        <w:pStyle w:val="null3"/>
      </w:pPr>
      <w:r>
        <w:rPr>
          <w:rFonts w:ascii="仿宋_GB2312" w:hAnsi="仿宋_GB2312" w:cs="仿宋_GB2312" w:eastAsia="仿宋_GB2312"/>
        </w:rPr>
        <w:t>2、供应商应授权合法的人员参加磋商全过程：法定代表人直接参加的，提供法定代表人身份证；授权代表参加的，提供法定代表人授权书（附法定代表人及授权代表身份证）；非法人单位参照执行。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p>
      <w:pPr>
        <w:pStyle w:val="null3"/>
      </w:pPr>
      <w:r>
        <w:rPr>
          <w:rFonts w:ascii="仿宋_GB2312" w:hAnsi="仿宋_GB2312" w:cs="仿宋_GB2312" w:eastAsia="仿宋_GB2312"/>
        </w:rPr>
        <w:t>3、财务状况：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p>
      <w:pPr>
        <w:pStyle w:val="null3"/>
      </w:pPr>
      <w:r>
        <w:rPr>
          <w:rFonts w:ascii="仿宋_GB2312" w:hAnsi="仿宋_GB2312" w:cs="仿宋_GB2312" w:eastAsia="仿宋_GB2312"/>
        </w:rPr>
        <w:t>4、依法缴纳税收证明资料：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p>
      <w:pPr>
        <w:pStyle w:val="null3"/>
      </w:pPr>
      <w:r>
        <w:rPr>
          <w:rFonts w:ascii="仿宋_GB2312" w:hAnsi="仿宋_GB2312" w:cs="仿宋_GB2312" w:eastAsia="仿宋_GB2312"/>
        </w:rPr>
        <w:t>5、依法缴纳社会保险证明资料：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p>
      <w:pPr>
        <w:pStyle w:val="null3"/>
      </w:pPr>
      <w:r>
        <w:rPr>
          <w:rFonts w:ascii="仿宋_GB2312" w:hAnsi="仿宋_GB2312" w:cs="仿宋_GB2312" w:eastAsia="仿宋_GB2312"/>
        </w:rPr>
        <w:t>6、承诺书：提供具有履行合同所必需的设备和专业技术能力的承诺。 供应商需在项目电子化交易系统中按要求上传相应证明文件并进行电子签章。</w:t>
      </w:r>
    </w:p>
    <w:p>
      <w:pPr>
        <w:pStyle w:val="null3"/>
      </w:pPr>
      <w:r>
        <w:rPr>
          <w:rFonts w:ascii="仿宋_GB2312" w:hAnsi="仿宋_GB2312" w:cs="仿宋_GB2312" w:eastAsia="仿宋_GB2312"/>
        </w:rPr>
        <w:t>7、书面声明：提供参加政府采购活动前三年内在经营活动中没有重大违法记录的书面声明。 供应商需在项目电子化交易系统中按要求上传相应证明文件并进行电子签章。</w:t>
      </w:r>
    </w:p>
    <w:p>
      <w:pPr>
        <w:pStyle w:val="null3"/>
      </w:pPr>
      <w:r>
        <w:rPr>
          <w:rFonts w:ascii="仿宋_GB2312" w:hAnsi="仿宋_GB2312" w:cs="仿宋_GB2312" w:eastAsia="仿宋_GB2312"/>
        </w:rPr>
        <w:t>8、控股管理关系：单位负责人为同一人或者存在直接控股、管理关系的不同供应商，不得参加同一合同项下的政府采购活动。供应商需在项目电子化交易系统中按要求上传相应证明文件并进行电子签章。</w:t>
      </w:r>
    </w:p>
    <w:p>
      <w:pPr>
        <w:pStyle w:val="null3"/>
      </w:pPr>
      <w:r>
        <w:rPr>
          <w:rFonts w:ascii="仿宋_GB2312" w:hAnsi="仿宋_GB2312" w:cs="仿宋_GB2312" w:eastAsia="仿宋_GB2312"/>
        </w:rPr>
        <w:t>9、非联合体磋商：本采购包不接受联合体磋商，供应商提供非联合体磋商承诺书。 供应商需在项目电子化交易系统中按要求上传相应证明文件并进行电子签章。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陕西省高速公路收费中心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陕西省西安市未央区未央路208号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029-86250115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华夏正康（陕西）工程技术有限公司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陕西省西安市雁塔区高新路15号城建大厦4楼401室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薛淑丹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17791951522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采购包1：1,728,900.00元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无产品</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无产品</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开户名称：华夏正康（陕西）工程技术有限公司</w:t>
            </w:r>
          </w:p>
          <w:p>
            <w:pPr>
              <w:pStyle w:val="null3"/>
            </w:pPr>
            <w:r>
              <w:rPr>
                <w:rFonts w:ascii="仿宋_GB2312" w:hAnsi="仿宋_GB2312" w:cs="仿宋_GB2312" w:eastAsia="仿宋_GB2312"/>
              </w:rPr>
              <w:t>开户银行：中国建设银行股份有限公司西安咸宁中路支行</w:t>
            </w:r>
          </w:p>
          <w:p>
            <w:pPr>
              <w:pStyle w:val="null3"/>
            </w:pPr>
            <w:r>
              <w:rPr>
                <w:rFonts w:ascii="仿宋_GB2312" w:hAnsi="仿宋_GB2312" w:cs="仿宋_GB2312" w:eastAsia="仿宋_GB2312"/>
              </w:rPr>
              <w:t>银行账号：61050173430000001131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颁发的《关于招标代理服务收费有关问题的通知》（发改办价格『2003』857号）规定，代理采购项目实际成交金额为计算基准按1980号文件类标准的 89% 向中标（成交）供应商收取代理服务费。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踏勘时间：2026-05-15 15:00:00</w:t>
            </w:r>
          </w:p>
          <w:p>
            <w:pPr>
              <w:pStyle w:val="null3"/>
              <w:ind w:firstLine="975"/>
            </w:pPr>
            <w:r>
              <w:rPr>
                <w:rFonts w:ascii="仿宋_GB2312" w:hAnsi="仿宋_GB2312" w:cs="仿宋_GB2312" w:eastAsia="仿宋_GB2312"/>
              </w:rPr>
              <w:t>踏勘地点：陕西省高速公路收费中心</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联系电话号码：029-86250115</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陕西省高速公路收费中心</w:t>
      </w:r>
      <w:r>
        <w:rPr>
          <w:rFonts w:ascii="仿宋_GB2312" w:hAnsi="仿宋_GB2312" w:cs="仿宋_GB2312" w:eastAsia="仿宋_GB2312"/>
        </w:rPr>
        <w:t>和</w:t>
      </w:r>
      <w:r>
        <w:rPr>
          <w:rFonts w:ascii="仿宋_GB2312" w:hAnsi="仿宋_GB2312" w:cs="仿宋_GB2312" w:eastAsia="仿宋_GB2312"/>
        </w:rPr>
        <w:t>华夏正康（陕西）工程技术有限公司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陕西省高速公路收费中心</w:t>
      </w:r>
      <w:r>
        <w:rPr>
          <w:rFonts w:ascii="仿宋_GB2312" w:hAnsi="仿宋_GB2312" w:cs="仿宋_GB2312" w:eastAsia="仿宋_GB2312"/>
        </w:rPr>
        <w:t>负责解释。除上述磋商文件内容，其他内容由</w:t>
      </w:r>
      <w:r>
        <w:rPr>
          <w:rFonts w:ascii="仿宋_GB2312" w:hAnsi="仿宋_GB2312" w:cs="仿宋_GB2312" w:eastAsia="仿宋_GB2312"/>
        </w:rPr>
        <w:t>华夏正康（陕西）工程技术有限公司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陕西省高速公路收费中心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华夏正康（陕西）工程技术有限公司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华夏正康（陕西）工程技术有限公司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联系人：薛淑丹</w:t>
      </w:r>
    </w:p>
    <w:p>
      <w:pPr>
        <w:pStyle w:val="null3"/>
      </w:pPr>
      <w:r>
        <w:rPr>
          <w:rFonts w:ascii="仿宋_GB2312" w:hAnsi="仿宋_GB2312" w:cs="仿宋_GB2312" w:eastAsia="仿宋_GB2312"/>
        </w:rPr>
        <w:t>联系电话：17791951522</w:t>
      </w:r>
    </w:p>
    <w:p>
      <w:pPr>
        <w:pStyle w:val="null3"/>
      </w:pPr>
      <w:r>
        <w:rPr>
          <w:rFonts w:ascii="仿宋_GB2312" w:hAnsi="仿宋_GB2312" w:cs="仿宋_GB2312" w:eastAsia="仿宋_GB2312"/>
        </w:rPr>
        <w:t>地址：陕西省西安市雁塔区高新路15号城建大厦4楼401室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2026年云上应用与服务平台维护包括七个系统维护服务： 1.省级视频云联网监测系统云上应用系统：部署在云端,主要对接路段视频上云网关，汇集全省视频图像，发布流媒体服务，将上云数据进行展示以及运行监测，解决全省高速公路视频资源的汇聚接入与分发，与部级视频联网云平台对接，实现视频联网共享和控制信令交互，为业务应用提供人工智能分析结果。系统采用B/S架构，采用云数据库，提供主备架构，图像数据使用云对象存储，采用云安全产品，包含防火墙、堡垒机、日志审计、漏洞扫描等，为系统提供多维度安全防护服务。 2.基于ETC门架的交通情况调查应用系统：包含数据完整性检验、指标计算、数据转化和推送三方面功能。系统架构为B/S，无外网访问、无域名。部署在收费中心421机房内，系统网络架构采用MPLS技术并依托于高速公路行业专网而搭建的专用网络。承载的数据类型为交通数据，数据的采集方式为线下程序生成，系统数据量为450GB，系统数据月增量为10GB，数据存储方式为集中存储，对用户密码等信息采用了MD5加密存储，数据备份的方式为每周三全量备份到存储服务器上，数据不销毁永久留存，通过堡垒机对系统安全进行保护。软件环境：操作系统为WindowsServer2012，使用tomcat9，jdk8，MySQL5.7,达梦数据库8。 3.高速公路超速筛查处理系统：系统将不同数据源进行整合，判断有超速行驶行为的车辆，将超速车辆信息自动推送至交警部门。系统架构为B/S，无外网访问、无域名。部署在收费中心421机房内，系统网络架构采用MPLS技术并依托于陕西省高速公路行业专网而搭建的专用网络。承载的数据类型为交通数据，数据的采集方式为线下程序生成，系统数据量为260GB，系统数据月增量为10GB，数据存储方式为集中存储，对用户密码等信息采用了MD5加密存储，数据备份的方式为每周三全量备份到存储服务器上，数据不销毁永久留存，图片留存两天，通过堡垒机对系统安全进行保护。软件环境：操作系统为WindowsServer2012，使用tomcat9，jdk8，MySQL5.7,达梦数据库8。 4.互联网+高速公路公众出行服务平台：主要包括陕西高速APP、微信陕西12122小程序、陕西公众出行管理后台、微信公众号等，为公众提供路况信息、高速救援、高速简图、车友爆料等服务。系统部署在阿里云上，采用云数据库mysql、云应用服务器centos，基于CS+BS+LNMP架构，服务器每周一次自动快照，保留7日，系统更新或软件部署更新有问题时可及时回滚。系统数据主要包括系统信息和用户信息，当前存储于阿里云服务的RDS数据库，总量为7.2GB，月增量为0.1GB，数据采用全量隔天自动备份，数据保留60天，日志实时自动备份，数据保留7日。网络安全防护使用服务器自带的云安全防火墙和云安全中心。其中陕西高速APP、微信陕西12122小程序主要是面向公众提供服务；陕西公众出行管理后台是App和小程序的总后台，对App和小程序展示的信息进行后台管理。 5.交通情况调查应用系统：主要包括数据报送管理系统，业务协同管理系统，基础分析系统功能，信息服务系统功能等，用于实现陕西高速公路交通调查数据信息自动化采集和展示。系统部署在收费中心421机房内，数据库使用oracle数据库，系统架构采用bs结构，并采用实时数据同步，同步的数据包括站点，设备、采集的5分钟等实时数据，保障数据同步的业务要求，实现数据的异地备份。 6.陕西省高速公路收费站拥堵监测预警系统：系统基于多源交通大数据融合，对我省高速公路收费站拥堵情况进行监测及预警。系统部署在陕西交通云平台，承载的数据类型为交通数据，数据的采集方式为线下程序生成，系统数据量为2.3GB，系统数据月增量为80-100MB，数据存储方式为集中存储，对用户密码等信息采用了MD5加密存储，通过堡垒机对系统安全进行保护。软件环境：操作系统为Windows Server 2012与银河麒麟7.9，使用tomcat9，jdk8，MySQL8.0.34，postgresql12.16-1，Nginx1.18.0。 7.陕西省高速公路服务区充电基础设施随手查平台：系统基于多充电运营商数据汇集融合，对我省高速公路服务区充电设施进行监测，并同步推送至部平台，面向公众提供充电查询服务。系统部署在陕西交通云平台，承载的数据类型承载的数据类型为充电设施静态、动态数据，数据的采集方式为充电设施运营商主动推送，系统数据量为500GB，系统数据月增量为15-20GB，数据存储方式为集中存储，对用户密码等信息采用了SHA256加密存储，通过堡垒机对系统安全进行保护。软件环境：操作系统为Windows Server 2016，使用tomcat9，jdk8，MySQL8.0.34，Nginx1.24.0。</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1,728,900.00</w:t>
      </w:r>
    </w:p>
    <w:p>
      <w:pPr>
        <w:pStyle w:val="null3"/>
      </w:pPr>
      <w:r>
        <w:rPr>
          <w:rFonts w:ascii="仿宋_GB2312" w:hAnsi="仿宋_GB2312" w:cs="仿宋_GB2312" w:eastAsia="仿宋_GB2312"/>
        </w:rPr>
        <w:t>采购包最高限价（元）: 1,728,900.00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2026年云上应用与服务平台维护</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1,728,900.00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标的名称：2026年云上应用与服务平台维护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00"/>
              <w:jc w:val="both"/>
            </w:pPr>
            <w:r>
              <w:rPr>
                <w:rFonts w:ascii="仿宋_GB2312" w:hAnsi="仿宋_GB2312" w:cs="仿宋_GB2312" w:eastAsia="仿宋_GB2312"/>
                <w:sz w:val="20"/>
              </w:rPr>
              <w:t>一、</w:t>
            </w:r>
            <w:r>
              <w:rPr>
                <w:rFonts w:ascii="仿宋_GB2312" w:hAnsi="仿宋_GB2312" w:cs="仿宋_GB2312" w:eastAsia="仿宋_GB2312"/>
                <w:sz w:val="20"/>
              </w:rPr>
              <w:t>服务内容</w:t>
            </w:r>
          </w:p>
          <w:p>
            <w:pPr>
              <w:pStyle w:val="null3"/>
              <w:ind w:firstLine="400"/>
              <w:jc w:val="both"/>
            </w:pPr>
            <w:r>
              <w:rPr>
                <w:rFonts w:ascii="仿宋_GB2312" w:hAnsi="仿宋_GB2312" w:cs="仿宋_GB2312" w:eastAsia="仿宋_GB2312"/>
                <w:sz w:val="20"/>
              </w:rPr>
              <w:t>本服务需要维护</w:t>
            </w:r>
            <w:r>
              <w:rPr>
                <w:rFonts w:ascii="仿宋_GB2312" w:hAnsi="仿宋_GB2312" w:cs="仿宋_GB2312" w:eastAsia="仿宋_GB2312"/>
                <w:sz w:val="20"/>
              </w:rPr>
              <w:t>“省级视频云联网监测系统云上应用系统”、“基于ETC门架的交通情况调查应用系统”、“高速公路超速筛查处理系统”、“互联网+高速公路公众出行服务平台”、“交通情况调查应用系统”、“陕西省高速公路收费站拥堵监测预警系统”、“陕西省高速公路服务区充电基础设施随手查平台”共七个系统。各系统的维护要求如下：</w:t>
            </w:r>
          </w:p>
          <w:p>
            <w:pPr>
              <w:pStyle w:val="null3"/>
              <w:ind w:firstLine="400"/>
              <w:jc w:val="both"/>
            </w:pPr>
            <w:r>
              <w:rPr>
                <w:rFonts w:ascii="仿宋_GB2312" w:hAnsi="仿宋_GB2312" w:cs="仿宋_GB2312" w:eastAsia="仿宋_GB2312"/>
                <w:sz w:val="20"/>
              </w:rPr>
              <w:t>（一）省级视频云联网监测系统云上应用系统的维护技术服务要求包含但不限于如下内容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1.业务系统日常维护及优化升级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1）对省级视频云平台进行日常维护，每日巡检系统各功能模块运行情况，并做好巡检记录，定期备份操作系统配置文件和重要数据。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2）故障问题处理：针对业务系统故障问题及时处理，避免业务系统长时间中断无法使用，保障业务系统稳定运行。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3）优化升级：根据采购人实际需求，进行业务系统升级。包括但不限于软件版本更新、功能优化和安全补丁更新。升级前需进行充分的测试，确保升级过程中业务不中断。</w:t>
            </w:r>
          </w:p>
          <w:p>
            <w:pPr>
              <w:pStyle w:val="null3"/>
              <w:ind w:firstLine="400"/>
              <w:jc w:val="both"/>
            </w:pPr>
            <w:r>
              <w:rPr>
                <w:rFonts w:ascii="仿宋_GB2312" w:hAnsi="仿宋_GB2312" w:cs="仿宋_GB2312" w:eastAsia="仿宋_GB2312"/>
                <w:sz w:val="20"/>
              </w:rPr>
              <w:t>2.业务服务支撑软件维护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1）弹性云主机：针对云主机资源使用情况进行实时监控。每周巡检云主机CPU、内存、磁盘、网络使用情况，保证云主机正常稳定运行。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2）数据库：进行数据库性能监控，确保数据库运行正常。设备自动备份策略,每周进行一次数据库备份工作，确保备份数据可恢复。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3）存储与负载均衡：每周检查对象存储、文件存储和负载均衡设备的健康状态，确保无异常报警。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4）弹性共享带宽：每周检查网络带宽使用情况，避免出现网络带宽使用瓶颈。</w:t>
            </w:r>
          </w:p>
          <w:p>
            <w:pPr>
              <w:pStyle w:val="null3"/>
              <w:ind w:firstLine="400"/>
              <w:jc w:val="both"/>
            </w:pPr>
            <w:r>
              <w:rPr>
                <w:rFonts w:ascii="仿宋_GB2312" w:hAnsi="仿宋_GB2312" w:cs="仿宋_GB2312" w:eastAsia="仿宋_GB2312"/>
                <w:sz w:val="20"/>
              </w:rPr>
              <w:t>3.摄像机上云情况统计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1）每日统计：每天下午完成全省高速公路各路段摄像机上云情况的统计，并反馈指定工作群中。</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2）异常反馈：发现摄像机上云异常情况后，及时进行排查，并反馈路段分公司进行处理。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3）月度统计：每月统计陕西省各管理单位视频云联网建设运行情况统计表，并提交给采购人。</w:t>
            </w:r>
          </w:p>
          <w:p>
            <w:pPr>
              <w:pStyle w:val="null3"/>
              <w:ind w:firstLine="400"/>
              <w:jc w:val="both"/>
            </w:pPr>
            <w:r>
              <w:rPr>
                <w:rFonts w:ascii="仿宋_GB2312" w:hAnsi="仿宋_GB2312" w:cs="仿宋_GB2312" w:eastAsia="仿宋_GB2312"/>
                <w:sz w:val="20"/>
              </w:rPr>
              <w:t>4.网络安全配置调整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1）定期审查：每月进行一次网络安全配置的审查和更新，确保系统符合最新的安全标准和政策要求。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2）应急响应：发现网络安全事件后，需立即事件分析、处理。</w:t>
            </w:r>
          </w:p>
          <w:p>
            <w:pPr>
              <w:pStyle w:val="null3"/>
              <w:ind w:firstLine="400"/>
              <w:jc w:val="both"/>
            </w:pPr>
            <w:r>
              <w:rPr>
                <w:rFonts w:ascii="仿宋_GB2312" w:hAnsi="仿宋_GB2312" w:cs="仿宋_GB2312" w:eastAsia="仿宋_GB2312"/>
                <w:sz w:val="20"/>
              </w:rPr>
              <w:t>5.视频上云对接调试：针对路段新增视频图像，提供视频上云对接调试服务。完成和部平台摄像机上云的对接工作。</w:t>
            </w:r>
          </w:p>
          <w:p>
            <w:pPr>
              <w:pStyle w:val="null3"/>
              <w:ind w:firstLine="400"/>
              <w:jc w:val="both"/>
            </w:pPr>
            <w:r>
              <w:rPr>
                <w:rFonts w:ascii="仿宋_GB2312" w:hAnsi="仿宋_GB2312" w:cs="仿宋_GB2312" w:eastAsia="仿宋_GB2312"/>
                <w:sz w:val="20"/>
              </w:rPr>
              <w:t>6.现场运维值守：提供7*8小时现场运维值守工作，及时响应采购人问题及需求。</w:t>
            </w:r>
          </w:p>
          <w:p>
            <w:pPr>
              <w:pStyle w:val="null3"/>
              <w:ind w:firstLine="400"/>
              <w:jc w:val="both"/>
            </w:pPr>
            <w:r>
              <w:rPr>
                <w:rFonts w:ascii="仿宋_GB2312" w:hAnsi="仿宋_GB2312" w:cs="仿宋_GB2312" w:eastAsia="仿宋_GB2312"/>
                <w:sz w:val="20"/>
              </w:rPr>
              <w:t>7.运行环境实时监测</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1）监控指标：实时监测业务系统的运行环境，包括CPU使用率、内存占用率、磁盘I/O、网络流量等关键指标。</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2）预警机制：设置预警阈值，当超过阈值时，自动发出预警信号，并立即进行排查和处理。</w:t>
            </w:r>
          </w:p>
          <w:p>
            <w:pPr>
              <w:pStyle w:val="null3"/>
              <w:ind w:firstLine="400"/>
              <w:jc w:val="both"/>
            </w:pPr>
            <w:r>
              <w:rPr>
                <w:rFonts w:ascii="仿宋_GB2312" w:hAnsi="仿宋_GB2312" w:cs="仿宋_GB2312" w:eastAsia="仿宋_GB2312"/>
                <w:sz w:val="20"/>
              </w:rPr>
              <w:t>8.节假日、重大突发事件保障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1）节前检查：节假日前进行全面的系统检查和安全加固，确保系统稳定运行。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2）技术支持：节假日和重大突发事件期间，提供24小时技术支持和应急响应服务。</w:t>
            </w:r>
          </w:p>
          <w:p>
            <w:pPr>
              <w:pStyle w:val="null3"/>
              <w:ind w:firstLine="400"/>
              <w:jc w:val="both"/>
            </w:pPr>
            <w:r>
              <w:rPr>
                <w:rFonts w:ascii="仿宋_GB2312" w:hAnsi="仿宋_GB2312" w:cs="仿宋_GB2312" w:eastAsia="仿宋_GB2312"/>
                <w:sz w:val="20"/>
              </w:rPr>
              <w:t>9.网络安全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1）操作系统、数据库、中间件等软件的安全补丁更新、版本升级、安全配置管理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2）定期针对业务应用软件进行漏洞扫描、漏洞修复。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3）积极响应网络安全事件，对发现的漏洞进行修复、补丁升级、定期审核用户权限、清理僵尸数据、配合网络安全应急演练等维护工作。</w:t>
            </w:r>
          </w:p>
          <w:p>
            <w:pPr>
              <w:pStyle w:val="null3"/>
              <w:ind w:firstLine="400"/>
              <w:jc w:val="both"/>
            </w:pPr>
            <w:r>
              <w:rPr>
                <w:rFonts w:ascii="仿宋_GB2312" w:hAnsi="仿宋_GB2312" w:cs="仿宋_GB2312" w:eastAsia="仿宋_GB2312"/>
                <w:sz w:val="20"/>
              </w:rPr>
              <w:t>10.接口维护：提供陕西12122云视频点播共享、交通厅云视频点播共享数据对接调试及更新同步服务。</w:t>
            </w:r>
          </w:p>
          <w:p>
            <w:pPr>
              <w:pStyle w:val="null3"/>
              <w:ind w:firstLine="400"/>
              <w:jc w:val="both"/>
            </w:pPr>
            <w:r>
              <w:rPr>
                <w:rFonts w:ascii="仿宋_GB2312" w:hAnsi="仿宋_GB2312" w:cs="仿宋_GB2312" w:eastAsia="仿宋_GB2312"/>
                <w:sz w:val="20"/>
              </w:rPr>
              <w:t>11.视频直播设备维护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1）对触摸显示设备、专业数码摄像机、直播主机进行日常维护，确保直播各硬件设备的正常运行。</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2）根据需要对直播各设备进行参数调整，确保直播使用效果。</w:t>
            </w:r>
          </w:p>
          <w:p>
            <w:pPr>
              <w:pStyle w:val="null3"/>
              <w:ind w:firstLine="400"/>
              <w:jc w:val="both"/>
            </w:pPr>
            <w:r>
              <w:rPr>
                <w:rFonts w:ascii="仿宋_GB2312" w:hAnsi="仿宋_GB2312" w:cs="仿宋_GB2312" w:eastAsia="仿宋_GB2312"/>
                <w:sz w:val="20"/>
              </w:rPr>
              <w:t>（二）基于</w:t>
            </w:r>
            <w:r>
              <w:rPr>
                <w:rFonts w:ascii="仿宋_GB2312" w:hAnsi="仿宋_GB2312" w:cs="仿宋_GB2312" w:eastAsia="仿宋_GB2312"/>
                <w:sz w:val="20"/>
              </w:rPr>
              <w:t>ETC门架的交通情况调查应用系统的维护技术服务要求包含但不限于如下内容:</w:t>
            </w:r>
          </w:p>
          <w:p>
            <w:pPr>
              <w:pStyle w:val="null3"/>
              <w:ind w:firstLine="400"/>
              <w:jc w:val="both"/>
            </w:pPr>
            <w:r>
              <w:rPr>
                <w:rFonts w:ascii="仿宋_GB2312" w:hAnsi="仿宋_GB2312" w:cs="仿宋_GB2312" w:eastAsia="仿宋_GB2312"/>
                <w:sz w:val="20"/>
              </w:rPr>
              <w:t>1.系统运行维护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1）软件日常维护（后台服务的检查与维护）。按日对数据接收、数据分析、数据推送后台服务流程进行日常检查与维护，并做好检查记录。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2）按日对应用支撑软件（操作系统、数据库软件）、对操作系统（Windowsserver2016、数据库系统（MySQL5.7、Oracle11g）进行日常检查与维护。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3）系统软件数据的定期备份。</w:t>
            </w:r>
          </w:p>
          <w:p>
            <w:pPr>
              <w:pStyle w:val="null3"/>
              <w:ind w:firstLine="400"/>
              <w:jc w:val="both"/>
            </w:pPr>
            <w:r>
              <w:rPr>
                <w:rFonts w:ascii="仿宋_GB2312" w:hAnsi="仿宋_GB2312" w:cs="仿宋_GB2312" w:eastAsia="仿宋_GB2312"/>
                <w:sz w:val="20"/>
              </w:rPr>
              <w:t>①每周对MySQL、Oracle系统数据库文件进行1次完整备份。</w:t>
            </w:r>
          </w:p>
          <w:p>
            <w:pPr>
              <w:pStyle w:val="null3"/>
              <w:ind w:firstLine="400"/>
              <w:jc w:val="both"/>
            </w:pPr>
            <w:r>
              <w:rPr>
                <w:rFonts w:ascii="仿宋_GB2312" w:hAnsi="仿宋_GB2312" w:cs="仿宋_GB2312" w:eastAsia="仿宋_GB2312"/>
                <w:sz w:val="20"/>
              </w:rPr>
              <w:t>②每季对系统的配置文件进行1次备份。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4）系统故障排查与修复，系统出现故障的时候进行问题排查与处理保证系统的可用性。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5）配合采购人响应交通运输部规划研究院关于交调系统的相关要求，并及时对系统进行升级。</w:t>
            </w:r>
          </w:p>
          <w:p>
            <w:pPr>
              <w:pStyle w:val="null3"/>
              <w:ind w:firstLine="400"/>
              <w:jc w:val="both"/>
            </w:pPr>
            <w:r>
              <w:rPr>
                <w:rFonts w:ascii="仿宋_GB2312" w:hAnsi="仿宋_GB2312" w:cs="仿宋_GB2312" w:eastAsia="仿宋_GB2312"/>
                <w:sz w:val="20"/>
              </w:rPr>
              <w:t>2.数据维护服务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在服务期内，因高速公路路网收费站调整、新增ETC门架或新开通路段，应在7个工作日内完成系统所需的ETC门架基础信息表、ETC门架连接关系表、收费单元连接关系表的更新，并确保数据结构符合“交调系统”要求，确保数据的准确性和一致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2）每季度进行基础数据的全面校核和更新，确保系统基础信息表与实际路网调整保持一致。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3）接入新增ETC门架，并确保所有数据及时接入并转换成交通量调查指标数据。</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4）工作日期间巡检数据获取流程，确保采集数据的实时性，针对异常数据获取（如延迟、丢失）进行即时修复。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5）工作日期间巡检联网收费数据推送情况。</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6）工作日期间监测系统后台分析流程，系统报错或分析结果异常时，及时响应并排查问题。</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7）重大节假日保障服务：在重大节假日期间，安排专人值守，快速处理系统运行中的突发问题，针对系统无法运行、核心功能失效等重大故障，第一时间组织紧急修复，确保系统稳定高效运行，保障业务服务不中断。</w:t>
            </w:r>
          </w:p>
          <w:p>
            <w:pPr>
              <w:pStyle w:val="null3"/>
              <w:ind w:firstLine="400"/>
              <w:jc w:val="both"/>
            </w:pPr>
            <w:r>
              <w:rPr>
                <w:rFonts w:ascii="仿宋_GB2312" w:hAnsi="仿宋_GB2312" w:cs="仿宋_GB2312" w:eastAsia="仿宋_GB2312"/>
                <w:sz w:val="20"/>
              </w:rPr>
              <w:t>3.网络安全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1）操作系统、数据库、中间件等软件的安全补丁更新、版本升级、安全配置管理。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2）定期针对业务应用软件进行漏洞扫描、漏洞修复。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3）积极响应网络安全事件，对发现的漏洞进行修复、补丁升级、定期审核用户权限、清理僵尸数据、配合网络安全应急演练等维护工作。</w:t>
            </w:r>
          </w:p>
          <w:p>
            <w:pPr>
              <w:pStyle w:val="null3"/>
              <w:ind w:firstLine="400"/>
              <w:jc w:val="both"/>
            </w:pPr>
            <w:r>
              <w:rPr>
                <w:rFonts w:ascii="仿宋_GB2312" w:hAnsi="仿宋_GB2312" w:cs="仿宋_GB2312" w:eastAsia="仿宋_GB2312"/>
                <w:sz w:val="20"/>
              </w:rPr>
              <w:t>4.接口维护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1）提供根据门架、牌识数据进行分析，将ETC作为虚拟交调站点，计算原交调设备采集的指标并推送。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2）维护接口出现的问题，并及时上报、跟踪、处理，确保故障在最短的时间内解决。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3）及时处理采购人的反馈和要求，根据需求调整接口服务。</w:t>
            </w:r>
          </w:p>
          <w:p>
            <w:pPr>
              <w:pStyle w:val="null3"/>
              <w:ind w:firstLine="400"/>
              <w:jc w:val="both"/>
            </w:pPr>
            <w:r>
              <w:rPr>
                <w:rFonts w:ascii="仿宋_GB2312" w:hAnsi="仿宋_GB2312" w:cs="仿宋_GB2312" w:eastAsia="仿宋_GB2312"/>
                <w:sz w:val="20"/>
              </w:rPr>
              <w:t>（三）高速公路超速筛查处理系统的维护技术服务要求包含但不限于如下内容</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1.系统运行维护及硬件环境维护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1）按日对软件日常维护巡检。对数据接收、数据分析、数据推送后台服务流程进行日常检查与维护。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2）按日对应用支撑软件（操作系统、数据库软件）、操作系统（WindowsServer2016）、数据库系统（达梦数据库）进行日常检查与维护。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3）系统软件数据的定期备份。</w:t>
            </w:r>
          </w:p>
          <w:p>
            <w:pPr>
              <w:pStyle w:val="null3"/>
              <w:ind w:firstLine="400"/>
              <w:jc w:val="both"/>
            </w:pPr>
            <w:r>
              <w:rPr>
                <w:rFonts w:ascii="仿宋_GB2312" w:hAnsi="仿宋_GB2312" w:cs="仿宋_GB2312" w:eastAsia="仿宋_GB2312"/>
                <w:sz w:val="20"/>
              </w:rPr>
              <w:t>①每周对MySQL、Oracle系统数据库文件进行1次完整备份。</w:t>
            </w:r>
          </w:p>
          <w:p>
            <w:pPr>
              <w:pStyle w:val="null3"/>
              <w:ind w:firstLine="400"/>
              <w:jc w:val="both"/>
            </w:pPr>
            <w:r>
              <w:rPr>
                <w:rFonts w:ascii="仿宋_GB2312" w:hAnsi="仿宋_GB2312" w:cs="仿宋_GB2312" w:eastAsia="仿宋_GB2312"/>
                <w:sz w:val="20"/>
              </w:rPr>
              <w:t>②每季对系统的配置文件进行1次备份。</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4）系统故障排查与修复，系统出现故障的时候进行问题排查与处理保证系统的可用性。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5）对系统服务器定期检查与维护。对6台服务器检查与维护。对服务器及计算机的面板指示灯状态进行巡检，对发现的故障进行排查和处理，并记录于巡检表中。</w:t>
            </w:r>
          </w:p>
          <w:p>
            <w:pPr>
              <w:pStyle w:val="null3"/>
              <w:ind w:firstLine="400"/>
              <w:jc w:val="both"/>
            </w:pPr>
            <w:r>
              <w:rPr>
                <w:rFonts w:ascii="仿宋_GB2312" w:hAnsi="仿宋_GB2312" w:cs="仿宋_GB2312" w:eastAsia="仿宋_GB2312"/>
                <w:sz w:val="20"/>
              </w:rPr>
              <w:t>①每周对服务器及计算机的电源、风扇、硬盘、CPU、内存运行情况进行检查与记录，对发现的异常状态或故障进行排查和处理，并将检查及处理结果记录在周巡检表中。</w:t>
            </w:r>
          </w:p>
          <w:p>
            <w:pPr>
              <w:pStyle w:val="null3"/>
              <w:ind w:firstLine="400"/>
              <w:jc w:val="both"/>
            </w:pPr>
            <w:r>
              <w:rPr>
                <w:rFonts w:ascii="仿宋_GB2312" w:hAnsi="仿宋_GB2312" w:cs="仿宋_GB2312" w:eastAsia="仿宋_GB2312"/>
                <w:sz w:val="20"/>
              </w:rPr>
              <w:t>②每半年对服务器进行1次除尘清理，避免灰尘堆积对服务器及计算机散热造成影响。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6）供应商应能配合采购人响应陕西省交警总队对本系统的相关要求，并及时对系统进行升级。</w:t>
            </w:r>
          </w:p>
          <w:p>
            <w:pPr>
              <w:pStyle w:val="null3"/>
              <w:ind w:firstLine="400"/>
              <w:jc w:val="both"/>
            </w:pPr>
            <w:r>
              <w:rPr>
                <w:rFonts w:ascii="仿宋_GB2312" w:hAnsi="仿宋_GB2312" w:cs="仿宋_GB2312" w:eastAsia="仿宋_GB2312"/>
                <w:sz w:val="20"/>
              </w:rPr>
              <w:t>2.数据维护服务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当高速公路路网收费站、ETC门架等信息发生调整或有新开通路段时，应在7个工作日内完成ETC门架基础信息表、ETC门架连接关系表的更新确保所有通行数据均能被系统采集并正常使用。同时，新增门架的通行数据应能够参与超速车辆预判，并提取超速嫌疑车辆的图片信息，确保数据对接无误。对于路网新增或调整的ETC门架，需及时补充其与相邻ETC门架之间的距离、限速值等基础信息，并确保信息的准确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2）在发现基础信息表中的错误或不一致时，需及时完成排查和修正，确保数据维护的完整性和准确性。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根据路网ETC门架的实际运营情况，及时修正ETC门架基础信息表中的门架使用状态，并且每季度开展一次路网ETC门架基础信息的使用状态校核包括门架启用、停用、备用等动态变化，确保路网数据信息与实际运营情况相符。</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4）及时更新陕西省交警总队提供的路段限速信息，确保系统中的限速数据与实际交通管理要求保持一致。</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5）每日自动推送3类数据（通行数据、超速嫌疑车辆数据、超速嫌疑车辆图片）至陕西省交警总队，系统应支持自动校验推送数据的准确性，避免数据重报或漏报，推送异常时，需及时响应并解决问题。</w:t>
            </w:r>
          </w:p>
          <w:p>
            <w:pPr>
              <w:pStyle w:val="null3"/>
              <w:ind w:firstLine="400"/>
              <w:jc w:val="both"/>
            </w:pPr>
            <w:r>
              <w:rPr>
                <w:rFonts w:ascii="仿宋_GB2312" w:hAnsi="仿宋_GB2312" w:cs="仿宋_GB2312" w:eastAsia="仿宋_GB2312"/>
                <w:sz w:val="20"/>
              </w:rPr>
              <w:t>3.网络安全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1）操作系统、数据库、中间件等软件的安全补丁更新、版本升级、安全配置管理。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2）定期针对业务应用软件进行漏洞扫描、漏洞修复。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3）积极响应网络安全事件，对发现的漏洞进行修复、补丁升级、定期审核用户权限、清理僵尸数据、配合网络安全应急演练等维护工作。</w:t>
            </w:r>
          </w:p>
          <w:p>
            <w:pPr>
              <w:pStyle w:val="null3"/>
              <w:ind w:firstLine="400"/>
              <w:jc w:val="both"/>
            </w:pPr>
            <w:r>
              <w:rPr>
                <w:rFonts w:ascii="仿宋_GB2312" w:hAnsi="仿宋_GB2312" w:cs="仿宋_GB2312" w:eastAsia="仿宋_GB2312"/>
                <w:sz w:val="20"/>
              </w:rPr>
              <w:t>4.接口维护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1）提供根据门架、牌识数据进行分析，将ETC作为虚拟交调站点，计算原交调设备采集的指标并推送。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2）维护接口出现的问题，并及时上报、跟踪、处理，确保故障在最短的时间内解决。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3）及时处理采购人的反馈和要求，根据需求调整接口服务。</w:t>
            </w:r>
          </w:p>
          <w:p>
            <w:pPr>
              <w:pStyle w:val="null3"/>
              <w:ind w:firstLine="400"/>
              <w:jc w:val="both"/>
            </w:pPr>
            <w:r>
              <w:rPr>
                <w:rFonts w:ascii="仿宋_GB2312" w:hAnsi="仿宋_GB2312" w:cs="仿宋_GB2312" w:eastAsia="仿宋_GB2312"/>
                <w:sz w:val="20"/>
              </w:rPr>
              <w:t>（四）互联网</w:t>
            </w:r>
            <w:r>
              <w:rPr>
                <w:rFonts w:ascii="仿宋_GB2312" w:hAnsi="仿宋_GB2312" w:cs="仿宋_GB2312" w:eastAsia="仿宋_GB2312"/>
                <w:sz w:val="20"/>
              </w:rPr>
              <w:t>+高速公路公众出行服务平台的维护技术服务要求包含但不限于如下内容：</w:t>
            </w:r>
          </w:p>
          <w:p>
            <w:pPr>
              <w:pStyle w:val="null3"/>
              <w:ind w:firstLine="400"/>
              <w:jc w:val="both"/>
            </w:pPr>
            <w:r>
              <w:rPr>
                <w:rFonts w:ascii="仿宋_GB2312" w:hAnsi="仿宋_GB2312" w:cs="仿宋_GB2312" w:eastAsia="仿宋_GB2312"/>
                <w:sz w:val="20"/>
              </w:rPr>
              <w:t>1.云服务器租用：租用1年，含RDS，管理后台和APP、微信云服务器，节假日可临时调整带宽。</w:t>
            </w:r>
          </w:p>
          <w:p>
            <w:pPr>
              <w:pStyle w:val="null3"/>
              <w:ind w:firstLine="400"/>
              <w:jc w:val="both"/>
            </w:pPr>
            <w:r>
              <w:rPr>
                <w:rFonts w:ascii="仿宋_GB2312" w:hAnsi="仿宋_GB2312" w:cs="仿宋_GB2312" w:eastAsia="仿宋_GB2312"/>
                <w:sz w:val="20"/>
              </w:rPr>
              <w:t>2.软件运行维护：包括陕西12122小程序及微信订阅号、陕西高速APP、陕西公众出行管理后台等日常运维，对各项功能模块和对系统账号及系统后台进行按月巡检。</w:t>
            </w:r>
          </w:p>
          <w:p>
            <w:pPr>
              <w:pStyle w:val="null3"/>
              <w:ind w:firstLine="400"/>
              <w:jc w:val="both"/>
            </w:pPr>
            <w:r>
              <w:rPr>
                <w:rFonts w:ascii="仿宋_GB2312" w:hAnsi="仿宋_GB2312" w:cs="仿宋_GB2312" w:eastAsia="仿宋_GB2312"/>
                <w:sz w:val="20"/>
              </w:rPr>
              <w:t>3.数据和网络安全维护:检查系统中PHP服务、Nginx服务是否异常；检查网络端口是否异常中断和服务器性能监控；对redis数据、MYSQL数据同步进行巡检；对数据库连接数进行巡检，是否超出正常标准；保障24小时安全事件响应，在出现紧急重大间题的情况下，运维方应在最短时间内做出故障响应，第一时间由维护人员启动备份系统，同时指派具有解决故障能力的软件工程师、数据库工程师以及硬件网络工程师组成的紧急服务小组解决问题；配合开展重要时段网络安全保障、网络安全整改和系统相关各类报表填写。</w:t>
            </w:r>
          </w:p>
          <w:p>
            <w:pPr>
              <w:pStyle w:val="null3"/>
              <w:ind w:firstLine="400"/>
              <w:jc w:val="both"/>
            </w:pPr>
            <w:r>
              <w:rPr>
                <w:rFonts w:ascii="仿宋_GB2312" w:hAnsi="仿宋_GB2312" w:cs="仿宋_GB2312" w:eastAsia="仿宋_GB2312"/>
                <w:sz w:val="20"/>
              </w:rPr>
              <w:t>4.信息更新:系统内各模块展示的信息如有更新，按照采购人要求及时更新，48小时内完成更新录入新通车路段基础信息。</w:t>
            </w:r>
          </w:p>
          <w:p>
            <w:pPr>
              <w:pStyle w:val="null3"/>
              <w:ind w:firstLine="400"/>
              <w:jc w:val="both"/>
            </w:pPr>
            <w:r>
              <w:rPr>
                <w:rFonts w:ascii="仿宋_GB2312" w:hAnsi="仿宋_GB2312" w:cs="仿宋_GB2312" w:eastAsia="仿宋_GB2312"/>
                <w:sz w:val="20"/>
              </w:rPr>
              <w:t>5.推文编辑：微信推文图文消息美工编辑48期，每期至少1篇。</w:t>
            </w:r>
          </w:p>
          <w:p>
            <w:pPr>
              <w:pStyle w:val="null3"/>
              <w:ind w:firstLine="400"/>
              <w:jc w:val="both"/>
            </w:pPr>
            <w:r>
              <w:rPr>
                <w:rFonts w:ascii="仿宋_GB2312" w:hAnsi="仿宋_GB2312" w:cs="仿宋_GB2312" w:eastAsia="仿宋_GB2312"/>
                <w:sz w:val="20"/>
              </w:rPr>
              <w:t>6.APP应用商店管理：根据平台审核发布资质要求，完成陕西高速APP的更新发布服务，保障在服务期内APP可在苹果、应用宝、360、华为、小米、百度等6大应用商店正常下载使用。</w:t>
            </w:r>
          </w:p>
          <w:p>
            <w:pPr>
              <w:pStyle w:val="null3"/>
              <w:ind w:firstLine="400"/>
              <w:jc w:val="both"/>
            </w:pPr>
            <w:r>
              <w:rPr>
                <w:rFonts w:ascii="仿宋_GB2312" w:hAnsi="仿宋_GB2312" w:cs="仿宋_GB2312" w:eastAsia="仿宋_GB2312"/>
                <w:sz w:val="20"/>
              </w:rPr>
              <w:t>7.公众号年审：按照微信公众平台要求，按时完成年度审核，并提供审核证明。</w:t>
            </w:r>
          </w:p>
          <w:p>
            <w:pPr>
              <w:pStyle w:val="null3"/>
              <w:ind w:firstLine="400"/>
              <w:jc w:val="both"/>
            </w:pPr>
            <w:r>
              <w:rPr>
                <w:rFonts w:ascii="仿宋_GB2312" w:hAnsi="仿宋_GB2312" w:cs="仿宋_GB2312" w:eastAsia="仿宋_GB2312"/>
                <w:sz w:val="20"/>
              </w:rPr>
              <w:t>（五）交通情况调查应用系统的维护技术服务要求包含但不限于如下内容：</w:t>
            </w:r>
          </w:p>
          <w:p>
            <w:pPr>
              <w:pStyle w:val="null3"/>
              <w:ind w:firstLine="400"/>
              <w:jc w:val="both"/>
            </w:pPr>
            <w:r>
              <w:rPr>
                <w:rFonts w:ascii="仿宋_GB2312" w:hAnsi="仿宋_GB2312" w:cs="仿宋_GB2312" w:eastAsia="仿宋_GB2312"/>
                <w:sz w:val="20"/>
              </w:rPr>
              <w:t>1.应用系统日常维护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1）排除系统故障：对系统日常运行中发现的问题及时修正，保证系统的正常运行和使用。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2）技术支持：对业务人员在使用过程中遇到的问题及时进行技术支持。</w:t>
            </w:r>
          </w:p>
          <w:p>
            <w:pPr>
              <w:pStyle w:val="null3"/>
              <w:ind w:firstLine="400"/>
              <w:jc w:val="both"/>
            </w:pPr>
            <w:r>
              <w:rPr>
                <w:rFonts w:ascii="仿宋_GB2312" w:hAnsi="仿宋_GB2312" w:cs="仿宋_GB2312" w:eastAsia="仿宋_GB2312"/>
                <w:sz w:val="20"/>
              </w:rPr>
              <w:t>2.数据维护服务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1）数据备份：每月进行一次数据备份，防止数据库故障导致数据丢失。</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2）历史数据迁移：每年数据量较大，需要定期对历史数据进行迁移备份，删除掉短期用不上的历史数据，提升系统运行速度，保证被迁移的数据在需要使用的时候能进行查询。</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3）基础数据录入：每年根据各个交调站点的变动，需要录入国道路线、国家级站点信息、设备等基础数据，年末对第二年的基础数据进行初始化。</w:t>
            </w:r>
          </w:p>
          <w:p>
            <w:pPr>
              <w:pStyle w:val="null3"/>
              <w:ind w:firstLine="400"/>
              <w:jc w:val="both"/>
            </w:pPr>
            <w:r>
              <w:rPr>
                <w:rFonts w:ascii="仿宋_GB2312" w:hAnsi="仿宋_GB2312" w:cs="仿宋_GB2312" w:eastAsia="仿宋_GB2312"/>
                <w:sz w:val="20"/>
              </w:rPr>
              <w:t>3.系统巡查</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1）配备专业维护人员，对中心系统的硬件环境每月进行巡检，保障系统运转正常，对于发现的故障及时进行解决。</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2）对数据库、数据接收、数据同步情况等每月进行巡查，确认数据处理相关软件运转状态，及时解决故障问题。</w:t>
            </w:r>
          </w:p>
          <w:p>
            <w:pPr>
              <w:pStyle w:val="null3"/>
              <w:ind w:firstLine="400"/>
              <w:jc w:val="both"/>
            </w:pPr>
            <w:r>
              <w:rPr>
                <w:rFonts w:ascii="仿宋_GB2312" w:hAnsi="仿宋_GB2312" w:cs="仿宋_GB2312" w:eastAsia="仿宋_GB2312"/>
                <w:sz w:val="20"/>
              </w:rPr>
              <w:t>4.系统安全防护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1）及时更新中间件升级补丁。</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2）重保期间安排人员进行值班值守。</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3）及时响应最新网络安全要求，修改系统程序。</w:t>
            </w:r>
          </w:p>
          <w:p>
            <w:pPr>
              <w:pStyle w:val="null3"/>
              <w:ind w:firstLine="400"/>
              <w:jc w:val="both"/>
            </w:pPr>
            <w:r>
              <w:rPr>
                <w:rFonts w:ascii="仿宋_GB2312" w:hAnsi="仿宋_GB2312" w:cs="仿宋_GB2312" w:eastAsia="仿宋_GB2312"/>
                <w:sz w:val="20"/>
              </w:rPr>
              <w:t>（六）陕西省高速公路收费站拥堵监测预警系统的维护技术服务要求包含但不限于如下内容：</w:t>
            </w:r>
          </w:p>
          <w:p>
            <w:pPr>
              <w:pStyle w:val="null3"/>
              <w:ind w:firstLine="400"/>
              <w:jc w:val="both"/>
            </w:pPr>
            <w:r>
              <w:rPr>
                <w:rFonts w:ascii="仿宋_GB2312" w:hAnsi="仿宋_GB2312" w:cs="仿宋_GB2312" w:eastAsia="仿宋_GB2312"/>
                <w:sz w:val="20"/>
              </w:rPr>
              <w:t>1.系统运行维护</w:t>
            </w:r>
          </w:p>
          <w:p>
            <w:pPr>
              <w:pStyle w:val="null3"/>
              <w:ind w:firstLine="400"/>
              <w:jc w:val="both"/>
            </w:pPr>
            <w:r>
              <w:rPr>
                <w:rFonts w:ascii="仿宋_GB2312" w:hAnsi="仿宋_GB2312" w:cs="仿宋_GB2312" w:eastAsia="仿宋_GB2312"/>
                <w:sz w:val="20"/>
              </w:rPr>
              <w:t>系统正常运行保障，提供</w:t>
            </w:r>
            <w:r>
              <w:rPr>
                <w:rFonts w:ascii="仿宋_GB2312" w:hAnsi="仿宋_GB2312" w:cs="仿宋_GB2312" w:eastAsia="仿宋_GB2312"/>
                <w:sz w:val="20"/>
              </w:rPr>
              <w:t>7×24小时全年技术支持；系统定期巡检工作，定期巡查各项服务、所在服务器、操作系统、资源使用、数据库的运行情况；完成服务器优化检测，制定周期计划，形成定期汇报制度；定期将采集的数据形象化、直观化、具体化的展现出来，反映平台的运行状态。如因部署环境变化，需完成应用及数据迁移和对接调试、性能测试等。</w:t>
            </w:r>
          </w:p>
          <w:p>
            <w:pPr>
              <w:pStyle w:val="null3"/>
              <w:ind w:firstLine="400"/>
              <w:jc w:val="both"/>
            </w:pPr>
            <w:r>
              <w:rPr>
                <w:rFonts w:ascii="仿宋_GB2312" w:hAnsi="仿宋_GB2312" w:cs="仿宋_GB2312" w:eastAsia="仿宋_GB2312"/>
                <w:sz w:val="20"/>
              </w:rPr>
              <w:t>2.数据服务及运维工作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1）数据云资源租赁和数据服务</w:t>
            </w:r>
          </w:p>
          <w:p>
            <w:pPr>
              <w:pStyle w:val="null3"/>
              <w:ind w:firstLine="400"/>
              <w:jc w:val="both"/>
            </w:pPr>
            <w:r>
              <w:rPr>
                <w:rFonts w:ascii="仿宋_GB2312" w:hAnsi="仿宋_GB2312" w:cs="仿宋_GB2312" w:eastAsia="仿宋_GB2312"/>
                <w:sz w:val="20"/>
              </w:rPr>
              <w:t>供应商通过租用云资源，利用云端数据处理平台，依托部级路网运行监测管理平台相关数据基础，开展本系统所需数据处理及分析工作，将处理结果稳定传输到本系统中进行展示应用，并按采购人需求完成数据统计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2）数据清理工作</w:t>
            </w:r>
          </w:p>
          <w:p>
            <w:pPr>
              <w:pStyle w:val="null3"/>
              <w:ind w:firstLine="400"/>
              <w:jc w:val="both"/>
            </w:pPr>
            <w:r>
              <w:rPr>
                <w:rFonts w:ascii="仿宋_GB2312" w:hAnsi="仿宋_GB2312" w:cs="仿宋_GB2312" w:eastAsia="仿宋_GB2312"/>
                <w:sz w:val="20"/>
              </w:rPr>
              <w:t>定期对推送数据、运营数据进行清理。数据包括测试数据、平台运行异常数据、异常报文数据、过期消息数据以及异常捕获的描述数据、系统运行日志等。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3）数据共享工作</w:t>
            </w:r>
          </w:p>
          <w:p>
            <w:pPr>
              <w:pStyle w:val="null3"/>
              <w:ind w:firstLine="400"/>
              <w:jc w:val="both"/>
            </w:pPr>
            <w:r>
              <w:rPr>
                <w:rFonts w:ascii="仿宋_GB2312" w:hAnsi="仿宋_GB2312" w:cs="仿宋_GB2312" w:eastAsia="仿宋_GB2312"/>
                <w:sz w:val="20"/>
              </w:rPr>
              <w:t>按需协助进行数据推送工作。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4）数据库优化工作</w:t>
            </w:r>
          </w:p>
          <w:p>
            <w:pPr>
              <w:pStyle w:val="null3"/>
              <w:ind w:firstLine="400"/>
              <w:jc w:val="both"/>
            </w:pPr>
            <w:r>
              <w:rPr>
                <w:rFonts w:ascii="仿宋_GB2312" w:hAnsi="仿宋_GB2312" w:cs="仿宋_GB2312" w:eastAsia="仿宋_GB2312"/>
                <w:sz w:val="20"/>
              </w:rPr>
              <w:t>定期根据系统运行情况以及系统日常操作，梳理优化系统数据库查询</w:t>
            </w:r>
            <w:r>
              <w:rPr>
                <w:rFonts w:ascii="仿宋_GB2312" w:hAnsi="仿宋_GB2312" w:cs="仿宋_GB2312" w:eastAsia="仿宋_GB2312"/>
                <w:sz w:val="20"/>
              </w:rPr>
              <w:t>SQL语句，通过数据库结构优化，提升数据库运行效率，保证业务办理的流畅性。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5）数据更新备份工作</w:t>
            </w:r>
          </w:p>
          <w:p>
            <w:pPr>
              <w:pStyle w:val="null3"/>
              <w:ind w:firstLine="400"/>
              <w:jc w:val="both"/>
            </w:pPr>
            <w:r>
              <w:rPr>
                <w:rFonts w:ascii="仿宋_GB2312" w:hAnsi="仿宋_GB2312" w:cs="仿宋_GB2312" w:eastAsia="仿宋_GB2312"/>
                <w:sz w:val="20"/>
              </w:rPr>
              <w:t>定期检查数据备份情况，根据采购人需求及时更新路网管理单位及收费站基础信息。</w:t>
            </w:r>
          </w:p>
          <w:p>
            <w:pPr>
              <w:pStyle w:val="null3"/>
              <w:ind w:firstLine="400"/>
              <w:jc w:val="both"/>
            </w:pPr>
            <w:r>
              <w:rPr>
                <w:rFonts w:ascii="仿宋_GB2312" w:hAnsi="仿宋_GB2312" w:cs="仿宋_GB2312" w:eastAsia="仿宋_GB2312"/>
                <w:sz w:val="20"/>
              </w:rPr>
              <w:t>3.系统安全运行维护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1）系统账户权限运维</w:t>
            </w:r>
          </w:p>
          <w:p>
            <w:pPr>
              <w:pStyle w:val="null3"/>
              <w:ind w:firstLine="400"/>
              <w:jc w:val="both"/>
            </w:pPr>
            <w:r>
              <w:rPr>
                <w:rFonts w:ascii="仿宋_GB2312" w:hAnsi="仿宋_GB2312" w:cs="仿宋_GB2312" w:eastAsia="仿宋_GB2312"/>
                <w:sz w:val="20"/>
              </w:rPr>
              <w:t>定期对平台用户提供平台权限维护与安全管理，实现对各级管理账号、使用账号等账号提供权限维护和安全运行管理，根据数据保密级别及使用范围，对用户访问权限进行控制。</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2）安全管理维护</w:t>
            </w:r>
          </w:p>
          <w:p>
            <w:pPr>
              <w:pStyle w:val="null3"/>
              <w:ind w:firstLine="400"/>
              <w:jc w:val="both"/>
            </w:pPr>
            <w:r>
              <w:rPr>
                <w:rFonts w:ascii="仿宋_GB2312" w:hAnsi="仿宋_GB2312" w:cs="仿宋_GB2312" w:eastAsia="仿宋_GB2312"/>
                <w:sz w:val="20"/>
              </w:rPr>
              <w:t>垃圾定期清理、安全漏洞维护、杀毒软件巡查更新等。根据采购人要求，实时进行漏洞扫描核查工作，辅助进行相关安全汇报工作，反馈文书的内容填报工作。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3）防火墙配置</w:t>
            </w:r>
          </w:p>
          <w:p>
            <w:pPr>
              <w:pStyle w:val="null3"/>
              <w:ind w:firstLine="400"/>
              <w:jc w:val="both"/>
            </w:pPr>
            <w:r>
              <w:rPr>
                <w:rFonts w:ascii="仿宋_GB2312" w:hAnsi="仿宋_GB2312" w:cs="仿宋_GB2312" w:eastAsia="仿宋_GB2312"/>
                <w:sz w:val="20"/>
              </w:rPr>
              <w:t>涉及麒麟系统防火墙配置，</w:t>
            </w:r>
            <w:r>
              <w:rPr>
                <w:rFonts w:ascii="仿宋_GB2312" w:hAnsi="仿宋_GB2312" w:cs="仿宋_GB2312" w:eastAsia="仿宋_GB2312"/>
                <w:sz w:val="20"/>
              </w:rPr>
              <w:t>window系统防火墙配置，依据平台变更需求进行配置，并检测是否生效，避免安全责任事故。</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4）压力监测及优化改进</w:t>
            </w:r>
          </w:p>
          <w:p>
            <w:pPr>
              <w:pStyle w:val="null3"/>
              <w:ind w:firstLine="400"/>
              <w:jc w:val="both"/>
            </w:pPr>
            <w:r>
              <w:rPr>
                <w:rFonts w:ascii="仿宋_GB2312" w:hAnsi="仿宋_GB2312" w:cs="仿宋_GB2312" w:eastAsia="仿宋_GB2312"/>
                <w:sz w:val="20"/>
              </w:rPr>
              <w:t>对运维期间扩展的功能进行测试，保证应用程序满足需求。定期开展服务资源的性能测试、负载均衡测试。</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5）网络安全维护</w:t>
            </w:r>
          </w:p>
          <w:p>
            <w:pPr>
              <w:pStyle w:val="null3"/>
              <w:ind w:firstLine="400"/>
              <w:jc w:val="both"/>
            </w:pPr>
            <w:r>
              <w:rPr>
                <w:rFonts w:ascii="仿宋_GB2312" w:hAnsi="仿宋_GB2312" w:cs="仿宋_GB2312" w:eastAsia="仿宋_GB2312"/>
                <w:sz w:val="20"/>
              </w:rPr>
              <w:t>全方位、多层次的实现平台的安全保障，根据安全策略，采用多种安全技术，维持系统安全保障体系；进行网络访问安全管理，对重要及敏感数据进行加密传输；对用户进行身份认证，并对重要用户在系统中的操作进行跟踪记录；建立有效的安全管理机制和组织体系，确保系统安全措施的执行。</w:t>
            </w:r>
          </w:p>
          <w:p>
            <w:pPr>
              <w:pStyle w:val="null3"/>
              <w:ind w:firstLine="400"/>
              <w:jc w:val="both"/>
            </w:pPr>
            <w:r>
              <w:rPr>
                <w:rFonts w:ascii="仿宋_GB2312" w:hAnsi="仿宋_GB2312" w:cs="仿宋_GB2312" w:eastAsia="仿宋_GB2312"/>
                <w:sz w:val="20"/>
              </w:rPr>
              <w:t>（七）陕西省高速公路服务区充电基础设施随手查平台的维护技术服务要求包含但不限于如下内容：</w:t>
            </w:r>
          </w:p>
          <w:p>
            <w:pPr>
              <w:pStyle w:val="null3"/>
              <w:ind w:firstLine="400"/>
              <w:jc w:val="both"/>
            </w:pPr>
            <w:r>
              <w:rPr>
                <w:rFonts w:ascii="仿宋_GB2312" w:hAnsi="仿宋_GB2312" w:cs="仿宋_GB2312" w:eastAsia="仿宋_GB2312"/>
                <w:sz w:val="20"/>
              </w:rPr>
              <w:t>1.业务应用软件维护服务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1）日常监控</w:t>
            </w:r>
          </w:p>
          <w:p>
            <w:pPr>
              <w:pStyle w:val="null3"/>
              <w:ind w:firstLine="400"/>
              <w:jc w:val="both"/>
            </w:pPr>
            <w:r>
              <w:rPr>
                <w:rFonts w:ascii="仿宋_GB2312" w:hAnsi="仿宋_GB2312" w:cs="仿宋_GB2312" w:eastAsia="仿宋_GB2312"/>
                <w:sz w:val="20"/>
              </w:rPr>
              <w:t>建立工作日例行巡检机制。重点核查运营商数据报送进度、报送质量、部平台数据双向推送完整性与及时性、待审批事项流转状态等核心功能模块运行情况，并记录巡检情况形成巡检台账，确保问题可追溯、责任可落实。针对巡检中发现的潜在隐患，及时预警并启动预处理流程，防范小问题扩大为系统故障。如因部署环境变化，需完成应用及数据迁移和对接调试、性能测试等。</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2）常规作业</w:t>
            </w:r>
          </w:p>
          <w:p>
            <w:pPr>
              <w:pStyle w:val="null3"/>
              <w:ind w:firstLine="400"/>
              <w:jc w:val="both"/>
            </w:pPr>
            <w:r>
              <w:rPr>
                <w:rFonts w:ascii="仿宋_GB2312" w:hAnsi="仿宋_GB2312" w:cs="仿宋_GB2312" w:eastAsia="仿宋_GB2312"/>
                <w:sz w:val="20"/>
              </w:rPr>
              <w:t>每周定期核查数据库存储容量、读写性能等指标，结合业务增长趋势预判存储需求，提前做好扩容规划。核心数据定期备份，明确备份频率、备份介质、存储位置及校验标准。</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3）故障问题处理</w:t>
            </w:r>
          </w:p>
          <w:p>
            <w:pPr>
              <w:pStyle w:val="null3"/>
              <w:ind w:firstLine="400"/>
              <w:jc w:val="both"/>
            </w:pPr>
            <w:r>
              <w:rPr>
                <w:rFonts w:ascii="仿宋_GB2312" w:hAnsi="仿宋_GB2312" w:cs="仿宋_GB2312" w:eastAsia="仿宋_GB2312"/>
                <w:sz w:val="20"/>
              </w:rPr>
              <w:t>针对业务系统各类故障，第一时间响应对接，组织技术力量排查原因，快速实施修复方案。全程跟踪故障处置进度，及时向采购人同步进展，最大限度缩短业务中断时间，保障业务连续稳定运行。</w:t>
            </w:r>
          </w:p>
          <w:p>
            <w:pPr>
              <w:pStyle w:val="null3"/>
              <w:ind w:firstLine="400"/>
              <w:jc w:val="both"/>
            </w:pPr>
            <w:r>
              <w:rPr>
                <w:rFonts w:ascii="仿宋_GB2312" w:hAnsi="仿宋_GB2312" w:cs="仿宋_GB2312" w:eastAsia="仿宋_GB2312"/>
                <w:sz w:val="20"/>
              </w:rPr>
              <w:t>2.数据管理服务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1）数据监控及异常反馈</w:t>
            </w:r>
          </w:p>
          <w:p>
            <w:pPr>
              <w:pStyle w:val="null3"/>
              <w:ind w:firstLine="400"/>
              <w:jc w:val="both"/>
            </w:pPr>
            <w:r>
              <w:rPr>
                <w:rFonts w:ascii="仿宋_GB2312" w:hAnsi="仿宋_GB2312" w:cs="仿宋_GB2312" w:eastAsia="仿宋_GB2312"/>
                <w:sz w:val="20"/>
              </w:rPr>
              <w:t>系统数据的日常监控（如数据同步延迟、数据格式错误），发现异常后第一时间通知采购人，配合核查异常数据的业务原因，定位技术问题，并根据采购人意见执行数据修复、回滚等操作。</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2）日常数据查询与统计</w:t>
            </w:r>
          </w:p>
          <w:p>
            <w:pPr>
              <w:pStyle w:val="null3"/>
              <w:ind w:firstLine="400"/>
              <w:jc w:val="both"/>
            </w:pPr>
            <w:r>
              <w:rPr>
                <w:rFonts w:ascii="仿宋_GB2312" w:hAnsi="仿宋_GB2312" w:cs="仿宋_GB2312" w:eastAsia="仿宋_GB2312"/>
                <w:sz w:val="20"/>
              </w:rPr>
              <w:t>配合采购人需求，提供定制化数据报表服务，明确数据统计维度、筛选条件及展示格式，确保报表数据真实准确、逻辑严谨，满足采购人分析与汇报需求。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3）数据校核与文档管理</w:t>
            </w:r>
          </w:p>
          <w:p>
            <w:pPr>
              <w:pStyle w:val="null3"/>
              <w:ind w:firstLine="400"/>
              <w:jc w:val="both"/>
            </w:pPr>
            <w:r>
              <w:rPr>
                <w:rFonts w:ascii="仿宋_GB2312" w:hAnsi="仿宋_GB2312" w:cs="仿宋_GB2312" w:eastAsia="仿宋_GB2312"/>
                <w:sz w:val="20"/>
              </w:rPr>
              <w:t>根据采购人提出的多方数据核对需求，对数据核查溯源，出具核对报告，按照采购人要求的文档规范，有序完成业务文档的录入、多级审核及归档管控，建立清晰的资料流转台账，确保业务资料可追溯、可查阅，保障全流程业务资料流转顺畅合规。</w:t>
            </w:r>
          </w:p>
          <w:p>
            <w:pPr>
              <w:pStyle w:val="null3"/>
              <w:ind w:firstLine="400"/>
              <w:jc w:val="both"/>
            </w:pPr>
            <w:r>
              <w:rPr>
                <w:rFonts w:ascii="仿宋_GB2312" w:hAnsi="仿宋_GB2312" w:cs="仿宋_GB2312" w:eastAsia="仿宋_GB2312"/>
                <w:sz w:val="20"/>
              </w:rPr>
              <w:t>3.安全运维服务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1）安全检查及攻防演练</w:t>
            </w:r>
          </w:p>
          <w:p>
            <w:pPr>
              <w:pStyle w:val="null3"/>
              <w:ind w:firstLine="400"/>
              <w:jc w:val="both"/>
            </w:pPr>
            <w:r>
              <w:rPr>
                <w:rFonts w:ascii="仿宋_GB2312" w:hAnsi="仿宋_GB2312" w:cs="仿宋_GB2312" w:eastAsia="仿宋_GB2312"/>
                <w:sz w:val="20"/>
              </w:rPr>
              <w:t>严格遵循采购人安全管理制度及相关行业规范，定期对平台开展全面安全检测，及时跟踪安全补丁发布动态，完成补丁升级与部署落地，配合采购人开展安全演练、权限审计等专项工作，保障平台稳定运行及业务数据的保密性、完整性和可用性。</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2）安全合规保障服务</w:t>
            </w:r>
          </w:p>
          <w:p>
            <w:pPr>
              <w:pStyle w:val="null3"/>
              <w:ind w:firstLine="400"/>
              <w:jc w:val="both"/>
            </w:pPr>
            <w:r>
              <w:rPr>
                <w:rFonts w:ascii="仿宋_GB2312" w:hAnsi="仿宋_GB2312" w:cs="仿宋_GB2312" w:eastAsia="仿宋_GB2312"/>
                <w:sz w:val="20"/>
              </w:rPr>
              <w:t>协助采购人开展网络安全等级保护定级备案，配合等保测评机构完成测评工作，针对测评发现的问题制定整改方案，协助采购人完成整改，确保顺利通过等保测评；采购人开展数据分类分级、敏感数据识别，制定数据安全防护策略；协助采购人开展安全自查、合规审计。</w:t>
            </w:r>
          </w:p>
          <w:p>
            <w:pPr>
              <w:pStyle w:val="null3"/>
              <w:ind w:firstLine="400"/>
              <w:jc w:val="both"/>
            </w:pPr>
            <w:r>
              <w:rPr>
                <w:rFonts w:ascii="仿宋_GB2312" w:hAnsi="仿宋_GB2312" w:cs="仿宋_GB2312" w:eastAsia="仿宋_GB2312"/>
                <w:sz w:val="20"/>
              </w:rPr>
              <w:t>4.接口维护服务</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1）日常运维监控</w:t>
            </w:r>
          </w:p>
          <w:p>
            <w:pPr>
              <w:pStyle w:val="null3"/>
              <w:ind w:firstLine="400"/>
              <w:jc w:val="both"/>
            </w:pPr>
            <w:r>
              <w:rPr>
                <w:rFonts w:ascii="仿宋_GB2312" w:hAnsi="仿宋_GB2312" w:cs="仿宋_GB2312" w:eastAsia="仿宋_GB2312"/>
                <w:sz w:val="20"/>
              </w:rPr>
              <w:t>聚焦业务系统与部平台、运营商之间的接口连通性及数据交互稳定性，建立接口运维保障机制，处置各类接口异常问题，确保数据传输顺畅、业务衔接有序。</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2）突发故障处置</w:t>
            </w:r>
          </w:p>
          <w:p>
            <w:pPr>
              <w:pStyle w:val="null3"/>
              <w:ind w:firstLine="400"/>
              <w:jc w:val="both"/>
            </w:pPr>
            <w:r>
              <w:rPr>
                <w:rFonts w:ascii="仿宋_GB2312" w:hAnsi="仿宋_GB2312" w:cs="仿宋_GB2312" w:eastAsia="仿宋_GB2312"/>
                <w:sz w:val="20"/>
              </w:rPr>
              <w:t>针对接口运行中的各类故障场景开展处置工作，包括部平台数据同步失败、运营商报送数据格式异常、接口关联功能模块无法正常使用等问题，采取针对性解决方案：配合业主修改数据同步配置参数，保障跨平台数据交互正常；指导运营商规范数据报送格式，从源头减少数据异常问题；对已产生的异常数据进行核查、修复，确保数据准确性与完整性，全力规避接口故障对核心业务开展造成的影响。</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3）接口配置优化</w:t>
            </w:r>
          </w:p>
          <w:p>
            <w:pPr>
              <w:pStyle w:val="null3"/>
              <w:ind w:firstLine="400"/>
              <w:jc w:val="both"/>
            </w:pPr>
            <w:r>
              <w:rPr>
                <w:rFonts w:ascii="仿宋_GB2312" w:hAnsi="仿宋_GB2312" w:cs="仿宋_GB2312" w:eastAsia="仿宋_GB2312"/>
                <w:sz w:val="20"/>
              </w:rPr>
              <w:t>明确与运营商、部平台的数椐报送格式、字段定义、传输规则，形成统一对接规范，根据业务需求与对接方要求，优化接口配置参数，如调整数据同步频率等，针对接口运行中的性能瓶颈，开展性能优化，提升接口承载能力。</w:t>
            </w:r>
          </w:p>
          <w:p>
            <w:pPr>
              <w:pStyle w:val="null3"/>
              <w:ind w:firstLine="400"/>
              <w:jc w:val="both"/>
            </w:pPr>
            <w:r>
              <w:rPr>
                <w:rFonts w:ascii="仿宋_GB2312" w:hAnsi="仿宋_GB2312" w:cs="仿宋_GB2312" w:eastAsia="仿宋_GB2312"/>
                <w:sz w:val="20"/>
              </w:rPr>
              <w:t>5.业务支撑软件维护</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1）弹性云主机维护</w:t>
            </w:r>
          </w:p>
          <w:p>
            <w:pPr>
              <w:pStyle w:val="null3"/>
              <w:ind w:firstLine="400"/>
              <w:jc w:val="both"/>
            </w:pPr>
            <w:r>
              <w:rPr>
                <w:rFonts w:ascii="仿宋_GB2312" w:hAnsi="仿宋_GB2312" w:cs="仿宋_GB2312" w:eastAsia="仿宋_GB2312"/>
                <w:sz w:val="20"/>
              </w:rPr>
              <w:t>每周巡检</w:t>
            </w:r>
            <w:r>
              <w:rPr>
                <w:rFonts w:ascii="仿宋_GB2312" w:hAnsi="仿宋_GB2312" w:cs="仿宋_GB2312" w:eastAsia="仿宋_GB2312"/>
                <w:sz w:val="20"/>
              </w:rPr>
              <w:t>CPU使用率、内存占用率、磁盘读写速度及剩余容量、网络带宽等各项指标，结合业务变化提出资源配置需求，避免资源不足，确保云主机始终处于稳定运行状态，满足业务系统算力需求。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2）数据库维护</w:t>
            </w:r>
          </w:p>
          <w:p>
            <w:pPr>
              <w:pStyle w:val="null3"/>
              <w:ind w:firstLine="400"/>
              <w:jc w:val="both"/>
            </w:pPr>
            <w:r>
              <w:rPr>
                <w:rFonts w:ascii="仿宋_GB2312" w:hAnsi="仿宋_GB2312" w:cs="仿宋_GB2312" w:eastAsia="仿宋_GB2312"/>
                <w:sz w:val="20"/>
              </w:rPr>
              <w:t>实时监测数据库并发连接数、查询响应时间、事务处理效率等性能指标，及时排查性能瓶颈并优化（如</w:t>
            </w:r>
            <w:r>
              <w:rPr>
                <w:rFonts w:ascii="仿宋_GB2312" w:hAnsi="仿宋_GB2312" w:cs="仿宋_GB2312" w:eastAsia="仿宋_GB2312"/>
                <w:sz w:val="20"/>
              </w:rPr>
              <w:t>SQL语句优化、索引调整等）。优化数据备份策略。同时，加强数据库权限管理，定期审计权限分配情况，防范非授权访问，保障数据库运行稳定及数据安全。</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3）存储与负载均衡维护</w:t>
            </w:r>
          </w:p>
          <w:p>
            <w:pPr>
              <w:pStyle w:val="null3"/>
              <w:ind w:firstLine="400"/>
              <w:jc w:val="both"/>
            </w:pPr>
            <w:r>
              <w:rPr>
                <w:rFonts w:ascii="仿宋_GB2312" w:hAnsi="仿宋_GB2312" w:cs="仿宋_GB2312" w:eastAsia="仿宋_GB2312"/>
                <w:sz w:val="20"/>
              </w:rPr>
              <w:t>每周对对象存储、文件存储设备进行全面巡检，核查存储容量、读写性能、数据完整性及设备运行状态，做好存储扩容规划。针对负载均衡，重点检查健康状态、链路连通性，排查异常报警信息，排除故障，保障业务请求高效响应，提升系统整体可用性。</w:t>
            </w:r>
          </w:p>
          <w:p>
            <w:pPr>
              <w:pStyle w:val="null3"/>
              <w:ind w:firstLine="400"/>
              <w:jc w:val="both"/>
            </w:pPr>
            <w:r>
              <w:rPr>
                <w:rFonts w:ascii="仿宋_GB2312" w:hAnsi="仿宋_GB2312" w:cs="仿宋_GB2312" w:eastAsia="仿宋_GB2312"/>
                <w:sz w:val="20"/>
              </w:rPr>
              <w:t>二、服务要求</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一</w:t>
            </w:r>
            <w:r>
              <w:rPr>
                <w:rFonts w:ascii="仿宋_GB2312" w:hAnsi="仿宋_GB2312" w:cs="仿宋_GB2312" w:eastAsia="仿宋_GB2312"/>
                <w:sz w:val="20"/>
              </w:rPr>
              <w:t>）</w:t>
            </w:r>
            <w:r>
              <w:rPr>
                <w:rFonts w:ascii="仿宋_GB2312" w:hAnsi="仿宋_GB2312" w:cs="仿宋_GB2312" w:eastAsia="仿宋_GB2312"/>
                <w:sz w:val="20"/>
              </w:rPr>
              <w:t>资产要求：供应商应在合同签署</w:t>
            </w:r>
            <w:r>
              <w:rPr>
                <w:rFonts w:ascii="仿宋_GB2312" w:hAnsi="仿宋_GB2312" w:cs="仿宋_GB2312" w:eastAsia="仿宋_GB2312"/>
                <w:sz w:val="20"/>
              </w:rPr>
              <w:t>1个月内梳理所服务的设备（系统）资产台账、网络拓扑、数据存储备份等系统所有资产和设备及软件配置信息提交采购人，并在服务时间到期前1个月根据系统情况进行更新并提交纸质资料。</w:t>
            </w:r>
          </w:p>
          <w:p>
            <w:pPr>
              <w:pStyle w:val="null3"/>
              <w:ind w:firstLine="400"/>
              <w:jc w:val="left"/>
            </w:pPr>
            <w:r>
              <w:rPr>
                <w:rFonts w:ascii="仿宋_GB2312" w:hAnsi="仿宋_GB2312" w:cs="仿宋_GB2312" w:eastAsia="仿宋_GB2312"/>
                <w:sz w:val="20"/>
              </w:rPr>
              <w:t>（</w:t>
            </w:r>
            <w:r>
              <w:rPr>
                <w:rFonts w:ascii="仿宋_GB2312" w:hAnsi="仿宋_GB2312" w:cs="仿宋_GB2312" w:eastAsia="仿宋_GB2312"/>
                <w:sz w:val="20"/>
              </w:rPr>
              <w:t>二</w:t>
            </w:r>
            <w:r>
              <w:rPr>
                <w:rFonts w:ascii="仿宋_GB2312" w:hAnsi="仿宋_GB2312" w:cs="仿宋_GB2312" w:eastAsia="仿宋_GB2312"/>
                <w:sz w:val="20"/>
              </w:rPr>
              <w:t>）技术支持服务</w:t>
            </w:r>
          </w:p>
          <w:p>
            <w:pPr>
              <w:pStyle w:val="null3"/>
              <w:ind w:firstLine="400"/>
              <w:jc w:val="left"/>
            </w:pPr>
            <w:r>
              <w:rPr>
                <w:rFonts w:ascii="仿宋_GB2312" w:hAnsi="仿宋_GB2312" w:cs="仿宋_GB2312" w:eastAsia="仿宋_GB2312"/>
                <w:sz w:val="20"/>
              </w:rPr>
              <w:t>1.供应商应具备完善的技术支持服务体系，并承诺提供7*24小时的电话支持服务、故障处理服务等。</w:t>
            </w:r>
          </w:p>
          <w:p>
            <w:pPr>
              <w:pStyle w:val="null3"/>
            </w:pPr>
            <w:r>
              <w:rPr>
                <w:rFonts w:ascii="仿宋_GB2312" w:hAnsi="仿宋_GB2312" w:cs="仿宋_GB2312" w:eastAsia="仿宋_GB2312"/>
                <w:sz w:val="20"/>
              </w:rPr>
              <w:t xml:space="preserve">    2.提供节假日、重大突发事件的现场技术保障、技术支持工作。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服务过程中，对于供应商向采购人提供服务过程中所指派具体承担服务的人员，应向采购人提供人员名单、简历、学历等相应证明文件，并保证所提供信息的准确性和有效性。采购人有权对派入人员的资格和相关信息进行审核。为确保服务工作的顺利开展，供应商应对服务人员及现场驻场人员素质整体把关，原则上应满足以下条件： 1.拟投入本项目的相关技术人员需对陕西省高速公路网、高速公路业务情况充分熟悉，系统运维人员具备系统运维、升级等相关服务从业能力。 2.为保证服务质量及问题及时响应，服务单位需安排不少于2名运维人员作为本项目的常驻专职服务人员，每日9：00至17:00（包括周末及节假日）在采购人所在地驻场维护；驻场工程师需具备相应的能力保障服务质量（运维人员需具备至少两年以上系统维护保障项目实施经验）。 3.所报项目组人员一旦确定，不能擅自更改。提供人员社保证明材料复印件。社保证明材料有效期为近6个月内任意1个月，需加盖供应商公章。</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（一）磋商报价要求 1.本项目预算为172.89万元，包括“省级视频云联网监测系统云上应用系统”（39.72万元）、“基于ETC门架的交通情况调查应用系统”（10.1万元）、“高速公路超速筛查处理系统”（28.42万元）、“互联网+高速公路公众出行服务平台”19.12万元）、“交通情况调查应用系统（31.67万元）”、“陕西省高速公路收费站拥堵监测预警系统（28.8万元）”、“陕西省高速公路服务区充电基础设施随手查平台（15.06万元）”七个系统维护服务。 2.各供应商的磋商总报价不能超过采购包最高总限价为1,728,900.00元。各分项报价不能超过分项采购最高限价：“省级视频云联网监测系统云上应用系统”最高限价为397,200.00元；“基于ETC门架的交通情况调查应用系统”最高限价为101,000.00元；“高速公路超速筛查处理系统”最高限价为284,200.00元；“互联网+高速公路公众出行服务平台”最高限价为191,200.00元；“交通情况调查应用系统”最高限价为316,700.00元；“陕西省高速公路收费站拥堵监测预警系统”最高限价为288,000.00元；“陕西省高速公路服务区充电基础设施随手查平台”最高限价为150,600.00元。 （二）保密要求 项目实施过程中所收集、产生的所有与本项目相关的文档、资料，包括文字、图片、表格、数字等各种形式所属权均归属采购人，供应商必须对所涉及到的内容保密，供应商及服务人员应按照要求签署保密协议。 （三）网络安全要求 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 （四）付款要求 服务期间服务总费用不变，采购人无须另向服务单位支付合同约定之外的其它任何费用。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省级视频云联网监测系统云上应用系统、基于ETC门架的交通情况调查应用系统、高速公路超速筛查处理系统、互联网+高速公路公众出行服务平台、陕西省高速公路收费站拥堵监测预警系统、陕西省高速公路服务区充电基础设施随手查平台等6个系统服务期2026年7月1日至2027年6月30日；交通情况调查应用系统服务期2026年7月22日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陕西省高速公路收费中心。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（一）履约验收要求 项目履约验收主体为采购人，验收工作流程为供应商提出验收申请之日起30日内，由采购人组织验收工作。本项目为一次性验收，采购人严格按照磋商文件、响应文件和合同约定内容进行履约验收。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生效并进入服务期后按月支付服务费，供应商按照合同约定每月完成服务并提交服务报告，经采购人审核后10个工作日内支付上月服务费；满足服务期限的第一个月后，首次支付供应商须向采购人出具合法有效的全额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付款条件说明：满足服务期限的第二个月后，供应商按照合同约定每月完成服务并提交服务报告，经采购人审核后10个工作日内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满足服务期限的第三个月后，供应商按照合同约定每月完成服务并提交服务报告，经采购人审核后10个工作日内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满足服务期限的第四个月后，供应商按照合同约定每月完成服务并提交服务报告，经采购人审核后10个工作日内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满足服务期限的第五个月后，供应商按照合同约定每月完成服务并提交服务报告，2026年12月申请年度最后一次支付时，供应商需提供剩余款项的有效银行保函（保函的有效期应持续至合同约定的服务期限届满之日后的至少30个自然日），采购人一次性支付剩余款项，待到项目验收通过后退还保函，经采购人审核后10个工作日内</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68.00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（一）违约责任 1.供应商如不能及时开具全额发票或采购人要求的保函，采购人有权延时付款且不承担违约责任，直至供应商开具全额发票或采购人要求的保函后再进行付款。 2.日常系统维护违约责任： （1）应做好巡检，形成巡检记录，因巡检不到位造成故障不能及时发现处置，每次扣除服务费1000元。 （2）节假日、重要活动等特殊时期的保障，应加强值班值守，若发现有人擅离职守，发现1次，每次扣除服务费2000元；未按要求提前进行系统安全检查，由于系统安全问题，造成系统不能正常运行，每次扣除服务费2000元。 （3）未经采购人同意，供应商擅自减少、变更驻场人员，每次扣除维护服务费5000元；供应商驻场人员和节日值班人员擅离职守，迟到、早退、脱岗、未提前请假不到岗的，每人每次扣除维护服务费5000元。 3.网络安全违约责任： 供应商应做到以下要求: （1）彻底清理系统隐患。全面排查清理系统网络安全隐患，确保中高危隐患彻底清零。 （2）全面摸清现网资产。全面摸清系统资产，形成资产台账，定期维护更新资产，确保资产信息准确。 （3）彻底消除口令问题。定期开展口令隐患排查，严格系统密码存储管理，确保口令问题彻底消除。 （4）及时升级安装补丁。定期开展漏洞扫描、渗透测试等工作，及时升级系统存在漏洞的软件，安装最新补丁和杀毒软件，确保系统软件升至最新版本。 （5）强化系统监测能力。充分利用现有监测平台或借助第三方监测手段做好软件/设备状态监测，及时感知并处置异常网络安全行为，确保系统安全运行。 （6）加强系统安全防护。选用技术能力强、安全业务精湛、经验丰富、责任心强的人员做好系统安全防护，采取切实有效的措施，能够及时发现系统异常攻击行为，做好系统安全防守。 （7）做好日常管理工作。完善运维机制，规范运维程序，形成运维记录，做好设备日常巡检、加强意识技能培训开展安全专项服务、备份系统数据配置、做好监测预警处置等日常网络安全工作。 若供应商因上述（1）至（7）条款落实不到位，造成部、省、公安、中心等有关部门通报时，发现并通报1次，扣除服务费5000元;造成网络安全事件时，将按照国家，部、省、中心网络安全相关规定，根据造成的实际损失、影响，上报有关部门同时进行责任追究。 （二）解决争议的方法 双方本着友好合作的态度,对合同履行过程中发生的纠纷应及时协商解决，协商不成的，向采购人所在地有管辖权的人民法院诉讼解决。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3.4.1以上商务要求为实质性要求，供应商必须全部响应。 3.4.2落实的政府采购政策： （1）《国务院办公厅关于建立政府强制采购节能产品制度的通知》（国办发〔2007〕51号）； （2）《财政部司法部关于政府采购支持监狱企业发展有关问题的通知》（财库〔2014〕68号）； （3）《关于促进残疾人就业政府采购政策的通知》（财库〔2017〕141号）； （4）《陕西省财政厅关于印发&lt;陕西省中小企业政府采购信用融资办法&gt;的通知》（陕财办采〔2018〕23 号）； （5）《财政部发展改革委生态环境部市场监管总局关于调整优化节能产品、环境标志产品政府采购执行机制的通知》（财库〔2019〕9号）； （6）《关于印发环境标志产品政府采购品目清单的通知》（财库〔2019〕18号）； （7）《关于印发节能产品政府采购品目清单的通知》（财库〔2019〕19号）； （8）《关于发布参与实施政府采购节能产品、环境标志产品认证机构名录的公告》—2019年第16号； （9）《陕西省财政厅关于加快推进我省中小企业政府采购信用融资工作的通知》（陕财办采〔2020〕15号）； （10）《政府采购促进中小企业发展管理办法》（财库〔2020〕46号）； （11）关于印发《商品包装政府采购需求标准（试行）》（财办库〔2020〕123号）； （12）《陕西省财政厅陕西省工业和信息化厅关于运用政府采购政策支持首台（套）及创新产品有关事项的通知》（陕财办采〔2021〕17号）； （13）《关于运用政府采购政策支持乡村产业振兴的通知》（财库〔2021〕19号）； （14）《关于进一步加大政府采购支持中小企业力度的通知》（财库〔2022〕19号）； （15）《关于进一步加强政府绿色采购有关问题的通知》（陕财办采〔2021〕29号）； （16）《关于扩大政府采购支持绿色建材促进建筑品质提升政策实施范围的通知》（财库〔2022〕35号）； （17）《国家互联网信息办公室 工业和信息化部 公安部 财政部 国家认证认可监督管理委员会关于调整网络安全专用产品安全管理有关事项的公告》（2023年第1号）； （18）《财政部办公厅 住房城乡建设部办公厅 工业和信息化部办公厅关于印发&lt;政府采购支持绿色建材促进建筑品质提升政策项目实施指南&gt;的通知》（ 财办库〔2023〕52号）； （19）《国务院办公厅关于在政府采购中实施本国产品标准及相关政策的通知》（国办发〔2025〕34号）； （20）《关于推动解决政府采购异常低价问题的通知》（财库〔2026〕2号）； （21）其他需要落实的政府采购政策。如有最新颁布的政府采购政策，按最新的文件执行。 3.4.3本项目为专门面向中小企业采购，供应商应为中小微企业、残疾人企业或监狱企业。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营业执照或其他组织</w:t>
            </w:r>
          </w:p>
        </w:tc>
        <w:tc>
          <w:tcPr>
            <w:tcW w:type="dxa" w:w="3322"/>
          </w:tcPr>
          <w:p>
            <w:pPr>
              <w:pStyle w:val="null3"/>
            </w:pPr>
            <w:r>
              <w:rPr>
                <w:rFonts w:ascii="仿宋_GB2312" w:hAnsi="仿宋_GB2312" w:cs="仿宋_GB2312" w:eastAsia="仿宋_GB2312"/>
              </w:rPr>
              <w:t>具有独立承担民事责任能力的法人、其他组织或自然人，提供营业执照/事业单位法人证书/非企业专业服务机构执业许可证/自然人身份证。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法定代表人直接参加的，提供法定代表人身份证；授权代表参加的，提供法定代表人授权书（附法定代表人及授权代表身份证）；非法人单位参照执行。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2024年度或2025年度的财务审计报告并具有在“注册会计师行业统一监管平台”赋予的验证码(包括审计报告、资产负债表、利润表、现金流量表、所有者权益变动表及其附注等，成立时间至提交响应文件截止时间不足一年的可提供成立后任意时段的资产负债表)，或其响应文件提交截止时间前三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提供响应文件提交截止时间前一年内至少一个月已缴纳的纳税证明或完税证明(时间以税款所属日期为准)，依法免税的单位应提供相关证明材料，凭据应有税务机关或代收机关的公章或业务专用章；依法免税或无须缴纳税收的供应商，应提供相应证明文件。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提供响应文件提交截止时间前一年内至少一个月已缴纳的社会保障资金缴存单据或社保机构开具的社会保险参保缴费情况证明，依法不需要缴纳社会保障资金的单位应提供相关证明材料。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本采购包不接受联合体磋商，供应商提供非联合体磋商承诺书。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落实《关于推动解决政府采购异常低价问题的通知》财库〔2026〕2号相关要求。</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响应文件、磋商响应函加盖供应商公章并经法定代表人或被授权委托人签字或盖章。</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磋商响应文件有效期达到磋商文件的要求。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符合技术、服务、商务要求</w:t>
            </w:r>
          </w:p>
        </w:tc>
        <w:tc>
          <w:tcPr>
            <w:tcW w:type="dxa" w:w="3322"/>
          </w:tcPr>
          <w:p>
            <w:pPr>
              <w:pStyle w:val="null3"/>
            </w:pPr>
            <w:r>
              <w:rPr>
                <w:rFonts w:ascii="仿宋_GB2312" w:hAnsi="仿宋_GB2312" w:cs="仿宋_GB2312" w:eastAsia="仿宋_GB2312"/>
              </w:rPr>
              <w:t>完全响应技术、服务、商务要求。</w:t>
            </w:r>
          </w:p>
        </w:tc>
        <w:tc>
          <w:tcPr>
            <w:tcW w:type="dxa" w:w="1661"/>
          </w:tcPr>
          <w:p>
            <w:pPr>
              <w:pStyle w:val="null3"/>
            </w:pPr>
            <w:r>
              <w:rPr>
                <w:rFonts w:ascii="仿宋_GB2312" w:hAnsi="仿宋_GB2312" w:cs="仿宋_GB2312" w:eastAsia="仿宋_GB2312"/>
              </w:rPr>
              <w:t>服务内容及服务邀请应答表 商务应答表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符合磋商文件规定的其他实质性要求的</w:t>
            </w:r>
          </w:p>
        </w:tc>
        <w:tc>
          <w:tcPr>
            <w:tcW w:type="dxa" w:w="3322"/>
          </w:tcPr>
          <w:p>
            <w:pPr>
              <w:pStyle w:val="null3"/>
            </w:pPr>
            <w:r>
              <w:rPr>
                <w:rFonts w:ascii="仿宋_GB2312" w:hAnsi="仿宋_GB2312" w:cs="仿宋_GB2312" w:eastAsia="仿宋_GB2312"/>
              </w:rPr>
              <w:t>符合磋商文件规定的其他实质性要求。</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不存在其他不符合法律法规或磋商文件规定的响应无效条款的情形。</w:t>
            </w:r>
          </w:p>
        </w:tc>
        <w:tc>
          <w:tcPr>
            <w:tcW w:type="dxa" w:w="1661"/>
          </w:tcPr>
          <w:p>
            <w:pPr>
              <w:pStyle w:val="null3"/>
            </w:pPr>
            <w:r>
              <w:rPr>
                <w:rFonts w:ascii="仿宋_GB2312" w:hAnsi="仿宋_GB2312" w:cs="仿宋_GB2312" w:eastAsia="仿宋_GB2312"/>
              </w:rPr>
              <w:t>服务内容及服务邀请应答表 中小企业声明函 商务应答表 分项报价明细表.docx 报价表 资格证明资料.docx 响应文件封面 业绩资料.docx 残疾人福利性单位声明函 标的清单 响应函 服务方案.docx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w:t>
            </w:r>
          </w:p>
        </w:tc>
        <w:tc>
          <w:tcPr>
            <w:tcW w:type="dxa" w:w="2492"/>
          </w:tcPr>
          <w:p>
            <w:pPr>
              <w:pStyle w:val="null3"/>
            </w:pPr>
            <w:r>
              <w:rPr>
                <w:rFonts w:ascii="仿宋_GB2312" w:hAnsi="仿宋_GB2312" w:cs="仿宋_GB2312" w:eastAsia="仿宋_GB2312"/>
              </w:rPr>
              <w:t>一、评审内容 针对本项目的服务内容及要求，供应商应对项目背景理解及需求分析，内容包括： 1、对项目背景的理解； 2、对项目的需求分析。 二、评审标准 1、完整性：项目背景及需求分析必须全面，对评审内容中的各项要求有详细描述； 2、可实施性：切合本项目实际情况，项目背景及需求分析具体、合理、可行； 3、针对性：项目背景及需求能够紧扣项目实际需求，内容科学合理。 三、赋分标准（满分3分） 1、对项目背景的理解：每完全满足一个评审标准得0.5分，满分1.5分； 2、对项目的需求分析：每完全满足一个评审标准得0.5分，满分1.5分。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针对本项目服务内容及要求，详细列明项目服务方案，方案内容包括： 1、服务目标； 2、服务计划； 3、服务内容； 4、重难点分析； 5、服务保障机制； 6、安全风险管理。 二、评审标准 1、完整性：方案必须全面，对评审内容中的各项要求有详细描述； 2、可实施性：切合本项目实际情况，实施步骤清晰、合理、可行； 3、针对性：方案能够紧扣项目实际需求，内容科学合理。 三、赋分标准（满分9分） 1、服务目标：每完全满足一个评审标准得 0.5分，满分1.5分； 2、服务计划：每完全满足一个评审标准得0.5分，满分1.5分； 3、服务内容：每完全满足一个评审标准得 0.5分，满分1.5分； 4、重难点分析：每完全满足一个评审标准得0.5分，满分1.5分； 5、服务保障机制：每完全满足一个评审标准得0.5分，满分1.5分； 6、安全风险管理：每完全满足一个评审标准得0.5分，满分1.5分。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系统维护方案</w:t>
            </w:r>
          </w:p>
        </w:tc>
        <w:tc>
          <w:tcPr>
            <w:tcW w:type="dxa" w:w="2492"/>
          </w:tcPr>
          <w:p>
            <w:pPr>
              <w:pStyle w:val="null3"/>
            </w:pPr>
            <w:r>
              <w:rPr>
                <w:rFonts w:ascii="仿宋_GB2312" w:hAnsi="仿宋_GB2312" w:cs="仿宋_GB2312" w:eastAsia="仿宋_GB2312"/>
              </w:rPr>
              <w:t>一、评审内容 为保障各系统安全运行平稳，提供系统维护方案，内容包括： 1、省级视频云联网监测系统云上应用系统维护方案； 2、基于ETC门架的交通情况调查应用系统维护方案； 3、高速公路超速筛查处理系统维护方案； 4、互联网+高速公路公众出行服务平台维护方案； 5、交通情况调查应用系统维护方案； 6、陕西省高速公路收费站拥堵监测预警系统维护方案； 7、陕西省高速公路服务区充电基础设施随手查平台维护方案。 二、评审标准 1、完整性：内容必须全面，对评审内容中的各项要求有详细描述； 2、可实施性：切合本项目实际情况，实施步骤清晰、合理、可行； 3、针对性：描述能够紧扣项目实际需求，内容科学合理。 三、赋分标准（满分21分） 1、省级视频云联网监测系统云上应用系统维护方案：每完全满足一个评审标准得1分，满分 3分； 2、基于ETC门架的交通情况调查应用系统维护方案：每完全满足一个评审标准得1分，满分3分； 3、高速公路超速筛查处理系统维护方案：每完全满足一个评审标准得1分，满分3分； 4、互联网+高速公路公众出行服务平台维护方案：每完全满足一个评审标准得1分，满分3分； 5、交通情况调查应用系统维护方案：每完全满足一个评审标准得1分，满分3分； 6、陕西省高速公路收费站拥堵监测预警系统维护方案：每完全满足一个评审标准得1分，满分3分； 7、陕西省高速公路服务区充电基础设施随手查平台维护方案：每完全满足一个评审标准得1分，满分3分。</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技术服务方案</w:t>
            </w:r>
          </w:p>
        </w:tc>
        <w:tc>
          <w:tcPr>
            <w:tcW w:type="dxa" w:w="2492"/>
          </w:tcPr>
          <w:p>
            <w:pPr>
              <w:pStyle w:val="null3"/>
            </w:pPr>
            <w:r>
              <w:rPr>
                <w:rFonts w:ascii="仿宋_GB2312" w:hAnsi="仿宋_GB2312" w:cs="仿宋_GB2312" w:eastAsia="仿宋_GB2312"/>
              </w:rPr>
              <w:t>一、评审内容 为保障各系统的平稳安全运行提供的技术支持服务，内容包括： 1、软件维护技术服务方案； 2、硬件维护技术服务方案； 3、数据及接口维护技术服务方案； 4、安全维护技术服务方案。 二、评审标准 1、完整性：内容必须全面，对评审内容中的各项要求有详细描述； 2、可实施性：切合本项目实际情况，实施步骤清晰、合理、可行； 3、针对性：描述能够紧扣项目实际需求，内容科学合理。 三、赋分标准（满分6分） 1、软件维护技术服务方案：每完全满足一个评审标准得0.5分，满分1.5分； 2、硬件维护技术服务方案：每完全满足一个评审标准得0.5分，满分1.5分； 3、数据及接口维护技术服务方案：每完全满足一个评审标准得0.5分，满分1.5分； 4、安全维护技术服务方案：每完全满足一个评审标准得0.5分，满分1.5分。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项目人员配置</w:t>
            </w:r>
          </w:p>
        </w:tc>
        <w:tc>
          <w:tcPr>
            <w:tcW w:type="dxa" w:w="2492"/>
          </w:tcPr>
          <w:p>
            <w:pPr>
              <w:pStyle w:val="null3"/>
            </w:pPr>
            <w:r>
              <w:rPr>
                <w:rFonts w:ascii="仿宋_GB2312" w:hAnsi="仿宋_GB2312" w:cs="仿宋_GB2312" w:eastAsia="仿宋_GB2312"/>
              </w:rPr>
              <w:t>一、评审内容 结合对本项目的服务内容及要求的人员配置，提供拟投入本项目人员，内容包括： 1、人员组织结构； 2、拟投入本项目的人员配置(提供简历表等,格式自拟,包括但不限于姓名、职务、年龄、工作经验、年限、学历等相关信息)； 3、项目人员岗位职责。 二、评审标准 1、完整性：人员配置必须全面，对评审内容中的各项要求有详细描述； 2、可实施性：切合本项目实际情况，人员分工明确，岗位设置合理、可行； 3、针对性：人员配置能够紧扣项目实际需求，科学合理。 三、赋分标准（满分9分） 1、人员组织结构：每完全满足一个评审标准得1分，满分 3分； 2、拟投入本项目的人员配置(提供简历表等,格式自拟,包括但不限于姓名、职务、年龄、工作经验、年限、学历等相关信息)：每完全满足一个评审标准得 1 分，满分3 分； 3、项目人员岗位职责：每完全满足一个评审标准得 1 分，满分3 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一、评审内容 供应商针对本项目提供合理的应急处理方案，包括： 1、应急处理时效响应； 2、应急处理方案。 二、评审标准 1、完整性：对评审内容中的各项要求有全面、详细描述； 2、可实施性：切合项目实际情况，各项内容清晰、合理、可行； 3、针对性：各项内容能够满足项目及采购人实际需求，内容科学合理。 三、赋分标准（满分6分） 1、应急处理时效响应：每完全满足一个评审标准得1分，满分3分； 2、应急处理方案：每完全满足一个评审标准得1分，满分3分。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服务保障措施</w:t>
            </w:r>
          </w:p>
        </w:tc>
        <w:tc>
          <w:tcPr>
            <w:tcW w:type="dxa" w:w="2492"/>
          </w:tcPr>
          <w:p>
            <w:pPr>
              <w:pStyle w:val="null3"/>
            </w:pPr>
            <w:r>
              <w:rPr>
                <w:rFonts w:ascii="仿宋_GB2312" w:hAnsi="仿宋_GB2312" w:cs="仿宋_GB2312" w:eastAsia="仿宋_GB2312"/>
              </w:rPr>
              <w:t>一、评审内容 供应商需针对服务内容及要求，提供服务保障措施，内容包括： 1、运维服务保障措施； 2、故障处理保障措施； 3、系统优化保障措施； 4、网络安全保障措施。 二、评审标准 1、完整性：内容必须全面，对评审内容中的各项要求有详细描述； 2、可实施性：切合本项目实际情况，实施步骤清晰、合理、可行； 3、针对性：描述能够紧扣项目实际需求，内容科学合理。 三、赋分标准（满分6分） 1、运维服务保障措施：每完全满足一个评审标准得0.5分，满分1.5分； 2、故障处理保障措施：每完全满足一个评审标准得0.5分，满分1.5分； 3、系统优化保障措施：每完全满足一个评审标准得 0.5分，满分1.5分； 4、网络安全保障措施：每完全满足一个评审标准得 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服务能力</w:t>
            </w:r>
          </w:p>
        </w:tc>
        <w:tc>
          <w:tcPr>
            <w:tcW w:type="dxa" w:w="2492"/>
          </w:tcPr>
          <w:p>
            <w:pPr>
              <w:pStyle w:val="null3"/>
            </w:pPr>
            <w:r>
              <w:rPr>
                <w:rFonts w:ascii="仿宋_GB2312" w:hAnsi="仿宋_GB2312" w:cs="仿宋_GB2312" w:eastAsia="仿宋_GB2312"/>
              </w:rPr>
              <w:t>一、评审内容 供应商应满足本项目服务内容及技术要求的服务能力，内容包括： 1、数据信息管理； 2、网络安全管理； 3、现场运维值守； 4、节假日及重大事件保障。 二、评审标准 1、完整性：对评审内容中的各项要求有全面、详细描述； 2、可实施性：切合项目实际情况，各项内容清晰、合理、可行； 3、针对性：各项描述能够满足项目的实际需求，内容科学合理。 三、赋分标准（满分6分） 1、数据信息管理：每完全满足一个评审标准得0.5分，满分1.5分； 2、网络安全管理：每完全满足一个评审标准得0.5分，满分1.5分； 3、现场运维值守：每完全满足一个评审标准得0.5分，满分1.5分； 4、节假日及重大事件保障：每完全满足一个评审标准得0.5分，满分1.5分。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1、承诺：严格按照项目服务内容及要求，保证采购人要求服务的日常及应急响应时限内完成服务，确保系统与平台的正常运行，得2分。无承诺不得分。 2、承诺：为保证服务质量及问题及时响应，服务单位安排不少于2名运维人员作为本项目的常驻专职服务人员，每日9：00至17:00（包括周末及节假日）在采购人所在地驻场维护，得2分。无承诺不得分。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供应商应提供2023年1月1日起至今类似项目业绩，每提供1份业绩得2分，满分10分。 注：1、供应商提供的业绩以合同签订时间为准； 2、业绩资料需提供合同（合同关键页含客户名称、项目内容、签订日期、金额）等资料（需有甲方的签字或盖章）的复印件或扫描件，并加盖公章。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业绩资料.docx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磋商基准价/最后磋商报价）×价格权重（20%）×100。（对满足价格扣除条件且在响应文件中提交了《中小企业声明函》、《残疾人福利性单位声明函》或省级以上监狱管理局、戒毒管理局（含新疆生产建设兵团）出具的属于监狱企业的证明文件的供应商，其响应报价扣除 10% 后参与评审。对于同时属于小微企业、监狱企业或残疾人福利性单位的，不重复进行响应报价扣除。）</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详见附件：分项报价明细表.docx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详见附件：业绩资料.docx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