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版本号：ZX2026-07-2220260827002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环境高分辨率监测系统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ZX2026-07-22</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环境高分辨率监测系统</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环境高分辨率监测系统</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本项目为环境高分辨率监测系统，1批，具体详见采购文件第三章。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采购包1（环境高分辨率监测系统）：属于专门面向中小企业采购。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1、法定代表人授权委托书：法定代表人参加谈判的，须提供身份证；法定代表人授权本单位他人参加谈判的，须提供法定代表人授权委托书。</w:t>
      </w:r>
    </w:p>
    <w:p>
      <w:pPr>
        <w:pStyle w:val="null3"/>
      </w:pPr>
      <w:r>
        <w:rPr>
          <w:rFonts w:ascii="仿宋_GB2312" w:hAnsi="仿宋_GB2312" w:cs="仿宋_GB2312" w:eastAsia="仿宋_GB2312"/>
        </w:rPr>
        <w:t>2、不接受联合体谈判，不允许分包：本项目不接受联合体谈判，不允许分包。供应商应提供《非联合体不分包投标声明》。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胡怡洁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若有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采购包1保证金金额：9,722.00元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 号)和(发改办价格[2003]857 号)收费标准，①项目金额在100万元及以下的，按中标金额全额计取；②项目金额超过100万元的，100万元及以下部分全额计取，超出部分按75%计取。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按照谈判文件、响应文件和合同约定执行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本项目为环境高分辨率监测系统采购。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环境高分辨率监测系统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标的名称：环境高分辨率监测系统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1311"/>
              <w:gridCol w:w="623"/>
              <w:gridCol w:w="619"/>
            </w:tblGrid>
            <w:tr>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系统</w:t>
                  </w:r>
                  <w:r>
                    <w:rPr>
                      <w:rFonts w:ascii="仿宋_GB2312" w:hAnsi="仿宋_GB2312" w:cs="仿宋_GB2312" w:eastAsia="仿宋_GB2312"/>
                      <w:sz w:val="24"/>
                      <w:b/>
                    </w:rPr>
                    <w:t>名称</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封闭式平面光极分析仪</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r>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便携式平面光极分析仪</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微电极系统</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4"/>
                <w:b/>
              </w:rPr>
              <w:t>二、参数要求</w:t>
            </w:r>
          </w:p>
          <w:p>
            <w:pPr>
              <w:pStyle w:val="null3"/>
            </w:pPr>
            <w:r>
              <w:rPr>
                <w:rFonts w:ascii="仿宋_GB2312" w:hAnsi="仿宋_GB2312" w:cs="仿宋_GB2312" w:eastAsia="仿宋_GB2312"/>
                <w:sz w:val="24"/>
                <w:b/>
              </w:rPr>
              <w:t>（一）</w:t>
            </w:r>
            <w:r>
              <w:rPr>
                <w:rFonts w:ascii="仿宋_GB2312" w:hAnsi="仿宋_GB2312" w:cs="仿宋_GB2312" w:eastAsia="仿宋_GB2312"/>
                <w:sz w:val="24"/>
                <w:b/>
              </w:rPr>
              <w:t>封闭式平面光极分析仪</w:t>
            </w:r>
          </w:p>
          <w:p>
            <w:pPr>
              <w:pStyle w:val="null3"/>
            </w:pPr>
            <w:r>
              <w:rPr>
                <w:rFonts w:ascii="仿宋_GB2312" w:hAnsi="仿宋_GB2312" w:cs="仿宋_GB2312" w:eastAsia="仿宋_GB2312"/>
                <w:sz w:val="24"/>
              </w:rPr>
              <w:t>1、溶解氧饱和度测定范围为0</w:t>
            </w:r>
            <w:r>
              <w:rPr>
                <w:rFonts w:ascii="仿宋_GB2312" w:hAnsi="仿宋_GB2312" w:cs="仿宋_GB2312" w:eastAsia="仿宋_GB2312"/>
                <w:sz w:val="24"/>
              </w:rPr>
              <w:t>～</w:t>
            </w:r>
            <w:r>
              <w:rPr>
                <w:rFonts w:ascii="仿宋_GB2312" w:hAnsi="仿宋_GB2312" w:cs="仿宋_GB2312" w:eastAsia="仿宋_GB2312"/>
                <w:sz w:val="24"/>
              </w:rPr>
              <w:t>100%，测量精度≤1%,响应时间≤60秒</w:t>
            </w:r>
            <w:r>
              <w:rPr>
                <w:rFonts w:ascii="仿宋_GB2312" w:hAnsi="仿宋_GB2312" w:cs="仿宋_GB2312" w:eastAsia="仿宋_GB2312"/>
                <w:sz w:val="24"/>
                <w:b/>
              </w:rPr>
              <w:t>（提供佐证材料）</w:t>
            </w:r>
            <w:r>
              <w:rPr>
                <w:rFonts w:ascii="仿宋_GB2312" w:hAnsi="仿宋_GB2312" w:cs="仿宋_GB2312" w:eastAsia="仿宋_GB2312"/>
                <w:sz w:val="24"/>
              </w:rPr>
              <w:t>。</w:t>
            </w:r>
          </w:p>
          <w:p>
            <w:pPr>
              <w:pStyle w:val="null3"/>
            </w:pPr>
            <w:r>
              <w:rPr>
                <w:rFonts w:ascii="仿宋_GB2312" w:hAnsi="仿宋_GB2312" w:cs="仿宋_GB2312" w:eastAsia="仿宋_GB2312"/>
                <w:sz w:val="24"/>
              </w:rPr>
              <w:t>2、pH测定范围：至少覆盖6</w:t>
            </w:r>
            <w:r>
              <w:rPr>
                <w:rFonts w:ascii="仿宋_GB2312" w:hAnsi="仿宋_GB2312" w:cs="仿宋_GB2312" w:eastAsia="仿宋_GB2312"/>
                <w:sz w:val="24"/>
              </w:rPr>
              <w:t>～</w:t>
            </w:r>
            <w:r>
              <w:rPr>
                <w:rFonts w:ascii="仿宋_GB2312" w:hAnsi="仿宋_GB2312" w:cs="仿宋_GB2312" w:eastAsia="仿宋_GB2312"/>
                <w:sz w:val="24"/>
              </w:rPr>
              <w:t>9，测量精度≤0.1，响应时间≤60秒</w:t>
            </w:r>
            <w:r>
              <w:rPr>
                <w:rFonts w:ascii="仿宋_GB2312" w:hAnsi="仿宋_GB2312" w:cs="仿宋_GB2312" w:eastAsia="仿宋_GB2312"/>
                <w:sz w:val="24"/>
                <w:b/>
              </w:rPr>
              <w:t>（提供佐证材料）</w:t>
            </w:r>
            <w:r>
              <w:rPr>
                <w:rFonts w:ascii="仿宋_GB2312" w:hAnsi="仿宋_GB2312" w:cs="仿宋_GB2312" w:eastAsia="仿宋_GB2312"/>
                <w:sz w:val="24"/>
              </w:rPr>
              <w:t>。</w:t>
            </w:r>
          </w:p>
          <w:p>
            <w:pPr>
              <w:pStyle w:val="null3"/>
            </w:pPr>
            <w:r>
              <w:rPr>
                <w:rFonts w:ascii="仿宋_GB2312" w:hAnsi="仿宋_GB2312" w:cs="仿宋_GB2312" w:eastAsia="仿宋_GB2312"/>
                <w:sz w:val="24"/>
              </w:rPr>
              <w:t>3、二氧化碳含量测定范围：至少覆盖0</w:t>
            </w:r>
            <w:r>
              <w:rPr>
                <w:rFonts w:ascii="仿宋_GB2312" w:hAnsi="仿宋_GB2312" w:cs="仿宋_GB2312" w:eastAsia="仿宋_GB2312"/>
                <w:sz w:val="24"/>
              </w:rPr>
              <w:t>～</w:t>
            </w:r>
            <w:r>
              <w:rPr>
                <w:rFonts w:ascii="仿宋_GB2312" w:hAnsi="仿宋_GB2312" w:cs="仿宋_GB2312" w:eastAsia="仿宋_GB2312"/>
                <w:sz w:val="24"/>
              </w:rPr>
              <w:t>40matm，测量精度≤1matm，响应时间≤60秒</w:t>
            </w:r>
            <w:r>
              <w:rPr>
                <w:rFonts w:ascii="仿宋_GB2312" w:hAnsi="仿宋_GB2312" w:cs="仿宋_GB2312" w:eastAsia="仿宋_GB2312"/>
                <w:sz w:val="24"/>
                <w:b/>
              </w:rPr>
              <w:t>（提供佐证材料）</w:t>
            </w:r>
            <w:r>
              <w:rPr>
                <w:rFonts w:ascii="仿宋_GB2312" w:hAnsi="仿宋_GB2312" w:cs="仿宋_GB2312" w:eastAsia="仿宋_GB2312"/>
                <w:sz w:val="24"/>
              </w:rPr>
              <w:t>。</w:t>
            </w:r>
          </w:p>
          <w:p>
            <w:pPr>
              <w:pStyle w:val="null3"/>
            </w:pPr>
            <w:r>
              <w:rPr>
                <w:rFonts w:ascii="仿宋_GB2312" w:hAnsi="仿宋_GB2312" w:cs="仿宋_GB2312" w:eastAsia="仿宋_GB2312"/>
                <w:sz w:val="24"/>
              </w:rPr>
              <w:t>4、搭载LED光源，光源波长范围至少覆盖400</w:t>
            </w:r>
            <w:r>
              <w:rPr>
                <w:rFonts w:ascii="仿宋_GB2312" w:hAnsi="仿宋_GB2312" w:cs="仿宋_GB2312" w:eastAsia="仿宋_GB2312"/>
                <w:sz w:val="24"/>
              </w:rPr>
              <w:t>～</w:t>
            </w:r>
            <w:r>
              <w:rPr>
                <w:rFonts w:ascii="仿宋_GB2312" w:hAnsi="仿宋_GB2312" w:cs="仿宋_GB2312" w:eastAsia="仿宋_GB2312"/>
                <w:sz w:val="24"/>
              </w:rPr>
              <w:t>500nm，且可满足溶解氧、pH和二氧化碳的成像和分析要求。</w:t>
            </w:r>
          </w:p>
          <w:p>
            <w:pPr>
              <w:pStyle w:val="null3"/>
            </w:pPr>
            <w:r>
              <w:rPr>
                <w:rFonts w:ascii="仿宋_GB2312" w:hAnsi="仿宋_GB2312" w:cs="仿宋_GB2312" w:eastAsia="仿宋_GB2312"/>
                <w:sz w:val="24"/>
              </w:rPr>
              <w:t>5、相机像素≥1000万，可输出≥300dpi的JPG、PNG、BMP格式彩色图片，支持自定义尺寸ROI。相机至少支持手动、自动、区域曝光等曝光模式；至少支持自动、一次性、区域白平衡等白平衡模式。相机正常工作温度范围至少覆盖0℃-40℃。</w:t>
            </w:r>
          </w:p>
          <w:p>
            <w:pPr>
              <w:pStyle w:val="null3"/>
            </w:pPr>
            <w:r>
              <w:rPr>
                <w:rFonts w:ascii="仿宋_GB2312" w:hAnsi="仿宋_GB2312" w:cs="仿宋_GB2312" w:eastAsia="仿宋_GB2312"/>
                <w:sz w:val="24"/>
              </w:rPr>
              <w:t>6、配置要求：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配备溶解氧、二氧化碳、</w:t>
            </w:r>
            <w:r>
              <w:rPr>
                <w:rFonts w:ascii="仿宋_GB2312" w:hAnsi="仿宋_GB2312" w:cs="仿宋_GB2312" w:eastAsia="仿宋_GB2312"/>
                <w:sz w:val="24"/>
              </w:rPr>
              <w:t>pH传感膜各≥1张（尺寸均≥5cm×5cm），各指标标定盒≥1个；</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配备可拆卸玻璃样品盒</w:t>
            </w:r>
            <w:r>
              <w:rPr>
                <w:rFonts w:ascii="仿宋_GB2312" w:hAnsi="仿宋_GB2312" w:cs="仿宋_GB2312" w:eastAsia="仿宋_GB2312"/>
                <w:sz w:val="24"/>
              </w:rPr>
              <w:t>≥1个（尺寸≥5cm×5cm×5cm）；</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配备满足设备运行、图像采集、图像处理和数据存储需要的正版操作系统及配套图像采集、处理、分析软件</w:t>
            </w:r>
            <w:r>
              <w:rPr>
                <w:rFonts w:ascii="仿宋_GB2312" w:hAnsi="仿宋_GB2312" w:cs="仿宋_GB2312" w:eastAsia="仿宋_GB2312"/>
                <w:sz w:val="24"/>
              </w:rPr>
              <w:t>1套。软件应配备所测指标浓度或含量校准程序，并将光信号转换为浓度并生成待测指标在所测区域的二维分布图。</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便携式平面光极分析仪</w:t>
            </w:r>
          </w:p>
          <w:p>
            <w:pPr>
              <w:pStyle w:val="null3"/>
            </w:pPr>
            <w:r>
              <w:rPr>
                <w:rFonts w:ascii="仿宋_GB2312" w:hAnsi="仿宋_GB2312" w:cs="仿宋_GB2312" w:eastAsia="仿宋_GB2312"/>
                <w:sz w:val="24"/>
              </w:rPr>
              <w:t>1、溶解氧饱和度测定范围为0</w:t>
            </w:r>
            <w:r>
              <w:rPr>
                <w:rFonts w:ascii="仿宋_GB2312" w:hAnsi="仿宋_GB2312" w:cs="仿宋_GB2312" w:eastAsia="仿宋_GB2312"/>
                <w:sz w:val="24"/>
              </w:rPr>
              <w:t>～</w:t>
            </w:r>
            <w:r>
              <w:rPr>
                <w:rFonts w:ascii="仿宋_GB2312" w:hAnsi="仿宋_GB2312" w:cs="仿宋_GB2312" w:eastAsia="仿宋_GB2312"/>
                <w:sz w:val="24"/>
              </w:rPr>
              <w:t>100%，测量精度≤1%,响应时间≤60秒</w:t>
            </w:r>
            <w:r>
              <w:rPr>
                <w:rFonts w:ascii="仿宋_GB2312" w:hAnsi="仿宋_GB2312" w:cs="仿宋_GB2312" w:eastAsia="仿宋_GB2312"/>
                <w:sz w:val="24"/>
                <w:b/>
              </w:rPr>
              <w:t>（提供佐证材料）</w:t>
            </w:r>
            <w:r>
              <w:rPr>
                <w:rFonts w:ascii="仿宋_GB2312" w:hAnsi="仿宋_GB2312" w:cs="仿宋_GB2312" w:eastAsia="仿宋_GB2312"/>
                <w:sz w:val="24"/>
              </w:rPr>
              <w:t>。</w:t>
            </w:r>
          </w:p>
          <w:p>
            <w:pPr>
              <w:pStyle w:val="null3"/>
            </w:pPr>
            <w:r>
              <w:rPr>
                <w:rFonts w:ascii="仿宋_GB2312" w:hAnsi="仿宋_GB2312" w:cs="仿宋_GB2312" w:eastAsia="仿宋_GB2312"/>
                <w:sz w:val="24"/>
              </w:rPr>
              <w:t>2、pH测定范围：至少覆盖6</w:t>
            </w:r>
            <w:r>
              <w:rPr>
                <w:rFonts w:ascii="仿宋_GB2312" w:hAnsi="仿宋_GB2312" w:cs="仿宋_GB2312" w:eastAsia="仿宋_GB2312"/>
                <w:sz w:val="24"/>
              </w:rPr>
              <w:t>～</w:t>
            </w:r>
            <w:r>
              <w:rPr>
                <w:rFonts w:ascii="仿宋_GB2312" w:hAnsi="仿宋_GB2312" w:cs="仿宋_GB2312" w:eastAsia="仿宋_GB2312"/>
                <w:sz w:val="24"/>
              </w:rPr>
              <w:t>9，测量精度≤0.1，响应时间≤60秒</w:t>
            </w:r>
            <w:r>
              <w:rPr>
                <w:rFonts w:ascii="仿宋_GB2312" w:hAnsi="仿宋_GB2312" w:cs="仿宋_GB2312" w:eastAsia="仿宋_GB2312"/>
                <w:sz w:val="24"/>
                <w:b/>
              </w:rPr>
              <w:t>（提供佐证材料）</w:t>
            </w:r>
            <w:r>
              <w:rPr>
                <w:rFonts w:ascii="仿宋_GB2312" w:hAnsi="仿宋_GB2312" w:cs="仿宋_GB2312" w:eastAsia="仿宋_GB2312"/>
                <w:sz w:val="24"/>
              </w:rPr>
              <w:t>。</w:t>
            </w:r>
          </w:p>
          <w:p>
            <w:pPr>
              <w:pStyle w:val="null3"/>
            </w:pPr>
            <w:r>
              <w:rPr>
                <w:rFonts w:ascii="仿宋_GB2312" w:hAnsi="仿宋_GB2312" w:cs="仿宋_GB2312" w:eastAsia="仿宋_GB2312"/>
                <w:sz w:val="24"/>
              </w:rPr>
              <w:t>3、二氧化碳含量测定范围：至少覆盖0</w:t>
            </w:r>
            <w:r>
              <w:rPr>
                <w:rFonts w:ascii="仿宋_GB2312" w:hAnsi="仿宋_GB2312" w:cs="仿宋_GB2312" w:eastAsia="仿宋_GB2312"/>
                <w:sz w:val="24"/>
              </w:rPr>
              <w:t>～</w:t>
            </w:r>
            <w:r>
              <w:rPr>
                <w:rFonts w:ascii="仿宋_GB2312" w:hAnsi="仿宋_GB2312" w:cs="仿宋_GB2312" w:eastAsia="仿宋_GB2312"/>
                <w:sz w:val="24"/>
              </w:rPr>
              <w:t>40matm，测量精度≤1matm，响应时间≤60秒</w:t>
            </w:r>
            <w:r>
              <w:rPr>
                <w:rFonts w:ascii="仿宋_GB2312" w:hAnsi="仿宋_GB2312" w:cs="仿宋_GB2312" w:eastAsia="仿宋_GB2312"/>
                <w:sz w:val="24"/>
                <w:b/>
              </w:rPr>
              <w:t>（提供佐证材料）</w:t>
            </w:r>
            <w:r>
              <w:rPr>
                <w:rFonts w:ascii="仿宋_GB2312" w:hAnsi="仿宋_GB2312" w:cs="仿宋_GB2312" w:eastAsia="仿宋_GB2312"/>
                <w:sz w:val="24"/>
              </w:rPr>
              <w:t>。</w:t>
            </w:r>
          </w:p>
          <w:p>
            <w:pPr>
              <w:pStyle w:val="null3"/>
            </w:pPr>
            <w:r>
              <w:rPr>
                <w:rFonts w:ascii="仿宋_GB2312" w:hAnsi="仿宋_GB2312" w:cs="仿宋_GB2312" w:eastAsia="仿宋_GB2312"/>
                <w:sz w:val="24"/>
              </w:rPr>
              <w:t>4、搭载LED光源，光源波长范围至少覆盖400</w:t>
            </w:r>
            <w:r>
              <w:rPr>
                <w:rFonts w:ascii="仿宋_GB2312" w:hAnsi="仿宋_GB2312" w:cs="仿宋_GB2312" w:eastAsia="仿宋_GB2312"/>
                <w:sz w:val="24"/>
              </w:rPr>
              <w:t>～</w:t>
            </w:r>
            <w:r>
              <w:rPr>
                <w:rFonts w:ascii="仿宋_GB2312" w:hAnsi="仿宋_GB2312" w:cs="仿宋_GB2312" w:eastAsia="仿宋_GB2312"/>
                <w:sz w:val="24"/>
              </w:rPr>
              <w:t>500nm，且可满足溶解氧、pH和二氧化碳的成像和分析要求。</w:t>
            </w:r>
          </w:p>
          <w:p>
            <w:pPr>
              <w:pStyle w:val="null3"/>
            </w:pPr>
            <w:r>
              <w:rPr>
                <w:rFonts w:ascii="仿宋_GB2312" w:hAnsi="仿宋_GB2312" w:cs="仿宋_GB2312" w:eastAsia="仿宋_GB2312"/>
                <w:sz w:val="24"/>
              </w:rPr>
              <w:t>5、相机像素≥1000万，可输出≥300dpi的JPG、PNG、BMP格式彩色图片，支持自定义尺寸ROI。相机至少支持手动、自动、区域曝光等曝光模式；至少支持自动、一次性、区域白平衡等白平衡模式。相机正常工作温度范围至少覆盖0℃</w:t>
            </w:r>
            <w:r>
              <w:rPr>
                <w:rFonts w:ascii="仿宋_GB2312" w:hAnsi="仿宋_GB2312" w:cs="仿宋_GB2312" w:eastAsia="仿宋_GB2312"/>
                <w:sz w:val="24"/>
              </w:rPr>
              <w:t>～</w:t>
            </w:r>
            <w:r>
              <w:rPr>
                <w:rFonts w:ascii="仿宋_GB2312" w:hAnsi="仿宋_GB2312" w:cs="仿宋_GB2312" w:eastAsia="仿宋_GB2312"/>
                <w:sz w:val="24"/>
              </w:rPr>
              <w:t>40℃。</w:t>
            </w:r>
          </w:p>
          <w:p>
            <w:pPr>
              <w:pStyle w:val="null3"/>
            </w:pPr>
            <w:r>
              <w:rPr>
                <w:rFonts w:ascii="仿宋_GB2312" w:hAnsi="仿宋_GB2312" w:cs="仿宋_GB2312" w:eastAsia="仿宋_GB2312"/>
                <w:sz w:val="24"/>
              </w:rPr>
              <w:t>6、配置要求：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配备溶解氧、二氧化碳、</w:t>
            </w:r>
            <w:r>
              <w:rPr>
                <w:rFonts w:ascii="仿宋_GB2312" w:hAnsi="仿宋_GB2312" w:cs="仿宋_GB2312" w:eastAsia="仿宋_GB2312"/>
                <w:sz w:val="24"/>
              </w:rPr>
              <w:t>pH传感膜各≥1张（尺寸均≥5cm×5cm），各指标标定盒≥1个；</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配备可拆卸玻璃样品盒</w:t>
            </w:r>
            <w:r>
              <w:rPr>
                <w:rFonts w:ascii="仿宋_GB2312" w:hAnsi="仿宋_GB2312" w:cs="仿宋_GB2312" w:eastAsia="仿宋_GB2312"/>
                <w:sz w:val="24"/>
              </w:rPr>
              <w:t>≥1个（尺寸≥5cm×5cm×5cm）；</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配备满足设备运行、图像采集、图像处理和数据存储需要的正版操作系统及配套图像采集、处理、分析软件</w:t>
            </w:r>
            <w:r>
              <w:rPr>
                <w:rFonts w:ascii="仿宋_GB2312" w:hAnsi="仿宋_GB2312" w:cs="仿宋_GB2312" w:eastAsia="仿宋_GB2312"/>
                <w:sz w:val="24"/>
              </w:rPr>
              <w:t>1套。软件应配备所测指标浓度或含量校准程序，并将光信号转换为浓度并生成待测指标在所测区域的二维分布图。</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配备三脚架、设备连接线、相机连接线、便携箱等仪器收纳和便携配件各</w:t>
            </w:r>
            <w:r>
              <w:rPr>
                <w:rFonts w:ascii="仿宋_GB2312" w:hAnsi="仿宋_GB2312" w:cs="仿宋_GB2312" w:eastAsia="仿宋_GB2312"/>
                <w:sz w:val="24"/>
              </w:rPr>
              <w:t>≥1套，可在野外环境中使用。</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微电极系统</w:t>
            </w:r>
          </w:p>
          <w:p>
            <w:pPr>
              <w:pStyle w:val="null3"/>
            </w:pPr>
            <w:r>
              <w:rPr>
                <w:rFonts w:ascii="仿宋_GB2312" w:hAnsi="仿宋_GB2312" w:cs="仿宋_GB2312" w:eastAsia="仿宋_GB2312"/>
                <w:sz w:val="24"/>
              </w:rPr>
              <w:t>配备微电极数据采集与分析软件，支持</w:t>
            </w:r>
            <w:r>
              <w:rPr>
                <w:rFonts w:ascii="仿宋_GB2312" w:hAnsi="仿宋_GB2312" w:cs="仿宋_GB2312" w:eastAsia="仿宋_GB2312"/>
                <w:sz w:val="24"/>
              </w:rPr>
              <w:t>pH、溶解氧、氧化还原电位、硫化氢、一氧化氮等测量数据的采集、实时显示、数据记录与存储、导出和分析功能，数据应支持Excel、CSV或TXT等常用格式导出。</w:t>
            </w:r>
          </w:p>
          <w:p>
            <w:pPr>
              <w:pStyle w:val="null3"/>
            </w:pPr>
            <w:r>
              <w:rPr>
                <w:rFonts w:ascii="仿宋_GB2312" w:hAnsi="仿宋_GB2312" w:cs="仿宋_GB2312" w:eastAsia="仿宋_GB2312"/>
                <w:sz w:val="24"/>
              </w:rPr>
              <w:t>1、主机开通上述指标通道，可满足pH、溶解氧、氧化还原电位、硫化氢、一氧化氮的测试需求，配备行程≥200mm的线性滑台。</w:t>
            </w:r>
          </w:p>
          <w:p>
            <w:pPr>
              <w:pStyle w:val="null3"/>
            </w:pPr>
            <w:r>
              <w:rPr>
                <w:rFonts w:ascii="仿宋_GB2312" w:hAnsi="仿宋_GB2312" w:cs="仿宋_GB2312" w:eastAsia="仿宋_GB2312"/>
                <w:sz w:val="24"/>
              </w:rPr>
              <w:t>2、pH电极应满足所测微区pH测量要求，测量范围：至少覆盖2</w:t>
            </w:r>
            <w:r>
              <w:rPr>
                <w:rFonts w:ascii="仿宋_GB2312" w:hAnsi="仿宋_GB2312" w:cs="仿宋_GB2312" w:eastAsia="仿宋_GB2312"/>
                <w:sz w:val="24"/>
              </w:rPr>
              <w:t>～</w:t>
            </w:r>
            <w:r>
              <w:rPr>
                <w:rFonts w:ascii="仿宋_GB2312" w:hAnsi="仿宋_GB2312" w:cs="仿宋_GB2312" w:eastAsia="仿宋_GB2312"/>
                <w:sz w:val="24"/>
              </w:rPr>
              <w:t>10；测量精度：≤0.1pH；电极使用温度范围：0℃</w:t>
            </w:r>
            <w:r>
              <w:rPr>
                <w:rFonts w:ascii="仿宋_GB2312" w:hAnsi="仿宋_GB2312" w:cs="仿宋_GB2312" w:eastAsia="仿宋_GB2312"/>
                <w:sz w:val="24"/>
              </w:rPr>
              <w:t>～</w:t>
            </w:r>
            <w:r>
              <w:rPr>
                <w:rFonts w:ascii="仿宋_GB2312" w:hAnsi="仿宋_GB2312" w:cs="仿宋_GB2312" w:eastAsia="仿宋_GB2312"/>
                <w:sz w:val="24"/>
              </w:rPr>
              <w:t>45℃。</w:t>
            </w:r>
          </w:p>
          <w:p>
            <w:pPr>
              <w:pStyle w:val="null3"/>
            </w:pPr>
            <w:r>
              <w:rPr>
                <w:rFonts w:ascii="仿宋_GB2312" w:hAnsi="仿宋_GB2312" w:cs="仿宋_GB2312" w:eastAsia="仿宋_GB2312"/>
                <w:sz w:val="24"/>
              </w:rPr>
              <w:t>3、溶解氧电极应满足所测微区溶解氧测量要求，测量范围覆盖溶解氧饱和度：至少覆盖0</w:t>
            </w:r>
            <w:r>
              <w:rPr>
                <w:rFonts w:ascii="仿宋_GB2312" w:hAnsi="仿宋_GB2312" w:cs="仿宋_GB2312" w:eastAsia="仿宋_GB2312"/>
                <w:sz w:val="24"/>
              </w:rPr>
              <w:t>～</w:t>
            </w:r>
            <w:r>
              <w:rPr>
                <w:rFonts w:ascii="仿宋_GB2312" w:hAnsi="仿宋_GB2312" w:cs="仿宋_GB2312" w:eastAsia="仿宋_GB2312"/>
                <w:sz w:val="24"/>
              </w:rPr>
              <w:t>100%；电极使用温度范围：至少覆盖0℃</w:t>
            </w:r>
            <w:r>
              <w:rPr>
                <w:rFonts w:ascii="仿宋_GB2312" w:hAnsi="仿宋_GB2312" w:cs="仿宋_GB2312" w:eastAsia="仿宋_GB2312"/>
                <w:sz w:val="24"/>
              </w:rPr>
              <w:t>～</w:t>
            </w:r>
            <w:r>
              <w:rPr>
                <w:rFonts w:ascii="仿宋_GB2312" w:hAnsi="仿宋_GB2312" w:cs="仿宋_GB2312" w:eastAsia="仿宋_GB2312"/>
                <w:sz w:val="24"/>
              </w:rPr>
              <w:t>45℃。</w:t>
            </w:r>
          </w:p>
          <w:p>
            <w:pPr>
              <w:pStyle w:val="null3"/>
            </w:pPr>
            <w:r>
              <w:rPr>
                <w:rFonts w:ascii="仿宋_GB2312" w:hAnsi="仿宋_GB2312" w:cs="仿宋_GB2312" w:eastAsia="仿宋_GB2312"/>
                <w:sz w:val="24"/>
              </w:rPr>
              <w:t>4、氧化还原电位电极：玻璃电极；测量范围：至少覆盖±1000mV；测量精度：≤0.1mv；电极使用温度范围：0℃</w:t>
            </w:r>
            <w:r>
              <w:rPr>
                <w:rFonts w:ascii="仿宋_GB2312" w:hAnsi="仿宋_GB2312" w:cs="仿宋_GB2312" w:eastAsia="仿宋_GB2312"/>
                <w:sz w:val="24"/>
              </w:rPr>
              <w:t>～</w:t>
            </w:r>
            <w:r>
              <w:rPr>
                <w:rFonts w:ascii="仿宋_GB2312" w:hAnsi="仿宋_GB2312" w:cs="仿宋_GB2312" w:eastAsia="仿宋_GB2312"/>
                <w:sz w:val="24"/>
              </w:rPr>
              <w:t>45℃</w:t>
            </w:r>
            <w:r>
              <w:rPr>
                <w:rFonts w:ascii="仿宋_GB2312" w:hAnsi="仿宋_GB2312" w:cs="仿宋_GB2312" w:eastAsia="仿宋_GB2312"/>
                <w:sz w:val="24"/>
                <w:b/>
              </w:rPr>
              <w:t>（提供佐证材料）</w:t>
            </w:r>
            <w:r>
              <w:rPr>
                <w:rFonts w:ascii="仿宋_GB2312" w:hAnsi="仿宋_GB2312" w:cs="仿宋_GB2312" w:eastAsia="仿宋_GB2312"/>
                <w:sz w:val="24"/>
              </w:rPr>
              <w:t>。</w:t>
            </w:r>
          </w:p>
          <w:p>
            <w:pPr>
              <w:pStyle w:val="null3"/>
            </w:pPr>
            <w:r>
              <w:rPr>
                <w:rFonts w:ascii="仿宋_GB2312" w:hAnsi="仿宋_GB2312" w:cs="仿宋_GB2312" w:eastAsia="仿宋_GB2312"/>
                <w:sz w:val="24"/>
              </w:rPr>
              <w:t>5、硫化氢电极应满足所测微区硫化氢测量要求：测量范围：至少覆盖10</w:t>
            </w:r>
            <w:r>
              <w:rPr>
                <w:rFonts w:ascii="仿宋_GB2312" w:hAnsi="仿宋_GB2312" w:cs="仿宋_GB2312" w:eastAsia="仿宋_GB2312"/>
                <w:sz w:val="24"/>
              </w:rPr>
              <w:t>～</w:t>
            </w:r>
            <w:r>
              <w:rPr>
                <w:rFonts w:ascii="仿宋_GB2312" w:hAnsi="仿宋_GB2312" w:cs="仿宋_GB2312" w:eastAsia="仿宋_GB2312"/>
                <w:sz w:val="24"/>
              </w:rPr>
              <w:t>300μmol/L；测量精度：≤1μmol/L；电极使用温度范围：0℃</w:t>
            </w:r>
            <w:r>
              <w:rPr>
                <w:rFonts w:ascii="仿宋_GB2312" w:hAnsi="仿宋_GB2312" w:cs="仿宋_GB2312" w:eastAsia="仿宋_GB2312"/>
                <w:sz w:val="24"/>
              </w:rPr>
              <w:t>～</w:t>
            </w:r>
            <w:r>
              <w:rPr>
                <w:rFonts w:ascii="仿宋_GB2312" w:hAnsi="仿宋_GB2312" w:cs="仿宋_GB2312" w:eastAsia="仿宋_GB2312"/>
                <w:sz w:val="24"/>
              </w:rPr>
              <w:t>45℃。</w:t>
            </w:r>
          </w:p>
          <w:p>
            <w:pPr>
              <w:pStyle w:val="null3"/>
            </w:pPr>
            <w:r>
              <w:rPr>
                <w:rFonts w:ascii="仿宋_GB2312" w:hAnsi="仿宋_GB2312" w:cs="仿宋_GB2312" w:eastAsia="仿宋_GB2312"/>
                <w:sz w:val="24"/>
              </w:rPr>
              <w:t>6、一氧化氮电极应满足所测微区一氧化氮测量要求，测量范围至少覆盖0</w:t>
            </w:r>
            <w:r>
              <w:rPr>
                <w:rFonts w:ascii="仿宋_GB2312" w:hAnsi="仿宋_GB2312" w:cs="仿宋_GB2312" w:eastAsia="仿宋_GB2312"/>
                <w:sz w:val="24"/>
              </w:rPr>
              <w:t>～</w:t>
            </w:r>
            <w:r>
              <w:rPr>
                <w:rFonts w:ascii="仿宋_GB2312" w:hAnsi="仿宋_GB2312" w:cs="仿宋_GB2312" w:eastAsia="仿宋_GB2312"/>
                <w:sz w:val="24"/>
              </w:rPr>
              <w:t>3μmol/L，检测下限≤5μmol/L；电极使用温度范围：0℃</w:t>
            </w:r>
            <w:r>
              <w:rPr>
                <w:rFonts w:ascii="仿宋_GB2312" w:hAnsi="仿宋_GB2312" w:cs="仿宋_GB2312" w:eastAsia="仿宋_GB2312"/>
                <w:sz w:val="24"/>
              </w:rPr>
              <w:t>～</w:t>
            </w:r>
            <w:r>
              <w:rPr>
                <w:rFonts w:ascii="仿宋_GB2312" w:hAnsi="仿宋_GB2312" w:cs="仿宋_GB2312" w:eastAsia="仿宋_GB2312"/>
                <w:sz w:val="24"/>
              </w:rPr>
              <w:t>45℃。</w:t>
            </w:r>
          </w:p>
          <w:p>
            <w:pPr>
              <w:pStyle w:val="null3"/>
            </w:pPr>
            <w:r>
              <w:rPr>
                <w:rFonts w:ascii="仿宋_GB2312" w:hAnsi="仿宋_GB2312" w:cs="仿宋_GB2312" w:eastAsia="仿宋_GB2312"/>
                <w:sz w:val="24"/>
                <w:b/>
              </w:rPr>
              <w:t>配置要求：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至少配备氧化还原电位电极，电极末端直径</w:t>
            </w:r>
            <w:r>
              <w:rPr>
                <w:rFonts w:ascii="仿宋_GB2312" w:hAnsi="仿宋_GB2312" w:cs="仿宋_GB2312" w:eastAsia="仿宋_GB2312"/>
                <w:sz w:val="24"/>
              </w:rPr>
              <w:t>≤500微米</w:t>
            </w:r>
            <w:r>
              <w:rPr>
                <w:rFonts w:ascii="仿宋_GB2312" w:hAnsi="仿宋_GB2312" w:cs="仿宋_GB2312" w:eastAsia="仿宋_GB2312"/>
                <w:sz w:val="24"/>
              </w:rPr>
              <w:t>；</w:t>
            </w:r>
          </w:p>
          <w:p>
            <w:pPr>
              <w:pStyle w:val="null3"/>
            </w:pPr>
            <w:r>
              <w:rPr>
                <w:rFonts w:ascii="仿宋_GB2312" w:hAnsi="仿宋_GB2312" w:cs="仿宋_GB2312" w:eastAsia="仿宋_GB2312"/>
                <w:sz w:val="24"/>
              </w:rPr>
              <w:t>（2）</w:t>
            </w:r>
            <w:r>
              <w:rPr>
                <w:rFonts w:ascii="仿宋_GB2312" w:hAnsi="仿宋_GB2312" w:cs="仿宋_GB2312" w:eastAsia="仿宋_GB2312"/>
                <w:sz w:val="24"/>
              </w:rPr>
              <w:t>配套微电极分析软件。</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注：以上技术参数与性能指标不允许负偏离，任意一项负偏离按无效谈判处理，并根据技术参数要求提供相应佐证材料，若未明确佐证材料，则佐证材料不限于产品彩页</w:t>
            </w:r>
            <w:r>
              <w:rPr>
                <w:rFonts w:ascii="仿宋_GB2312" w:hAnsi="仿宋_GB2312" w:cs="仿宋_GB2312" w:eastAsia="仿宋_GB2312"/>
                <w:sz w:val="24"/>
              </w:rPr>
              <w:t>或</w:t>
            </w:r>
            <w:r>
              <w:rPr>
                <w:rFonts w:ascii="仿宋_GB2312" w:hAnsi="仿宋_GB2312" w:cs="仿宋_GB2312" w:eastAsia="仿宋_GB2312"/>
                <w:sz w:val="24"/>
              </w:rPr>
              <w:t>检测报告</w:t>
            </w:r>
            <w:r>
              <w:rPr>
                <w:rFonts w:ascii="仿宋_GB2312" w:hAnsi="仿宋_GB2312" w:cs="仿宋_GB2312" w:eastAsia="仿宋_GB2312"/>
                <w:sz w:val="24"/>
              </w:rPr>
              <w:t>或</w:t>
            </w:r>
            <w:r>
              <w:rPr>
                <w:rFonts w:ascii="仿宋_GB2312" w:hAnsi="仿宋_GB2312" w:cs="仿宋_GB2312" w:eastAsia="仿宋_GB2312"/>
                <w:sz w:val="24"/>
              </w:rPr>
              <w:t>官网功能截图</w:t>
            </w:r>
            <w:r>
              <w:rPr>
                <w:rFonts w:ascii="仿宋_GB2312" w:hAnsi="仿宋_GB2312" w:cs="仿宋_GB2312" w:eastAsia="仿宋_GB2312"/>
                <w:sz w:val="24"/>
              </w:rPr>
              <w:t>或</w:t>
            </w:r>
            <w:r>
              <w:rPr>
                <w:rFonts w:ascii="仿宋_GB2312" w:hAnsi="仿宋_GB2312" w:cs="仿宋_GB2312" w:eastAsia="仿宋_GB2312"/>
                <w:sz w:val="24"/>
              </w:rPr>
              <w:t>软件功能截图</w:t>
            </w:r>
            <w:r>
              <w:rPr>
                <w:rFonts w:ascii="仿宋_GB2312" w:hAnsi="仿宋_GB2312" w:cs="仿宋_GB2312" w:eastAsia="仿宋_GB2312"/>
                <w:sz w:val="24"/>
              </w:rPr>
              <w:t>或</w:t>
            </w:r>
            <w:r>
              <w:rPr>
                <w:rFonts w:ascii="仿宋_GB2312" w:hAnsi="仿宋_GB2312" w:cs="仿宋_GB2312" w:eastAsia="仿宋_GB2312"/>
                <w:sz w:val="24"/>
              </w:rPr>
              <w:t>生产厂家加盖公章的技术证明材料等，未提供或提供的证明材料低于文件规定的相应技术参数时视为负偏离。技术参数未要求提供佐证材料的，以技术响应偏离表为准。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培训要求：</w:t>
            </w:r>
          </w:p>
          <w:p>
            <w:pPr>
              <w:pStyle w:val="null3"/>
            </w:pPr>
            <w:r>
              <w:rPr>
                <w:rFonts w:ascii="仿宋_GB2312" w:hAnsi="仿宋_GB2312" w:cs="仿宋_GB2312" w:eastAsia="仿宋_GB2312"/>
                <w:sz w:val="24"/>
              </w:rPr>
              <w:t>1、培训内容及要求：</w:t>
            </w:r>
            <w:r>
              <w:rPr>
                <w:rFonts w:ascii="仿宋_GB2312" w:hAnsi="仿宋_GB2312" w:cs="仿宋_GB2312" w:eastAsia="仿宋_GB2312"/>
                <w:sz w:val="24"/>
              </w:rPr>
              <w:t>设备操作、标定、图像采集、数据分析、日常维护和常见故障处理</w:t>
            </w:r>
            <w:r>
              <w:rPr>
                <w:rFonts w:ascii="仿宋_GB2312" w:hAnsi="仿宋_GB2312" w:cs="仿宋_GB2312" w:eastAsia="仿宋_GB2312"/>
                <w:sz w:val="24"/>
              </w:rPr>
              <w:t>。</w:t>
            </w:r>
          </w:p>
          <w:p>
            <w:pPr>
              <w:pStyle w:val="null3"/>
            </w:pPr>
            <w:r>
              <w:rPr>
                <w:rFonts w:ascii="仿宋_GB2312" w:hAnsi="仿宋_GB2312" w:cs="仿宋_GB2312" w:eastAsia="仿宋_GB2312"/>
                <w:sz w:val="24"/>
              </w:rPr>
              <w:t>2、培训服务要求：培训≥</w:t>
            </w:r>
            <w:r>
              <w:rPr>
                <w:rFonts w:ascii="仿宋_GB2312" w:hAnsi="仿宋_GB2312" w:cs="仿宋_GB2312" w:eastAsia="仿宋_GB2312"/>
                <w:sz w:val="24"/>
              </w:rPr>
              <w:t>6</w:t>
            </w:r>
            <w:r>
              <w:rPr>
                <w:rFonts w:ascii="仿宋_GB2312" w:hAnsi="仿宋_GB2312" w:cs="仿宋_GB2312" w:eastAsia="仿宋_GB2312"/>
                <w:sz w:val="24"/>
              </w:rPr>
              <w:t>人。</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其他要求：</w:t>
            </w:r>
          </w:p>
          <w:p>
            <w:pPr>
              <w:pStyle w:val="null3"/>
            </w:pPr>
            <w:r>
              <w:rPr>
                <w:rFonts w:ascii="仿宋_GB2312" w:hAnsi="仿宋_GB2312" w:cs="仿宋_GB2312" w:eastAsia="仿宋_GB2312"/>
                <w:sz w:val="24"/>
              </w:rPr>
              <w:t>1、提供产品使用寿命承诺书。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合同签订后30日内安装调试完成，保证可正常使用。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1.验收双方共同开箱，核对主机、附件、资料，供应商负责安装与联调，试运行≥1周，采购人组织验收，达标后签署报告；不合格限期整改。 2.仪器设备的验收内容包括商务验收、技术验收和安全性能验收三部分。 2.1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2.2技术验收是指由使用单位依据合同技术附件、招投标文件及产品出厂的主要技术指标，对仪器设备的各项功能进行验收。 2.3安全性能验收主要是指对仪器设备以及其安装场地、使用环境等辅助设施的安全性进行的验收。 3.验收分为一次验收（初验）、专家验收和二次验收（终验）。 3.1一次验收（初验）：由使用单位依据合同及上述规定的三部分验收内容逐条逐项一一核对。 3.2专家验收：由专家组核查设备的技术性能、功能指标、安全性与合规性、配套资料完整性，以及是否满足合同约定及实际使用需求，确保设备质量合格、运行可靠，能够有效服务于教学、科研。 3.3二次验收（终验）：由学校验收小组核实使用单位初验意见及专家组验收意见，依据合同，结合使用单位提交的初验资料，对所供仪器设备进行抽样或全面检查，核实相关技术指标，观看现场演示。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一、包装运输符合JB/T 6147-2007标准，防潮防震，箱内附装箱单、说明书、合格证等，供应商负责运输、保险及装卸，到货前风险由供应商承担。二、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产品安装验收合格之日起一年。（2）售后服务响应时间（质保期内）：即时响应（包括电话响应）；电话响应无法解决48小时内到达现场。修复时间72小时内解决；如在72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投标保证金注意事项：（1）投标保证金须从供应商户名支付，如从个人户名或非供应商户名支付，将被拒绝，视为自动放弃投标权利（该个人是供应商的情形除外）；以保函形式交纳投标保证金的，供应商应在投标截止时间前将保函扫描成清晰的PDF文件，发送至邮箱2559647209@qq.com（邮件命名：项目编号），并将保函原件单独递交至代理机构财务；供应商应在文件中附保函复印件。保函必须由具有开具投标保函资格的单位开具；若供应商违约，开具保函单位承担连带责任；（2）投标保证金的提交金额、时间不满足招标文件要求的，投标无效；（3）投标保证金以采购代理机构到账凭证为准，供应商无需更换交纳凭证，由采购代理机构统一提供。（4）未按指定账户提交的，我公司将退回，供应商须在文件递交截止时间前按照指定账户再次提交。 二、因系统格式限制，本项目最终签订合同的付款方式为：签订合同后10个工作日内，乙方提供经甲方认可的合同金额100%的预付款保函或双方认可的其他担保措施，支付合同金额的100%。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四、中标（成交）结果发布后，中标供应商在2个工作日内向采购代理机构提供一正一副（和上传文件保持一致的）纸质投标（响应）文件用于备案及档案保存。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供应商需在项目电子化交易系统中按要求填写《响应函》完成承诺并进行电子签章、提供直接控股和直接管理关系清单。若与其他供应商存在单位负责人为同一人或者存在直接控股、管理关系的，则谈判无效。</w:t>
            </w:r>
          </w:p>
        </w:tc>
        <w:tc>
          <w:tcPr>
            <w:tcW w:type="dxa" w:w="1661"/>
          </w:tcPr>
          <w:p>
            <w:pPr>
              <w:pStyle w:val="null3"/>
            </w:pPr>
            <w:r>
              <w:rPr>
                <w:rFonts w:ascii="仿宋_GB2312" w:hAnsi="仿宋_GB2312" w:cs="仿宋_GB2312" w:eastAsia="仿宋_GB2312"/>
              </w:rPr>
              <w:t>响应函 3供应商资格证明文件.docx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项目，响应产品的制造商应为中型企业或小型、微型企业或监狱企业或残疾人福利性单位。响应产品的制造商为中型、小型、微型企业的，供应商提供《中小企业声明函》；响应产品的制造商为监狱企业的，供应商应提供响应产品制造商为监狱企业的证明文件；响应产品的制造商为残疾人福利性单位的，供应商应提供响应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3供应商资格证明文件.docx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 (1)响应文件未按照谈判文件规定要求签署、盖章的； (2)不满足本谈判文件中“交货时间、交货地点、采购资金的支付方式及约定、验收标准和方法、质量保修范围和保修期”的实质性条款要求的； (3)响应有效期不足的或无有效期的； (4)报价超过谈判文件中规定的最高限价； (5)法律、法规和谈判文件规定的其他无效情形。</w:t>
            </w:r>
          </w:p>
        </w:tc>
        <w:tc>
          <w:tcPr>
            <w:tcW w:type="dxa" w:w="1661"/>
          </w:tcPr>
          <w:p>
            <w:pPr>
              <w:pStyle w:val="null3"/>
            </w:pPr>
            <w:r>
              <w:rPr>
                <w:rFonts w:ascii="仿宋_GB2312" w:hAnsi="仿宋_GB2312" w:cs="仿宋_GB2312" w:eastAsia="仿宋_GB2312"/>
              </w:rPr>
              <w:t>响应文件封面 6技术方案及实施方案、组织机构、售后服务承诺.docx 5技术响应与偏离表.docx 8节能环保.docx 4承诺书.docx 标的清单 1分项价格表.docx 报价表 2商务部分偏离表.docx 7产品使用寿命承诺书.docx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一、谈判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供应商不能证明其报价合理性的或者未在规定时间内提交材料或者提交了材料但是材料不齐全得，谈判小组应当将其作为无效投标处理。其中，属于第3项情形，供应商已随投标（响应）文件一并提交相关书面说明及必要的证明材料的，在评审现场可不再重复提交。二、供应商提交的相关说明和证明材料，应当加盖供应商（法定名称）电子印章，在谈判小组要求的时间内通过项目电子化交易系统进行提交，否则提交的相关证明材料无效。投标（响应）供应商不能提供书面说明、证明材料，或者提供的书面说明、证明材料不能证明其报价合理性的，谈判小组应当将其作为无效投标（响应）处理。</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详见附件：6技术方案及实施方案、组织机构、售后服务承诺.docx</w:t>
      </w:r>
    </w:p>
    <w:p>
      <w:pPr>
        <w:pStyle w:val="null3"/>
        <w:ind w:firstLine="960"/>
      </w:pPr>
      <w:r>
        <w:rPr>
          <w:rFonts w:ascii="仿宋_GB2312" w:hAnsi="仿宋_GB2312" w:cs="仿宋_GB2312" w:eastAsia="仿宋_GB2312"/>
        </w:rPr>
        <w:t>详见附件：7产品使用寿命承诺书.docx</w:t>
      </w:r>
    </w:p>
    <w:p>
      <w:pPr>
        <w:pStyle w:val="null3"/>
        <w:ind w:firstLine="960"/>
      </w:pPr>
      <w:r>
        <w:rPr>
          <w:rFonts w:ascii="仿宋_GB2312" w:hAnsi="仿宋_GB2312" w:cs="仿宋_GB2312" w:eastAsia="仿宋_GB2312"/>
        </w:rPr>
        <w:t>详见附件：8节能环保.docx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