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版本号：SXHC2026-05820260430001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新生儿纸尿裤、一次性奶瓶、湿巾和护臀霜采购项目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SXHC2026-058</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新生儿纸尿裤、一次性奶瓶、湿巾和护臀霜采购项目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SXHC2026-058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新生儿纸尿裤、一次性奶瓶、湿巾和护臀霜采购项目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采购西北妇女儿童医院业务科室开展工作所需的新生儿纸尿裤、一次性奶瓶、湿巾和护臀霜。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投标人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税收缴纳证明：法人提供自2025年1月1日以来至少一个月的纳税证明或完税证明，纳税证明或完税证明上应有代收机构或税务机关的公章或业务专用章；其他组织和自然人提供自2025年1月1日以来至少一个月缴纳税收的凭据；依法免税的供应商应提供相关文件证明。</w:t>
      </w:r>
    </w:p>
    <w:p>
      <w:pPr>
        <w:pStyle w:val="null3"/>
      </w:pPr>
      <w:r>
        <w:rPr>
          <w:rFonts w:ascii="仿宋_GB2312" w:hAnsi="仿宋_GB2312" w:cs="仿宋_GB2312" w:eastAsia="仿宋_GB2312"/>
        </w:rPr>
        <w:t>3、社会保障资金缴纳证明：提供自2025年1月1日以来至少一个月已缴纳的社会保障资金的证明（社会保障资金缴存单据或社保机构开具的社会保险参保缴费情况证明等)；依法不需要缴纳社会保障资金的供应商应提供相关证明文件。</w:t>
      </w:r>
    </w:p>
    <w:p>
      <w:pPr>
        <w:pStyle w:val="null3"/>
      </w:pPr>
      <w:r>
        <w:rPr>
          <w:rFonts w:ascii="仿宋_GB2312" w:hAnsi="仿宋_GB2312" w:cs="仿宋_GB2312" w:eastAsia="仿宋_GB2312"/>
        </w:rPr>
        <w:t>4、健全的财务会计制度：法人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5、履行本合同所必需的设备和专业技术能力：投标人须提供具有履行合同所必需的设备和专业技术能力的承诺书。</w:t>
      </w:r>
    </w:p>
    <w:p>
      <w:pPr>
        <w:pStyle w:val="null3"/>
      </w:pPr>
      <w:r>
        <w:rPr>
          <w:rFonts w:ascii="仿宋_GB2312" w:hAnsi="仿宋_GB2312" w:cs="仿宋_GB2312" w:eastAsia="仿宋_GB2312"/>
        </w:rPr>
        <w:t>6、无重大违法记录书面声明：投标人须提供参加本次采购活动前3年内在经营活动中没有重大违法记录的书面声明。</w:t>
      </w:r>
    </w:p>
    <w:p>
      <w:pPr>
        <w:pStyle w:val="null3"/>
      </w:pPr>
      <w:r>
        <w:rPr>
          <w:rFonts w:ascii="仿宋_GB2312" w:hAnsi="仿宋_GB2312" w:cs="仿宋_GB2312" w:eastAsia="仿宋_GB2312"/>
        </w:rPr>
        <w:t>7、法定代表人/负责人身份证明或法定代表人/负责人授权书：投标人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8、信誉要求：投标人未列入“失信被执行人”、“重大税收违法案件当事人名单”和“政府采购严重违法失信行为记录名单”。</w:t>
      </w:r>
    </w:p>
    <w:p>
      <w:pPr>
        <w:pStyle w:val="null3"/>
      </w:pPr>
      <w:r>
        <w:rPr>
          <w:rFonts w:ascii="仿宋_GB2312" w:hAnsi="仿宋_GB2312" w:cs="仿宋_GB2312" w:eastAsia="仿宋_GB2312"/>
        </w:rPr>
        <w:t>9、联合体要求：本项目不允许联合体参加。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投标人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税收缴纳证明：法人提供自2025年1月1日以来至少一个月的纳税证明或完税证明，纳税证明或完税证明上应有代收机构或税务机关的公章或业务专用章；其他组织和自然人提供自2025年1月1日以来至少一个月缴纳税收的凭据；依法免税的供应商应提供相关文件证明。</w:t>
      </w:r>
    </w:p>
    <w:p>
      <w:pPr>
        <w:pStyle w:val="null3"/>
      </w:pPr>
      <w:r>
        <w:rPr>
          <w:rFonts w:ascii="仿宋_GB2312" w:hAnsi="仿宋_GB2312" w:cs="仿宋_GB2312" w:eastAsia="仿宋_GB2312"/>
        </w:rPr>
        <w:t>3、社会保障资金缴纳证明：提供自2025年1月1日以来至少一个月已缴纳的社会保障资金的证明（社会保障资金缴存单据或社保机构开具的社会保险参保缴费情况证明等)；依法不需要缴纳社会保障资金的供应商应提供相关证明文件。</w:t>
      </w:r>
    </w:p>
    <w:p>
      <w:pPr>
        <w:pStyle w:val="null3"/>
      </w:pPr>
      <w:r>
        <w:rPr>
          <w:rFonts w:ascii="仿宋_GB2312" w:hAnsi="仿宋_GB2312" w:cs="仿宋_GB2312" w:eastAsia="仿宋_GB2312"/>
        </w:rPr>
        <w:t>4、健全的财务会计制度：法人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5、履行本合同所必需的设备和专业技术能力：投标人须提供具有履行合同所必需的设备和专业技术能力的承诺书。</w:t>
      </w:r>
    </w:p>
    <w:p>
      <w:pPr>
        <w:pStyle w:val="null3"/>
      </w:pPr>
      <w:r>
        <w:rPr>
          <w:rFonts w:ascii="仿宋_GB2312" w:hAnsi="仿宋_GB2312" w:cs="仿宋_GB2312" w:eastAsia="仿宋_GB2312"/>
        </w:rPr>
        <w:t>6、无重大违法记录书面声明：投标人须提供参加本次采购活动前3年内在经营活动中没有重大违法记录的书面声明。</w:t>
      </w:r>
    </w:p>
    <w:p>
      <w:pPr>
        <w:pStyle w:val="null3"/>
      </w:pPr>
      <w:r>
        <w:rPr>
          <w:rFonts w:ascii="仿宋_GB2312" w:hAnsi="仿宋_GB2312" w:cs="仿宋_GB2312" w:eastAsia="仿宋_GB2312"/>
        </w:rPr>
        <w:t>7、法定代表人/负责人身份证明或法定代表人/负责人授权书：投标人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8、信誉要求：投标人未列入“失信被执行人”、“重大税收违法案件当事人名单”和“政府采购严重违法失信行为记录名单”。</w:t>
      </w:r>
    </w:p>
    <w:p>
      <w:pPr>
        <w:pStyle w:val="null3"/>
      </w:pPr>
      <w:r>
        <w:rPr>
          <w:rFonts w:ascii="仿宋_GB2312" w:hAnsi="仿宋_GB2312" w:cs="仿宋_GB2312" w:eastAsia="仿宋_GB2312"/>
        </w:rPr>
        <w:t>9、联合体要求：本项目不允许联合体参加。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投标人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税收缴纳证明：法人提供自2025年1月1日以来至少一个月的纳税证明或完税证明，纳税证明或完税证明上应有代收机构或税务机关的公章或业务专用章；其他组织和自然人提供自2025年1月1日以来至少一个月缴纳税收的凭据；依法免税的供应商应提供相关文件证明。</w:t>
      </w:r>
    </w:p>
    <w:p>
      <w:pPr>
        <w:pStyle w:val="null3"/>
      </w:pPr>
      <w:r>
        <w:rPr>
          <w:rFonts w:ascii="仿宋_GB2312" w:hAnsi="仿宋_GB2312" w:cs="仿宋_GB2312" w:eastAsia="仿宋_GB2312"/>
        </w:rPr>
        <w:t>3、社会保障资金缴纳证明：提供自2025年1月1日以来至少一个月已缴纳的社会保障资金的证明（社会保障资金缴存单据或社保机构开具的社会保险参保缴费情况证明等)；依法不需要缴纳社会保障资金的供应商应提供相关证明文件。</w:t>
      </w:r>
    </w:p>
    <w:p>
      <w:pPr>
        <w:pStyle w:val="null3"/>
      </w:pPr>
      <w:r>
        <w:rPr>
          <w:rFonts w:ascii="仿宋_GB2312" w:hAnsi="仿宋_GB2312" w:cs="仿宋_GB2312" w:eastAsia="仿宋_GB2312"/>
        </w:rPr>
        <w:t>4、健全的财务会计制度：法人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5、履行本合同所必需的设备和专业技术能力：投标人须提供具有履行合同所必需的设备和专业技术能力的承诺书。</w:t>
      </w:r>
    </w:p>
    <w:p>
      <w:pPr>
        <w:pStyle w:val="null3"/>
      </w:pPr>
      <w:r>
        <w:rPr>
          <w:rFonts w:ascii="仿宋_GB2312" w:hAnsi="仿宋_GB2312" w:cs="仿宋_GB2312" w:eastAsia="仿宋_GB2312"/>
        </w:rPr>
        <w:t>6、无重大违法记录书面声明：投标人须提供参加本次采购活动前3年内在经营活动中没有重大违法记录的书面声明。</w:t>
      </w:r>
    </w:p>
    <w:p>
      <w:pPr>
        <w:pStyle w:val="null3"/>
      </w:pPr>
      <w:r>
        <w:rPr>
          <w:rFonts w:ascii="仿宋_GB2312" w:hAnsi="仿宋_GB2312" w:cs="仿宋_GB2312" w:eastAsia="仿宋_GB2312"/>
        </w:rPr>
        <w:t>7、法定代表人/负责人身份证明或法定代表人/负责人授权书：投标人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8、信誉要求：投标人未列入“失信被执行人”、“重大税收违法案件当事人名单”和“政府采购严重违法失信行为记录名单”。</w:t>
      </w:r>
    </w:p>
    <w:p>
      <w:pPr>
        <w:pStyle w:val="null3"/>
      </w:pPr>
      <w:r>
        <w:rPr>
          <w:rFonts w:ascii="仿宋_GB2312" w:hAnsi="仿宋_GB2312" w:cs="仿宋_GB2312" w:eastAsia="仿宋_GB2312"/>
        </w:rPr>
        <w:t>9、联合体要求：本项目不允许联合体参加。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采购包1：2,200,000.00元</w:t>
            </w:r>
          </w:p>
          <w:p>
            <w:pPr>
              <w:pStyle w:val="null3"/>
            </w:pPr>
            <w:r>
              <w:rPr>
                <w:rFonts w:ascii="仿宋_GB2312" w:hAnsi="仿宋_GB2312" w:cs="仿宋_GB2312" w:eastAsia="仿宋_GB2312"/>
              </w:rPr>
              <w:t>采购包2：1,500,000.00元</w:t>
            </w:r>
          </w:p>
          <w:p>
            <w:pPr>
              <w:pStyle w:val="null3"/>
            </w:pPr>
            <w:r>
              <w:rPr>
                <w:rFonts w:ascii="仿宋_GB2312" w:hAnsi="仿宋_GB2312" w:cs="仿宋_GB2312" w:eastAsia="仿宋_GB2312"/>
              </w:rPr>
              <w:t>采购包3：900,000.00元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采购包1保证金金额：44,000.00元</w:t>
            </w:r>
          </w:p>
          <w:p>
            <w:pPr>
              <w:pStyle w:val="null3"/>
            </w:pPr>
            <w:r>
              <w:rPr>
                <w:rFonts w:ascii="仿宋_GB2312" w:hAnsi="仿宋_GB2312" w:cs="仿宋_GB2312" w:eastAsia="仿宋_GB2312"/>
              </w:rPr>
              <w:t>采购包2保证金金额：30,000.00元</w:t>
            </w:r>
          </w:p>
          <w:p>
            <w:pPr>
              <w:pStyle w:val="null3"/>
            </w:pPr>
            <w:r>
              <w:rPr>
                <w:rFonts w:ascii="仿宋_GB2312" w:hAnsi="仿宋_GB2312" w:cs="仿宋_GB2312" w:eastAsia="仿宋_GB2312"/>
              </w:rPr>
              <w:t>采购包3保证金金额：18,000.00元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开户名称：陕西华采招标有限公司</w:t>
            </w:r>
          </w:p>
          <w:p>
            <w:pPr>
              <w:pStyle w:val="null3"/>
            </w:pPr>
            <w:r>
              <w:rPr>
                <w:rFonts w:ascii="仿宋_GB2312" w:hAnsi="仿宋_GB2312" w:cs="仿宋_GB2312" w:eastAsia="仿宋_GB2312"/>
              </w:rPr>
              <w:t>开户银行：交通银行陕西自贸试验区西安锦业路支行</w:t>
            </w:r>
          </w:p>
          <w:p>
            <w:pPr>
              <w:pStyle w:val="null3"/>
            </w:pPr>
            <w:r>
              <w:rPr>
                <w:rFonts w:ascii="仿宋_GB2312" w:hAnsi="仿宋_GB2312" w:cs="仿宋_GB2312" w:eastAsia="仿宋_GB2312"/>
              </w:rPr>
              <w:t>银行账号：611301132018010166661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代理服务费收费标准：1、招标代理服务费的计算方法：以每采购包预算金额为基数，参照《国家计委关于印发〈招标代理服务收费管理暂行办法〉的通知》（计价格〔2002〕1980号）规定标准下浮20%收取。 2、招标代理服务费可以采取现金、支票、银行汇票、电汇、网银等方式缴纳。 3、招标代理服务费缴纳信息： 银行户名：陕西华采招标有限公司 开户银行：招商银行陕西自贸试验区西安高新科技支行 账号：129905942210666 联系人：韩工 联系电话：029-68255920转802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由采购人总务部组织人员进行验收。 （1）根据招标文件要求、供应商投标文件承诺、合同约定的产品清单及国家有关标准、规范等进行现场验收，并出具验收单据。 （2）供应商所供产品是全新原装的，完全符合采购需求的质量、规格要求，符合国家相关要求和有相关证书批文的；供应商提供的产品破损或质量存在问题（如不符合国家标准要求的，不符合采购需求的质量、规格要求）一律退货处理并赔偿采购人相应损失，同时采购人对供应商违约行为进行追究，按政府采购法的有关规定进行相应的处罚。如采购人因使用、储存不当等自身原因造成产品失效或质量下降的，自行承担相关责任。 （3）采购人对不符合质量、有效期、包装盒订单数量等达不到要求的产品，有权拒绝接受，供应商应对不符合要求的产品及时进行更换，不得影响采购人的使用。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由采购人总务部组织人员进行验收。 （1）根据招标文件要求、供应商投标文件承诺、合同约定的产品清单及国家有关标准、规范等进行现场验收，并出具验收单据。 （2）供应商所供产品是全新原装的，完全符合采购需求的质量、规格要求，符合国家相关要求和有相关证书批文的；供应商提供的产品破损或质量存在问题（如不符合国家标准要求的，不符合采购需求的质量、规格要求）一律退货处理并赔偿采购人相应损失，同时采购人对供应商违约行为进行追究，按政府采购法的有关规定进行相应的处罚。如采购人因使用、储存不当等自身原因造成产品失效或质量下降的，自行承担相关责任。 （3）采购人对不符合质量、有效期、包装盒订单数量等达不到要求的产品，有权拒绝接受，供应商应对不符合要求的产品及时进行更换，不得影响采购人的使用。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由采购人总务部组织人员进行验收。 （1）根据招标文件要求、供应商投标文件承诺、合同约定的产品清单及国家有关标准、规范等进行现场验收，并出具验收单据。 （2）供应商所供产品是全新原装的，完全符合采购需求的质量、规格要求，符合国家相关要求和有相关证书批文的；供应商提供的产品破损或质量存在问题（如不符合国家标准要求的，不符合采购需求的质量、规格要求）一律退货处理并赔偿采购人相应损失，同时采购人对供应商违约行为进行追究，按政府采购法的有关规定进行相应的处罚。如采购人因使用、储存不当等自身原因造成产品失效或质量下降的，自行承担相关责任。 （3）采购人对不符合质量、有效期、包装盒订单数量等达不到要求的产品，有权拒绝接受，供应商应对不符合要求的产品及时进行更换，不得影响采购人的使用。</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联系电话：029-68255920-807</w:t>
      </w:r>
    </w:p>
    <w:p>
      <w:pPr>
        <w:pStyle w:val="null3"/>
      </w:pPr>
      <w:r>
        <w:rPr>
          <w:rFonts w:ascii="仿宋_GB2312" w:hAnsi="仿宋_GB2312" w:cs="仿宋_GB2312" w:eastAsia="仿宋_GB2312"/>
        </w:rPr>
        <w:t>地址：陕西省西安市高新区锦业路1号绿地领海B座10楼1006室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采购西北妇女儿童医院业务科室开展工作所需的新生儿纸尿裤、一次性奶瓶、湿巾和护臀霜。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新生儿纸尿裤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新生儿一次性奶瓶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湿巾和护臀霜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标的名称：新生儿纸尿裤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0"/>
              <w:gridCol w:w="249"/>
              <w:gridCol w:w="214"/>
              <w:gridCol w:w="1235"/>
              <w:gridCol w:w="199"/>
              <w:gridCol w:w="425"/>
            </w:tblGrid>
            <w:tr>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物品名称</w:t>
                  </w:r>
                </w:p>
              </w:tc>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w:t>
                  </w:r>
                </w:p>
              </w:tc>
              <w:tc>
                <w:tcPr>
                  <w:tcW w:type="dxa" w:w="1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性能参数</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最高限价</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婴儿纸尿裤</w:t>
                  </w:r>
                </w:p>
                <w:p>
                  <w:pPr>
                    <w:pStyle w:val="null3"/>
                    <w:jc w:val="center"/>
                  </w:pPr>
                  <w:r>
                    <w:rPr>
                      <w:rFonts w:ascii="仿宋_GB2312" w:hAnsi="仿宋_GB2312" w:cs="仿宋_GB2312" w:eastAsia="仿宋_GB2312"/>
                      <w:sz w:val="24"/>
                      <w:color w:val="000000"/>
                    </w:rPr>
                    <w:t>（核心产品）</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NB</w:t>
                  </w:r>
                </w:p>
              </w:tc>
              <w:tc>
                <w:tcPr>
                  <w:tcW w:type="dxa" w:w="1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一、材料和结构要求：</w:t>
                  </w:r>
                  <w:r>
                    <w:br/>
                  </w:r>
                  <w:r>
                    <w:rPr>
                      <w:rFonts w:ascii="仿宋_GB2312" w:hAnsi="仿宋_GB2312" w:cs="仿宋_GB2312" w:eastAsia="仿宋_GB2312"/>
                      <w:sz w:val="24"/>
                      <w:color w:val="000000"/>
                    </w:rPr>
                    <w:t>1.规格要求：NB码，适用体重≤5KG。</w:t>
                  </w:r>
                  <w:r>
                    <w:br/>
                  </w:r>
                  <w:r>
                    <w:rPr>
                      <w:rFonts w:ascii="仿宋_GB2312" w:hAnsi="仿宋_GB2312" w:cs="仿宋_GB2312" w:eastAsia="仿宋_GB2312"/>
                      <w:sz w:val="24"/>
                      <w:color w:val="000000"/>
                    </w:rPr>
                    <w:t>2.包装要求：30片-70片/包。</w:t>
                  </w:r>
                  <w:r>
                    <w:br/>
                  </w:r>
                  <w:r>
                    <w:rPr>
                      <w:rFonts w:ascii="仿宋_GB2312" w:hAnsi="仿宋_GB2312" w:cs="仿宋_GB2312" w:eastAsia="仿宋_GB2312"/>
                      <w:sz w:val="24"/>
                      <w:color w:val="000000"/>
                    </w:rPr>
                    <w:t>3.材质：无纺布、复合吸收芯体、PE 透气膜，面层含超细腻 PE+PET 纤维。</w:t>
                  </w:r>
                  <w:r>
                    <w:br/>
                  </w:r>
                  <w:r>
                    <w:rPr>
                      <w:rFonts w:ascii="仿宋_GB2312" w:hAnsi="仿宋_GB2312" w:cs="仿宋_GB2312" w:eastAsia="仿宋_GB2312"/>
                      <w:sz w:val="24"/>
                      <w:color w:val="000000"/>
                    </w:rPr>
                    <w:t>4.外观质量：婴儿纸尿裤、婴儿纸尿片和婴儿纸尿垫（护理垫）外观应洁净，不掉色，防漏底膜完好，有尿显，无破损，封口牢固；松紧带粘合均匀，固定贴位置应符合使用要求。</w:t>
                  </w:r>
                  <w:r>
                    <w:br/>
                  </w:r>
                  <w:r>
                    <w:rPr>
                      <w:rFonts w:ascii="仿宋_GB2312" w:hAnsi="仿宋_GB2312" w:cs="仿宋_GB2312" w:eastAsia="仿宋_GB2312"/>
                      <w:sz w:val="24"/>
                      <w:color w:val="000000"/>
                    </w:rPr>
                    <w:t>5.纸尿裤适用腰围；腰贴型：≥40cm。</w:t>
                  </w:r>
                  <w:r>
                    <w:br/>
                  </w:r>
                  <w:r>
                    <w:rPr>
                      <w:rFonts w:ascii="仿宋_GB2312" w:hAnsi="仿宋_GB2312" w:cs="仿宋_GB2312" w:eastAsia="仿宋_GB2312"/>
                      <w:sz w:val="24"/>
                      <w:b/>
                      <w:color w:val="000000"/>
                    </w:rPr>
                    <w:t>二、产品性能与标准要求：</w:t>
                  </w:r>
                  <w:r>
                    <w:br/>
                  </w:r>
                  <w:r>
                    <w:rPr>
                      <w:rFonts w:ascii="仿宋_GB2312" w:hAnsi="仿宋_GB2312" w:cs="仿宋_GB2312" w:eastAsia="仿宋_GB2312"/>
                      <w:sz w:val="24"/>
                      <w:color w:val="000000"/>
                    </w:rPr>
                    <w:t>1.渗透性能：第一次吸收速度≤20s,第二次吸收速度：≤18s；</w:t>
                  </w:r>
                  <w:r>
                    <w:rPr>
                      <w:rFonts w:ascii="仿宋_GB2312" w:hAnsi="仿宋_GB2312" w:cs="仿宋_GB2312" w:eastAsia="仿宋_GB2312"/>
                      <w:sz w:val="24"/>
                      <w:color w:val="000000"/>
                    </w:rPr>
                    <w:t>回渗量</w:t>
                  </w:r>
                  <w:r>
                    <w:rPr>
                      <w:rFonts w:ascii="仿宋_GB2312" w:hAnsi="仿宋_GB2312" w:cs="仿宋_GB2312" w:eastAsia="仿宋_GB2312"/>
                      <w:sz w:val="24"/>
                      <w:color w:val="000000"/>
                    </w:rPr>
                    <w:t>≤1g；</w:t>
                  </w:r>
                  <w:r>
                    <w:rPr>
                      <w:rFonts w:ascii="仿宋_GB2312" w:hAnsi="仿宋_GB2312" w:cs="仿宋_GB2312" w:eastAsia="仿宋_GB2312"/>
                      <w:sz w:val="24"/>
                      <w:color w:val="000000"/>
                    </w:rPr>
                    <w:t>渗</w:t>
                  </w:r>
                  <w:r>
                    <w:rPr>
                      <w:rFonts w:ascii="仿宋_GB2312" w:hAnsi="仿宋_GB2312" w:cs="仿宋_GB2312" w:eastAsia="仿宋_GB2312"/>
                      <w:sz w:val="24"/>
                      <w:color w:val="000000"/>
                    </w:rPr>
                    <w:t>透</w:t>
                  </w:r>
                  <w:r>
                    <w:rPr>
                      <w:rFonts w:ascii="仿宋_GB2312" w:hAnsi="仿宋_GB2312" w:cs="仿宋_GB2312" w:eastAsia="仿宋_GB2312"/>
                      <w:sz w:val="24"/>
                      <w:color w:val="000000"/>
                    </w:rPr>
                    <w:t>量</w:t>
                  </w:r>
                  <w:r>
                    <w:rPr>
                      <w:rFonts w:ascii="仿宋_GB2312" w:hAnsi="仿宋_GB2312" w:cs="仿宋_GB2312" w:eastAsia="仿宋_GB2312"/>
                      <w:sz w:val="24"/>
                      <w:color w:val="000000"/>
                    </w:rPr>
                    <w:t>≤0.5g；表</w:t>
                  </w:r>
                  <w:r>
                    <w:rPr>
                      <w:rFonts w:ascii="仿宋_GB2312" w:hAnsi="仿宋_GB2312" w:cs="仿宋_GB2312" w:eastAsia="仿宋_GB2312"/>
                      <w:sz w:val="24"/>
                      <w:color w:val="000000"/>
                    </w:rPr>
                    <w:t>层附着物</w:t>
                  </w:r>
                  <w:r>
                    <w:rPr>
                      <w:rFonts w:ascii="仿宋_GB2312" w:hAnsi="仿宋_GB2312" w:cs="仿宋_GB2312" w:eastAsia="仿宋_GB2312"/>
                      <w:sz w:val="24"/>
                      <w:color w:val="000000"/>
                    </w:rPr>
                    <w:t>(颗/片)</w:t>
                  </w:r>
                  <w:r>
                    <w:rPr>
                      <w:rFonts w:ascii="仿宋_GB2312" w:hAnsi="仿宋_GB2312" w:cs="仿宋_GB2312" w:eastAsia="仿宋_GB2312"/>
                      <w:sz w:val="24"/>
                      <w:color w:val="000000"/>
                    </w:rPr>
                    <w:t>：</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2.PH值：5.5-6.5。</w:t>
                  </w:r>
                  <w:r>
                    <w:br/>
                  </w:r>
                  <w:r>
                    <w:rPr>
                      <w:rFonts w:ascii="仿宋_GB2312" w:hAnsi="仿宋_GB2312" w:cs="仿宋_GB2312" w:eastAsia="仿宋_GB2312"/>
                      <w:sz w:val="24"/>
                      <w:color w:val="000000"/>
                    </w:rPr>
                    <w:t>3.防侧漏性能：无侧漏。</w:t>
                  </w:r>
                  <w:r>
                    <w:br/>
                  </w:r>
                  <w:r>
                    <w:rPr>
                      <w:rFonts w:ascii="仿宋_GB2312" w:hAnsi="仿宋_GB2312" w:cs="仿宋_GB2312" w:eastAsia="仿宋_GB2312"/>
                      <w:sz w:val="24"/>
                    </w:rPr>
                    <w:t>▲</w:t>
                  </w:r>
                  <w:r>
                    <w:rPr>
                      <w:rFonts w:ascii="仿宋_GB2312" w:hAnsi="仿宋_GB2312" w:cs="仿宋_GB2312" w:eastAsia="仿宋_GB2312"/>
                      <w:sz w:val="24"/>
                      <w:color w:val="000000"/>
                    </w:rPr>
                    <w:t>4.微生物指标：细菌菌落总数＜20CUF/g，真菌菌落总数＜20CUF/g。（大肠杆菌、绿脓杆菌、金黄色葡萄球菌、溶血性链球菌含量：0）</w:t>
                  </w:r>
                  <w:r>
                    <w:rPr>
                      <w:rFonts w:ascii="仿宋_GB2312" w:hAnsi="仿宋_GB2312" w:cs="仿宋_GB2312" w:eastAsia="仿宋_GB2312"/>
                      <w:sz w:val="24"/>
                      <w:color w:val="000000"/>
                    </w:rPr>
                    <w:t>（评审时提供第三方检测机构出具的合格有效且带有</w:t>
                  </w:r>
                  <w:r>
                    <w:rPr>
                      <w:rFonts w:ascii="仿宋_GB2312" w:hAnsi="仿宋_GB2312" w:cs="仿宋_GB2312" w:eastAsia="仿宋_GB2312"/>
                      <w:sz w:val="24"/>
                      <w:color w:val="000000"/>
                    </w:rPr>
                    <w:t>CMA标志的检测报告，以检测报告中体现的数值为准）。</w:t>
                  </w:r>
                  <w:r>
                    <w:br/>
                  </w:r>
                  <w:r>
                    <w:rPr>
                      <w:rFonts w:ascii="仿宋_GB2312" w:hAnsi="仿宋_GB2312" w:cs="仿宋_GB2312" w:eastAsia="仿宋_GB2312"/>
                      <w:sz w:val="24"/>
                    </w:rPr>
                    <w:t>▲</w:t>
                  </w:r>
                  <w:r>
                    <w:rPr>
                      <w:rFonts w:ascii="仿宋_GB2312" w:hAnsi="仿宋_GB2312" w:cs="仿宋_GB2312" w:eastAsia="仿宋_GB2312"/>
                      <w:sz w:val="24"/>
                      <w:color w:val="000000"/>
                    </w:rPr>
                    <w:t>5.重金属含量(铅、汞、镉，砷)：0；丙烯酰胺、甲醛、邻苯二甲酸酯、可分解致癌芳香胺染料含量：0。</w:t>
                  </w:r>
                  <w:r>
                    <w:rPr>
                      <w:rFonts w:ascii="仿宋_GB2312" w:hAnsi="仿宋_GB2312" w:cs="仿宋_GB2312" w:eastAsia="仿宋_GB2312"/>
                      <w:sz w:val="24"/>
                      <w:color w:val="000000"/>
                    </w:rPr>
                    <w:t>（评审时提供第三方检测机构出具的合格有效且带有</w:t>
                  </w:r>
                  <w:r>
                    <w:rPr>
                      <w:rFonts w:ascii="仿宋_GB2312" w:hAnsi="仿宋_GB2312" w:cs="仿宋_GB2312" w:eastAsia="仿宋_GB2312"/>
                      <w:sz w:val="24"/>
                      <w:color w:val="000000"/>
                    </w:rPr>
                    <w:t>CMA标志的检测报告，以检测报告中体现的数值为准）。</w:t>
                  </w:r>
                  <w:r>
                    <w:br/>
                  </w:r>
                  <w:r>
                    <w:rPr>
                      <w:rFonts w:ascii="仿宋_GB2312" w:hAnsi="仿宋_GB2312" w:cs="仿宋_GB2312" w:eastAsia="仿宋_GB2312"/>
                      <w:sz w:val="24"/>
                      <w:color w:val="000000"/>
                    </w:rPr>
                    <w:t>6.执行标准：GB/T 28004.1-2021《纸尿裤第1部分：婴儿纸尿裤》，GB 15979-2024《一次性使用卫生用品卫生标准》。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0.95元</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抗蓝光纸尿裤</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NB</w:t>
                  </w:r>
                </w:p>
              </w:tc>
              <w:tc>
                <w:tcPr>
                  <w:tcW w:type="dxa" w:w="1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一、材料和结构要求：</w:t>
                  </w:r>
                  <w:r>
                    <w:br/>
                  </w:r>
                  <w:r>
                    <w:rPr>
                      <w:rFonts w:ascii="仿宋_GB2312" w:hAnsi="仿宋_GB2312" w:cs="仿宋_GB2312" w:eastAsia="仿宋_GB2312"/>
                      <w:sz w:val="24"/>
                      <w:color w:val="000000"/>
                    </w:rPr>
                    <w:t>1.规格要求：NB码</w:t>
                  </w:r>
                  <w:r>
                    <w:br/>
                  </w:r>
                  <w:r>
                    <w:rPr>
                      <w:rFonts w:ascii="仿宋_GB2312" w:hAnsi="仿宋_GB2312" w:cs="仿宋_GB2312" w:eastAsia="仿宋_GB2312"/>
                      <w:sz w:val="24"/>
                      <w:color w:val="000000"/>
                    </w:rPr>
                    <w:t>2.包装要求：10片/包。</w:t>
                  </w:r>
                  <w:r>
                    <w:rPr>
                      <w:rFonts w:ascii="仿宋_GB2312" w:hAnsi="仿宋_GB2312" w:cs="仿宋_GB2312" w:eastAsia="仿宋_GB2312"/>
                      <w:sz w:val="24"/>
                      <w:b/>
                      <w:color w:val="000000"/>
                    </w:rPr>
                    <w:t>（环氧乙烷灭菌）</w:t>
                  </w:r>
                  <w:r>
                    <w:br/>
                  </w:r>
                  <w:r>
                    <w:rPr>
                      <w:rFonts w:ascii="仿宋_GB2312" w:hAnsi="仿宋_GB2312" w:cs="仿宋_GB2312" w:eastAsia="仿宋_GB2312"/>
                      <w:sz w:val="24"/>
                      <w:color w:val="000000"/>
                    </w:rPr>
                    <w:t>3.材质：无纺布、高分子吸水树脂、避光透气底膜等。</w:t>
                  </w:r>
                  <w:r>
                    <w:br/>
                  </w:r>
                  <w:r>
                    <w:rPr>
                      <w:rFonts w:ascii="仿宋_GB2312" w:hAnsi="仿宋_GB2312" w:cs="仿宋_GB2312" w:eastAsia="仿宋_GB2312"/>
                      <w:sz w:val="24"/>
                      <w:color w:val="000000"/>
                    </w:rPr>
                    <w:t>4.外观质量：婴儿纸尿裤、婴儿纸尿片和婴儿纸尿垫（护理垫）外观应洁净，不掉色，防漏底膜完好，有尿显，无破损，封口牢固；松紧带粘合均匀，固定贴位置应符合使用要求。前端魔术贴；后端魔术贴；后端伸缩橡巾；半月形保护口；</w:t>
                  </w:r>
                  <w:r>
                    <w:br/>
                  </w:r>
                  <w:r>
                    <w:rPr>
                      <w:rFonts w:ascii="仿宋_GB2312" w:hAnsi="仿宋_GB2312" w:cs="仿宋_GB2312" w:eastAsia="仿宋_GB2312"/>
                      <w:sz w:val="24"/>
                      <w:color w:val="000000"/>
                    </w:rPr>
                    <w:t>5.纸尿裤适用腰围：腰贴型：≥45cm。</w:t>
                  </w:r>
                  <w:r>
                    <w:br/>
                  </w:r>
                  <w:r>
                    <w:rPr>
                      <w:rFonts w:ascii="仿宋_GB2312" w:hAnsi="仿宋_GB2312" w:cs="仿宋_GB2312" w:eastAsia="仿宋_GB2312"/>
                      <w:sz w:val="24"/>
                      <w:b/>
                      <w:color w:val="000000"/>
                    </w:rPr>
                    <w:t>二、产品性能与标准要求：</w:t>
                  </w:r>
                  <w:r>
                    <w:br/>
                  </w:r>
                  <w:r>
                    <w:rPr>
                      <w:rFonts w:ascii="仿宋_GB2312" w:hAnsi="仿宋_GB2312" w:cs="仿宋_GB2312" w:eastAsia="仿宋_GB2312"/>
                      <w:sz w:val="24"/>
                      <w:color w:val="000000"/>
                    </w:rPr>
                    <w:t>1.渗透性能：第一次吸收速度≤15S,第二次吸收速度：≤20S；</w:t>
                  </w:r>
                  <w:r>
                    <w:rPr>
                      <w:rFonts w:ascii="仿宋_GB2312" w:hAnsi="仿宋_GB2312" w:cs="仿宋_GB2312" w:eastAsia="仿宋_GB2312"/>
                      <w:sz w:val="24"/>
                      <w:color w:val="000000"/>
                    </w:rPr>
                    <w:t>回渗量</w:t>
                  </w:r>
                  <w:r>
                    <w:rPr>
                      <w:rFonts w:ascii="仿宋_GB2312" w:hAnsi="仿宋_GB2312" w:cs="仿宋_GB2312" w:eastAsia="仿宋_GB2312"/>
                      <w:sz w:val="24"/>
                      <w:color w:val="000000"/>
                    </w:rPr>
                    <w:t>≤1g；</w:t>
                  </w:r>
                  <w:r>
                    <w:rPr>
                      <w:rFonts w:ascii="仿宋_GB2312" w:hAnsi="仿宋_GB2312" w:cs="仿宋_GB2312" w:eastAsia="仿宋_GB2312"/>
                      <w:sz w:val="24"/>
                      <w:color w:val="000000"/>
                    </w:rPr>
                    <w:t>渗</w:t>
                  </w:r>
                  <w:r>
                    <w:rPr>
                      <w:rFonts w:ascii="仿宋_GB2312" w:hAnsi="仿宋_GB2312" w:cs="仿宋_GB2312" w:eastAsia="仿宋_GB2312"/>
                      <w:sz w:val="24"/>
                      <w:color w:val="000000"/>
                    </w:rPr>
                    <w:t>透</w:t>
                  </w:r>
                  <w:r>
                    <w:rPr>
                      <w:rFonts w:ascii="仿宋_GB2312" w:hAnsi="仿宋_GB2312" w:cs="仿宋_GB2312" w:eastAsia="仿宋_GB2312"/>
                      <w:sz w:val="24"/>
                      <w:color w:val="000000"/>
                    </w:rPr>
                    <w:t>量</w:t>
                  </w:r>
                  <w:r>
                    <w:rPr>
                      <w:rFonts w:ascii="仿宋_GB2312" w:hAnsi="仿宋_GB2312" w:cs="仿宋_GB2312" w:eastAsia="仿宋_GB2312"/>
                      <w:sz w:val="24"/>
                      <w:color w:val="000000"/>
                    </w:rPr>
                    <w:t>≤0.5g；表</w:t>
                  </w:r>
                  <w:r>
                    <w:rPr>
                      <w:rFonts w:ascii="仿宋_GB2312" w:hAnsi="仿宋_GB2312" w:cs="仿宋_GB2312" w:eastAsia="仿宋_GB2312"/>
                      <w:sz w:val="24"/>
                      <w:color w:val="000000"/>
                    </w:rPr>
                    <w:t>层附着物</w:t>
                  </w:r>
                  <w:r>
                    <w:rPr>
                      <w:rFonts w:ascii="仿宋_GB2312" w:hAnsi="仿宋_GB2312" w:cs="仿宋_GB2312" w:eastAsia="仿宋_GB2312"/>
                      <w:sz w:val="24"/>
                      <w:color w:val="000000"/>
                    </w:rPr>
                    <w:t>(颗/片)</w:t>
                  </w:r>
                  <w:r>
                    <w:rPr>
                      <w:rFonts w:ascii="仿宋_GB2312" w:hAnsi="仿宋_GB2312" w:cs="仿宋_GB2312" w:eastAsia="仿宋_GB2312"/>
                      <w:sz w:val="24"/>
                      <w:color w:val="000000"/>
                    </w:rPr>
                    <w:t>：</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2.PH值：5.8-6.8。</w:t>
                  </w:r>
                  <w:r>
                    <w:br/>
                  </w:r>
                  <w:r>
                    <w:rPr>
                      <w:rFonts w:ascii="仿宋_GB2312" w:hAnsi="仿宋_GB2312" w:cs="仿宋_GB2312" w:eastAsia="仿宋_GB2312"/>
                      <w:sz w:val="24"/>
                      <w:color w:val="000000"/>
                    </w:rPr>
                    <w:t>3.防侧漏性能：无侧漏。</w:t>
                  </w:r>
                  <w:r>
                    <w:br/>
                  </w:r>
                  <w:r>
                    <w:rPr>
                      <w:rFonts w:ascii="仿宋_GB2312" w:hAnsi="仿宋_GB2312" w:cs="仿宋_GB2312" w:eastAsia="仿宋_GB2312"/>
                      <w:sz w:val="24"/>
                      <w:color w:val="000000"/>
                    </w:rPr>
                    <w:t>4.可迁移性荧光物质：无。</w:t>
                  </w:r>
                  <w:r>
                    <w:br/>
                  </w:r>
                  <w:r>
                    <w:rPr>
                      <w:rFonts w:ascii="仿宋_GB2312" w:hAnsi="仿宋_GB2312" w:cs="仿宋_GB2312" w:eastAsia="仿宋_GB2312"/>
                      <w:sz w:val="24"/>
                    </w:rPr>
                    <w:t>▲</w:t>
                  </w:r>
                  <w:r>
                    <w:rPr>
                      <w:rFonts w:ascii="仿宋_GB2312" w:hAnsi="仿宋_GB2312" w:cs="仿宋_GB2312" w:eastAsia="仿宋_GB2312"/>
                      <w:sz w:val="24"/>
                      <w:color w:val="000000"/>
                    </w:rPr>
                    <w:t>5.微生物指标：细菌菌落总数＜20CUF/g，真菌菌落总数＜20CUF/g。（大肠杆菌、绿脓杆菌、金黄色葡萄球菌、溶血性链球菌含量：0）</w:t>
                  </w:r>
                  <w:r>
                    <w:rPr>
                      <w:rFonts w:ascii="仿宋_GB2312" w:hAnsi="仿宋_GB2312" w:cs="仿宋_GB2312" w:eastAsia="仿宋_GB2312"/>
                      <w:sz w:val="24"/>
                      <w:color w:val="000000"/>
                    </w:rPr>
                    <w:t>（评审时提供第三方检测机构出具的合格有效且带有</w:t>
                  </w:r>
                  <w:r>
                    <w:rPr>
                      <w:rFonts w:ascii="仿宋_GB2312" w:hAnsi="仿宋_GB2312" w:cs="仿宋_GB2312" w:eastAsia="仿宋_GB2312"/>
                      <w:sz w:val="24"/>
                      <w:color w:val="000000"/>
                    </w:rPr>
                    <w:t>CMA标志的检测报告，以检测报告中体现的数值为准）。</w:t>
                  </w:r>
                  <w:r>
                    <w:br/>
                  </w:r>
                  <w:r>
                    <w:rPr>
                      <w:rFonts w:ascii="仿宋_GB2312" w:hAnsi="仿宋_GB2312" w:cs="仿宋_GB2312" w:eastAsia="仿宋_GB2312"/>
                      <w:sz w:val="24"/>
                    </w:rPr>
                    <w:t>▲</w:t>
                  </w:r>
                  <w:r>
                    <w:rPr>
                      <w:rFonts w:ascii="仿宋_GB2312" w:hAnsi="仿宋_GB2312" w:cs="仿宋_GB2312" w:eastAsia="仿宋_GB2312"/>
                      <w:sz w:val="24"/>
                      <w:color w:val="000000"/>
                    </w:rPr>
                    <w:t>6.甲醛含量：0。（评审时提供第三方检测机构出具的合格有效且带有CMA标志的检测报告，以检测报告中体现的数值为准）。</w:t>
                  </w:r>
                  <w:r>
                    <w:br/>
                  </w:r>
                  <w:r>
                    <w:rPr>
                      <w:rFonts w:ascii="仿宋_GB2312" w:hAnsi="仿宋_GB2312" w:cs="仿宋_GB2312" w:eastAsia="仿宋_GB2312"/>
                      <w:sz w:val="24"/>
                      <w:color w:val="000000"/>
                    </w:rPr>
                    <w:t>7.执行标准：GB/T 28004.1-2021《纸尿裤第1部分：婴儿纸尿裤》，GB 15979-2024《一次性使用卫生用品卫生标准》。</w:t>
                  </w:r>
                  <w:r>
                    <w:br/>
                  </w:r>
                  <w:r>
                    <w:rPr>
                      <w:rFonts w:ascii="仿宋_GB2312" w:hAnsi="仿宋_GB2312" w:cs="仿宋_GB2312" w:eastAsia="仿宋_GB2312"/>
                      <w:sz w:val="24"/>
                      <w:color w:val="000000"/>
                    </w:rPr>
                    <w:t>8.（380-500）nm波段的平均透过率：0.1%，阻隔率：99.9%。</w:t>
                  </w:r>
                  <w:r>
                    <w:br/>
                  </w:r>
                  <w:r>
                    <w:rPr>
                      <w:rFonts w:ascii="仿宋_GB2312" w:hAnsi="仿宋_GB2312" w:cs="仿宋_GB2312" w:eastAsia="仿宋_GB2312"/>
                      <w:sz w:val="24"/>
                      <w:b/>
                      <w:color w:val="000000"/>
                    </w:rPr>
                    <w:t>三、其他要求：按使用比例提供一次性光疗眼罩。</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3.5元</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标的名称：新生儿一次性奶瓶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0"/>
              <w:gridCol w:w="249"/>
              <w:gridCol w:w="214"/>
              <w:gridCol w:w="1235"/>
              <w:gridCol w:w="199"/>
              <w:gridCol w:w="425"/>
            </w:tblGrid>
            <w:tr>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物品名称</w:t>
                  </w:r>
                </w:p>
              </w:tc>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w:t>
                  </w:r>
                </w:p>
              </w:tc>
              <w:tc>
                <w:tcPr>
                  <w:tcW w:type="dxa" w:w="1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性能参数</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最高限价</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一次性奶瓶</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100ml</w:t>
                  </w:r>
                </w:p>
              </w:tc>
              <w:tc>
                <w:tcPr>
                  <w:tcW w:type="dxa" w:w="1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一、材料和结构要求：</w:t>
                  </w:r>
                  <w:r>
                    <w:br/>
                  </w:r>
                  <w:r>
                    <w:rPr>
                      <w:rFonts w:ascii="仿宋_GB2312" w:hAnsi="仿宋_GB2312" w:cs="仿宋_GB2312" w:eastAsia="仿宋_GB2312"/>
                      <w:sz w:val="24"/>
                      <w:color w:val="000000"/>
                    </w:rPr>
                    <w:t>1.材质：采用食品级/医用级聚丙烯(PP)。</w:t>
                  </w:r>
                  <w:r>
                    <w:br/>
                  </w:r>
                  <w:r>
                    <w:rPr>
                      <w:rFonts w:ascii="仿宋_GB2312" w:hAnsi="仿宋_GB2312" w:cs="仿宋_GB2312" w:eastAsia="仿宋_GB2312"/>
                      <w:sz w:val="24"/>
                      <w:color w:val="000000"/>
                    </w:rPr>
                    <w:t>透明度高，耐高温</w:t>
                  </w:r>
                  <w:r>
                    <w:rPr>
                      <w:rFonts w:ascii="仿宋_GB2312" w:hAnsi="仿宋_GB2312" w:cs="仿宋_GB2312" w:eastAsia="仿宋_GB2312"/>
                      <w:sz w:val="24"/>
                      <w:color w:val="000000"/>
                    </w:rPr>
                    <w:t>(需耐受至少100℃热灌装或微波炉短暂加热)。</w:t>
                  </w:r>
                  <w:r>
                    <w:br/>
                  </w:r>
                  <w:r>
                    <w:rPr>
                      <w:rFonts w:ascii="仿宋_GB2312" w:hAnsi="仿宋_GB2312" w:cs="仿宋_GB2312" w:eastAsia="仿宋_GB2312"/>
                      <w:sz w:val="24"/>
                      <w:color w:val="000000"/>
                    </w:rPr>
                    <w:t>2.刻度：瓶身需有清晰，准确的印刷刻度，刻度线应耐磨，不易脱落。</w:t>
                  </w:r>
                  <w:r>
                    <w:br/>
                  </w:r>
                  <w:r>
                    <w:rPr>
                      <w:rFonts w:ascii="仿宋_GB2312" w:hAnsi="仿宋_GB2312" w:cs="仿宋_GB2312" w:eastAsia="仿宋_GB2312"/>
                      <w:sz w:val="24"/>
                      <w:color w:val="000000"/>
                    </w:rPr>
                    <w:t>3.容量：100ml。</w:t>
                  </w:r>
                  <w:r>
                    <w:br/>
                  </w:r>
                  <w:r>
                    <w:rPr>
                      <w:rFonts w:ascii="仿宋_GB2312" w:hAnsi="仿宋_GB2312" w:cs="仿宋_GB2312" w:eastAsia="仿宋_GB2312"/>
                      <w:sz w:val="24"/>
                      <w:color w:val="000000"/>
                    </w:rPr>
                    <w:t>4.设计：瓶身宜有略微内凹的弧形设计或采用直立式设计，同时具备存奶功能。</w:t>
                  </w:r>
                  <w:r>
                    <w:br/>
                  </w:r>
                  <w:r>
                    <w:rPr>
                      <w:rFonts w:ascii="仿宋_GB2312" w:hAnsi="仿宋_GB2312" w:cs="仿宋_GB2312" w:eastAsia="仿宋_GB2312"/>
                      <w:sz w:val="24"/>
                      <w:color w:val="000000"/>
                    </w:rPr>
                    <w:t xml:space="preserve">5.奶嘴材质：采用食品级液体硅胶或医用级硅胶，柔软，弹性好，无异味。 </w:t>
                  </w:r>
                  <w:r>
                    <w:br/>
                  </w:r>
                  <w:r>
                    <w:rPr>
                      <w:rFonts w:ascii="仿宋_GB2312" w:hAnsi="仿宋_GB2312" w:cs="仿宋_GB2312" w:eastAsia="仿宋_GB2312"/>
                      <w:sz w:val="24"/>
                      <w:color w:val="000000"/>
                    </w:rPr>
                    <w:t>6.形状：仿母乳实感设计，具有舌槽或波纹结构。</w:t>
                  </w:r>
                  <w:r>
                    <w:br/>
                  </w:r>
                  <w:r>
                    <w:rPr>
                      <w:rFonts w:ascii="仿宋_GB2312" w:hAnsi="仿宋_GB2312" w:cs="仿宋_GB2312" w:eastAsia="仿宋_GB2312"/>
                      <w:sz w:val="24"/>
                      <w:color w:val="000000"/>
                    </w:rPr>
                    <w:t>7.瓶盖/罩：采用PP材质，支持与瓶身紧密旋合，保护奶嘴不受污染。</w:t>
                  </w:r>
                  <w:r>
                    <w:br/>
                  </w:r>
                  <w:r>
                    <w:rPr>
                      <w:rFonts w:ascii="仿宋_GB2312" w:hAnsi="仿宋_GB2312" w:cs="仿宋_GB2312" w:eastAsia="仿宋_GB2312"/>
                      <w:sz w:val="24"/>
                      <w:color w:val="000000"/>
                    </w:rPr>
                    <w:t>8.包装：单个独立纸塑包装，奶嘴朝内防污染。</w:t>
                  </w:r>
                  <w:r>
                    <w:br/>
                  </w:r>
                  <w:r>
                    <w:rPr>
                      <w:rFonts w:ascii="仿宋_GB2312" w:hAnsi="仿宋_GB2312" w:cs="仿宋_GB2312" w:eastAsia="仿宋_GB2312"/>
                      <w:sz w:val="24"/>
                      <w:b/>
                      <w:color w:val="000000"/>
                    </w:rPr>
                    <w:t>二、产品性能与标准要求</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1.物理性能：-20℃</w:t>
                  </w:r>
                  <w:r>
                    <w:rPr>
                      <w:rFonts w:ascii="仿宋_GB2312" w:hAnsi="仿宋_GB2312" w:cs="仿宋_GB2312" w:eastAsia="仿宋_GB2312"/>
                      <w:sz w:val="24"/>
                      <w:color w:val="000000"/>
                    </w:rPr>
                    <w:t>~</w:t>
                  </w:r>
                  <w:r>
                    <w:rPr>
                      <w:rFonts w:ascii="仿宋_GB2312" w:hAnsi="仿宋_GB2312" w:cs="仿宋_GB2312" w:eastAsia="仿宋_GB2312"/>
                      <w:sz w:val="24"/>
                      <w:color w:val="000000"/>
                    </w:rPr>
                    <w:t>120℃无软硬变化，无变形，不漏液；新生儿专用。</w:t>
                  </w:r>
                  <w:r>
                    <w:br/>
                  </w:r>
                  <w:r>
                    <w:rPr>
                      <w:rFonts w:ascii="仿宋_GB2312" w:hAnsi="仿宋_GB2312" w:cs="仿宋_GB2312" w:eastAsia="仿宋_GB2312"/>
                      <w:sz w:val="24"/>
                      <w:color w:val="000000"/>
                    </w:rPr>
                    <w:t>2.材质：食品级聚丙烯（pp）无任何辅料、无任何添加剂。</w:t>
                  </w:r>
                  <w:r>
                    <w:br/>
                  </w:r>
                  <w:r>
                    <w:rPr>
                      <w:rFonts w:ascii="仿宋_GB2312" w:hAnsi="仿宋_GB2312" w:cs="仿宋_GB2312" w:eastAsia="仿宋_GB2312"/>
                      <w:sz w:val="24"/>
                      <w:color w:val="000000"/>
                    </w:rPr>
                    <w:t>3.感官指标：无异味，异臭、异物、色泽正常，光洁平整。</w:t>
                  </w:r>
                  <w:r>
                    <w:br/>
                  </w:r>
                  <w:r>
                    <w:rPr>
                      <w:rFonts w:ascii="仿宋_GB2312" w:hAnsi="仿宋_GB2312" w:cs="仿宋_GB2312" w:eastAsia="仿宋_GB2312"/>
                      <w:sz w:val="24"/>
                      <w:color w:val="000000"/>
                    </w:rPr>
                    <w:t>4.灭菌方式：微波灭菌。</w:t>
                  </w:r>
                  <w:r>
                    <w:br/>
                  </w:r>
                  <w:r>
                    <w:rPr>
                      <w:rFonts w:ascii="仿宋_GB2312" w:hAnsi="仿宋_GB2312" w:cs="仿宋_GB2312" w:eastAsia="仿宋_GB2312"/>
                      <w:sz w:val="24"/>
                    </w:rPr>
                    <w:t>▲</w:t>
                  </w:r>
                  <w:r>
                    <w:rPr>
                      <w:rFonts w:ascii="仿宋_GB2312" w:hAnsi="仿宋_GB2312" w:cs="仿宋_GB2312" w:eastAsia="仿宋_GB2312"/>
                      <w:sz w:val="24"/>
                      <w:color w:val="000000"/>
                    </w:rPr>
                    <w:t>5.微生物指标：大肠杆菌、沙门氏菌、金黄色葡萄球菌</w:t>
                  </w:r>
                  <w:r>
                    <w:rPr>
                      <w:rFonts w:ascii="仿宋_GB2312" w:hAnsi="仿宋_GB2312" w:cs="仿宋_GB2312" w:eastAsia="仿宋_GB2312"/>
                      <w:sz w:val="24"/>
                      <w:color w:val="000000"/>
                    </w:rPr>
                    <w:t>含量：</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rPr>
                      <w:rFonts w:ascii="仿宋_GB2312" w:hAnsi="仿宋_GB2312" w:cs="仿宋_GB2312" w:eastAsia="仿宋_GB2312"/>
                      <w:sz w:val="24"/>
                      <w:color w:val="000000"/>
                    </w:rPr>
                    <w:t>（评审时提供第三方检测机构出具的合格有效且带有</w:t>
                  </w:r>
                  <w:r>
                    <w:rPr>
                      <w:rFonts w:ascii="仿宋_GB2312" w:hAnsi="仿宋_GB2312" w:cs="仿宋_GB2312" w:eastAsia="仿宋_GB2312"/>
                      <w:sz w:val="24"/>
                      <w:color w:val="000000"/>
                    </w:rPr>
                    <w:t>CMA标志的检测报告，以检测报告中体现的数值为准）。</w:t>
                  </w:r>
                  <w:r>
                    <w:br/>
                  </w:r>
                  <w:r>
                    <w:rPr>
                      <w:rFonts w:ascii="仿宋_GB2312" w:hAnsi="仿宋_GB2312" w:cs="仿宋_GB2312" w:eastAsia="仿宋_GB2312"/>
                      <w:sz w:val="24"/>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不含双酚</w:t>
                  </w:r>
                  <w:r>
                    <w:rPr>
                      <w:rFonts w:ascii="仿宋_GB2312" w:hAnsi="仿宋_GB2312" w:cs="仿宋_GB2312" w:eastAsia="仿宋_GB2312"/>
                      <w:sz w:val="24"/>
                      <w:color w:val="000000"/>
                    </w:rPr>
                    <w:t>A、不含邻苯二甲酸酯类、不含重金属</w:t>
                  </w:r>
                  <w:r>
                    <w:rPr>
                      <w:rFonts w:ascii="仿宋_GB2312" w:hAnsi="仿宋_GB2312" w:cs="仿宋_GB2312" w:eastAsia="仿宋_GB2312"/>
                      <w:sz w:val="24"/>
                      <w:color w:val="000000"/>
                    </w:rPr>
                    <w:t>含量：</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rPr>
                      <w:rFonts w:ascii="仿宋_GB2312" w:hAnsi="仿宋_GB2312" w:cs="仿宋_GB2312" w:eastAsia="仿宋_GB2312"/>
                      <w:sz w:val="24"/>
                      <w:color w:val="000000"/>
                    </w:rPr>
                    <w:t>（评审时提供第三方检测机构出具的合格有效且带有</w:t>
                  </w:r>
                  <w:r>
                    <w:rPr>
                      <w:rFonts w:ascii="仿宋_GB2312" w:hAnsi="仿宋_GB2312" w:cs="仿宋_GB2312" w:eastAsia="仿宋_GB2312"/>
                      <w:sz w:val="24"/>
                      <w:color w:val="000000"/>
                    </w:rPr>
                    <w:t>CMA标志的检测报告，以检测报告中体现的数值为准）。</w:t>
                  </w:r>
                  <w:r>
                    <w:br/>
                  </w:r>
                  <w:r>
                    <w:rPr>
                      <w:rFonts w:ascii="仿宋_GB2312" w:hAnsi="仿宋_GB2312" w:cs="仿宋_GB2312" w:eastAsia="仿宋_GB2312"/>
                      <w:sz w:val="24"/>
                      <w:color w:val="000000"/>
                    </w:rPr>
                    <w:t>7.执行标准：</w:t>
                  </w:r>
                  <w:r>
                    <w:rPr>
                      <w:rFonts w:ascii="仿宋_GB2312" w:hAnsi="仿宋_GB2312" w:cs="仿宋_GB2312" w:eastAsia="仿宋_GB2312"/>
                      <w:sz w:val="24"/>
                      <w:color w:val="000000"/>
                    </w:rPr>
                    <w:t>GB 15979-2024《一次性使用卫生用品卫生标准</w:t>
                  </w:r>
                  <w:r>
                    <w:rPr>
                      <w:rFonts w:ascii="仿宋_GB2312" w:hAnsi="仿宋_GB2312" w:cs="仿宋_GB2312" w:eastAsia="仿宋_GB2312"/>
                      <w:sz w:val="24"/>
                      <w:color w:val="000000"/>
                    </w:rPr>
                    <w:t>。</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0.85元</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标的名称：湿巾和护臀霜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0"/>
              <w:gridCol w:w="243"/>
              <w:gridCol w:w="220"/>
              <w:gridCol w:w="1391"/>
              <w:gridCol w:w="468"/>
            </w:tblGrid>
            <w:tr>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物品名称</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w:t>
                  </w:r>
                </w:p>
              </w:tc>
              <w:tc>
                <w:tcPr>
                  <w:tcW w:type="dxa" w:w="1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性能参数</w:t>
                  </w:r>
                </w:p>
              </w:tc>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最高限价</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护臀霜</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40-80g/瓶</w:t>
                  </w:r>
                </w:p>
              </w:tc>
              <w:tc>
                <w:tcPr>
                  <w:tcW w:type="dxa" w:w="1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一、成分和配方要求：</w:t>
                  </w:r>
                  <w:r>
                    <w:br/>
                  </w:r>
                  <w:r>
                    <w:rPr>
                      <w:rFonts w:ascii="仿宋_GB2312" w:hAnsi="仿宋_GB2312" w:cs="仿宋_GB2312" w:eastAsia="仿宋_GB2312"/>
                      <w:sz w:val="24"/>
                      <w:color w:val="000000"/>
                    </w:rPr>
                    <w:t>1.主要成分：含有效隔离刺激的天然植物成分或婴幼儿适用的油脂成分。</w:t>
                  </w:r>
                  <w:r>
                    <w:br/>
                  </w:r>
                  <w:r>
                    <w:rPr>
                      <w:rFonts w:ascii="仿宋_GB2312" w:hAnsi="仿宋_GB2312" w:cs="仿宋_GB2312" w:eastAsia="仿宋_GB2312"/>
                      <w:sz w:val="24"/>
                      <w:color w:val="000000"/>
                    </w:rPr>
                    <w:t>2.其他成分：可含具有舒缓、修复作用的成分。</w:t>
                  </w:r>
                  <w:r>
                    <w:br/>
                  </w:r>
                  <w:r>
                    <w:rPr>
                      <w:rFonts w:ascii="仿宋_GB2312" w:hAnsi="仿宋_GB2312" w:cs="仿宋_GB2312" w:eastAsia="仿宋_GB2312"/>
                      <w:sz w:val="24"/>
                    </w:rPr>
                    <w:t>▲</w:t>
                  </w:r>
                  <w:r>
                    <w:rPr>
                      <w:rFonts w:ascii="仿宋_GB2312" w:hAnsi="仿宋_GB2312" w:cs="仿宋_GB2312" w:eastAsia="仿宋_GB2312"/>
                      <w:sz w:val="24"/>
                      <w:color w:val="000000"/>
                    </w:rPr>
                    <w:t>3.禁止成分：不得含有荧光增白剂、激素（如皮质类固醇）、甲醛、尼泊金酯、色素等可能引起刺激或过敏的成分。</w:t>
                  </w:r>
                  <w:r>
                    <w:rPr>
                      <w:rFonts w:ascii="仿宋_GB2312" w:hAnsi="仿宋_GB2312" w:cs="仿宋_GB2312" w:eastAsia="仿宋_GB2312"/>
                      <w:sz w:val="24"/>
                      <w:color w:val="000000"/>
                    </w:rPr>
                    <w:t>（评审时提供第三方检测机构出具的合格有效且带有</w:t>
                  </w:r>
                  <w:r>
                    <w:rPr>
                      <w:rFonts w:ascii="仿宋_GB2312" w:hAnsi="仿宋_GB2312" w:cs="仿宋_GB2312" w:eastAsia="仿宋_GB2312"/>
                      <w:sz w:val="24"/>
                      <w:color w:val="000000"/>
                    </w:rPr>
                    <w:t>CMA标志的检测报告，以检测报告中体现的数值为准）。</w:t>
                  </w:r>
                  <w:r>
                    <w:br/>
                  </w:r>
                  <w:r>
                    <w:rPr>
                      <w:rFonts w:ascii="仿宋_GB2312" w:hAnsi="仿宋_GB2312" w:cs="仿宋_GB2312" w:eastAsia="仿宋_GB2312"/>
                      <w:sz w:val="24"/>
                      <w:b/>
                      <w:color w:val="000000"/>
                    </w:rPr>
                    <w:t>二、产品性能要求：</w:t>
                  </w:r>
                  <w:r>
                    <w:br/>
                  </w:r>
                  <w:r>
                    <w:rPr>
                      <w:rFonts w:ascii="仿宋_GB2312" w:hAnsi="仿宋_GB2312" w:cs="仿宋_GB2312" w:eastAsia="仿宋_GB2312"/>
                      <w:sz w:val="24"/>
                      <w:color w:val="000000"/>
                    </w:rPr>
                    <w:t>1.外观与质地：膏体均匀细腻，易于涂抹开，能在皮肤上形成一层均匀的保护性膜层。</w:t>
                  </w:r>
                  <w:r>
                    <w:br/>
                  </w:r>
                  <w:r>
                    <w:rPr>
                      <w:rFonts w:ascii="仿宋_GB2312" w:hAnsi="仿宋_GB2312" w:cs="仿宋_GB2312" w:eastAsia="仿宋_GB2312"/>
                      <w:sz w:val="24"/>
                      <w:color w:val="000000"/>
                    </w:rPr>
                    <w:t>2.隔离性：具有优良的隔离性能，能有效阻隔尿液、粪便对婴幼儿皮肤的浸渍和刺激。</w:t>
                  </w:r>
                  <w:r>
                    <w:br/>
                  </w:r>
                  <w:r>
                    <w:rPr>
                      <w:rFonts w:ascii="仿宋_GB2312" w:hAnsi="仿宋_GB2312" w:cs="仿宋_GB2312" w:eastAsia="仿宋_GB2312"/>
                      <w:sz w:val="24"/>
                      <w:color w:val="000000"/>
                    </w:rPr>
                    <w:t>3.舒缓修复性：能帮助舒缓婴幼儿因尿布疹引起的皮肤不适，促进皮肤修复。</w:t>
                  </w:r>
                  <w:r>
                    <w:br/>
                  </w:r>
                  <w:r>
                    <w:rPr>
                      <w:rFonts w:ascii="仿宋_GB2312" w:hAnsi="仿宋_GB2312" w:cs="仿宋_GB2312" w:eastAsia="仿宋_GB2312"/>
                      <w:sz w:val="24"/>
                      <w:color w:val="000000"/>
                    </w:rPr>
                    <w:t>4.透气性：在形成保护膜的同时，具有良好的透气性，不易堵塞毛孔，避免红屁股。</w:t>
                  </w:r>
                  <w:r>
                    <w:br/>
                  </w:r>
                  <w:r>
                    <w:rPr>
                      <w:rFonts w:ascii="仿宋_GB2312" w:hAnsi="仿宋_GB2312" w:cs="仿宋_GB2312" w:eastAsia="仿宋_GB2312"/>
                      <w:sz w:val="24"/>
                      <w:color w:val="000000"/>
                    </w:rPr>
                    <w:t>5.抑菌作用：具备一定的抑菌消炎作用。</w:t>
                  </w:r>
                  <w:r>
                    <w:br/>
                  </w:r>
                  <w:r>
                    <w:rPr>
                      <w:rFonts w:ascii="仿宋_GB2312" w:hAnsi="仿宋_GB2312" w:cs="仿宋_GB2312" w:eastAsia="仿宋_GB2312"/>
                      <w:sz w:val="24"/>
                      <w:b/>
                      <w:color w:val="000000"/>
                    </w:rPr>
                    <w:t>三、产品安全性要求：</w:t>
                  </w:r>
                  <w:r>
                    <w:br/>
                  </w:r>
                  <w:r>
                    <w:rPr>
                      <w:rFonts w:ascii="仿宋_GB2312" w:hAnsi="仿宋_GB2312" w:cs="仿宋_GB2312" w:eastAsia="仿宋_GB2312"/>
                      <w:sz w:val="24"/>
                      <w:color w:val="000000"/>
                    </w:rPr>
                    <w:t>1.卫生标准：必须符合QB/T1857-2013《化妆品安全技术规范》（2015版）或其他适用的国家强制性卫生标准。</w:t>
                  </w:r>
                  <w:r>
                    <w:br/>
                  </w:r>
                  <w:r>
                    <w:rPr>
                      <w:rFonts w:ascii="仿宋_GB2312" w:hAnsi="仿宋_GB2312" w:cs="仿宋_GB2312" w:eastAsia="仿宋_GB2312"/>
                      <w:sz w:val="24"/>
                    </w:rPr>
                    <w:t>▲</w:t>
                  </w:r>
                  <w:r>
                    <w:rPr>
                      <w:rFonts w:ascii="仿宋_GB2312" w:hAnsi="仿宋_GB2312" w:cs="仿宋_GB2312" w:eastAsia="仿宋_GB2312"/>
                      <w:sz w:val="24"/>
                      <w:b/>
                      <w:color w:val="000000"/>
                    </w:rPr>
                    <w:t>2.生物相容性：无皮肤刺激性、无致敏性。</w:t>
                  </w:r>
                  <w:r>
                    <w:rPr>
                      <w:rFonts w:ascii="仿宋_GB2312" w:hAnsi="仿宋_GB2312" w:cs="仿宋_GB2312" w:eastAsia="仿宋_GB2312"/>
                      <w:sz w:val="24"/>
                      <w:color w:val="000000"/>
                    </w:rPr>
                    <w:t>（评审时提供第三方检测机构出具的合格有效且带有</w:t>
                  </w:r>
                  <w:r>
                    <w:rPr>
                      <w:rFonts w:ascii="仿宋_GB2312" w:hAnsi="仿宋_GB2312" w:cs="仿宋_GB2312" w:eastAsia="仿宋_GB2312"/>
                      <w:sz w:val="24"/>
                      <w:color w:val="000000"/>
                    </w:rPr>
                    <w:t>CMA标志的检测报告，以检测报告中体现的数值为准）。</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4.3元/10g</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湿巾（核心产品）</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1、80抽-100抽/包</w:t>
                  </w:r>
                  <w:r>
                    <w:br/>
                  </w:r>
                  <w:r>
                    <w:rPr>
                      <w:rFonts w:ascii="仿宋_GB2312" w:hAnsi="仿宋_GB2312" w:cs="仿宋_GB2312" w:eastAsia="仿宋_GB2312"/>
                      <w:sz w:val="24"/>
                      <w:color w:val="000000"/>
                    </w:rPr>
                    <w:t>2、大于等于180mm*140mm</w:t>
                  </w:r>
                </w:p>
              </w:tc>
              <w:tc>
                <w:tcPr>
                  <w:tcW w:type="dxa" w:w="1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一、材质和成分要求：</w:t>
                  </w:r>
                  <w:r>
                    <w:br/>
                  </w:r>
                  <w:r>
                    <w:rPr>
                      <w:rFonts w:ascii="仿宋_GB2312" w:hAnsi="仿宋_GB2312" w:cs="仿宋_GB2312" w:eastAsia="仿宋_GB2312"/>
                      <w:sz w:val="24"/>
                      <w:color w:val="000000"/>
                    </w:rPr>
                    <w:t>1.无纺布基材：材质：采用水刺无纺布，手感柔软、厚实、不易起毛、不易破裂。纹理：珍珠纹或平纹，具有良好的清洁力和韧性。克重：≥50 g/㎡。</w:t>
                  </w:r>
                  <w:r>
                    <w:br/>
                  </w:r>
                  <w:r>
                    <w:rPr>
                      <w:rFonts w:ascii="仿宋_GB2312" w:hAnsi="仿宋_GB2312" w:cs="仿宋_GB2312" w:eastAsia="仿宋_GB2312"/>
                      <w:sz w:val="24"/>
                      <w:color w:val="000000"/>
                    </w:rPr>
                    <w:t>2.液体成分：配方：纯水配方或纯净水+温和护肤成分。纯水要求：如为纯水配方，需采用EDI超纯水或RO反渗透纯水，添加成分：可含洋甘菊、维生素E等天然舒缓成分。严禁添加酒精、香精、色素、荧光增白剂、MIT/CMIT类防腐剂等刺激性成分。</w:t>
                  </w:r>
                  <w:r>
                    <w:br/>
                  </w:r>
                  <w:r>
                    <w:rPr>
                      <w:rFonts w:ascii="仿宋_GB2312" w:hAnsi="仿宋_GB2312" w:cs="仿宋_GB2312" w:eastAsia="仿宋_GB2312"/>
                      <w:sz w:val="24"/>
                      <w:color w:val="000000"/>
                    </w:rPr>
                    <w:t>3.PH值：pH值范围：3.5-8.5（弱酸性），与婴儿健康肌肤的pH值接近，以保护皮肤天然皮脂膜。</w:t>
                  </w:r>
                  <w:r>
                    <w:br/>
                  </w:r>
                  <w:r>
                    <w:rPr>
                      <w:rFonts w:ascii="仿宋_GB2312" w:hAnsi="仿宋_GB2312" w:cs="仿宋_GB2312" w:eastAsia="仿宋_GB2312"/>
                      <w:sz w:val="24"/>
                    </w:rPr>
                    <w:t>▲</w:t>
                  </w:r>
                  <w:r>
                    <w:rPr>
                      <w:rFonts w:ascii="仿宋_GB2312" w:hAnsi="仿宋_GB2312" w:cs="仿宋_GB2312" w:eastAsia="仿宋_GB2312"/>
                      <w:sz w:val="24"/>
                      <w:b/>
                      <w:color w:val="000000"/>
                    </w:rPr>
                    <w:t>4.安全性：产品必须通过皮肤刺激性测试和过敏性测试，并提供相关证明报告。</w:t>
                  </w:r>
                  <w:r>
                    <w:rPr>
                      <w:rFonts w:ascii="仿宋_GB2312" w:hAnsi="仿宋_GB2312" w:cs="仿宋_GB2312" w:eastAsia="仿宋_GB2312"/>
                      <w:sz w:val="24"/>
                      <w:color w:val="000000"/>
                    </w:rPr>
                    <w:t>（评审时提供第三方检测机构出具的合格有效且带有</w:t>
                  </w:r>
                  <w:r>
                    <w:rPr>
                      <w:rFonts w:ascii="仿宋_GB2312" w:hAnsi="仿宋_GB2312" w:cs="仿宋_GB2312" w:eastAsia="仿宋_GB2312"/>
                      <w:sz w:val="24"/>
                      <w:color w:val="000000"/>
                    </w:rPr>
                    <w:t>CMA标志的检测报告，以检测报告中体现的数值为准）。</w:t>
                  </w:r>
                  <w:r>
                    <w:br/>
                  </w:r>
                  <w:r>
                    <w:rPr>
                      <w:rFonts w:ascii="仿宋_GB2312" w:hAnsi="仿宋_GB2312" w:cs="仿宋_GB2312" w:eastAsia="仿宋_GB2312"/>
                      <w:sz w:val="24"/>
                      <w:b/>
                      <w:color w:val="000000"/>
                    </w:rPr>
                    <w:t>二、产品性能要求：</w:t>
                  </w:r>
                  <w:r>
                    <w:br/>
                  </w:r>
                  <w:r>
                    <w:rPr>
                      <w:rFonts w:ascii="仿宋_GB2312" w:hAnsi="仿宋_GB2312" w:cs="仿宋_GB2312" w:eastAsia="仿宋_GB2312"/>
                      <w:sz w:val="24"/>
                      <w:color w:val="000000"/>
                    </w:rPr>
                    <w:t>1.包装：</w:t>
                  </w:r>
                  <w:r>
                    <w:rPr>
                      <w:rFonts w:ascii="仿宋_GB2312" w:hAnsi="仿宋_GB2312" w:cs="仿宋_GB2312" w:eastAsia="仿宋_GB2312"/>
                      <w:sz w:val="24"/>
                      <w:color w:val="000000"/>
                    </w:rPr>
                    <w:t>必须</w:t>
                  </w:r>
                  <w:r>
                    <w:rPr>
                      <w:rFonts w:ascii="仿宋_GB2312" w:hAnsi="仿宋_GB2312" w:cs="仿宋_GB2312" w:eastAsia="仿宋_GB2312"/>
                      <w:sz w:val="24"/>
                      <w:color w:val="000000"/>
                    </w:rPr>
                    <w:t>有密封贴</w:t>
                  </w:r>
                  <w:r>
                    <w:rPr>
                      <w:rFonts w:ascii="仿宋_GB2312" w:hAnsi="仿宋_GB2312" w:cs="仿宋_GB2312" w:eastAsia="仿宋_GB2312"/>
                      <w:sz w:val="24"/>
                      <w:color w:val="000000"/>
                    </w:rPr>
                    <w:t>+翻盖设计，确保密封性，防止水分蒸发和细菌侵入。</w:t>
                  </w:r>
                  <w:r>
                    <w:br/>
                  </w:r>
                  <w:r>
                    <w:rPr>
                      <w:rFonts w:ascii="仿宋_GB2312" w:hAnsi="仿宋_GB2312" w:cs="仿宋_GB2312" w:eastAsia="仿宋_GB2312"/>
                      <w:sz w:val="24"/>
                      <w:color w:val="000000"/>
                    </w:rPr>
                    <w:t>2.含水量：含水量适中，擦拭后肌肤感觉滋润无过多残留。具体标准可参考行业标准，但需保证单湿巾挤出液量≥1.8:1（液体:布重）。</w:t>
                  </w:r>
                  <w:r>
                    <w:br/>
                  </w:r>
                  <w:r>
                    <w:rPr>
                      <w:rFonts w:ascii="仿宋_GB2312" w:hAnsi="仿宋_GB2312" w:cs="仿宋_GB2312" w:eastAsia="仿宋_GB2312"/>
                      <w:sz w:val="24"/>
                      <w:color w:val="000000"/>
                    </w:rPr>
                    <w:t>3.强度：湿巾干湿状态下均需有良好韧性，横向、纵向拉伸不易断裂，擦拭时不起球、不掉絮。</w:t>
                  </w:r>
                  <w:r>
                    <w:br/>
                  </w:r>
                  <w:r>
                    <w:rPr>
                      <w:rFonts w:ascii="仿宋_GB2312" w:hAnsi="仿宋_GB2312" w:cs="仿宋_GB2312" w:eastAsia="仿宋_GB2312"/>
                      <w:sz w:val="24"/>
                      <w:color w:val="000000"/>
                    </w:rPr>
                    <w:t>4.兼容性：产品成分不得影响常用婴儿护肤产品（如护臀膏）的效果，不得与医疗器械（如监护仪电极片）发生不良反应。</w:t>
                  </w:r>
                  <w:r>
                    <w:br/>
                  </w:r>
                  <w:r>
                    <w:rPr>
                      <w:rFonts w:ascii="仿宋_GB2312" w:hAnsi="仿宋_GB2312" w:cs="仿宋_GB2312" w:eastAsia="仿宋_GB2312"/>
                      <w:sz w:val="24"/>
                      <w:b/>
                      <w:color w:val="000000"/>
                    </w:rPr>
                    <w:t>三、卫生与标准要求</w:t>
                  </w:r>
                  <w:r>
                    <w:br/>
                  </w:r>
                  <w:r>
                    <w:rPr>
                      <w:rFonts w:ascii="仿宋_GB2312" w:hAnsi="仿宋_GB2312" w:cs="仿宋_GB2312" w:eastAsia="仿宋_GB2312"/>
                      <w:sz w:val="24"/>
                      <w:color w:val="000000"/>
                    </w:rPr>
                    <w:t>1.卫生标准：产品必须符合 GB 15979-2024《一次性使用卫生用品卫生标准》的要求。</w:t>
                  </w:r>
                  <w:r>
                    <w:br/>
                  </w:r>
                  <w:r>
                    <w:rPr>
                      <w:rFonts w:ascii="仿宋_GB2312" w:hAnsi="仿宋_GB2312" w:cs="仿宋_GB2312" w:eastAsia="仿宋_GB2312"/>
                      <w:sz w:val="24"/>
                    </w:rPr>
                    <w:t>▲</w:t>
                  </w:r>
                  <w:r>
                    <w:rPr>
                      <w:rFonts w:ascii="仿宋_GB2312" w:hAnsi="仿宋_GB2312" w:cs="仿宋_GB2312" w:eastAsia="仿宋_GB2312"/>
                      <w:sz w:val="24"/>
                      <w:color w:val="000000"/>
                    </w:rPr>
                    <w:t>2.微生物指标：细菌菌落总数 ≤ 200 CFU/g；大肠菌群、致病性化脓菌（绿脓杆菌、金黄色葡萄球菌、溶血性链球菌）含量：0</w:t>
                  </w:r>
                  <w:r>
                    <w:rPr>
                      <w:rFonts w:ascii="仿宋_GB2312" w:hAnsi="仿宋_GB2312" w:cs="仿宋_GB2312" w:eastAsia="仿宋_GB2312"/>
                      <w:sz w:val="24"/>
                      <w:color w:val="000000"/>
                    </w:rPr>
                    <w:t>。</w:t>
                  </w:r>
                  <w:r>
                    <w:rPr>
                      <w:rFonts w:ascii="仿宋_GB2312" w:hAnsi="仿宋_GB2312" w:cs="仿宋_GB2312" w:eastAsia="仿宋_GB2312"/>
                      <w:sz w:val="24"/>
                      <w:color w:val="000000"/>
                    </w:rPr>
                    <w:t>（评审时提供第三方检测机构出具的合格有效且带有</w:t>
                  </w:r>
                  <w:r>
                    <w:rPr>
                      <w:rFonts w:ascii="仿宋_GB2312" w:hAnsi="仿宋_GB2312" w:cs="仿宋_GB2312" w:eastAsia="仿宋_GB2312"/>
                      <w:sz w:val="24"/>
                      <w:color w:val="000000"/>
                    </w:rPr>
                    <w:t>CMA标志的检测报告，以检测报告中体现的数值为准）。</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1元/10张</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交货期：按需求送货上门，供应商接到采购人送货要求后不超过48小时送达。 合同履行期限：从签订合同之日起至合同金额执行完结束。 交货要求： 1、采购人分为曲江院区和后宰门院区，按需求送货上门，供应商接到采购人送货要求后不超过48小时送达。 2、订单超出48小时送达，按该批次订单总金额10%赔偿同等货物。 3、合同履行期内，送货延迟累计超过3次，采购人有权单方面解除全部合同，供应商需支付合同总金额15%的违约金，并赔偿采购人产生的全部损失。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交货期：按需求送货上门，供应商接到采购人送货要求后不超过48小时送达。 合同履行期限：从签订合同之日起至合同金额执行完结束。 交货要求： 1、采购人分为曲江院区和后宰门院区，按需求送货上门，供应商接到采购人送货要求后不超过48小时送达。 2、订单超出48小时送达，按该批次订单总金额10%赔偿同等货物。 3、合同履行期内，送货延迟累计超过3次，采购人有权单方面解除全部合同，供应商需支付合同总金额15%的违约金，并赔偿采购人产生的全部损失。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交货期：按需求送货上门，供应商接到采购人送货要求后不超过48小时送达。 合同履行期限：从签订合同之日起至合同金额执行完结束。 交货要求： 1、采购人分为曲江院区和后宰门院区，按需求送货上门，供应商接到采购人送货要求后不超过48小时送达。 2、订单超出48小时送达，按该批次订单总金额10%赔偿同等货物。 3、合同履行期内，送货延迟累计超过3次，采购人有权单方面解除全部合同，供应商需支付合同总金额15%的违约金，并赔偿采购人产生的全部损失。</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供应商将货物送到采购人指定地点，交货无质量问题，验收合格后，月底前及时提供当月所供物资等额发票，由采购人向中标供应商银行转账支付上月款项。如遇节假日或我院财务政策变化，顺延至后续工作日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供应商将货物送到采购人指定地点，交货无质量问题，验收合格后，月底前及时提供当月所供物资等额发票，由采购人向中标供应商银行转账支付上月款项。如遇节假日或我院财务政策变化，顺延至后续工作日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供应商将货物送到采购人指定地点，交货无质量问题，验收合格后，月底前及时提供当月所供物资等额发票，由采购人向中标供应商银行转账支付上月款项。如遇节假日或我院财务政策变化，顺延至后续工作日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由采购人总务部组织人员进行验收。 （1）根据招标文件要求、供应商投标文件承诺、合同约定的产品清单及国家有关标准、规范等进行现场验收，并出具验收单据。 （2）供应商所供产品是全新原装的，完全符合采购需求的质量、规格要求，符合国家相关要求和有相关证书批文的；供应商提供的产品破损或质量存在问题（如不符合国家标准要求的，不符合采购需求的质量、规格要求）一律退货处理并赔偿采购人相应损失，同时采购人对供应商违约行为进行追究，按政府采购法的有关规定进行相应的处罚。如采购人因使用、储存不当等自身原因造成产品失效或质量下降的，自行承担相关责任。 （3）采购人对不符合质量、有效期、包装盒订单数量等达不到要求的产品，有权拒绝接受，供应商应对不符合要求的产品及时进行更换，不得影响采购人的使用。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由采购人总务部组织人员进行验收。 （1）根据招标文件要求、供应商投标文件承诺、合同约定的产品清单及国家有关标准、规范等进行现场验收，并出具验收单据。 （2）供应商所供产品是全新原装的，完全符合采购需求的质量、规格要求，符合国家相关要求和有相关证书批文的；供应商提供的产品破损或质量存在问题（如不符合国家标准要求的，不符合采购需求的质量、规格要求）一律退货处理并赔偿采购人相应损失，同时采购人对供应商违约行为进行追究，按政府采购法的有关规定进行相应的处罚。如采购人因使用、储存不当等自身原因造成产品失效或质量下降的，自行承担相关责任。 （3）采购人对不符合质量、有效期、包装盒订单数量等达不到要求的产品，有权拒绝接受，供应商应对不符合要求的产品及时进行更换，不得影响采购人的使用。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由采购人总务部组织人员进行验收。 （1）根据招标文件要求、供应商投标文件承诺、合同约定的产品清单及国家有关标准、规范等进行现场验收，并出具验收单据。 （2）供应商所供产品是全新原装的，完全符合采购需求的质量、规格要求，符合国家相关要求和有相关证书批文的；供应商提供的产品破损或质量存在问题（如不符合国家标准要求的，不符合采购需求的质量、规格要求）一律退货处理并赔偿采购人相应损失，同时采购人对供应商违约行为进行追究，按政府采购法的有关规定进行相应的处罚。如采购人因使用、储存不当等自身原因造成产品失效或质量下降的，自行承担相关责任。 （3）采购人对不符合质量、有效期、包装盒订单数量等达不到要求的产品，有权拒绝接受，供应商应对不符合要求的产品及时进行更换，不得影响采购人的使用。</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有国家规定的从供货期计算按照所送产品国家要求规定的质保期执行。如发现产品存在任何非人为的质量问题（如产品破损等），供应商须无条件退换货。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有国家规定的从供货期计算按照所送产品国家要求规定的质保期执行。如发现产品存在任何非人为的质量问题（如产品破损等），供应商须无条件退换货。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有国家规定的从供货期计算按照所送产品国家要求规定的质保期执行。如发现产品存在任何非人为的质量问题（如产品破损等），供应商须无条件退换货。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在项目执行过程中发生纠纷，由双方协商解决，协商不成向采购人所在地人民法院提起诉讼。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在项目执行过程中发生纠纷，由双方协商解决，协商不成向采购人所在地人民法院提起诉讼。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在项目执行过程中发生纠纷，由双方协商解决，协商不成向采购人所在地人民法院提起诉讼。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其他补充事宜： 1、本项目所属行业为：工业。2、本项目招标文件第三章招标项目技术、服务、商务及其他要求商务要求中“支付方式:一次付清”为系统固定描述内容，具体付款方式以下列内容为准:银行转账，据实结算。每月采购人根据中标单价和实际配送数量据实结算。供应商将货物送到采购人指定地点，交货无质量问题，验收合格后，月底前及时提供当月所供物资等额发票，采购人收到发票后30日内向中标供应商银行转账支付上月款项。如遇节假日或采购人财务政策变化，顺延至后续工作日。每个合同包的最终结算金额不超过本标段的预算金额。3、提供相同品牌产品且通过资格审查、符合性审查的不同投标人参加同一合同项下投标活动的，按一家投标人计算，评标后得分最高的同品牌投标人获得中标候选人推荐资格；评标得分相同的，采取随机抽取方式确定，其他同品牌投标人不作为中标候选人。非单一产品采购项目，多家投标人提供的核心产品品牌相同的，按以上规定处理。4、本项目共分为3个采购包，每个采购包确定1家中标人，投标人可同时参与多个采购包，但最终只能中1个采购包。评审时按照采购包号顺序进行评审，若投标人在评审时已在采购包1被推荐为排序第一的中标候选人，则该投标人在后续采购包中不再参与中标候选人的推荐。5、为顺利推进政府采购电子化交易平台应用工作，投标人需在开标截止时间前在系统中上传电子响应文件，同时，线下递交纸质版响应文件2份（胶装密封完整）。若电子投标文件与纸质投标文件不一致的，以系统中上传的电子响应文件为准。线下递交纸质投标文件截止时间：详见本项目招标公告中“提交投标文件截止时间”；线下递交纸质投标文件地点：陕西省西安市高新区锦业路1号绿地领海B座10楼1006室。 6、样品的要求及提交（1）数量要求：各合同包供应商需根据本次采购需求，提供所投产品要求的样品各一件，同时须提供与样品一致的制造商营业执照和生产许可证和质检报告的复印件并加盖公章。（2）密封要求：各供应商提供样品须与投标文件响应产品一致，样品需密封并标明项目名称、供应商名称、样品递交清单等内容。（3）样品提交截止时间：详见本项目招标公告中“提交投标文件截止时间”，提交地点：西安高新区锦业路1号绿地领海大厦B座10楼1006室。（4）样品作为评审打分的依据，未按招标文件要求提供样品或样品不全的，对应评审项不得分，但不影响其投标文件有效性。（5）招标活动结束后，退还未成交供应商单位提供的样品，成交供应商样品不予退还，采购人留存，成为合同内容的一部分，作为验收依据。7、投标保证金相关说明：（1）本项目须缴纳投标保证金额详见第二章 投标人须知，投标保证金须在投标文件递交截止时间前到账。（2）以银行转账缴纳保证金的，应从其公户转出，必须写明“SXHC2026-058-包1/2/3项目投标保证金”，便于财务部查询登记。8、采购人应按照招标文件和中标人投标文件，在中标通知书发出之日起25日内签订合同。9、根据《国务院办公厅关于在政府采购中实施本国产品标准及相关政策的通知》（国办发〔2025〕34号）；关于贯彻落实《国务院办公厅关于在政府采购中实施本国产品标准及相关政策的通知》的意见（财库〔2025〕30号）对本国产品的支持政策:①政府采购活动中既有本国产品又有非本国产品参与竞争的，依法对本国产品给予价格评审优惠，对本国产品的报价给予20%的价格扣除，用扣除后的价格参与评审。②当采购项目或者采购包中含有多种产品，供应商为该采购项目或者采购包提供的符合本国产品标准的产品成本之和占该供应商提供的全部产品成本之和的比例达到80%以上时（投标人需在“第六章 投标文件格式”的“投标报价表”中填写比例数值），依法对该供应商提供的全部产品给予价格评审优惠，即对该供应商提供的全部产品的总报价给予20%的价格扣除，用扣除后的价格参与评审。供应商未填写比例数值，或比例数值未达到80%的，将不享受本国产品价格评审优惠。③供应商需按照招标文件的要求提供《关于符合本国产品标准的声明函》（以下简称《声明函》），如不提供将不享受本国产品价格评审优惠。④供应商需在《声明函》中逐一、准确填写产品名称、厂名、生产厂址三项信息（《声明函》中其余项无需填写），三项信息中任意一项未填写的视为该项产品不符合本国产品标准，不享受本国产品价格评审优惠。⑤评标过程中，如发现供应商在《声明函》内容含义不明确、同类事项与投标（响应）文件表述不一致或者有明显文字错误等情况的，评标委员会应当以书面形式要求供应商作出必要的澄清、说明或者补正。经澄清、说明或者补正的《声明函》仍然不符合《国务院办公厅关于在政府采购中实施本国产品标准及相关政策的通知》（国办发〔2025〕34号）和招标文件规定的，供应商提供的相关产品视为不符合本国产品标准。10、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投标人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法人提供自2025年1月1日以来至少一个月的纳税证明或完税证明，纳税证明或完税证明上应有代收机构或税务机关的公章或业务专用章；其他组织和自然人提供自2025年1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税收缴纳证明.docx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提供自2025年1月1日以来至少一个月已缴纳的社会保障资金的证明（社会保障资金缴存单据或社保机构开具的社会保险参保缴费情况证明等)；依法不需要缴纳社会保障资金的供应商应提供相关证明文件。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法人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投标人须提供具有履行合同所必需的设备和专业技术能力的承诺书。</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投标人须提供参加本次采购活动前3年内在经营活动中没有重大违法记录的书面声明。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法定代表人/负责人身份证明或法定代表人/负责人授权书</w:t>
            </w:r>
          </w:p>
        </w:tc>
        <w:tc>
          <w:tcPr>
            <w:tcW w:type="dxa" w:w="3322"/>
          </w:tcPr>
          <w:p>
            <w:pPr>
              <w:pStyle w:val="null3"/>
            </w:pPr>
            <w:r>
              <w:rPr>
                <w:rFonts w:ascii="仿宋_GB2312" w:hAnsi="仿宋_GB2312" w:cs="仿宋_GB2312" w:eastAsia="仿宋_GB2312"/>
              </w:rPr>
              <w:t>投标人法定代表人/负责人直接参加的，须递交《法定代表人/负责人身份证明》；法定代表人/负责人授权代表参加的，须递交《法定代表人/负责人授权书》。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法定代表人（负责人）身份证明或法定代表人（负责人）授权书.docx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本项目不允许联合体参加。</w:t>
            </w:r>
          </w:p>
        </w:tc>
        <w:tc>
          <w:tcPr>
            <w:tcW w:type="dxa" w:w="1661"/>
          </w:tcPr>
          <w:p>
            <w:pPr>
              <w:pStyle w:val="null3"/>
            </w:pPr>
            <w:r>
              <w:rPr>
                <w:rFonts w:ascii="仿宋_GB2312" w:hAnsi="仿宋_GB2312" w:cs="仿宋_GB2312" w:eastAsia="仿宋_GB2312"/>
              </w:rPr>
              <w:t>非联合体投标声明.docx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投标人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法人提供自2025年1月1日以来至少一个月的纳税证明或完税证明，纳税证明或完税证明上应有代收机构或税务机关的公章或业务专用章；其他组织和自然人提供自2025年1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税收缴纳证明.docx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提供自2025年1月1日以来至少一个月已缴纳的社会保障资金的证明（社会保障资金缴存单据或社保机构开具的社会保险参保缴费情况证明等)；依法不需要缴纳社会保障资金的供应商应提供相关证明文件。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法人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投标人须提供具有履行合同所必需的设备和专业技术能力的承诺书。</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投标人须提供参加本次采购活动前3年内在经营活动中没有重大违法记录的书面声明。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法定代表人/负责人身份证明或法定代表人/负责人授权书</w:t>
            </w:r>
          </w:p>
        </w:tc>
        <w:tc>
          <w:tcPr>
            <w:tcW w:type="dxa" w:w="3322"/>
          </w:tcPr>
          <w:p>
            <w:pPr>
              <w:pStyle w:val="null3"/>
            </w:pPr>
            <w:r>
              <w:rPr>
                <w:rFonts w:ascii="仿宋_GB2312" w:hAnsi="仿宋_GB2312" w:cs="仿宋_GB2312" w:eastAsia="仿宋_GB2312"/>
              </w:rPr>
              <w:t>投标人法定代表人/负责人直接参加的，须递交《法定代表人/负责人身份证明》；法定代表人/负责人授权代表参加的，须递交《法定代表人/负责人授权书》。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法定代表人（负责人）身份证明或法定代表人（负责人）授权书.docx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本项目不允许联合体参加。</w:t>
            </w:r>
          </w:p>
        </w:tc>
        <w:tc>
          <w:tcPr>
            <w:tcW w:type="dxa" w:w="1661"/>
          </w:tcPr>
          <w:p>
            <w:pPr>
              <w:pStyle w:val="null3"/>
            </w:pPr>
            <w:r>
              <w:rPr>
                <w:rFonts w:ascii="仿宋_GB2312" w:hAnsi="仿宋_GB2312" w:cs="仿宋_GB2312" w:eastAsia="仿宋_GB2312"/>
              </w:rPr>
              <w:t>非联合体投标声明.docx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投标人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法人提供自2025年1月1日以来至少一个月的纳税证明或完税证明，纳税证明或完税证明上应有代收机构或税务机关的公章或业务专用章；其他组织和自然人提供自2025年1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税收缴纳证明.docx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提供自2025年1月1日以来至少一个月已缴纳的社会保障资金的证明（社会保障资金缴存单据或社保机构开具的社会保险参保缴费情况证明等)；依法不需要缴纳社会保障资金的供应商应提供相关证明文件。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法人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投标人须提供具有履行合同所必需的设备和专业技术能力的承诺书。</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投标人须提供参加本次采购活动前3年内在经营活动中没有重大违法记录的书面声明。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法定代表人/负责人身份证明或法定代表人/负责人授权书</w:t>
            </w:r>
          </w:p>
        </w:tc>
        <w:tc>
          <w:tcPr>
            <w:tcW w:type="dxa" w:w="3322"/>
          </w:tcPr>
          <w:p>
            <w:pPr>
              <w:pStyle w:val="null3"/>
            </w:pPr>
            <w:r>
              <w:rPr>
                <w:rFonts w:ascii="仿宋_GB2312" w:hAnsi="仿宋_GB2312" w:cs="仿宋_GB2312" w:eastAsia="仿宋_GB2312"/>
              </w:rPr>
              <w:t>投标人法定代表人/负责人直接参加的，须递交《法定代表人/负责人身份证明》；法定代表人/负责人授权代表参加的，须递交《法定代表人/负责人授权书》。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法定代表人（负责人）身份证明或法定代表人（负责人）授权书.docx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本项目不允许联合体参加。</w:t>
            </w:r>
          </w:p>
        </w:tc>
        <w:tc>
          <w:tcPr>
            <w:tcW w:type="dxa" w:w="1661"/>
          </w:tcPr>
          <w:p>
            <w:pPr>
              <w:pStyle w:val="null3"/>
            </w:pPr>
            <w:r>
              <w:rPr>
                <w:rFonts w:ascii="仿宋_GB2312" w:hAnsi="仿宋_GB2312" w:cs="仿宋_GB2312" w:eastAsia="仿宋_GB2312"/>
              </w:rPr>
              <w:t>非联合体投标声明.docx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投标文件符合招标文件签署盖章要求。</w:t>
            </w:r>
          </w:p>
        </w:tc>
        <w:tc>
          <w:tcPr>
            <w:tcW w:type="dxa" w:w="1661"/>
          </w:tcPr>
          <w:p>
            <w:pPr>
              <w:pStyle w:val="null3"/>
            </w:pPr>
            <w:r>
              <w:rPr>
                <w:rFonts w:ascii="仿宋_GB2312" w:hAnsi="仿宋_GB2312" w:cs="仿宋_GB2312" w:eastAsia="仿宋_GB2312"/>
              </w:rPr>
              <w:t>投标文件封面.docx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不存在政府采购货物和服务招标投标管理办法（财政部第87号令）第三十七条规定的串通投标的情形</w:t>
            </w:r>
          </w:p>
        </w:tc>
        <w:tc>
          <w:tcPr>
            <w:tcW w:type="dxa" w:w="3322"/>
          </w:tcPr>
          <w:p>
            <w:pPr>
              <w:pStyle w:val="null3"/>
            </w:pPr>
            <w:r>
              <w:rPr>
                <w:rFonts w:ascii="仿宋_GB2312" w:hAnsi="仿宋_GB2312" w:cs="仿宋_GB2312" w:eastAsia="仿宋_GB2312"/>
              </w:rPr>
              <w:t>1.不同投标人的投标文件由同一单位或者个人编制； 2.不同投标人委托同一单位或者个人办理投标事宜； 3.不同投标人的投标文件载明的项目管理成员或者联系人员为同一人； 4.不同投标人的投标文件异常一致或者投标报价呈规律性差异； 5.不同投标人的投标文件相互混装； 6.不同投标人的投标保证金从同一单位或者个人的账户转出。</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投标文件符合招标文件签署盖章要求。</w:t>
            </w:r>
          </w:p>
        </w:tc>
        <w:tc>
          <w:tcPr>
            <w:tcW w:type="dxa" w:w="1661"/>
          </w:tcPr>
          <w:p>
            <w:pPr>
              <w:pStyle w:val="null3"/>
            </w:pPr>
            <w:r>
              <w:rPr>
                <w:rFonts w:ascii="仿宋_GB2312" w:hAnsi="仿宋_GB2312" w:cs="仿宋_GB2312" w:eastAsia="仿宋_GB2312"/>
              </w:rPr>
              <w:t>投标文件封面.docx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不存在政府采购货物和服务招标投标管理办法（财政部第87号令）第三十七条规定的串通投标的情形</w:t>
            </w:r>
          </w:p>
        </w:tc>
        <w:tc>
          <w:tcPr>
            <w:tcW w:type="dxa" w:w="3322"/>
          </w:tcPr>
          <w:p>
            <w:pPr>
              <w:pStyle w:val="null3"/>
            </w:pPr>
            <w:r>
              <w:rPr>
                <w:rFonts w:ascii="仿宋_GB2312" w:hAnsi="仿宋_GB2312" w:cs="仿宋_GB2312" w:eastAsia="仿宋_GB2312"/>
              </w:rPr>
              <w:t>1.不同投标人的投标文件由同一单位或者个人编制； 2.不同投标人委托同一单位或者个人办理投标事宜； 3.不同投标人的投标文件载明的项目管理成员或者联系人员为同一人； 4.不同投标人的投标文件异常一致或者投标报价呈规律性差异； 5.不同投标人的投标文件相互混装； 6.不同投标人的投标保证金从同一单位或者个人的账户转出。</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投标文件符合招标文件签署盖章要求。</w:t>
            </w:r>
          </w:p>
        </w:tc>
        <w:tc>
          <w:tcPr>
            <w:tcW w:type="dxa" w:w="1661"/>
          </w:tcPr>
          <w:p>
            <w:pPr>
              <w:pStyle w:val="null3"/>
            </w:pPr>
            <w:r>
              <w:rPr>
                <w:rFonts w:ascii="仿宋_GB2312" w:hAnsi="仿宋_GB2312" w:cs="仿宋_GB2312" w:eastAsia="仿宋_GB2312"/>
              </w:rPr>
              <w:t>投标文件封面.docx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不存在政府采购货物和服务招标投标管理办法（财政部第87号令）第三十七条规定的串通投标的情形</w:t>
            </w:r>
          </w:p>
        </w:tc>
        <w:tc>
          <w:tcPr>
            <w:tcW w:type="dxa" w:w="3322"/>
          </w:tcPr>
          <w:p>
            <w:pPr>
              <w:pStyle w:val="null3"/>
            </w:pPr>
            <w:r>
              <w:rPr>
                <w:rFonts w:ascii="仿宋_GB2312" w:hAnsi="仿宋_GB2312" w:cs="仿宋_GB2312" w:eastAsia="仿宋_GB2312"/>
              </w:rPr>
              <w:t>1.不同投标人的投标文件由同一单位或者个人编制； 2.不同投标人委托同一单位或者个人办理投标事宜； 3.不同投标人的投标文件载明的项目管理成员或者联系人员为同一人； 4.不同投标人的投标文件异常一致或者投标报价呈规律性差异； 5.不同投标人的投标文件相互混装； 6.不同投标人的投标保证金从同一单位或者个人的账户转出。</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投标人应对采购参数中的技术参数进行逐项应答，技术参数均满足采购要求且证明材料提供完整得基础分20分，其中▲项技术参数出现负偏离或缺失相关证明材料扣3分，非▲项出现负偏离扣1分，扣完为止。 评审依据：▲项提供相应的证明材料及技术参数偏离表，非▲项以技术参数偏离表响应情况为准，也可提供相应的证明材料（不限于产品技术说明、产品彩页、检测报告、官网功能截图等）。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实施方案至少包括： （1）供货组织安排，包括仓储、运输、交付方案等内容； （2）实施步骤、进度计划和保证措施； （3）安全控制方案及质量措施； （4）组织机构人员配置、协调能力； （5）验收方案。 评审标准：内容全面详细、阐述条理清晰详尽、符合本项目采购需求得15分，每缺一项内容扣3分，评审内容有缺陷的根据情况扣分，扣完为止。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提供产品来源渠道合法的证明文件（包括但不限于销售协议、代理协议、原厂授权等），每提供1个产品得1.5分，满分3分，未提供不得分。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产品质量保证及承诺</w:t>
            </w:r>
          </w:p>
        </w:tc>
        <w:tc>
          <w:tcPr>
            <w:tcW w:type="dxa" w:w="2492"/>
          </w:tcPr>
          <w:p>
            <w:pPr>
              <w:pStyle w:val="null3"/>
            </w:pPr>
            <w:r>
              <w:rPr>
                <w:rFonts w:ascii="仿宋_GB2312" w:hAnsi="仿宋_GB2312" w:cs="仿宋_GB2312" w:eastAsia="仿宋_GB2312"/>
              </w:rPr>
              <w:t>产品质量保证及承诺至少包括： （1）产品质量问题的处理方式和措施； （2）产品质量保证承诺等。 打分项内容全面详细、阐述条理清晰详尽、符合本项目采购需求得6分，缺项内容扣3分，评审内容有缺陷的根据情况扣分，扣完为止。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应急及售后服务方案</w:t>
            </w:r>
          </w:p>
        </w:tc>
        <w:tc>
          <w:tcPr>
            <w:tcW w:type="dxa" w:w="2492"/>
          </w:tcPr>
          <w:p>
            <w:pPr>
              <w:pStyle w:val="null3"/>
            </w:pPr>
            <w:r>
              <w:rPr>
                <w:rFonts w:ascii="仿宋_GB2312" w:hAnsi="仿宋_GB2312" w:cs="仿宋_GB2312" w:eastAsia="仿宋_GB2312"/>
              </w:rPr>
              <w:t>应急及售后服务方案至少包括： （1）应急处置方案； （2）售后服务方案等。 内容全面详细、阐述条理清晰详尽、符合本项目采购需求得6分，每缺一项内容扣3分，评审内容有缺陷的根据情况扣分，扣完为止。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样品评审</w:t>
            </w:r>
          </w:p>
        </w:tc>
        <w:tc>
          <w:tcPr>
            <w:tcW w:type="dxa" w:w="2492"/>
          </w:tcPr>
          <w:p>
            <w:pPr>
              <w:pStyle w:val="null3"/>
            </w:pPr>
            <w:r>
              <w:rPr>
                <w:rFonts w:ascii="仿宋_GB2312" w:hAnsi="仿宋_GB2312" w:cs="仿宋_GB2312" w:eastAsia="仿宋_GB2312"/>
              </w:rPr>
              <w:t>1.柔软舒适度(3分） ①面料亲肤细腻，表层柔软无粗糙感，贴合肌肤不摩擦，穿戴舒适度极佳，触感体验优异，得3分。 ②面料柔软度适中，无明显刺感，基本满足舒适需求，局部细节触感略有提升空间，得2分。 ③面料偏硬，触感粗糙，易摩擦肌肤，穿戴舒适度较差，柔软度不达标，得1分。 2.吸收性能(3分） ①吸收速度快，尿量吸收均匀，反渗量极少，表层长时间保持干爽，锁水能力突出，得3分。 ②吸收速度正常，少量反渗，短时间穿戴可保持干爽，大尿量情况下锁水效果一般，得2分。 ③吸收缓慢，反渗严重，表层潮湿黏腻，锁水能力差，易出现渗漏情况，得1分。 3.防漏设计、剪裁与贴合度(3分） ①立体护围松紧适中，防漏边贴合腿部不勒肤，前后挡水设计合理，各类睡姿均无侧漏、后漏。剪裁合身，腰围、腿围弹力适中，不勒腰不滑落，贴合宝宝身形，活动自如无束缚，得3分。 ②防漏结构基本完善，正常活动无渗漏，大幅度活动或尿量较大时，偶有轻微侧漏风险。剪裁常规，弹力适中，基本贴合身形，部分尺码细节处贴合度略有不足，不影响正常使用，得2分。 ③防漏边过松/过紧，贴合度差，易出现侧漏、后漏问题，防漏效果未达使用标准。剪裁不合理，腰围/腿围过紧或过松，易勒痕、移位，穿戴束缚感强，贴合度差，得1分。 4.透气性(3分） ①透气效果优异，穿戴后臀部无闷热感，湿气快速排出，有效减少红屁屁风险，得3分。 ②透气性一般，常规穿戴无明显闷热，长时间佩戴局部会有轻微潮湿感，得2分。 ③透气性差，穿戴后闷热不透气，湿气难以散发，易引发肌肤闷热不适，得1分。 5.材质与做工(3分） ①材质安全无异味，做工精细，无跳线、漏胶、毛边等瑕疵，整体品质精良，得3分。 ②材质安全无异味，做工常规，无明显质量缺陷，细节做工可进一步优化，得2分。 ③材质有异味，做工粗糙，存在毛边、胶痕等问题，品控不达标，得1分。 注：未按照采购文件技术要求提供样品及或样品不全的不计分。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投标人需提供2022年01月01日至今同类项目业绩（以合同签订日期为准），投标文件中提供合同复印件加盖投标人公章，每提供一个计1分，满分5分。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即满足招标文件要求且投标价格最低的投标报价为评标基准价，其价格分为满分。 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投标人应对采购参数中的技术参数进行逐项应答，技术参数均满足采购要求且证明材料提供完整得基础分15分，其中▲项技术参数出现负偏离或缺失相关证明材料扣3分，非▲项出现负偏离扣1分，扣完为止。 评审依据：▲项提供相应的证明材料及技术参数偏离表，非▲项以技术参数偏离表响应情况为准，也可提供相应的证明材料（不限于产品技术说明、产品彩页、检测报告、官网功能截图等）。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实施方案至少包括： （1）供货组织安排，包括仓储、运输、交付方案等内容； （2）实施步骤、进度计划和保证措施； （3）安全控制方案及质量措施； （4）组织机构人员配置、协调能力； （5）验收方案。 评审标准：内容全面详细、阐述条理清晰详尽、符合本项目采购需求得15分，每缺一项内容扣3分，评审内容有缺陷的根据情况扣分，扣完为止。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提供产品来源渠道合法的证明文件（包括但不限于销售协议、代理协议、原厂授权等），得3分，未提供不得分。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产品质量保证及承诺</w:t>
            </w:r>
          </w:p>
        </w:tc>
        <w:tc>
          <w:tcPr>
            <w:tcW w:type="dxa" w:w="2492"/>
          </w:tcPr>
          <w:p>
            <w:pPr>
              <w:pStyle w:val="null3"/>
            </w:pPr>
            <w:r>
              <w:rPr>
                <w:rFonts w:ascii="仿宋_GB2312" w:hAnsi="仿宋_GB2312" w:cs="仿宋_GB2312" w:eastAsia="仿宋_GB2312"/>
              </w:rPr>
              <w:t>产品质量保证及承诺至少包括： （1）产品质量问题的处理方式和措施； （2）产品质量保证承诺等。 打分项内容全面详细、阐述条理清晰详尽、符合本项目采购需求得6分，缺项内容扣3分，评审内容有缺陷的根据情况扣分，扣完为止。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应急及售后服务方案</w:t>
            </w:r>
          </w:p>
        </w:tc>
        <w:tc>
          <w:tcPr>
            <w:tcW w:type="dxa" w:w="2492"/>
          </w:tcPr>
          <w:p>
            <w:pPr>
              <w:pStyle w:val="null3"/>
            </w:pPr>
            <w:r>
              <w:rPr>
                <w:rFonts w:ascii="仿宋_GB2312" w:hAnsi="仿宋_GB2312" w:cs="仿宋_GB2312" w:eastAsia="仿宋_GB2312"/>
              </w:rPr>
              <w:t>应急及售后服务方案至少包括： （1）应急处置方案； （2）售后服务方案等。 内容全面详细、阐述条理清晰详尽、符合本项目采购需求得6分，每缺一项内容扣3分，评审内容有缺陷的根据情况扣分，扣完为止。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样品评审</w:t>
            </w:r>
          </w:p>
        </w:tc>
        <w:tc>
          <w:tcPr>
            <w:tcW w:type="dxa" w:w="2492"/>
          </w:tcPr>
          <w:p>
            <w:pPr>
              <w:pStyle w:val="null3"/>
            </w:pPr>
            <w:r>
              <w:rPr>
                <w:rFonts w:ascii="仿宋_GB2312" w:hAnsi="仿宋_GB2312" w:cs="仿宋_GB2312" w:eastAsia="仿宋_GB2312"/>
              </w:rPr>
              <w:t>1、材质安全（3分） ①食品级医用材质，无异味、无荧光剂、无增塑剂，符合国标 / 国际安全标准，材质通透无杂质，得4分。 ②安全材质，无明显异味，基本达标，轻微材质观感瑕疵不影响使用，得3分。 ③材质一般，略有轻微异味，安全性达标但质感普通，得1分。 2、密封性防漏（3分） ①瓶盖/奶嘴密封紧实，倒置、摇晃完全不漏，密封结构设计合理，得3分。 ②正常使用不漏，剧烈晃动轻微渗液，或密封略松但不影响使用，得2分。 ③明显漏液、密封不严，无法正常携带使用，得1分。 3、奶嘴设计与触感（3分） ①奶嘴柔软度接近母乳实感，流速适中，防胀气设计合理，无毛刺，得3分。 ②奶嘴软硬适中，流速正常，无明显缺陷，触感一般，得2分。 ③奶嘴过硬/过软，流速过快 /过慢，有毛刺，无防胀气效果，得1分。 4、刻度清晰度（2分） ①刻度清晰醒目、印刷牢固，易读取，不模糊不掉色，得2分。 ②刻度模糊、缺失、歪斜，无法准确判断奶量，得1分。 5、握持与使用便捷性（2分） ①瓶身粗细适中，易握持，装配简单，一次性使用便捷卫生，得2分。 ②握持困难、装配复杂，使用体验差，得1分。 6、整体做工与卫生设计（2分） ①整体做工精细，无毛边、无毛刺，独立洁净包装，卫生性好，得2分。 ②做工粗糙，有毛边毛刺，包装简易卫生性不足，得1分。 注：未按照采购文件技术要求提供样品及或样品不全的不计分。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投标人需提供2022年01月01日至今同类项目业绩（以合同签订日期为准），投标文件中提供合同复印件加盖投标人公章，每提供一个计2分，满分10分。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即满足招标文件要求且投标价格最低的投标报价为评标基准价，其价格分为满分。 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投标人应对采购参数中的技术参数进行逐项应答，技术参数均满足采购要求且证明材料提供完整得基础分20分，其中▲项技术参数出现负偏离或缺失相关证明材料扣3分，非▲项出现负偏离扣1分，扣完为止。 评审依据：▲项提供相应的证明材料及技术参数偏离表，非▲项以技术参数偏离表响应情况为准，也可提供相应的证明材料（不限于产品技术说明、产品彩页、检测报告、官网功能截图等）。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实施方案至少包括： （1）供货组织安排，包括仓储、运输、交付方案等内容； （2）实施步骤、进度计划和保证措施； （3）安全控制方案及质量措施； （4）组织机构人员配置、协调能力； （5）验收方案。 评审标准：内容全面详细、阐述条理清晰详尽、符合本项目采购需求得15分，每缺一项内容扣3分，评审内容有缺陷的根据情况扣分，扣完为止。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提供产品来源渠道合法的证明文件（包括但不限于销售协议、代理协议、原厂授权等），每提供1个产品得1分，满分2分，未提供不得分。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产品质量保证及承诺</w:t>
            </w:r>
          </w:p>
        </w:tc>
        <w:tc>
          <w:tcPr>
            <w:tcW w:type="dxa" w:w="2492"/>
          </w:tcPr>
          <w:p>
            <w:pPr>
              <w:pStyle w:val="null3"/>
            </w:pPr>
            <w:r>
              <w:rPr>
                <w:rFonts w:ascii="仿宋_GB2312" w:hAnsi="仿宋_GB2312" w:cs="仿宋_GB2312" w:eastAsia="仿宋_GB2312"/>
              </w:rPr>
              <w:t>产品质量保证及承诺至少包括： （1）产品质量问题的处理方式和措施； （2）产品质量保证承诺等。 打分项内容全面详细、阐述条理清晰详尽、符合本项目采购需求得4分，缺项内容扣2分，评审内容有缺陷的根据情况扣分，扣完为止。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应急及售后服务方案</w:t>
            </w:r>
          </w:p>
        </w:tc>
        <w:tc>
          <w:tcPr>
            <w:tcW w:type="dxa" w:w="2492"/>
          </w:tcPr>
          <w:p>
            <w:pPr>
              <w:pStyle w:val="null3"/>
            </w:pPr>
            <w:r>
              <w:rPr>
                <w:rFonts w:ascii="仿宋_GB2312" w:hAnsi="仿宋_GB2312" w:cs="仿宋_GB2312" w:eastAsia="仿宋_GB2312"/>
              </w:rPr>
              <w:t>应急及售后服务方案至少包括： （1）应急处置方案； （2）售后服务方案等。 内容全面详细、阐述条理清晰详尽、符合本项目采购需求得4分，每缺一项内容扣2分，评审内容有缺陷的根据情况扣分，扣完为止。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样品评审</w:t>
            </w:r>
          </w:p>
        </w:tc>
        <w:tc>
          <w:tcPr>
            <w:tcW w:type="dxa" w:w="2492"/>
          </w:tcPr>
          <w:p>
            <w:pPr>
              <w:pStyle w:val="null3"/>
            </w:pPr>
            <w:r>
              <w:rPr>
                <w:rFonts w:ascii="仿宋_GB2312" w:hAnsi="仿宋_GB2312" w:cs="仿宋_GB2312" w:eastAsia="仿宋_GB2312"/>
              </w:rPr>
              <w:t>（一）婴儿护臀霜样品（10分） 1、 成分安全（2分） ①无香精、酒精、激素、荧光剂、有害防腐剂，成分温和纯净，得2分。 ②无有害添加，含少量合规温和添加剂，得1分。 ③含刺激或争议成分，有致敏风险，得0.5分。 2、隔离防护效果（2分） ①成膜快、保护膜稳定，长效隔绝尿液、粪便刺激，得2分。 ②基础隔离达标，防护时长一般，得1分。 ③成膜差，隔离效果弱，得0.5分。 3、舒缓修复力（2分） ①对肌肤泛红、轻微红疹舒缓修复迅速，得2分。 ②有舒缓作用，修复速度较慢，得1分。 ③无修复舒缓效果，得0.5分。 4、质地肤感（2分） ①细腻易推开，不黏腻、不闷肤，吸收温和，得2分。 ②质地适中，推开略费力，肤感普通，得1分。 ③厚重难涂抹，黏腻闷肤，0.5分。 5、包装与使用（2分） ①取用方便、控量精准，密封卫生，得2分。 ②取用正常，控量一般，得1分。 ③取用不便、易浪费，密封性差，得0.5分。 （二）婴儿湿巾样品（10分） 1、成分安全（2分） ①无酒精、香精、荧光剂、甲醛、MIT/CMIT等刺激性防腐剂，成分温和纯净，得2分。 ②无有害添加，仅含少量温和添加剂，对婴儿肌肤无刺激，得1分。 ③含刺激或争议成分，存在肌肤致敏风险，得0.5分。 2、材质与触感（2分） ①面料厚实柔软、亲肤不摩擦，韧性好不易变形、不掉絮，得2分。 ②材质中等，柔软度一般，基本不掉絮，得1分。 ③材质单薄粗糙，易掉絮、拉扯易破，得0.5分。 3、水分与清洁力（2分） ①水分充足适中，不滴水不干涩，清洁污渍、奶渍效果好，得2分。 ②水分含量一般，基础清洁效果尚可，得1分。 ③水分过少干涩或过多滴水，清洁力差，得0.5分。 4、温和亲肤性（2分） ①弱酸性贴近婴儿肌肤pH值，擦拭无泛红、无刺激，得2分。 ②亲肤性一般，无明显刺激反应，得1分。 ③擦拭后肌肤易泛红、有不适感，得0.5分。 5、包装设计（2分） ①密封效果好，开盖保湿防干，抽取顺畅不连抽，得2分。 ②密封一般，抽取偶尔连抽，得1分。 ③密封差易失水，抽取卡顿连抽严重，得0.5分。 注：未按照采购文件技术要求提供样品及或样品不全的不计分。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投标人需提供2022年01月01日至今同类项目业绩（以合同签订日期为准），投标文件中提供合同复印件加盖投标人公章，每提供一个计1分，满分5分。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即满足招标文件要求且投标价格最低的投标报价为评标基准价，其价格分为满分。 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详见附件：税收缴纳证明.docx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详见附件：法定代表人（负责人）身份证明或法定代表人（负责人）授权书.docx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详见附件：非联合体投标声明.docx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详见附件：技术要求响应偏离表.docx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详见附件：税收缴纳证明.docx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详见附件：法定代表人（负责人）身份证明或法定代表人（负责人）授权书.docx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详见附件：非联合体投标声明.docx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详见附件：技术要求响应偏离表.docx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详见附件：税收缴纳证明.docx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详见附件：法定代表人（负责人）身份证明或法定代表人（负责人）授权书.docx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详见附件：非联合体投标声明.docx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详见附件：技术要求响应偏离表.docx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详见附件：拟签订的合同条款文本.docx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