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80550">
      <w:pPr>
        <w:jc w:val="center"/>
        <w:rPr>
          <w:rFonts w:hint="eastAsia"/>
          <w:b/>
          <w:bCs/>
          <w:sz w:val="28"/>
          <w:szCs w:val="36"/>
          <w:lang w:val="en-US" w:eastAsia="zh-CN"/>
        </w:rPr>
      </w:pPr>
      <w:r>
        <w:rPr>
          <w:rFonts w:hint="eastAsia"/>
          <w:b/>
          <w:bCs/>
          <w:sz w:val="28"/>
          <w:szCs w:val="36"/>
          <w:lang w:val="en-US" w:eastAsia="zh-CN"/>
        </w:rPr>
        <w:t>采购需求</w:t>
      </w:r>
    </w:p>
    <w:p w14:paraId="3D3B23DD">
      <w:pPr>
        <w:pStyle w:val="4"/>
        <w:rPr>
          <w:rFonts w:ascii="仿宋_GB2312" w:hAnsi="仿宋_GB2312" w:eastAsia="仿宋_GB2312" w:cs="仿宋_GB2312"/>
          <w:b/>
          <w:bCs/>
          <w:sz w:val="22"/>
          <w:szCs w:val="22"/>
        </w:rPr>
      </w:pPr>
      <w:r>
        <w:rPr>
          <w:rFonts w:ascii="仿宋_GB2312" w:hAnsi="仿宋_GB2312" w:eastAsia="仿宋_GB2312" w:cs="仿宋_GB2312"/>
          <w:b/>
          <w:bCs/>
          <w:sz w:val="22"/>
          <w:szCs w:val="22"/>
        </w:rPr>
        <w:t>采购包1：</w:t>
      </w:r>
    </w:p>
    <w:p w14:paraId="6AE83A16">
      <w:pPr>
        <w:pStyle w:val="4"/>
        <w:ind w:firstLine="400"/>
      </w:pPr>
      <w:r>
        <w:rPr>
          <w:rFonts w:ascii="仿宋_GB2312" w:hAnsi="仿宋_GB2312" w:eastAsia="仿宋_GB2312" w:cs="仿宋_GB2312"/>
        </w:rPr>
        <w:t>1、技术规格：建设陕西省省级辅具租赁平台一期生产运行环境及配套部署服务。平台采用省级统一部署，支持PC端管理后台、微信小程序用户端运行。采用云服务器部署，无其他费用；能提供相关项目或养老系统软件平台证明材料，材料包括但不限于专利证书或软件著作权或系统操作手册或产品截图等。</w:t>
      </w:r>
    </w:p>
    <w:p w14:paraId="65C81F74">
      <w:pPr>
        <w:pStyle w:val="4"/>
        <w:ind w:firstLine="400"/>
      </w:pPr>
      <w:r>
        <w:rPr>
          <w:rFonts w:ascii="仿宋_GB2312" w:hAnsi="仿宋_GB2312" w:eastAsia="仿宋_GB2312" w:cs="仿宋_GB2312"/>
        </w:rPr>
        <w:t>2、技术参数：生产环境应用服务器不少于2台。每台不低于以下要求：4核CPU；8GB内存；100G SSD；配置独立备份存储不少于100G；网络出口带宽不低于5Mbps；配置防火墙、入侵防护/WAF、HTTPS证书、访问控制、日志审计和运行监控。（需提供相关证明材料包括但不限于检测报告或官网截图或技术白皮书或产品彩页等）</w:t>
      </w:r>
      <w:bookmarkStart w:id="0" w:name="_GoBack"/>
      <w:bookmarkEnd w:id="0"/>
    </w:p>
    <w:p w14:paraId="2A6974C5">
      <w:pPr>
        <w:pStyle w:val="4"/>
        <w:ind w:firstLine="400"/>
      </w:pPr>
      <w:r>
        <w:rPr>
          <w:rFonts w:ascii="仿宋_GB2312" w:hAnsi="仿宋_GB2312" w:eastAsia="仿宋_GB2312" w:cs="仿宋_GB2312"/>
        </w:rPr>
        <w:t>3、系统应支持数据每日自动备份，备份保留不少于30日，并具备数据恢复和故障切换能力。服务器、操作系统、数据库及中间件应满足平台稳定运行和后续扩展要求。软件功能以经采购人确认的需求规格说明书和原型为准。</w:t>
      </w:r>
    </w:p>
    <w:p w14:paraId="0BE0FA8E">
      <w:pPr>
        <w:pStyle w:val="4"/>
        <w:ind w:firstLine="400"/>
      </w:pPr>
      <w:r>
        <w:rPr>
          <w:rFonts w:ascii="仿宋_GB2312" w:hAnsi="仿宋_GB2312" w:eastAsia="仿宋_GB2312" w:cs="仿宋_GB2312"/>
        </w:rPr>
        <w:t>4、服务要求：提供平台安装部署、环境配置、系统初始化、数据导入、接口联调、上线支持和操作培训。提供7×24小时系统监控、故障受理和运维支持；重大故障15分钟内响应，2小时内提出临时解决方案，4小时内恢复核心服务；一般故障30分钟内响应，并在1个工作日内完成处理或提供处理计划。提供日常巡检、性能优化、安全补丁、备份检查、故障处理、版本升级和运行报告。提供数据库、部署脚本、配置清单、接口文档、操作手册、运维手册、测试报告和培训记录。</w:t>
      </w:r>
    </w:p>
    <w:p w14:paraId="0C4A271C">
      <w:pPr>
        <w:pStyle w:val="4"/>
        <w:ind w:firstLine="400"/>
      </w:pPr>
      <w:r>
        <w:rPr>
          <w:rFonts w:ascii="仿宋_GB2312" w:hAnsi="仿宋_GB2312" w:eastAsia="仿宋_GB2312" w:cs="仿宋_GB2312"/>
        </w:rPr>
        <w:t>5、验收要求：核验服务器、存储、网络、安全设备及软件环境的品牌/型号、数量和配置参数，配置应达到本要求；完成系统部署、网络连通、权限控制、日志审计、监控告警、备份恢复和故障切换测试；</w:t>
      </w:r>
    </w:p>
    <w:p w14:paraId="65CCE92B">
      <w:pPr>
        <w:pStyle w:val="4"/>
        <w:ind w:firstLine="400"/>
      </w:pPr>
      <w:r>
        <w:rPr>
          <w:rFonts w:ascii="仿宋_GB2312" w:hAnsi="仿宋_GB2312" w:eastAsia="仿宋_GB2312" w:cs="仿宋_GB2312"/>
        </w:rPr>
        <w:t>6、软件模块功能要求：（以下软件功能需提供相关证明材料，包括但不限于软件功能截图等）</w:t>
      </w:r>
    </w:p>
    <w:p w14:paraId="755BDDD2">
      <w:pPr>
        <w:pStyle w:val="4"/>
        <w:ind w:firstLine="400"/>
      </w:pPr>
      <w:r>
        <w:rPr>
          <w:rFonts w:ascii="仿宋_GB2312" w:hAnsi="仿宋_GB2312" w:eastAsia="仿宋_GB2312" w:cs="仿宋_GB2312"/>
        </w:rPr>
        <w:t>6.1.线上租售（商城）模块，实现辅具分类、详情展示、库存管理、租赁、借用、售卖、回收、租期管理及补贴核算；</w:t>
      </w:r>
    </w:p>
    <w:p w14:paraId="4EBF8962">
      <w:pPr>
        <w:pStyle w:val="4"/>
        <w:ind w:firstLine="400"/>
      </w:pPr>
      <w:r>
        <w:rPr>
          <w:rFonts w:ascii="仿宋_GB2312" w:hAnsi="仿宋_GB2312" w:eastAsia="仿宋_GB2312" w:cs="仿宋_GB2312"/>
        </w:rPr>
        <w:t>6.2.预约服务模块，实现评估、配送安装、调试、维保、回收、训练等预约，以及资源匹配、消息提醒、进度查询、取消修改和预约限流；</w:t>
      </w:r>
    </w:p>
    <w:p w14:paraId="3083550F">
      <w:pPr>
        <w:pStyle w:val="4"/>
        <w:ind w:firstLine="400"/>
      </w:pPr>
      <w:r>
        <w:rPr>
          <w:rFonts w:ascii="仿宋_GB2312" w:hAnsi="仿宋_GB2312" w:eastAsia="仿宋_GB2312" w:cs="仿宋_GB2312"/>
        </w:rPr>
        <w:t>6.3.智能评估模块，实现线上问卷、辅具匹配、专业评估、评估报告存档、回访及方案调整；</w:t>
      </w:r>
    </w:p>
    <w:p w14:paraId="552A00E9">
      <w:pPr>
        <w:pStyle w:val="4"/>
        <w:ind w:firstLine="400"/>
      </w:pPr>
      <w:r>
        <w:rPr>
          <w:rFonts w:ascii="仿宋_GB2312" w:hAnsi="仿宋_GB2312" w:eastAsia="仿宋_GB2312" w:cs="仿宋_GB2312"/>
        </w:rPr>
        <w:t>6.4.智能派单模块，实现按订单、地址、优先级、人员和网点自动派单，支持工单全流程追溯、状态更新及超时预警；</w:t>
      </w:r>
    </w:p>
    <w:p w14:paraId="7FD3B7C7">
      <w:pPr>
        <w:pStyle w:val="4"/>
        <w:ind w:firstLine="400"/>
      </w:pPr>
      <w:r>
        <w:rPr>
          <w:rFonts w:ascii="仿宋_GB2312" w:hAnsi="仿宋_GB2312" w:eastAsia="仿宋_GB2312" w:cs="仿宋_GB2312"/>
        </w:rPr>
        <w:t>6.5.在线结算模块，实现租金、押金、服务费、维修费、配送费核算，在线支付、补贴抵扣、押金退还、规范扣费、票据和对账；</w:t>
      </w:r>
    </w:p>
    <w:p w14:paraId="29484B3E">
      <w:pPr>
        <w:pStyle w:val="4"/>
        <w:ind w:firstLine="400"/>
      </w:pPr>
      <w:r>
        <w:rPr>
          <w:rFonts w:ascii="仿宋_GB2312" w:hAnsi="仿宋_GB2312" w:eastAsia="仿宋_GB2312" w:cs="仿宋_GB2312"/>
        </w:rPr>
        <w:t>6.6.维保与统计模块，实现辅具一物一码及维保、消杀、回收、翻新、报废全生命周期管理，支持统计报表、可视化、筛选、导出、打印和预警。</w:t>
      </w:r>
    </w:p>
    <w:p w14:paraId="665E894D">
      <w:pPr>
        <w:pStyle w:val="4"/>
        <w:ind w:firstLine="400"/>
      </w:pPr>
      <w:r>
        <w:rPr>
          <w:rFonts w:ascii="仿宋_GB2312" w:hAnsi="仿宋_GB2312" w:eastAsia="仿宋_GB2312" w:cs="仿宋_GB2312"/>
        </w:rPr>
        <w:t>完成核心业务流程、接口联调、兼容性、性能和安全测试，测试结果符合合同约定指标；连续试运行1个月，期间无重大故障，备份和恢复测试通过，问题整改闭环；交付资料齐全、培训完成，由采购人签署书面验收报告。</w:t>
      </w:r>
    </w:p>
    <w:p w14:paraId="77AFDE24">
      <w:pPr>
        <w:pStyle w:val="4"/>
        <w:rPr>
          <w:b/>
          <w:bCs/>
          <w:sz w:val="22"/>
          <w:szCs w:val="22"/>
        </w:rPr>
      </w:pPr>
      <w:r>
        <w:rPr>
          <w:rFonts w:ascii="仿宋_GB2312" w:hAnsi="仿宋_GB2312" w:eastAsia="仿宋_GB2312" w:cs="仿宋_GB2312"/>
          <w:b/>
          <w:bCs/>
          <w:sz w:val="22"/>
          <w:szCs w:val="22"/>
        </w:rPr>
        <w:t>采购包2：</w:t>
      </w:r>
    </w:p>
    <w:p w14:paraId="4F3FD691">
      <w:pPr>
        <w:pStyle w:val="4"/>
        <w:ind w:firstLine="402"/>
      </w:pPr>
      <w:r>
        <w:rPr>
          <w:rFonts w:ascii="仿宋_GB2312" w:hAnsi="仿宋_GB2312" w:eastAsia="仿宋_GB2312" w:cs="仿宋_GB2312"/>
          <w:b/>
        </w:rPr>
        <w:t>一、技术服务要求</w:t>
      </w:r>
    </w:p>
    <w:p w14:paraId="2E7C9FBD">
      <w:pPr>
        <w:pStyle w:val="4"/>
        <w:ind w:firstLine="400"/>
      </w:pPr>
      <w:r>
        <w:rPr>
          <w:rFonts w:ascii="仿宋_GB2312" w:hAnsi="仿宋_GB2312" w:eastAsia="仿宋_GB2312" w:cs="仿宋_GB2312"/>
        </w:rPr>
        <w:t>结合陕西产业特色，为采购人提供康复辅具产品质量服务评价及产业赋能体系建设的全套技术服务，包括但不限于技术规范研制、制度文件编制、评审团队培训及成果发布推广等。</w:t>
      </w:r>
    </w:p>
    <w:p w14:paraId="0AF2F4D3">
      <w:pPr>
        <w:pStyle w:val="4"/>
        <w:ind w:firstLine="400"/>
      </w:pPr>
      <w:r>
        <w:rPr>
          <w:rFonts w:ascii="仿宋_GB2312" w:hAnsi="仿宋_GB2312" w:eastAsia="仿宋_GB2312" w:cs="仿宋_GB2312"/>
        </w:rPr>
        <w:t>具体要求及内容如下：</w:t>
      </w:r>
    </w:p>
    <w:p w14:paraId="1C577EDC">
      <w:pPr>
        <w:pStyle w:val="4"/>
        <w:ind w:firstLine="402"/>
      </w:pPr>
      <w:r>
        <w:rPr>
          <w:rFonts w:ascii="仿宋_GB2312" w:hAnsi="仿宋_GB2312" w:eastAsia="仿宋_GB2312" w:cs="仿宋_GB2312"/>
          <w:b/>
        </w:rPr>
        <w:t>1、技术文件研制</w:t>
      </w:r>
    </w:p>
    <w:p w14:paraId="2AFE7F2A">
      <w:pPr>
        <w:pStyle w:val="4"/>
        <w:ind w:firstLine="400"/>
      </w:pPr>
      <w:r>
        <w:rPr>
          <w:rFonts w:ascii="仿宋_GB2312" w:hAnsi="仿宋_GB2312" w:eastAsia="仿宋_GB2312" w:cs="仿宋_GB2312"/>
        </w:rPr>
        <w:t>编制以下技术文件，须覆盖产品、服务、机构三大领域：</w:t>
      </w:r>
    </w:p>
    <w:p w14:paraId="2BFBB13F">
      <w:pPr>
        <w:pStyle w:val="4"/>
        <w:ind w:firstLine="400"/>
      </w:pPr>
      <w:r>
        <w:rPr>
          <w:rFonts w:ascii="仿宋_GB2312" w:hAnsi="仿宋_GB2312" w:eastAsia="仿宋_GB2312" w:cs="仿宋_GB2312"/>
        </w:rPr>
        <w:t>（1）《康复辅具产品质量测评技术规范》1套，须包含安全性、有效性、易用性、可靠性等评价维度；</w:t>
      </w:r>
    </w:p>
    <w:p w14:paraId="63B37662">
      <w:pPr>
        <w:pStyle w:val="4"/>
        <w:ind w:firstLine="400"/>
      </w:pPr>
      <w:r>
        <w:rPr>
          <w:rFonts w:ascii="仿宋_GB2312" w:hAnsi="仿宋_GB2312" w:eastAsia="仿宋_GB2312" w:cs="仿宋_GB2312"/>
        </w:rPr>
        <w:t>（2）《康复辅具适配服务评价技术规范》1套，须包含适配流程、服务质量、用户满意度等评价维度；</w:t>
      </w:r>
    </w:p>
    <w:p w14:paraId="2174F9E0">
      <w:pPr>
        <w:pStyle w:val="4"/>
        <w:ind w:firstLine="400"/>
      </w:pPr>
      <w:r>
        <w:rPr>
          <w:rFonts w:ascii="仿宋_GB2312" w:hAnsi="仿宋_GB2312" w:eastAsia="仿宋_GB2312" w:cs="仿宋_GB2312"/>
        </w:rPr>
        <w:t>（3）《养老机构康复辅具配置及运行管理技术规范》1套，须包含配置标准、管理要求、日常运行、应急处置和保障等内容；</w:t>
      </w:r>
    </w:p>
    <w:p w14:paraId="00E231F9">
      <w:pPr>
        <w:pStyle w:val="4"/>
        <w:ind w:firstLine="400"/>
      </w:pPr>
      <w:r>
        <w:rPr>
          <w:rFonts w:ascii="仿宋_GB2312" w:hAnsi="仿宋_GB2312" w:eastAsia="仿宋_GB2312" w:cs="仿宋_GB2312"/>
        </w:rPr>
        <w:t>（4）《产品质量及服务分级分类技术规范》1套，须包含评级体系及评定规则，探索分级分类评级与政府采购、保险支付挂钩机制；</w:t>
      </w:r>
    </w:p>
    <w:p w14:paraId="06EF35F7">
      <w:pPr>
        <w:pStyle w:val="4"/>
        <w:ind w:firstLine="400"/>
      </w:pPr>
      <w:r>
        <w:rPr>
          <w:rFonts w:ascii="仿宋_GB2312" w:hAnsi="仿宋_GB2312" w:eastAsia="仿宋_GB2312" w:cs="仿宋_GB2312"/>
        </w:rPr>
        <w:t>（5）《评价实施规则》1套，须包含实施评价的全部流程要素，方法须涵盖文件审查、现场评审、实物检测、数据分析、用户访谈等多维评价方式。</w:t>
      </w:r>
    </w:p>
    <w:p w14:paraId="1780A717">
      <w:pPr>
        <w:pStyle w:val="4"/>
        <w:ind w:firstLine="402"/>
      </w:pPr>
      <w:r>
        <w:rPr>
          <w:rFonts w:ascii="仿宋_GB2312" w:hAnsi="仿宋_GB2312" w:eastAsia="仿宋_GB2312" w:cs="仿宋_GB2312"/>
          <w:b/>
        </w:rPr>
        <w:t>2、制度文件编制</w:t>
      </w:r>
    </w:p>
    <w:p w14:paraId="32DD066B">
      <w:pPr>
        <w:pStyle w:val="4"/>
        <w:ind w:firstLine="400"/>
      </w:pPr>
      <w:r>
        <w:rPr>
          <w:rFonts w:ascii="仿宋_GB2312" w:hAnsi="仿宋_GB2312" w:eastAsia="仿宋_GB2312" w:cs="仿宋_GB2312"/>
        </w:rPr>
        <w:t>编制适应采购人的以下制度文件：</w:t>
      </w:r>
    </w:p>
    <w:p w14:paraId="42061097">
      <w:pPr>
        <w:pStyle w:val="4"/>
        <w:ind w:firstLine="400"/>
      </w:pPr>
      <w:r>
        <w:rPr>
          <w:rFonts w:ascii="仿宋_GB2312" w:hAnsi="仿宋_GB2312" w:eastAsia="仿宋_GB2312" w:cs="仿宋_GB2312"/>
        </w:rPr>
        <w:t>（1）《评测管理办法》1套，明确体系制度框架和管理规则；</w:t>
      </w:r>
    </w:p>
    <w:p w14:paraId="1B99612C">
      <w:pPr>
        <w:pStyle w:val="4"/>
        <w:ind w:firstLine="400"/>
      </w:pPr>
      <w:r>
        <w:rPr>
          <w:rFonts w:ascii="仿宋_GB2312" w:hAnsi="仿宋_GB2312" w:eastAsia="仿宋_GB2312" w:cs="仿宋_GB2312"/>
        </w:rPr>
        <w:t>（2）《证书管理办法》1套，明确证书发放、使用、监督、撤销规则；</w:t>
      </w:r>
    </w:p>
    <w:p w14:paraId="00AAAFF5">
      <w:pPr>
        <w:pStyle w:val="4"/>
        <w:ind w:firstLine="400"/>
      </w:pPr>
      <w:r>
        <w:rPr>
          <w:rFonts w:ascii="仿宋_GB2312" w:hAnsi="仿宋_GB2312" w:eastAsia="仿宋_GB2312" w:cs="仿宋_GB2312"/>
        </w:rPr>
        <w:t>（3）《人员管理办法》1套，明确评审人员选拔、培训、考核、管理制度。</w:t>
      </w:r>
    </w:p>
    <w:p w14:paraId="18F33566">
      <w:pPr>
        <w:pStyle w:val="4"/>
        <w:ind w:firstLine="402"/>
      </w:pPr>
      <w:r>
        <w:rPr>
          <w:rFonts w:ascii="仿宋_GB2312" w:hAnsi="仿宋_GB2312" w:eastAsia="仿宋_GB2312" w:cs="仿宋_GB2312"/>
          <w:b/>
        </w:rPr>
        <w:t>3、人员团队培训与建设</w:t>
      </w:r>
    </w:p>
    <w:p w14:paraId="369F69BC">
      <w:pPr>
        <w:pStyle w:val="4"/>
        <w:ind w:firstLine="400"/>
      </w:pPr>
      <w:r>
        <w:rPr>
          <w:rFonts w:ascii="仿宋_GB2312" w:hAnsi="仿宋_GB2312" w:eastAsia="仿宋_GB2312" w:cs="仿宋_GB2312"/>
        </w:rPr>
        <w:t>（1）从采购人现有团队中选拔人员，提供专业培训，内容须包括认证方法论、评审技术、标准解读、案例分析等；</w:t>
      </w:r>
    </w:p>
    <w:p w14:paraId="7C7EE199">
      <w:pPr>
        <w:pStyle w:val="4"/>
        <w:ind w:firstLine="400"/>
      </w:pPr>
      <w:r>
        <w:rPr>
          <w:rFonts w:ascii="仿宋_GB2312" w:hAnsi="仿宋_GB2312" w:eastAsia="仿宋_GB2312" w:cs="仿宋_GB2312"/>
        </w:rPr>
        <w:t>（2）指导受训人员完成实习评审，通过考核后须向不少于3名合格人员颁发培训证书，确保采购人具备自主开展质量评价的常态化运营能力；</w:t>
      </w:r>
    </w:p>
    <w:p w14:paraId="418F2F81">
      <w:pPr>
        <w:pStyle w:val="4"/>
        <w:ind w:firstLine="400"/>
      </w:pPr>
      <w:r>
        <w:rPr>
          <w:rFonts w:ascii="仿宋_GB2312" w:hAnsi="仿宋_GB2312" w:eastAsia="仿宋_GB2312" w:cs="仿宋_GB2312"/>
        </w:rPr>
        <w:t>（3）提供人员培训专用教材1套。</w:t>
      </w:r>
    </w:p>
    <w:p w14:paraId="4B5C5D28">
      <w:pPr>
        <w:pStyle w:val="4"/>
        <w:ind w:firstLine="402"/>
      </w:pPr>
      <w:r>
        <w:rPr>
          <w:rFonts w:ascii="仿宋_GB2312" w:hAnsi="仿宋_GB2312" w:eastAsia="仿宋_GB2312" w:cs="仿宋_GB2312"/>
          <w:b/>
        </w:rPr>
        <w:t>4、成果发布与推广</w:t>
      </w:r>
    </w:p>
    <w:p w14:paraId="2FD3D32C">
      <w:pPr>
        <w:pStyle w:val="4"/>
        <w:ind w:firstLine="400"/>
      </w:pPr>
      <w:r>
        <w:rPr>
          <w:rFonts w:ascii="仿宋_GB2312" w:hAnsi="仿宋_GB2312" w:eastAsia="仿宋_GB2312" w:cs="仿宋_GB2312"/>
        </w:rPr>
        <w:t>（1）协助采购人举办体系建设成果发布会1场；</w:t>
      </w:r>
    </w:p>
    <w:p w14:paraId="6F448504">
      <w:pPr>
        <w:pStyle w:val="4"/>
        <w:ind w:firstLine="400"/>
      </w:pPr>
      <w:r>
        <w:rPr>
          <w:rFonts w:ascii="仿宋_GB2312" w:hAnsi="仿宋_GB2312" w:eastAsia="仿宋_GB2312" w:cs="仿宋_GB2312"/>
        </w:rPr>
        <w:t>（2）编制《体系建设白皮书》1份，全面介绍体系建设成果，形成推广材料，并应提出后续推广路径建议。</w:t>
      </w:r>
    </w:p>
    <w:p w14:paraId="2D67BD90">
      <w:pPr>
        <w:pStyle w:val="4"/>
        <w:ind w:firstLine="402"/>
      </w:pPr>
      <w:r>
        <w:rPr>
          <w:rFonts w:ascii="仿宋_GB2312" w:hAnsi="仿宋_GB2312" w:eastAsia="仿宋_GB2312" w:cs="仿宋_GB2312"/>
          <w:b/>
        </w:rPr>
        <w:t>二、验收要求</w:t>
      </w:r>
    </w:p>
    <w:p w14:paraId="44BBA542">
      <w:pPr>
        <w:pStyle w:val="4"/>
        <w:ind w:firstLine="400"/>
      </w:pPr>
      <w:r>
        <w:rPr>
          <w:rFonts w:ascii="仿宋_GB2312" w:hAnsi="仿宋_GB2312" w:eastAsia="仿宋_GB2312" w:cs="仿宋_GB2312"/>
        </w:rPr>
        <w:t>由采购人组织专家组进行最终验收，成员应包括采购人代表及必要的专业技术人员。验收内容包括：</w:t>
      </w:r>
    </w:p>
    <w:p w14:paraId="092E92B1">
      <w:pPr>
        <w:pStyle w:val="4"/>
        <w:ind w:firstLine="400"/>
      </w:pPr>
      <w:r>
        <w:rPr>
          <w:rFonts w:ascii="仿宋_GB2312" w:hAnsi="仿宋_GB2312" w:eastAsia="仿宋_GB2312" w:cs="仿宋_GB2312"/>
        </w:rPr>
        <w:t>（1）文件完整性：核查全部技术规范和制度文件数量齐备、格式规范、内容符合约定要求；</w:t>
      </w:r>
    </w:p>
    <w:p w14:paraId="07EAC6AF">
      <w:pPr>
        <w:pStyle w:val="4"/>
        <w:ind w:firstLine="400"/>
      </w:pPr>
      <w:r>
        <w:rPr>
          <w:rFonts w:ascii="仿宋_GB2312" w:hAnsi="仿宋_GB2312" w:eastAsia="仿宋_GB2312" w:cs="仿宋_GB2312"/>
        </w:rPr>
        <w:t>（2）成果质量：各项技术规范和制度文件应具可操作性，符合国家标准及行业规范要求；</w:t>
      </w:r>
    </w:p>
    <w:p w14:paraId="64ADC0FD">
      <w:pPr>
        <w:pStyle w:val="4"/>
        <w:ind w:firstLine="400"/>
      </w:pPr>
      <w:r>
        <w:rPr>
          <w:rFonts w:ascii="仿宋_GB2312" w:hAnsi="仿宋_GB2312" w:eastAsia="仿宋_GB2312" w:cs="仿宋_GB2312"/>
        </w:rPr>
        <w:t>（3）培训成果：核查人员培训考核记录及资格证书颁发情况，不少于3名取得培训证书；</w:t>
      </w:r>
    </w:p>
    <w:p w14:paraId="10576116">
      <w:pPr>
        <w:pStyle w:val="4"/>
        <w:ind w:firstLine="400"/>
      </w:pPr>
      <w:r>
        <w:rPr>
          <w:rFonts w:ascii="仿宋_GB2312" w:hAnsi="仿宋_GB2312" w:eastAsia="仿宋_GB2312" w:cs="仿宋_GB2312"/>
        </w:rPr>
        <w:t>（4）成果发布：核查发布会情况和白皮书编制质量；</w:t>
      </w:r>
    </w:p>
    <w:p w14:paraId="02CF091D">
      <w:pPr>
        <w:pStyle w:val="4"/>
      </w:pPr>
      <w:r>
        <w:rPr>
          <w:rFonts w:ascii="仿宋_GB2312" w:hAnsi="仿宋_GB2312" w:eastAsia="仿宋_GB2312" w:cs="仿宋_GB2312"/>
          <w:sz w:val="21"/>
        </w:rPr>
        <w:t xml:space="preserve">        （5）知识转移：采取文档讲解、研讨培训、实操指导等方式完成对采购人的知识转移工作。</w:t>
      </w:r>
    </w:p>
    <w:p w14:paraId="37DFE2FB">
      <w:pPr>
        <w:pStyle w:val="4"/>
        <w:rPr>
          <w:rFonts w:ascii="仿宋_GB2312" w:hAnsi="仿宋_GB2312" w:eastAsia="仿宋_GB2312" w:cs="仿宋_GB2312"/>
        </w:rPr>
      </w:pPr>
    </w:p>
    <w:p w14:paraId="6D2E8F4B">
      <w:pPr>
        <w:jc w:val="center"/>
        <w:rPr>
          <w:rFonts w:hint="eastAsia"/>
          <w:b/>
          <w:bCs/>
          <w:sz w:val="28"/>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467E59"/>
    <w:rsid w:val="09F204B1"/>
    <w:rsid w:val="4A7364C9"/>
    <w:rsid w:val="524623EA"/>
    <w:rsid w:val="52BB6C5F"/>
    <w:rsid w:val="614E5143"/>
    <w:rsid w:val="68467E59"/>
    <w:rsid w:val="6B2D401B"/>
    <w:rsid w:val="74196D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2026-08-31T13:40:00Z</dcterms:created>
  <dc:creator>.L</dc:creator>
  <cp:lastModifiedBy>.L</cp:lastModifiedBy>
  <dcterms:modified xsi:type="dcterms:W3CDTF">2026-08-31T13:50:24Z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2CC513AB9C6B47D8924AEB1F73CD3BB1_11</vt:lpwstr>
  </property>
  <property fmtid="{D5CDD505-2E9C-101B-9397-08002B2CF9AE}" pid="4" name="KSOTemplateDocerSaveRecord">
    <vt:lpwstr>eyJoZGlkIjoiYWU1MGY2MTY2Y2EwNmNlZTVlZmViZjQzZDRhOWY5OWMiLCJ1c2VySWQiOiI3ODE3NDc4MzEifQ==</vt:lpwstr>
  </property>
</Properties>
</file>