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版本号：HSGJ2026-23320260903002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白水县高新技术产业路绿化亮化工程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HSGJ2026-233</w:t>
      </w:r>
      <w:r>
        <w:br/>
      </w:r>
      <w:r>
        <w:br/>
      </w:r>
      <w:r>
        <w:br/>
      </w:r>
    </w:p>
    <w:p>
      <w:pPr>
        <w:pStyle w:val="null3"/>
        <w:jc w:val="center"/>
        <w:outlineLvl w:val="2"/>
      </w:pPr>
      <w:r>
        <w:rPr>
          <w:rFonts w:ascii="仿宋_GB2312" w:hAnsi="仿宋_GB2312" w:cs="仿宋_GB2312" w:eastAsia="仿宋_GB2312"/>
          <w:sz w:val="28"/>
          <w:b/>
        </w:rPr>
        <w:t>白水县交通运输局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白水县交通运输局</w:t>
      </w:r>
      <w:r>
        <w:rPr>
          <w:rFonts w:ascii="仿宋_GB2312" w:hAnsi="仿宋_GB2312" w:cs="仿宋_GB2312" w:eastAsia="仿宋_GB2312"/>
        </w:rPr>
        <w:t>委托，拟对</w:t>
      </w:r>
      <w:r>
        <w:rPr>
          <w:rFonts w:ascii="仿宋_GB2312" w:hAnsi="仿宋_GB2312" w:cs="仿宋_GB2312" w:eastAsia="仿宋_GB2312"/>
        </w:rPr>
        <w:t>白水县高新技术产业路绿化亮化工程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HSGJ2026-233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白水县高新技术产业路绿化亮化工程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白水县高新技术产业路绿化亮化工程，具体内容详见第三章。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采购包1（白水县高新技术产业路绿化亮化工程）：属于专门面向中小企业采购。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陕西省渭南市白水县东风路西段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0913-6121615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采购包1：3,338,850.18元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价为基数，按照《关于招标代理服务收费有关问题的通知》（发改办价格[2003]857号）规定计算后下浮20%。2、编制标底费以中标价为基数按照陕价行发〔2014〕88号计算后下浮20%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白水县交通运输局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3,338,850.18</w:t>
      </w:r>
    </w:p>
    <w:p>
      <w:pPr>
        <w:pStyle w:val="null3"/>
      </w:pPr>
      <w:r>
        <w:rPr>
          <w:rFonts w:ascii="仿宋_GB2312" w:hAnsi="仿宋_GB2312" w:cs="仿宋_GB2312" w:eastAsia="仿宋_GB2312"/>
        </w:rPr>
        <w:t>采购包最高限价（元）: 3,338,850.18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白水县高新技术产业路绿化亮化工程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3,338,850.18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白水县高新技术产业路绿化亮化工程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、建设规模及内容：</w:t>
            </w:r>
            <w:r>
              <w:rPr>
                <w:rFonts w:ascii="仿宋_GB2312" w:hAnsi="仿宋_GB2312" w:cs="仿宋_GB2312" w:eastAsia="仿宋_GB2312"/>
                <w:sz w:val="24"/>
              </w:rPr>
              <w:t>拟建项目包含白水县高新区纬一路和高新西路两条产业路。其中：纬一路起点位于石狮村接</w:t>
            </w:r>
            <w:r>
              <w:rPr>
                <w:rFonts w:ascii="仿宋_GB2312" w:hAnsi="仿宋_GB2312" w:cs="仿宋_GB2312" w:eastAsia="仿宋_GB2312"/>
                <w:sz w:val="24"/>
              </w:rPr>
              <w:t>342国道，向西利用既有旧路布线，终点位于石狮村。高新西路起点位于通积村342国道，向南布线接在建的园区路。本项目主要建设内容包括照明工程和绿化工程，交通信号工程和附属工程。</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白水县高新区纬一站和高新西路两条产业路</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120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质量标准：</w:t>
            </w:r>
          </w:p>
          <w:p>
            <w:pPr>
              <w:pStyle w:val="null3"/>
              <w:ind w:firstLine="480"/>
              <w:jc w:val="both"/>
            </w:pPr>
            <w:r>
              <w:rPr>
                <w:rFonts w:ascii="仿宋_GB2312" w:hAnsi="仿宋_GB2312" w:cs="仿宋_GB2312" w:eastAsia="仿宋_GB2312"/>
                <w:sz w:val="24"/>
              </w:rPr>
              <w:t>达到国家现行行业施工验收规范</w:t>
            </w:r>
            <w:r>
              <w:rPr>
                <w:rFonts w:ascii="仿宋_GB2312" w:hAnsi="仿宋_GB2312" w:cs="仿宋_GB2312" w:eastAsia="仿宋_GB2312"/>
                <w:sz w:val="24"/>
              </w:rPr>
              <w:t>“合格”标准。</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清单编制中应说明的问题：</w:t>
            </w:r>
          </w:p>
          <w:p>
            <w:pPr>
              <w:pStyle w:val="null3"/>
            </w:pPr>
            <w:r>
              <w:rPr>
                <w:rFonts w:ascii="仿宋_GB2312" w:hAnsi="仿宋_GB2312" w:cs="仿宋_GB2312" w:eastAsia="仿宋_GB2312"/>
                <w:sz w:val="24"/>
              </w:rPr>
              <w:t xml:space="preserve">   编制软件同望</w:t>
            </w:r>
            <w:r>
              <w:rPr>
                <w:rFonts w:ascii="仿宋_GB2312" w:hAnsi="仿宋_GB2312" w:cs="仿宋_GB2312" w:eastAsia="仿宋_GB2312"/>
                <w:sz w:val="24"/>
              </w:rPr>
              <w:t>V11.2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4.准确性：方案描述准确，没有实质性错误或明显的描述及逻辑错误。三、赋分标准 ①工期计划：每完全满足一项评审标准得1分，有瑕疵得0.5 分，满分4分； ②关键节点工期分析：每完全满足一项评审标准得1分，有瑕疵得0.5 分，满分4分； ③延误工期补救措施：每完全满足一项评审标准得1分，有瑕疵得0.5 分，满分4分。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 ①工程质量目标：每完全满足一个评审标准得1分，有瑕疵得0.5 分，有缺项漏项得 0 分。满分4分； ②施工质量保障措施：每完全满足一个评审标准得1分，有瑕疵得0.5 分，有缺项漏项得 0 分。满分4分； ③施工质量检验制度：每完全满足一个评审标准得1分，有瑕疵得0.5 分，有缺项漏项得 0 分。满分4分。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内容包括：①安全管理体系及文明施工管理制度；②安全标识、安全教育培训、文明施工检查措施；③环境保护控制措施。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4.准确性：方案描述准确，没有实质性错误或明显的描述及逻辑错误。三、赋分标准 ①安全管理体系及文明施工管理制度：每完全满足一个评审标准得1分，有瑕疵得0.5 分，有缺项漏项得 0 分。满分4分； ②安全标识、安全教育培训、文明施工检查措施：每完全满足一个评审标准得1分，有瑕疵得0.5 分，有缺项漏项得 0 分。满分4分； ③环境保护控制措施：每完全满足一个评审标准得1分，有瑕疵得0.5 分，有缺项漏项得 0 分。满分4分；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 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供应商依据国家相关规定，结合本项目的实际，提出工程验收维护方案，内容包含：①验收方案；②保修责任及保修承诺。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 ①验收方案：每完全满足一个评审标准得1分，有瑕疵得0.5 分，有缺项漏项得 0 分。满分4分； ②保修责任及保修承诺：每完全满足一个评审标准得1分，有瑕疵得0.5 分，有缺项漏项得 0 分。满分4分；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供应商提供2021年1月起至今类似业绩合同，一个业绩1分（以合同签订时间为准），最高得5分。注：提供合同复印件并加盖单位公章。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