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081FDF">
      <w:pPr>
        <w:shd w:val="clear" w:color="auto" w:fill="auto"/>
        <w:tabs>
          <w:tab w:val="left" w:pos="7815"/>
        </w:tabs>
        <w:spacing w:line="360" w:lineRule="auto"/>
        <w:jc w:val="center"/>
        <w:rPr>
          <w:rFonts w:hint="eastAsia" w:ascii="宋体" w:hAnsi="宋体" w:eastAsia="宋体" w:cs="宋体"/>
          <w:b/>
          <w:color w:val="auto"/>
          <w:sz w:val="36"/>
          <w:szCs w:val="36"/>
          <w:highlight w:val="none"/>
          <w:lang w:eastAsia="zh-CN"/>
        </w:rPr>
      </w:pPr>
      <w:bookmarkStart w:id="0" w:name="_GoBack"/>
    </w:p>
    <w:p w14:paraId="5C67F23C">
      <w:pPr>
        <w:shd w:val="clear" w:color="auto" w:fill="auto"/>
        <w:tabs>
          <w:tab w:val="left" w:pos="7815"/>
        </w:tabs>
        <w:spacing w:line="360" w:lineRule="auto"/>
        <w:jc w:val="center"/>
        <w:rPr>
          <w:rFonts w:hint="eastAsia" w:ascii="宋体" w:hAnsi="宋体" w:eastAsia="宋体" w:cs="宋体"/>
          <w:b/>
          <w:color w:val="auto"/>
          <w:sz w:val="36"/>
          <w:szCs w:val="36"/>
          <w:highlight w:val="none"/>
          <w:lang w:eastAsia="zh-CN"/>
        </w:rPr>
      </w:pPr>
    </w:p>
    <w:p w14:paraId="5A7896EE">
      <w:pPr>
        <w:shd w:val="clear" w:color="auto" w:fill="auto"/>
        <w:tabs>
          <w:tab w:val="left" w:pos="7815"/>
        </w:tabs>
        <w:spacing w:line="360" w:lineRule="auto"/>
        <w:jc w:val="center"/>
        <w:rPr>
          <w:rFonts w:hint="eastAsia" w:ascii="宋体" w:hAnsi="宋体" w:eastAsia="宋体" w:cs="宋体"/>
          <w:b/>
          <w:color w:val="auto"/>
          <w:sz w:val="36"/>
          <w:szCs w:val="36"/>
          <w:highlight w:val="none"/>
          <w:lang w:eastAsia="zh-CN"/>
        </w:rPr>
      </w:pPr>
    </w:p>
    <w:p w14:paraId="13D0CF0F">
      <w:pPr>
        <w:shd w:val="clear" w:color="auto" w:fill="auto"/>
        <w:tabs>
          <w:tab w:val="left" w:pos="7815"/>
        </w:tabs>
        <w:spacing w:line="360" w:lineRule="auto"/>
        <w:jc w:val="center"/>
        <w:rPr>
          <w:rFonts w:hint="eastAsia" w:ascii="宋体" w:hAnsi="宋体" w:eastAsia="宋体" w:cs="宋体"/>
          <w:b/>
          <w:color w:val="auto"/>
          <w:sz w:val="44"/>
          <w:szCs w:val="44"/>
          <w:highlight w:val="none"/>
        </w:rPr>
      </w:pPr>
      <w:r>
        <w:rPr>
          <w:rFonts w:hint="eastAsia" w:ascii="宋体" w:hAnsi="宋体" w:cs="宋体"/>
          <w:b/>
          <w:color w:val="auto"/>
          <w:sz w:val="40"/>
          <w:szCs w:val="40"/>
          <w:highlight w:val="none"/>
          <w:lang w:eastAsia="zh-CN"/>
        </w:rPr>
        <w:t>白水县高新技术产业路绿化亮化工程</w:t>
      </w:r>
    </w:p>
    <w:p w14:paraId="5FAD4518">
      <w:pPr>
        <w:shd w:val="clear" w:color="auto" w:fill="auto"/>
        <w:tabs>
          <w:tab w:val="left" w:pos="7815"/>
        </w:tabs>
        <w:spacing w:line="360" w:lineRule="auto"/>
        <w:jc w:val="center"/>
        <w:rPr>
          <w:rFonts w:hint="eastAsia" w:ascii="宋体" w:hAnsi="宋体" w:eastAsia="宋体" w:cs="宋体"/>
          <w:b/>
          <w:color w:val="auto"/>
          <w:sz w:val="40"/>
          <w:szCs w:val="40"/>
          <w:highlight w:val="none"/>
          <w:lang w:val="en-US" w:eastAsia="zh-CN"/>
        </w:rPr>
      </w:pPr>
    </w:p>
    <w:p w14:paraId="7A46608C">
      <w:pPr>
        <w:shd w:val="clear" w:color="auto" w:fill="auto"/>
        <w:tabs>
          <w:tab w:val="left" w:pos="7815"/>
        </w:tabs>
        <w:spacing w:line="360" w:lineRule="auto"/>
        <w:jc w:val="center"/>
        <w:rPr>
          <w:rFonts w:hint="eastAsia" w:ascii="宋体" w:hAnsi="宋体" w:eastAsia="宋体" w:cs="宋体"/>
          <w:b/>
          <w:color w:val="auto"/>
          <w:sz w:val="40"/>
          <w:szCs w:val="40"/>
          <w:highlight w:val="none"/>
        </w:rPr>
      </w:pPr>
      <w:r>
        <w:rPr>
          <w:rFonts w:hint="eastAsia" w:ascii="宋体" w:hAnsi="宋体" w:eastAsia="宋体" w:cs="宋体"/>
          <w:b/>
          <w:color w:val="auto"/>
          <w:sz w:val="40"/>
          <w:szCs w:val="40"/>
          <w:highlight w:val="none"/>
          <w:lang w:val="en-US" w:eastAsia="zh-CN"/>
        </w:rPr>
        <w:t>施工</w:t>
      </w:r>
      <w:r>
        <w:rPr>
          <w:rFonts w:hint="eastAsia" w:ascii="宋体" w:hAnsi="宋体" w:eastAsia="宋体" w:cs="宋体"/>
          <w:b/>
          <w:color w:val="auto"/>
          <w:sz w:val="40"/>
          <w:szCs w:val="40"/>
          <w:highlight w:val="none"/>
        </w:rPr>
        <w:t>合同</w:t>
      </w:r>
    </w:p>
    <w:p w14:paraId="4FF87452">
      <w:pPr>
        <w:shd w:val="clear" w:color="auto" w:fill="auto"/>
        <w:spacing w:line="360" w:lineRule="auto"/>
        <w:rPr>
          <w:rFonts w:hint="eastAsia" w:ascii="宋体" w:hAnsi="宋体" w:eastAsia="宋体" w:cs="宋体"/>
          <w:b/>
          <w:color w:val="auto"/>
          <w:sz w:val="32"/>
          <w:szCs w:val="32"/>
          <w:highlight w:val="none"/>
        </w:rPr>
      </w:pPr>
    </w:p>
    <w:p w14:paraId="03B860BD">
      <w:pPr>
        <w:pStyle w:val="5"/>
        <w:shd w:val="clear" w:color="auto" w:fill="auto"/>
        <w:spacing w:line="360" w:lineRule="auto"/>
        <w:rPr>
          <w:rFonts w:hint="eastAsia" w:ascii="宋体" w:hAnsi="宋体" w:eastAsia="宋体" w:cs="宋体"/>
          <w:color w:val="auto"/>
          <w:highlight w:val="none"/>
        </w:rPr>
      </w:pPr>
    </w:p>
    <w:p w14:paraId="0F4C6168">
      <w:pPr>
        <w:pStyle w:val="5"/>
        <w:shd w:val="clear" w:color="auto" w:fill="auto"/>
        <w:spacing w:line="360" w:lineRule="auto"/>
        <w:rPr>
          <w:rFonts w:hint="eastAsia" w:ascii="宋体" w:hAnsi="宋体" w:eastAsia="宋体" w:cs="宋体"/>
          <w:color w:val="auto"/>
          <w:highlight w:val="none"/>
        </w:rPr>
      </w:pPr>
    </w:p>
    <w:p w14:paraId="6DC15B5F">
      <w:pPr>
        <w:shd w:val="clear" w:color="auto" w:fill="auto"/>
        <w:spacing w:line="360" w:lineRule="auto"/>
        <w:ind w:firstLine="1928" w:firstLineChars="600"/>
        <w:rPr>
          <w:rFonts w:hint="eastAsia" w:ascii="宋体" w:hAnsi="宋体" w:eastAsia="宋体" w:cs="宋体"/>
          <w:b/>
          <w:color w:val="auto"/>
          <w:sz w:val="32"/>
          <w:szCs w:val="32"/>
          <w:highlight w:val="none"/>
        </w:rPr>
      </w:pPr>
    </w:p>
    <w:p w14:paraId="1F904679">
      <w:pPr>
        <w:shd w:val="clear" w:color="auto" w:fill="auto"/>
        <w:spacing w:line="360" w:lineRule="auto"/>
        <w:ind w:firstLine="1928" w:firstLineChars="600"/>
        <w:rPr>
          <w:rFonts w:hint="eastAsia" w:ascii="宋体" w:hAnsi="宋体" w:eastAsia="宋体" w:cs="宋体"/>
          <w:b/>
          <w:color w:val="auto"/>
          <w:sz w:val="32"/>
          <w:szCs w:val="32"/>
          <w:highlight w:val="none"/>
        </w:rPr>
      </w:pPr>
    </w:p>
    <w:p w14:paraId="069B6AB0">
      <w:pPr>
        <w:shd w:val="clear" w:color="auto" w:fill="auto"/>
        <w:spacing w:line="360" w:lineRule="auto"/>
        <w:ind w:firstLine="1928" w:firstLineChars="600"/>
        <w:rPr>
          <w:rFonts w:hint="eastAsia" w:ascii="宋体" w:hAnsi="宋体" w:eastAsia="宋体" w:cs="宋体"/>
          <w:b/>
          <w:color w:val="auto"/>
          <w:sz w:val="32"/>
          <w:szCs w:val="32"/>
          <w:highlight w:val="none"/>
        </w:rPr>
      </w:pPr>
    </w:p>
    <w:p w14:paraId="0EBEE005">
      <w:pPr>
        <w:keepNext w:val="0"/>
        <w:keepLines w:val="0"/>
        <w:pageBreakBefore w:val="0"/>
        <w:widowControl w:val="0"/>
        <w:shd w:val="clear" w:color="auto" w:fill="auto"/>
        <w:kinsoku/>
        <w:wordWrap/>
        <w:overflowPunct/>
        <w:topLinePunct w:val="0"/>
        <w:autoSpaceDE/>
        <w:autoSpaceDN/>
        <w:bidi w:val="0"/>
        <w:adjustRightInd/>
        <w:snapToGrid/>
        <w:spacing w:line="360" w:lineRule="auto"/>
        <w:jc w:val="left"/>
        <w:textAlignment w:val="auto"/>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lang w:val="en-US" w:eastAsia="zh-CN"/>
        </w:rPr>
        <w:t>工程</w:t>
      </w:r>
      <w:r>
        <w:rPr>
          <w:rFonts w:hint="eastAsia" w:ascii="宋体" w:hAnsi="宋体" w:eastAsia="宋体" w:cs="宋体"/>
          <w:b/>
          <w:color w:val="auto"/>
          <w:sz w:val="36"/>
          <w:szCs w:val="36"/>
          <w:highlight w:val="none"/>
        </w:rPr>
        <w:t>名称：</w:t>
      </w:r>
      <w:r>
        <w:rPr>
          <w:rFonts w:hint="eastAsia" w:ascii="宋体" w:hAnsi="宋体" w:cs="宋体"/>
          <w:b/>
          <w:color w:val="auto"/>
          <w:sz w:val="36"/>
          <w:szCs w:val="36"/>
          <w:highlight w:val="none"/>
          <w:lang w:eastAsia="zh-CN"/>
        </w:rPr>
        <w:t>白水县高新技术产业路绿化亮化工程</w:t>
      </w:r>
    </w:p>
    <w:p w14:paraId="411574A4">
      <w:pPr>
        <w:shd w:val="clear" w:color="auto" w:fill="auto"/>
        <w:spacing w:line="360" w:lineRule="auto"/>
        <w:jc w:val="left"/>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lang w:val="en-US" w:eastAsia="zh-CN"/>
        </w:rPr>
        <w:t>甲</w:t>
      </w:r>
      <w:r>
        <w:rPr>
          <w:rFonts w:hint="eastAsia" w:ascii="宋体" w:hAnsi="宋体" w:eastAsia="宋体" w:cs="宋体"/>
          <w:b/>
          <w:color w:val="auto"/>
          <w:sz w:val="36"/>
          <w:szCs w:val="36"/>
          <w:highlight w:val="none"/>
        </w:rPr>
        <w:t xml:space="preserve">    方：</w:t>
      </w:r>
      <w:r>
        <w:rPr>
          <w:rFonts w:hint="eastAsia" w:ascii="宋体" w:hAnsi="宋体" w:cs="宋体"/>
          <w:b/>
          <w:color w:val="auto"/>
          <w:sz w:val="36"/>
          <w:szCs w:val="36"/>
          <w:highlight w:val="none"/>
          <w:lang w:val="en-US" w:eastAsia="zh-CN"/>
        </w:rPr>
        <w:t>白水县交通运输局</w:t>
      </w:r>
    </w:p>
    <w:p w14:paraId="011FA58A">
      <w:pPr>
        <w:shd w:val="clear" w:color="auto" w:fill="auto"/>
        <w:spacing w:line="360" w:lineRule="auto"/>
        <w:jc w:val="left"/>
        <w:rPr>
          <w:rFonts w:hint="eastAsia" w:ascii="宋体" w:hAnsi="宋体" w:eastAsia="宋体" w:cs="宋体"/>
          <w:b/>
          <w:color w:val="auto"/>
          <w:sz w:val="36"/>
          <w:szCs w:val="36"/>
          <w:highlight w:val="none"/>
          <w:lang w:val="en-US" w:eastAsia="zh-CN"/>
        </w:rPr>
      </w:pPr>
      <w:r>
        <w:rPr>
          <w:rFonts w:hint="eastAsia" w:ascii="宋体" w:hAnsi="宋体" w:eastAsia="宋体" w:cs="宋体"/>
          <w:b/>
          <w:color w:val="auto"/>
          <w:sz w:val="36"/>
          <w:szCs w:val="36"/>
          <w:highlight w:val="none"/>
          <w:lang w:val="en-US" w:eastAsia="zh-CN"/>
        </w:rPr>
        <w:t>乙</w:t>
      </w:r>
      <w:r>
        <w:rPr>
          <w:rFonts w:hint="eastAsia" w:ascii="宋体" w:hAnsi="宋体" w:eastAsia="宋体" w:cs="宋体"/>
          <w:b/>
          <w:color w:val="auto"/>
          <w:sz w:val="36"/>
          <w:szCs w:val="36"/>
          <w:highlight w:val="none"/>
        </w:rPr>
        <w:t xml:space="preserve">    方：</w:t>
      </w:r>
      <w:r>
        <w:rPr>
          <w:rFonts w:hint="eastAsia" w:ascii="宋体" w:hAnsi="宋体" w:eastAsia="宋体" w:cs="宋体"/>
          <w:b/>
          <w:color w:val="auto"/>
          <w:sz w:val="36"/>
          <w:szCs w:val="36"/>
          <w:highlight w:val="none"/>
          <w:lang w:val="en-US" w:eastAsia="zh-CN"/>
        </w:rPr>
        <w:t xml:space="preserve"> </w:t>
      </w:r>
    </w:p>
    <w:p w14:paraId="5DCC0D24">
      <w:pPr>
        <w:spacing w:line="360" w:lineRule="auto"/>
        <w:jc w:val="center"/>
        <w:rPr>
          <w:rFonts w:hint="eastAsia" w:ascii="宋体" w:hAnsi="宋体" w:eastAsia="宋体" w:cs="宋体"/>
          <w:color w:val="auto"/>
          <w:sz w:val="24"/>
          <w:szCs w:val="24"/>
          <w:highlight w:val="none"/>
        </w:rPr>
      </w:pPr>
    </w:p>
    <w:p w14:paraId="1EF6F5E4">
      <w:pPr>
        <w:spacing w:line="360" w:lineRule="auto"/>
        <w:jc w:val="center"/>
        <w:rPr>
          <w:rFonts w:hint="eastAsia" w:ascii="宋体" w:hAnsi="宋体" w:eastAsia="宋体" w:cs="宋体"/>
          <w:color w:val="auto"/>
          <w:sz w:val="24"/>
          <w:szCs w:val="24"/>
          <w:highlight w:val="none"/>
        </w:rPr>
      </w:pPr>
    </w:p>
    <w:p w14:paraId="53922D7E">
      <w:pPr>
        <w:pStyle w:val="2"/>
        <w:rPr>
          <w:rFonts w:hint="eastAsia" w:ascii="宋体" w:hAnsi="宋体" w:eastAsia="宋体" w:cs="宋体"/>
          <w:color w:val="auto"/>
          <w:sz w:val="24"/>
          <w:szCs w:val="24"/>
          <w:highlight w:val="none"/>
        </w:rPr>
      </w:pPr>
    </w:p>
    <w:p w14:paraId="646C0BDF">
      <w:pPr>
        <w:rPr>
          <w:rFonts w:hint="eastAsia" w:ascii="宋体" w:hAnsi="宋体" w:eastAsia="宋体" w:cs="宋体"/>
          <w:color w:val="auto"/>
          <w:sz w:val="24"/>
          <w:szCs w:val="24"/>
          <w:highlight w:val="none"/>
        </w:rPr>
      </w:pPr>
    </w:p>
    <w:p w14:paraId="3028B14F">
      <w:pPr>
        <w:spacing w:line="360" w:lineRule="auto"/>
        <w:rPr>
          <w:rFonts w:hint="eastAsia" w:ascii="宋体" w:hAnsi="宋体" w:eastAsia="宋体" w:cs="宋体"/>
          <w:color w:val="auto"/>
          <w:kern w:val="0"/>
          <w:sz w:val="24"/>
          <w:szCs w:val="24"/>
          <w:highlight w:val="none"/>
          <w:lang w:val="en-US" w:eastAsia="zh-CN" w:bidi="ar-SA"/>
        </w:rPr>
      </w:pPr>
    </w:p>
    <w:p w14:paraId="5DF7B06C">
      <w:pPr>
        <w:spacing w:line="360" w:lineRule="auto"/>
        <w:rPr>
          <w:rFonts w:hint="eastAsia" w:ascii="宋体" w:hAnsi="宋体" w:eastAsia="宋体" w:cs="宋体"/>
          <w:color w:val="auto"/>
          <w:kern w:val="0"/>
          <w:sz w:val="24"/>
          <w:szCs w:val="24"/>
          <w:highlight w:val="none"/>
          <w:lang w:val="en-US" w:eastAsia="zh-CN" w:bidi="ar-SA"/>
        </w:rPr>
      </w:pPr>
    </w:p>
    <w:p w14:paraId="1B82CB07">
      <w:pPr>
        <w:spacing w:line="360" w:lineRule="auto"/>
        <w:rPr>
          <w:rFonts w:hint="eastAsia" w:ascii="宋体" w:hAnsi="宋体" w:eastAsia="宋体" w:cs="宋体"/>
          <w:color w:val="auto"/>
          <w:kern w:val="0"/>
          <w:sz w:val="24"/>
          <w:szCs w:val="24"/>
          <w:highlight w:val="none"/>
          <w:lang w:val="en-US" w:eastAsia="zh-CN" w:bidi="ar-SA"/>
        </w:rPr>
      </w:pPr>
    </w:p>
    <w:p w14:paraId="65763178">
      <w:pPr>
        <w:spacing w:line="360" w:lineRule="auto"/>
        <w:rPr>
          <w:rFonts w:hint="eastAsia" w:ascii="宋体" w:hAnsi="宋体" w:eastAsia="宋体" w:cs="宋体"/>
          <w:color w:val="auto"/>
          <w:kern w:val="0"/>
          <w:sz w:val="24"/>
          <w:szCs w:val="24"/>
          <w:highlight w:val="none"/>
          <w:lang w:val="en-US" w:eastAsia="zh-CN" w:bidi="ar-SA"/>
        </w:rPr>
      </w:pPr>
    </w:p>
    <w:p w14:paraId="299709A1">
      <w:pPr>
        <w:spacing w:line="360" w:lineRule="auto"/>
        <w:rPr>
          <w:rFonts w:hint="eastAsia" w:ascii="宋体" w:hAnsi="宋体" w:eastAsia="宋体" w:cs="宋体"/>
          <w:color w:val="auto"/>
          <w:kern w:val="0"/>
          <w:sz w:val="24"/>
          <w:szCs w:val="24"/>
          <w:highlight w:val="none"/>
          <w:lang w:val="en-US" w:eastAsia="zh-CN" w:bidi="ar-SA"/>
        </w:rPr>
      </w:pPr>
    </w:p>
    <w:p w14:paraId="2400A96E">
      <w:pPr>
        <w:spacing w:line="360" w:lineRule="auto"/>
        <w:rPr>
          <w:rFonts w:hint="eastAsia" w:ascii="宋体" w:hAnsi="宋体" w:eastAsia="宋体" w:cs="宋体"/>
          <w:color w:val="auto"/>
          <w:kern w:val="0"/>
          <w:sz w:val="24"/>
          <w:szCs w:val="24"/>
          <w:highlight w:val="none"/>
          <w:lang w:val="en-US" w:eastAsia="zh-CN" w:bidi="ar-SA"/>
        </w:rPr>
      </w:pPr>
    </w:p>
    <w:p w14:paraId="695DFD7D">
      <w:pPr>
        <w:spacing w:line="360" w:lineRule="auto"/>
        <w:rPr>
          <w:rFonts w:hint="eastAsia" w:ascii="宋体" w:hAnsi="宋体" w:eastAsia="宋体" w:cs="宋体"/>
          <w:color w:val="auto"/>
          <w:kern w:val="0"/>
          <w:sz w:val="24"/>
          <w:szCs w:val="24"/>
          <w:highlight w:val="none"/>
          <w:lang w:val="en-US" w:eastAsia="zh-CN" w:bidi="ar-SA"/>
        </w:rPr>
      </w:pPr>
    </w:p>
    <w:p w14:paraId="31E4EC42">
      <w:pPr>
        <w:spacing w:line="360" w:lineRule="auto"/>
        <w:rPr>
          <w:rFonts w:hint="default" w:ascii="宋体" w:hAnsi="宋体" w:eastAsia="宋体" w:cs="宋体"/>
          <w:color w:val="auto"/>
          <w:kern w:val="0"/>
          <w:sz w:val="24"/>
          <w:szCs w:val="24"/>
          <w:highlight w:val="none"/>
          <w:u w:val="single"/>
          <w:lang w:val="en-US" w:eastAsia="zh-CN" w:bidi="ar-SA"/>
        </w:rPr>
      </w:pPr>
      <w:r>
        <w:rPr>
          <w:rFonts w:hint="eastAsia" w:ascii="宋体" w:hAnsi="宋体" w:eastAsia="宋体" w:cs="宋体"/>
          <w:color w:val="auto"/>
          <w:kern w:val="0"/>
          <w:sz w:val="24"/>
          <w:szCs w:val="24"/>
          <w:highlight w:val="none"/>
          <w:lang w:val="en-US" w:eastAsia="zh-CN" w:bidi="ar-SA"/>
        </w:rPr>
        <w:t>甲方（采购人名称全称）：</w:t>
      </w:r>
      <w:r>
        <w:rPr>
          <w:rFonts w:hint="eastAsia" w:ascii="宋体" w:hAnsi="宋体" w:cs="宋体"/>
          <w:color w:val="auto"/>
          <w:kern w:val="0"/>
          <w:sz w:val="24"/>
          <w:szCs w:val="24"/>
          <w:highlight w:val="none"/>
          <w:u w:val="single"/>
          <w:lang w:val="en-US" w:eastAsia="zh-CN" w:bidi="ar-SA"/>
        </w:rPr>
        <w:t xml:space="preserve">白水县交通运输局      </w:t>
      </w:r>
    </w:p>
    <w:p w14:paraId="4A48B7DC">
      <w:pPr>
        <w:spacing w:line="360" w:lineRule="auto"/>
        <w:rPr>
          <w:rFonts w:hint="default"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乙方（供应商名称全称）：</w:t>
      </w:r>
      <w:r>
        <w:rPr>
          <w:rFonts w:hint="eastAsia" w:ascii="宋体" w:hAnsi="宋体" w:eastAsia="宋体" w:cs="宋体"/>
          <w:color w:val="auto"/>
          <w:kern w:val="0"/>
          <w:sz w:val="24"/>
          <w:szCs w:val="24"/>
          <w:highlight w:val="none"/>
          <w:u w:val="single"/>
          <w:lang w:val="en-US" w:eastAsia="zh-CN" w:bidi="ar-SA"/>
        </w:rPr>
        <w:t xml:space="preserve"> </w:t>
      </w:r>
      <w:r>
        <w:rPr>
          <w:rFonts w:hint="eastAsia" w:ascii="宋体" w:hAnsi="宋体" w:cs="宋体"/>
          <w:color w:val="auto"/>
          <w:kern w:val="0"/>
          <w:sz w:val="24"/>
          <w:szCs w:val="24"/>
          <w:highlight w:val="none"/>
          <w:u w:val="single"/>
          <w:lang w:val="en-US" w:eastAsia="zh-CN" w:bidi="ar-SA"/>
        </w:rPr>
        <w:t xml:space="preserve">                     </w:t>
      </w:r>
      <w:r>
        <w:rPr>
          <w:rFonts w:hint="eastAsia" w:ascii="宋体" w:hAnsi="宋体" w:cs="宋体"/>
          <w:color w:val="auto"/>
          <w:kern w:val="0"/>
          <w:sz w:val="24"/>
          <w:szCs w:val="24"/>
          <w:highlight w:val="none"/>
          <w:lang w:val="en-US" w:eastAsia="zh-CN" w:bidi="ar-SA"/>
        </w:rPr>
        <w:t xml:space="preserve">  </w:t>
      </w:r>
    </w:p>
    <w:p w14:paraId="31C683CE">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按照政府采购程序组织竞争性磋商，确定乙方为</w:t>
      </w:r>
      <w:r>
        <w:rPr>
          <w:rFonts w:hint="eastAsia" w:ascii="宋体" w:hAnsi="宋体" w:eastAsia="宋体" w:cs="宋体"/>
          <w:color w:val="auto"/>
          <w:kern w:val="0"/>
          <w:sz w:val="24"/>
          <w:szCs w:val="24"/>
          <w:highlight w:val="none"/>
          <w:u w:val="single"/>
          <w:lang w:val="en-US" w:eastAsia="zh-CN" w:bidi="ar-SA"/>
        </w:rPr>
        <w:t xml:space="preserve"> </w:t>
      </w:r>
      <w:r>
        <w:rPr>
          <w:rFonts w:hint="eastAsia" w:ascii="宋体" w:hAnsi="宋体" w:cs="宋体"/>
          <w:color w:val="auto"/>
          <w:kern w:val="0"/>
          <w:sz w:val="24"/>
          <w:szCs w:val="24"/>
          <w:highlight w:val="none"/>
          <w:u w:val="single"/>
          <w:lang w:val="en-US" w:eastAsia="zh-CN" w:bidi="ar-SA"/>
        </w:rPr>
        <w:t>白水县高新技术产业路绿化亮化工程</w:t>
      </w:r>
      <w:r>
        <w:rPr>
          <w:rFonts w:hint="eastAsia" w:ascii="宋体" w:hAnsi="宋体" w:eastAsia="宋体" w:cs="宋体"/>
          <w:color w:val="auto"/>
          <w:kern w:val="0"/>
          <w:sz w:val="24"/>
          <w:szCs w:val="24"/>
          <w:highlight w:val="none"/>
          <w:u w:val="single"/>
          <w:lang w:val="en-US" w:eastAsia="zh-CN" w:bidi="ar-SA"/>
        </w:rPr>
        <w:t xml:space="preserve"> </w:t>
      </w:r>
      <w:r>
        <w:rPr>
          <w:rFonts w:hint="eastAsia" w:ascii="宋体" w:hAnsi="宋体" w:eastAsia="宋体" w:cs="宋体"/>
          <w:color w:val="auto"/>
          <w:kern w:val="0"/>
          <w:sz w:val="24"/>
          <w:szCs w:val="24"/>
          <w:highlight w:val="none"/>
          <w:lang w:val="en-US" w:eastAsia="zh-CN" w:bidi="ar-SA"/>
        </w:rPr>
        <w:t>成交供应商。依据《中华人民共和国政府采购法》、《中华人民共和国民法典》、《中华人民共和国建筑法》以及竞争性磋商文件、竞争性磋商响应文件、成交通知书，经甲、乙双方协商，达成如下条款</w:t>
      </w:r>
    </w:p>
    <w:p w14:paraId="5B60A2FD">
      <w:pPr>
        <w:keepNext w:val="0"/>
        <w:keepLines w:val="0"/>
        <w:pageBreakBefore w:val="0"/>
        <w:widowControl w:val="0"/>
        <w:kinsoku/>
        <w:wordWrap/>
        <w:overflowPunct/>
        <w:topLinePunct w:val="0"/>
        <w:bidi w:val="0"/>
        <w:snapToGrid/>
        <w:spacing w:line="360" w:lineRule="auto"/>
        <w:textAlignment w:val="auto"/>
        <w:rPr>
          <w:rFonts w:hint="eastAsia" w:ascii="宋体" w:hAnsi="宋体" w:eastAsia="宋体" w:cs="宋体"/>
          <w:b/>
          <w:bCs/>
          <w:color w:val="auto"/>
          <w:kern w:val="0"/>
          <w:sz w:val="24"/>
          <w:szCs w:val="24"/>
          <w:highlight w:val="none"/>
          <w:lang w:val="en-US" w:eastAsia="zh-CN" w:bidi="ar-SA"/>
        </w:rPr>
      </w:pPr>
      <w:r>
        <w:rPr>
          <w:rFonts w:hint="eastAsia" w:ascii="宋体" w:hAnsi="宋体" w:eastAsia="宋体" w:cs="宋体"/>
          <w:b/>
          <w:bCs/>
          <w:color w:val="auto"/>
          <w:kern w:val="0"/>
          <w:sz w:val="24"/>
          <w:szCs w:val="24"/>
          <w:highlight w:val="none"/>
          <w:lang w:val="en-US" w:eastAsia="zh-CN" w:bidi="ar-SA"/>
        </w:rPr>
        <w:t>一、工程概况</w:t>
      </w:r>
    </w:p>
    <w:p w14:paraId="20EB2316">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1、工程名称:（</w:t>
      </w:r>
      <w:r>
        <w:rPr>
          <w:rFonts w:hint="eastAsia" w:ascii="宋体" w:hAnsi="宋体" w:eastAsia="宋体" w:cs="宋体"/>
          <w:color w:val="auto"/>
          <w:kern w:val="0"/>
          <w:sz w:val="24"/>
          <w:szCs w:val="24"/>
          <w:highlight w:val="none"/>
          <w:u w:val="single"/>
          <w:lang w:val="en-US" w:eastAsia="zh-CN" w:bidi="ar-SA"/>
        </w:rPr>
        <w:t xml:space="preserve"> </w:t>
      </w:r>
      <w:r>
        <w:rPr>
          <w:rFonts w:hint="eastAsia" w:ascii="宋体" w:hAnsi="宋体" w:cs="宋体"/>
          <w:color w:val="auto"/>
          <w:kern w:val="0"/>
          <w:sz w:val="24"/>
          <w:szCs w:val="24"/>
          <w:highlight w:val="none"/>
          <w:u w:val="single"/>
          <w:lang w:val="en-US" w:eastAsia="zh-CN" w:bidi="ar-SA"/>
        </w:rPr>
        <w:t>白水县高新技术产业路绿化亮化工程</w:t>
      </w:r>
      <w:r>
        <w:rPr>
          <w:rFonts w:hint="eastAsia" w:ascii="宋体" w:hAnsi="宋体" w:eastAsia="宋体" w:cs="宋体"/>
          <w:color w:val="auto"/>
          <w:kern w:val="0"/>
          <w:sz w:val="24"/>
          <w:szCs w:val="24"/>
          <w:highlight w:val="none"/>
          <w:u w:val="single"/>
          <w:lang w:val="en-US" w:eastAsia="zh-CN" w:bidi="ar-SA"/>
        </w:rPr>
        <w:t xml:space="preserve"> </w:t>
      </w:r>
      <w:r>
        <w:rPr>
          <w:rFonts w:hint="eastAsia" w:ascii="宋体" w:hAnsi="宋体" w:eastAsia="宋体" w:cs="宋体"/>
          <w:color w:val="auto"/>
          <w:kern w:val="0"/>
          <w:sz w:val="24"/>
          <w:szCs w:val="24"/>
          <w:highlight w:val="none"/>
          <w:lang w:val="en-US" w:eastAsia="zh-CN" w:bidi="ar-SA"/>
        </w:rPr>
        <w:t>）</w:t>
      </w:r>
    </w:p>
    <w:p w14:paraId="282C4CD8">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2、工程地点: （</w:t>
      </w:r>
      <w:r>
        <w:rPr>
          <w:rFonts w:hint="eastAsia" w:ascii="宋体" w:hAnsi="宋体" w:eastAsia="宋体" w:cs="宋体"/>
          <w:color w:val="auto"/>
          <w:kern w:val="0"/>
          <w:sz w:val="24"/>
          <w:szCs w:val="24"/>
          <w:highlight w:val="none"/>
          <w:u w:val="single"/>
          <w:lang w:val="en-US" w:eastAsia="zh-CN" w:bidi="ar-SA"/>
        </w:rPr>
        <w:t xml:space="preserve">  </w:t>
      </w:r>
      <w:r>
        <w:rPr>
          <w:rFonts w:hint="eastAsia" w:ascii="宋体" w:hAnsi="宋体" w:cs="宋体"/>
          <w:color w:val="auto"/>
          <w:kern w:val="0"/>
          <w:sz w:val="24"/>
          <w:szCs w:val="24"/>
          <w:highlight w:val="none"/>
          <w:u w:val="single"/>
          <w:lang w:val="en-US" w:eastAsia="zh-CN" w:bidi="ar-SA"/>
        </w:rPr>
        <w:t>渭南市白水县</w:t>
      </w:r>
      <w:r>
        <w:rPr>
          <w:rFonts w:hint="eastAsia" w:ascii="宋体" w:hAnsi="宋体" w:eastAsia="宋体" w:cs="宋体"/>
          <w:color w:val="auto"/>
          <w:kern w:val="0"/>
          <w:sz w:val="24"/>
          <w:szCs w:val="24"/>
          <w:highlight w:val="none"/>
          <w:u w:val="single"/>
          <w:lang w:val="en-US" w:eastAsia="zh-CN" w:bidi="ar-SA"/>
        </w:rPr>
        <w:t xml:space="preserve">  </w:t>
      </w:r>
      <w:r>
        <w:rPr>
          <w:rFonts w:hint="eastAsia" w:ascii="宋体" w:hAnsi="宋体" w:eastAsia="宋体" w:cs="宋体"/>
          <w:color w:val="auto"/>
          <w:kern w:val="0"/>
          <w:sz w:val="24"/>
          <w:szCs w:val="24"/>
          <w:highlight w:val="none"/>
          <w:lang w:val="en-US" w:eastAsia="zh-CN" w:bidi="ar-SA"/>
        </w:rPr>
        <w:t>）</w:t>
      </w:r>
    </w:p>
    <w:p w14:paraId="48546930">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3、承包范围:（</w:t>
      </w:r>
      <w:r>
        <w:rPr>
          <w:rFonts w:hint="eastAsia" w:ascii="宋体" w:hAnsi="宋体" w:eastAsia="宋体" w:cs="宋体"/>
          <w:color w:val="auto"/>
          <w:kern w:val="0"/>
          <w:sz w:val="24"/>
          <w:szCs w:val="24"/>
          <w:highlight w:val="none"/>
          <w:u w:val="single"/>
          <w:lang w:val="en-US" w:eastAsia="zh-CN" w:bidi="ar-SA"/>
        </w:rPr>
        <w:t xml:space="preserve">  </w:t>
      </w:r>
      <w:r>
        <w:rPr>
          <w:rFonts w:hint="eastAsia" w:ascii="宋体" w:hAnsi="宋体" w:cs="宋体"/>
          <w:color w:val="auto"/>
          <w:kern w:val="0"/>
          <w:sz w:val="24"/>
          <w:szCs w:val="24"/>
          <w:highlight w:val="none"/>
          <w:u w:val="single"/>
          <w:lang w:val="en-US" w:eastAsia="zh-CN" w:bidi="ar-SA"/>
        </w:rPr>
        <w:t>白水县高新技术产业路绿化亮化工程</w:t>
      </w:r>
      <w:r>
        <w:rPr>
          <w:rFonts w:hint="eastAsia" w:ascii="宋体" w:hAnsi="宋体" w:eastAsia="宋体" w:cs="宋体"/>
          <w:color w:val="auto"/>
          <w:kern w:val="0"/>
          <w:sz w:val="24"/>
          <w:szCs w:val="24"/>
          <w:highlight w:val="none"/>
          <w:u w:val="single"/>
          <w:lang w:val="en-US" w:eastAsia="zh-CN" w:bidi="ar-SA"/>
        </w:rPr>
        <w:t>施工图范围内所有内容</w:t>
      </w:r>
      <w:r>
        <w:rPr>
          <w:rFonts w:hint="eastAsia" w:ascii="宋体" w:hAnsi="宋体" w:eastAsia="宋体" w:cs="宋体"/>
          <w:color w:val="auto"/>
          <w:kern w:val="0"/>
          <w:sz w:val="24"/>
          <w:szCs w:val="24"/>
          <w:highlight w:val="none"/>
          <w:lang w:val="en-US" w:eastAsia="zh-CN" w:bidi="ar-SA"/>
        </w:rPr>
        <w:t>）</w:t>
      </w:r>
    </w:p>
    <w:p w14:paraId="3E8458FF">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4、承包方式:包工包料，变更签证按实结算，其余不做调整</w:t>
      </w:r>
    </w:p>
    <w:p w14:paraId="28D148D3">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 xml:space="preserve">5、工期: </w:t>
      </w:r>
      <w:r>
        <w:rPr>
          <w:rFonts w:hint="eastAsia" w:ascii="宋体" w:hAnsi="宋体" w:eastAsia="宋体" w:cs="宋体"/>
          <w:color w:val="auto"/>
          <w:kern w:val="0"/>
          <w:sz w:val="24"/>
          <w:szCs w:val="24"/>
          <w:highlight w:val="none"/>
          <w:u w:val="single"/>
          <w:lang w:val="en-US" w:eastAsia="zh-CN" w:bidi="ar-SA"/>
        </w:rPr>
        <w:t xml:space="preserve">  </w:t>
      </w:r>
      <w:r>
        <w:rPr>
          <w:rFonts w:hint="eastAsia" w:ascii="宋体" w:hAnsi="宋体" w:cs="宋体"/>
          <w:color w:val="auto"/>
          <w:kern w:val="0"/>
          <w:sz w:val="24"/>
          <w:szCs w:val="24"/>
          <w:highlight w:val="none"/>
          <w:u w:val="single"/>
          <w:lang w:val="en-US" w:eastAsia="zh-CN" w:bidi="ar-SA"/>
        </w:rPr>
        <w:t>120</w:t>
      </w:r>
      <w:r>
        <w:rPr>
          <w:rFonts w:hint="eastAsia" w:ascii="宋体" w:hAnsi="宋体" w:eastAsia="宋体" w:cs="宋体"/>
          <w:color w:val="auto"/>
          <w:kern w:val="0"/>
          <w:sz w:val="24"/>
          <w:szCs w:val="24"/>
          <w:highlight w:val="none"/>
          <w:u w:val="single"/>
          <w:lang w:val="en-US" w:eastAsia="zh-CN" w:bidi="ar-SA"/>
        </w:rPr>
        <w:t xml:space="preserve">   </w:t>
      </w:r>
      <w:r>
        <w:rPr>
          <w:rFonts w:hint="eastAsia" w:ascii="宋体" w:hAnsi="宋体" w:eastAsia="宋体" w:cs="宋体"/>
          <w:color w:val="auto"/>
          <w:kern w:val="0"/>
          <w:sz w:val="24"/>
          <w:szCs w:val="24"/>
          <w:highlight w:val="none"/>
          <w:lang w:val="en-US" w:eastAsia="zh-CN" w:bidi="ar-SA"/>
        </w:rPr>
        <w:t>个日历日</w:t>
      </w:r>
    </w:p>
    <w:p w14:paraId="39EA087D">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6、开工日期:</w:t>
      </w:r>
      <w:r>
        <w:rPr>
          <w:rFonts w:hint="eastAsia" w:ascii="宋体" w:hAnsi="宋体" w:eastAsia="宋体" w:cs="宋体"/>
          <w:color w:val="auto"/>
          <w:kern w:val="0"/>
          <w:sz w:val="24"/>
          <w:szCs w:val="24"/>
          <w:highlight w:val="none"/>
          <w:u w:val="single"/>
          <w:lang w:val="en-US" w:eastAsia="zh-CN" w:bidi="ar-SA"/>
        </w:rPr>
        <w:t xml:space="preserve">    </w:t>
      </w:r>
      <w:r>
        <w:rPr>
          <w:rFonts w:hint="eastAsia" w:ascii="宋体" w:hAnsi="宋体" w:eastAsia="宋体" w:cs="宋体"/>
          <w:color w:val="auto"/>
          <w:kern w:val="0"/>
          <w:sz w:val="24"/>
          <w:szCs w:val="24"/>
          <w:highlight w:val="none"/>
          <w:lang w:val="en-US" w:eastAsia="zh-CN" w:bidi="ar-SA"/>
        </w:rPr>
        <w:t>年</w:t>
      </w:r>
      <w:r>
        <w:rPr>
          <w:rFonts w:hint="eastAsia" w:ascii="宋体" w:hAnsi="宋体" w:eastAsia="宋体" w:cs="宋体"/>
          <w:color w:val="auto"/>
          <w:kern w:val="0"/>
          <w:sz w:val="24"/>
          <w:szCs w:val="24"/>
          <w:highlight w:val="none"/>
          <w:u w:val="single"/>
          <w:lang w:val="en-US" w:eastAsia="zh-CN" w:bidi="ar-SA"/>
        </w:rPr>
        <w:t xml:space="preserve">    </w:t>
      </w:r>
      <w:r>
        <w:rPr>
          <w:rFonts w:hint="eastAsia" w:ascii="宋体" w:hAnsi="宋体" w:eastAsia="宋体" w:cs="宋体"/>
          <w:color w:val="auto"/>
          <w:kern w:val="0"/>
          <w:sz w:val="24"/>
          <w:szCs w:val="24"/>
          <w:highlight w:val="none"/>
          <w:lang w:val="en-US" w:eastAsia="zh-CN" w:bidi="ar-SA"/>
        </w:rPr>
        <w:t>月</w:t>
      </w:r>
      <w:r>
        <w:rPr>
          <w:rFonts w:hint="eastAsia" w:ascii="宋体" w:hAnsi="宋体" w:eastAsia="宋体" w:cs="宋体"/>
          <w:color w:val="auto"/>
          <w:kern w:val="0"/>
          <w:sz w:val="24"/>
          <w:szCs w:val="24"/>
          <w:highlight w:val="none"/>
          <w:u w:val="single"/>
          <w:lang w:val="en-US" w:eastAsia="zh-CN" w:bidi="ar-SA"/>
        </w:rPr>
        <w:t xml:space="preserve">    </w:t>
      </w:r>
      <w:r>
        <w:rPr>
          <w:rFonts w:hint="eastAsia" w:ascii="宋体" w:hAnsi="宋体" w:eastAsia="宋体" w:cs="宋体"/>
          <w:color w:val="auto"/>
          <w:kern w:val="0"/>
          <w:sz w:val="24"/>
          <w:szCs w:val="24"/>
          <w:highlight w:val="none"/>
          <w:lang w:val="en-US" w:eastAsia="zh-CN" w:bidi="ar-SA"/>
        </w:rPr>
        <w:t>日</w:t>
      </w:r>
    </w:p>
    <w:p w14:paraId="1C6B072C">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7、竣工日期:</w:t>
      </w:r>
      <w:r>
        <w:rPr>
          <w:rFonts w:hint="eastAsia" w:ascii="宋体" w:hAnsi="宋体" w:eastAsia="宋体" w:cs="宋体"/>
          <w:color w:val="auto"/>
          <w:kern w:val="0"/>
          <w:sz w:val="24"/>
          <w:szCs w:val="24"/>
          <w:highlight w:val="none"/>
          <w:u w:val="single"/>
          <w:lang w:val="en-US" w:eastAsia="zh-CN" w:bidi="ar-SA"/>
        </w:rPr>
        <w:t xml:space="preserve">    </w:t>
      </w:r>
      <w:r>
        <w:rPr>
          <w:rFonts w:hint="eastAsia" w:ascii="宋体" w:hAnsi="宋体" w:eastAsia="宋体" w:cs="宋体"/>
          <w:color w:val="auto"/>
          <w:kern w:val="0"/>
          <w:sz w:val="24"/>
          <w:szCs w:val="24"/>
          <w:highlight w:val="none"/>
          <w:lang w:val="en-US" w:eastAsia="zh-CN" w:bidi="ar-SA"/>
        </w:rPr>
        <w:t>年</w:t>
      </w:r>
      <w:r>
        <w:rPr>
          <w:rFonts w:hint="eastAsia" w:ascii="宋体" w:hAnsi="宋体" w:eastAsia="宋体" w:cs="宋体"/>
          <w:color w:val="auto"/>
          <w:kern w:val="0"/>
          <w:sz w:val="24"/>
          <w:szCs w:val="24"/>
          <w:highlight w:val="none"/>
          <w:u w:val="single"/>
          <w:lang w:val="en-US" w:eastAsia="zh-CN" w:bidi="ar-SA"/>
        </w:rPr>
        <w:t xml:space="preserve">    </w:t>
      </w:r>
      <w:r>
        <w:rPr>
          <w:rFonts w:hint="eastAsia" w:ascii="宋体" w:hAnsi="宋体" w:eastAsia="宋体" w:cs="宋体"/>
          <w:color w:val="auto"/>
          <w:kern w:val="0"/>
          <w:sz w:val="24"/>
          <w:szCs w:val="24"/>
          <w:highlight w:val="none"/>
          <w:lang w:val="en-US" w:eastAsia="zh-CN" w:bidi="ar-SA"/>
        </w:rPr>
        <w:t>月</w:t>
      </w:r>
      <w:r>
        <w:rPr>
          <w:rFonts w:hint="eastAsia" w:ascii="宋体" w:hAnsi="宋体" w:eastAsia="宋体" w:cs="宋体"/>
          <w:color w:val="auto"/>
          <w:kern w:val="0"/>
          <w:sz w:val="24"/>
          <w:szCs w:val="24"/>
          <w:highlight w:val="none"/>
          <w:u w:val="single"/>
          <w:lang w:val="en-US" w:eastAsia="zh-CN" w:bidi="ar-SA"/>
        </w:rPr>
        <w:t xml:space="preserve">    </w:t>
      </w:r>
      <w:r>
        <w:rPr>
          <w:rFonts w:hint="eastAsia" w:ascii="宋体" w:hAnsi="宋体" w:eastAsia="宋体" w:cs="宋体"/>
          <w:color w:val="auto"/>
          <w:kern w:val="0"/>
          <w:sz w:val="24"/>
          <w:szCs w:val="24"/>
          <w:highlight w:val="none"/>
          <w:lang w:val="en-US" w:eastAsia="zh-CN" w:bidi="ar-SA"/>
        </w:rPr>
        <w:t>日</w:t>
      </w:r>
    </w:p>
    <w:p w14:paraId="686A6F41">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8、工程质量:合格</w:t>
      </w:r>
    </w:p>
    <w:p w14:paraId="53579F2D">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9、合同价款:人民币(大写)</w:t>
      </w:r>
      <w:r>
        <w:rPr>
          <w:rFonts w:hint="eastAsia" w:ascii="宋体" w:hAnsi="宋体" w:eastAsia="宋体" w:cs="宋体"/>
          <w:color w:val="auto"/>
          <w:kern w:val="0"/>
          <w:sz w:val="24"/>
          <w:szCs w:val="24"/>
          <w:highlight w:val="none"/>
          <w:u w:val="single"/>
          <w:lang w:val="en-US" w:eastAsia="zh-CN" w:bidi="ar-SA"/>
        </w:rPr>
        <w:t xml:space="preserve">     </w:t>
      </w:r>
      <w:r>
        <w:rPr>
          <w:rFonts w:hint="eastAsia" w:ascii="宋体" w:hAnsi="宋体" w:eastAsia="宋体" w:cs="宋体"/>
          <w:color w:val="auto"/>
          <w:kern w:val="0"/>
          <w:sz w:val="24"/>
          <w:szCs w:val="24"/>
          <w:highlight w:val="none"/>
          <w:lang w:val="en-US" w:eastAsia="zh-CN" w:bidi="ar-SA"/>
        </w:rPr>
        <w:t>；￥</w:t>
      </w:r>
      <w:r>
        <w:rPr>
          <w:rFonts w:hint="eastAsia" w:ascii="宋体" w:hAnsi="宋体" w:eastAsia="宋体" w:cs="宋体"/>
          <w:color w:val="auto"/>
          <w:kern w:val="0"/>
          <w:sz w:val="24"/>
          <w:szCs w:val="24"/>
          <w:highlight w:val="none"/>
          <w:u w:val="single"/>
          <w:lang w:val="en-US" w:eastAsia="zh-CN" w:bidi="ar-SA"/>
        </w:rPr>
        <w:t xml:space="preserve">   </w:t>
      </w:r>
      <w:r>
        <w:rPr>
          <w:rFonts w:hint="eastAsia" w:ascii="宋体" w:hAnsi="宋体" w:eastAsia="宋体" w:cs="宋体"/>
          <w:color w:val="auto"/>
          <w:kern w:val="0"/>
          <w:sz w:val="24"/>
          <w:szCs w:val="24"/>
          <w:highlight w:val="none"/>
          <w:lang w:val="en-US" w:eastAsia="zh-CN" w:bidi="ar-SA"/>
        </w:rPr>
        <w:t>元。</w:t>
      </w:r>
    </w:p>
    <w:p w14:paraId="6C04E1F5">
      <w:pPr>
        <w:keepNext w:val="0"/>
        <w:keepLines w:val="0"/>
        <w:pageBreakBefore w:val="0"/>
        <w:widowControl w:val="0"/>
        <w:kinsoku/>
        <w:wordWrap/>
        <w:overflowPunct/>
        <w:topLinePunct w:val="0"/>
        <w:bidi w:val="0"/>
        <w:snapToGrid/>
        <w:spacing w:line="360" w:lineRule="auto"/>
        <w:textAlignment w:val="auto"/>
        <w:rPr>
          <w:rFonts w:hint="eastAsia" w:ascii="宋体" w:hAnsi="宋体" w:eastAsia="宋体" w:cs="宋体"/>
          <w:b/>
          <w:bCs/>
          <w:color w:val="auto"/>
          <w:kern w:val="0"/>
          <w:sz w:val="24"/>
          <w:szCs w:val="24"/>
          <w:highlight w:val="none"/>
          <w:lang w:val="en-US" w:eastAsia="zh-CN" w:bidi="ar-SA"/>
        </w:rPr>
      </w:pPr>
      <w:r>
        <w:rPr>
          <w:rFonts w:hint="eastAsia" w:ascii="宋体" w:hAnsi="宋体" w:eastAsia="宋体" w:cs="宋体"/>
          <w:b/>
          <w:bCs/>
          <w:color w:val="auto"/>
          <w:kern w:val="0"/>
          <w:sz w:val="24"/>
          <w:szCs w:val="24"/>
          <w:highlight w:val="none"/>
          <w:lang w:val="en-US" w:eastAsia="zh-CN" w:bidi="ar-SA"/>
        </w:rPr>
        <w:t>二、甲方工作</w:t>
      </w:r>
    </w:p>
    <w:p w14:paraId="49C0501F">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1、发包人应按约定的时间和要求完成以下工作∶</w:t>
      </w:r>
    </w:p>
    <w:p w14:paraId="2E80AFF1">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（1）施工场地具备施工条件的要求及完成的时间∶本专用条款签订时</w:t>
      </w:r>
      <w:r>
        <w:rPr>
          <w:rFonts w:hint="eastAsia" w:ascii="宋体" w:hAnsi="宋体" w:eastAsia="宋体" w:cs="宋体"/>
          <w:color w:val="auto"/>
          <w:kern w:val="0"/>
          <w:sz w:val="24"/>
          <w:szCs w:val="24"/>
          <w:highlight w:val="none"/>
          <w:u w:val="single"/>
          <w:lang w:val="en-US" w:eastAsia="zh-CN" w:bidi="ar-SA"/>
        </w:rPr>
        <w:t>已具备开工条件。</w:t>
      </w:r>
    </w:p>
    <w:p w14:paraId="7EF83D64">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（2）将施工所需的水、电、电讯线路接至施工场地的时间、地点和供应要求∶</w:t>
      </w:r>
      <w:r>
        <w:rPr>
          <w:rFonts w:hint="eastAsia" w:ascii="宋体" w:hAnsi="宋体" w:eastAsia="宋体" w:cs="宋体"/>
          <w:color w:val="auto"/>
          <w:kern w:val="0"/>
          <w:sz w:val="24"/>
          <w:szCs w:val="24"/>
          <w:highlight w:val="none"/>
          <w:u w:val="single"/>
          <w:lang w:val="en-US" w:eastAsia="zh-CN" w:bidi="ar-SA"/>
        </w:rPr>
        <w:t>已满足施工需要。</w:t>
      </w:r>
    </w:p>
    <w:p w14:paraId="2910E2F8">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其计量和计价方法为∶</w:t>
      </w:r>
      <w:r>
        <w:rPr>
          <w:rFonts w:hint="eastAsia" w:ascii="宋体" w:hAnsi="宋体" w:eastAsia="宋体" w:cs="宋体"/>
          <w:color w:val="auto"/>
          <w:kern w:val="0"/>
          <w:sz w:val="24"/>
          <w:szCs w:val="24"/>
          <w:highlight w:val="none"/>
          <w:u w:val="single"/>
          <w:lang w:val="en-US" w:eastAsia="zh-CN" w:bidi="ar-SA"/>
        </w:rPr>
        <w:t>水、电用量以计量表读数加分摊的损耗为准，价格执行相关部门的水、电费单价。水、电费用由承包人承担。</w:t>
      </w:r>
    </w:p>
    <w:p w14:paraId="07AFE25F">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（3）施工场地与公共道路的通道开通时间和要求∶</w:t>
      </w:r>
      <w:r>
        <w:rPr>
          <w:rFonts w:hint="eastAsia" w:ascii="宋体" w:hAnsi="宋体" w:eastAsia="宋体" w:cs="宋体"/>
          <w:color w:val="auto"/>
          <w:kern w:val="0"/>
          <w:sz w:val="24"/>
          <w:szCs w:val="24"/>
          <w:highlight w:val="none"/>
          <w:u w:val="single"/>
          <w:lang w:val="en-US" w:eastAsia="zh-CN" w:bidi="ar-SA"/>
        </w:rPr>
        <w:t>承包人进场前3日。</w:t>
      </w:r>
    </w:p>
    <w:p w14:paraId="0500556D">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（4）工程地质和地下管线资料的提供时间∶</w:t>
      </w:r>
      <w:r>
        <w:rPr>
          <w:rFonts w:hint="eastAsia" w:ascii="宋体" w:hAnsi="宋体" w:eastAsia="宋体" w:cs="宋体"/>
          <w:color w:val="auto"/>
          <w:kern w:val="0"/>
          <w:sz w:val="24"/>
          <w:szCs w:val="24"/>
          <w:highlight w:val="none"/>
          <w:u w:val="single"/>
          <w:lang w:val="en-US" w:eastAsia="zh-CN" w:bidi="ar-SA"/>
        </w:rPr>
        <w:t>承包人进场后3日内。</w:t>
      </w:r>
    </w:p>
    <w:p w14:paraId="11DC87F0">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kern w:val="0"/>
          <w:sz w:val="24"/>
          <w:szCs w:val="24"/>
          <w:highlight w:val="none"/>
          <w:u w:val="single"/>
          <w:lang w:val="en-US" w:eastAsia="zh-CN" w:bidi="ar-SA"/>
        </w:rPr>
      </w:pPr>
      <w:r>
        <w:rPr>
          <w:rFonts w:hint="eastAsia" w:ascii="宋体" w:hAnsi="宋体" w:eastAsia="宋体" w:cs="宋体"/>
          <w:color w:val="auto"/>
          <w:kern w:val="0"/>
          <w:sz w:val="24"/>
          <w:szCs w:val="24"/>
          <w:highlight w:val="none"/>
          <w:lang w:val="en-US" w:eastAsia="zh-CN" w:bidi="ar-SA"/>
        </w:rPr>
        <w:t>（5）施工所需证件、批件∶</w:t>
      </w:r>
      <w:r>
        <w:rPr>
          <w:rFonts w:hint="eastAsia" w:ascii="宋体" w:hAnsi="宋体" w:eastAsia="宋体" w:cs="宋体"/>
          <w:color w:val="auto"/>
          <w:kern w:val="0"/>
          <w:sz w:val="24"/>
          <w:szCs w:val="24"/>
          <w:highlight w:val="none"/>
          <w:u w:val="single"/>
          <w:lang w:val="en-US" w:eastAsia="zh-CN" w:bidi="ar-SA"/>
        </w:rPr>
        <w:t>由发包人办理。</w:t>
      </w:r>
    </w:p>
    <w:p w14:paraId="74146FEE">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kern w:val="0"/>
          <w:sz w:val="24"/>
          <w:szCs w:val="24"/>
          <w:highlight w:val="none"/>
          <w:u w:val="single"/>
          <w:lang w:val="en-US" w:eastAsia="zh-CN" w:bidi="ar-SA"/>
        </w:rPr>
      </w:pPr>
      <w:r>
        <w:rPr>
          <w:rFonts w:hint="eastAsia" w:ascii="宋体" w:hAnsi="宋体" w:eastAsia="宋体" w:cs="宋体"/>
          <w:color w:val="auto"/>
          <w:kern w:val="0"/>
          <w:sz w:val="24"/>
          <w:szCs w:val="24"/>
          <w:highlight w:val="none"/>
          <w:lang w:val="en-US" w:eastAsia="zh-CN" w:bidi="ar-SA"/>
        </w:rPr>
        <w:t>（6）水准点与座标控制点交验要求：</w:t>
      </w:r>
      <w:r>
        <w:rPr>
          <w:rFonts w:hint="eastAsia" w:ascii="宋体" w:hAnsi="宋体" w:eastAsia="宋体" w:cs="宋体"/>
          <w:color w:val="auto"/>
          <w:kern w:val="0"/>
          <w:sz w:val="24"/>
          <w:szCs w:val="24"/>
          <w:highlight w:val="none"/>
          <w:u w:val="single"/>
          <w:lang w:val="en-US" w:eastAsia="zh-CN" w:bidi="ar-SA"/>
        </w:rPr>
        <w:t>开工前由发包人提供水准点与坐标控制点，双方进行现场交验。</w:t>
      </w:r>
    </w:p>
    <w:p w14:paraId="5B73FDAC">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（7）图纸会审和设计交底时间∶</w:t>
      </w:r>
      <w:r>
        <w:rPr>
          <w:rFonts w:hint="eastAsia" w:ascii="宋体" w:hAnsi="宋体" w:eastAsia="宋体" w:cs="宋体"/>
          <w:color w:val="auto"/>
          <w:kern w:val="0"/>
          <w:sz w:val="24"/>
          <w:szCs w:val="24"/>
          <w:highlight w:val="none"/>
          <w:u w:val="single"/>
          <w:lang w:val="en-US" w:eastAsia="zh-CN" w:bidi="ar-SA"/>
        </w:rPr>
        <w:t>承包人进场后5天内完成图纸审查，向发包人申请交底。</w:t>
      </w:r>
    </w:p>
    <w:p w14:paraId="0F5D7A40">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（8）协调处理施工场地周围地下管线和邻近建筑物、构筑物（含文物保护建筑）、古树名木的保护工作：</w:t>
      </w:r>
      <w:r>
        <w:rPr>
          <w:rFonts w:hint="eastAsia" w:ascii="宋体" w:hAnsi="宋体" w:eastAsia="宋体" w:cs="宋体"/>
          <w:color w:val="auto"/>
          <w:kern w:val="0"/>
          <w:sz w:val="24"/>
          <w:szCs w:val="24"/>
          <w:highlight w:val="none"/>
          <w:u w:val="single"/>
          <w:lang w:val="en-US" w:eastAsia="zh-CN" w:bidi="ar-SA"/>
        </w:rPr>
        <w:t>由发包人协调处理施工现场周围地下管线和邻近建筑物、构筑物（含文物保护建筑）、古树名木的保护工作，并承担有关费用（承包人未按发包人指令或未按操作规程造成的损失除外）。</w:t>
      </w:r>
    </w:p>
    <w:p w14:paraId="73A78BE7">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kern w:val="0"/>
          <w:sz w:val="24"/>
          <w:szCs w:val="24"/>
          <w:highlight w:val="none"/>
          <w:u w:val="single"/>
          <w:lang w:val="en-US" w:eastAsia="zh-CN" w:bidi="ar-SA"/>
        </w:rPr>
      </w:pPr>
      <w:r>
        <w:rPr>
          <w:rFonts w:hint="eastAsia" w:ascii="宋体" w:hAnsi="宋体" w:eastAsia="宋体" w:cs="宋体"/>
          <w:color w:val="auto"/>
          <w:kern w:val="0"/>
          <w:sz w:val="24"/>
          <w:szCs w:val="24"/>
          <w:highlight w:val="none"/>
          <w:lang w:val="en-US" w:eastAsia="zh-CN" w:bidi="ar-SA"/>
        </w:rPr>
        <w:t>（9）双方约定发包人应做的其他工作∶</w:t>
      </w:r>
      <w:r>
        <w:rPr>
          <w:rFonts w:hint="eastAsia" w:ascii="宋体" w:hAnsi="宋体" w:eastAsia="宋体" w:cs="宋体"/>
          <w:color w:val="auto"/>
          <w:kern w:val="0"/>
          <w:sz w:val="24"/>
          <w:szCs w:val="24"/>
          <w:highlight w:val="none"/>
          <w:u w:val="single"/>
          <w:lang w:val="en-US" w:eastAsia="zh-CN" w:bidi="ar-SA"/>
        </w:rPr>
        <w:t>另行约定。</w:t>
      </w:r>
    </w:p>
    <w:p w14:paraId="00158233">
      <w:pPr>
        <w:pStyle w:val="2"/>
        <w:ind w:firstLine="480" w:firstLineChars="200"/>
        <w:rPr>
          <w:rFonts w:hint="default"/>
          <w:color w:val="auto"/>
          <w:highlight w:val="none"/>
          <w:u w:val="single"/>
          <w:lang w:val="en-US" w:eastAsia="zh-CN"/>
        </w:rPr>
      </w:pPr>
      <w:r>
        <w:rPr>
          <w:rFonts w:hint="eastAsia" w:ascii="宋体" w:hAnsi="宋体" w:eastAsia="宋体" w:cs="宋体"/>
          <w:color w:val="auto"/>
          <w:kern w:val="0"/>
          <w:sz w:val="24"/>
          <w:szCs w:val="24"/>
          <w:highlight w:val="none"/>
          <w:lang w:val="en-US" w:eastAsia="zh-CN" w:bidi="ar-SA"/>
        </w:rPr>
        <w:t>（10）项目经理：</w:t>
      </w:r>
      <w:r>
        <w:rPr>
          <w:rFonts w:hint="eastAsia" w:ascii="宋体" w:hAnsi="宋体" w:eastAsia="宋体" w:cs="宋体"/>
          <w:color w:val="auto"/>
          <w:kern w:val="0"/>
          <w:sz w:val="24"/>
          <w:szCs w:val="24"/>
          <w:highlight w:val="none"/>
          <w:u w:val="single"/>
          <w:lang w:val="en-US" w:eastAsia="zh-CN" w:bidi="ar-SA"/>
        </w:rPr>
        <w:t xml:space="preserve">         </w:t>
      </w:r>
      <w:r>
        <w:rPr>
          <w:rFonts w:hint="eastAsia" w:ascii="宋体" w:hAnsi="宋体" w:eastAsia="宋体" w:cs="宋体"/>
          <w:color w:val="auto"/>
          <w:kern w:val="0"/>
          <w:sz w:val="24"/>
          <w:szCs w:val="24"/>
          <w:highlight w:val="none"/>
          <w:u w:val="none"/>
          <w:lang w:val="en-US" w:eastAsia="zh-CN" w:bidi="ar-SA"/>
        </w:rPr>
        <w:t xml:space="preserve">  项目总工：</w:t>
      </w:r>
      <w:r>
        <w:rPr>
          <w:rFonts w:hint="eastAsia" w:ascii="宋体" w:hAnsi="宋体" w:eastAsia="宋体" w:cs="宋体"/>
          <w:color w:val="auto"/>
          <w:kern w:val="0"/>
          <w:sz w:val="24"/>
          <w:szCs w:val="24"/>
          <w:highlight w:val="none"/>
          <w:u w:val="single"/>
          <w:lang w:val="en-US" w:eastAsia="zh-CN" w:bidi="ar-SA"/>
        </w:rPr>
        <w:t xml:space="preserve">        </w:t>
      </w:r>
    </w:p>
    <w:p w14:paraId="2427C3E7">
      <w:pPr>
        <w:keepNext w:val="0"/>
        <w:keepLines w:val="0"/>
        <w:pageBreakBefore w:val="0"/>
        <w:widowControl w:val="0"/>
        <w:kinsoku/>
        <w:wordWrap/>
        <w:overflowPunct/>
        <w:topLinePunct w:val="0"/>
        <w:bidi w:val="0"/>
        <w:snapToGrid/>
        <w:spacing w:line="360" w:lineRule="auto"/>
        <w:textAlignment w:val="auto"/>
        <w:rPr>
          <w:rFonts w:hint="eastAsia" w:ascii="宋体" w:hAnsi="宋体" w:eastAsia="宋体" w:cs="宋体"/>
          <w:b/>
          <w:bCs/>
          <w:color w:val="auto"/>
          <w:kern w:val="0"/>
          <w:sz w:val="24"/>
          <w:szCs w:val="24"/>
          <w:highlight w:val="none"/>
          <w:lang w:val="en-US" w:eastAsia="zh-CN" w:bidi="ar-SA"/>
        </w:rPr>
      </w:pPr>
      <w:r>
        <w:rPr>
          <w:rFonts w:hint="eastAsia" w:ascii="宋体" w:hAnsi="宋体" w:eastAsia="宋体" w:cs="宋体"/>
          <w:b/>
          <w:bCs/>
          <w:color w:val="auto"/>
          <w:kern w:val="0"/>
          <w:sz w:val="24"/>
          <w:szCs w:val="24"/>
          <w:highlight w:val="none"/>
          <w:lang w:val="en-US" w:eastAsia="zh-CN" w:bidi="ar-SA"/>
        </w:rPr>
        <w:t>三、乙方工作</w:t>
      </w:r>
    </w:p>
    <w:p w14:paraId="241318DE">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1、承包人应按约定时间和要求，完成以下工作：</w:t>
      </w:r>
    </w:p>
    <w:p w14:paraId="33B149F9">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（1）应提供计划、报表的名称及完成时间：</w:t>
      </w:r>
    </w:p>
    <w:p w14:paraId="5FDF0E40">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kern w:val="0"/>
          <w:sz w:val="24"/>
          <w:szCs w:val="24"/>
          <w:highlight w:val="none"/>
          <w:u w:val="single"/>
          <w:lang w:val="en-US" w:eastAsia="zh-CN" w:bidi="ar-SA"/>
        </w:rPr>
      </w:pPr>
      <w:r>
        <w:rPr>
          <w:rFonts w:hint="eastAsia" w:ascii="宋体" w:hAnsi="宋体" w:eastAsia="宋体" w:cs="宋体"/>
          <w:color w:val="auto"/>
          <w:kern w:val="0"/>
          <w:sz w:val="24"/>
          <w:szCs w:val="24"/>
          <w:highlight w:val="none"/>
          <w:u w:val="single"/>
          <w:lang w:val="en-US" w:eastAsia="zh-CN" w:bidi="ar-SA"/>
        </w:rPr>
        <w:t>a、图纸交底后三日内提供经监理单位审批的施工组织设计和工程施工总进度计划，并根据工程进度至少每个月或按照工程师的指令进行总进度计划的修订；</w:t>
      </w:r>
    </w:p>
    <w:p w14:paraId="07D6E9FF">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kern w:val="0"/>
          <w:sz w:val="24"/>
          <w:szCs w:val="24"/>
          <w:highlight w:val="none"/>
          <w:u w:val="single"/>
          <w:lang w:val="en-US" w:eastAsia="zh-CN" w:bidi="ar-SA"/>
        </w:rPr>
      </w:pPr>
      <w:r>
        <w:rPr>
          <w:rFonts w:hint="eastAsia" w:ascii="宋体" w:hAnsi="宋体" w:eastAsia="宋体" w:cs="宋体"/>
          <w:color w:val="auto"/>
          <w:kern w:val="0"/>
          <w:sz w:val="24"/>
          <w:szCs w:val="24"/>
          <w:highlight w:val="none"/>
          <w:u w:val="single"/>
          <w:lang w:val="en-US" w:eastAsia="zh-CN" w:bidi="ar-SA"/>
        </w:rPr>
        <w:t>b、提交工程施工总进度计划的同时提交第一个月详细工程进度计划，以后每月20 日前提交下月详细工程进度计划</w:t>
      </w:r>
    </w:p>
    <w:p w14:paraId="41074219">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kern w:val="0"/>
          <w:sz w:val="24"/>
          <w:szCs w:val="24"/>
          <w:highlight w:val="none"/>
          <w:u w:val="single"/>
          <w:lang w:val="en-US" w:eastAsia="zh-CN" w:bidi="ar-SA"/>
        </w:rPr>
      </w:pPr>
      <w:r>
        <w:rPr>
          <w:rFonts w:hint="eastAsia" w:ascii="宋体" w:hAnsi="宋体" w:eastAsia="宋体" w:cs="宋体"/>
          <w:color w:val="auto"/>
          <w:kern w:val="0"/>
          <w:sz w:val="24"/>
          <w:szCs w:val="24"/>
          <w:highlight w:val="none"/>
          <w:u w:val="single"/>
          <w:lang w:val="en-US" w:eastAsia="zh-CN" w:bidi="ar-SA"/>
        </w:rPr>
        <w:t>c、提供施工用电、用水计划。</w:t>
      </w:r>
    </w:p>
    <w:p w14:paraId="1D6E92D0">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（2）承担施工安全保卫工作及非夜间施工照明的责任和要求：</w:t>
      </w:r>
    </w:p>
    <w:p w14:paraId="60121DB6">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kern w:val="0"/>
          <w:sz w:val="24"/>
          <w:szCs w:val="24"/>
          <w:highlight w:val="none"/>
          <w:u w:val="single"/>
          <w:lang w:val="en-US" w:eastAsia="zh-CN" w:bidi="ar-SA"/>
        </w:rPr>
      </w:pPr>
      <w:r>
        <w:rPr>
          <w:rFonts w:hint="eastAsia" w:ascii="宋体" w:hAnsi="宋体" w:eastAsia="宋体" w:cs="宋体"/>
          <w:color w:val="auto"/>
          <w:kern w:val="0"/>
          <w:sz w:val="24"/>
          <w:szCs w:val="24"/>
          <w:highlight w:val="none"/>
          <w:u w:val="single"/>
          <w:lang w:val="en-US" w:eastAsia="zh-CN" w:bidi="ar-SA"/>
        </w:rPr>
        <w:t>承包人应提供场区的安全保卫及交通、巡查等必要的照明、危险物的整示、围栏设施等，并负责施工现场的防火、防盗及施工安全保卫工作，承担由此产生的费用。严格按照《施工现场临时用电安全技术规范JGJ46-2005》和《建设工程施工现场供用电安全规范GB50194-2014》组织施工，并承担由此产生的费用。因承包人未能履行上述义务，造成工程财产和人身伤害，由承包人承担责任及发生的费用。除因发包人的行为或过失而造成的伤亡外，发包人不承担承包人或其分包单位雇用的工人或其他人员的伤亡赔偿或补偿责任。</w:t>
      </w:r>
    </w:p>
    <w:p w14:paraId="6989019D">
      <w:pPr>
        <w:keepNext w:val="0"/>
        <w:keepLines w:val="0"/>
        <w:pageBreakBefore w:val="0"/>
        <w:widowControl w:val="0"/>
        <w:kinsoku/>
        <w:wordWrap/>
        <w:overflowPunct/>
        <w:topLinePunct w:val="0"/>
        <w:bidi w:val="0"/>
        <w:snapToGrid/>
        <w:spacing w:line="360" w:lineRule="auto"/>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b/>
          <w:bCs/>
          <w:color w:val="auto"/>
          <w:kern w:val="0"/>
          <w:sz w:val="24"/>
          <w:szCs w:val="24"/>
          <w:highlight w:val="none"/>
          <w:lang w:val="en-US" w:eastAsia="zh-CN" w:bidi="ar-SA"/>
        </w:rPr>
        <w:t>四、关于工期的约定</w:t>
      </w:r>
    </w:p>
    <w:p w14:paraId="27885FC9">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1、乙方必须严格按照工期约定完工，不得推迟。</w:t>
      </w:r>
    </w:p>
    <w:p w14:paraId="0FD29B99">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2、甲方要求比合同约定的工期提前竣工时，经分析新工期要求合理，乙方应予执行。</w:t>
      </w:r>
    </w:p>
    <w:p w14:paraId="2E2E821F">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3、因甲方未按约定完成工作而影响进度，工期顺延。</w:t>
      </w:r>
    </w:p>
    <w:p w14:paraId="0C7545D0">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4、因乙方责任，不能按期开工或中途无故停工，影响进度，工期不顺延。</w:t>
      </w:r>
    </w:p>
    <w:p w14:paraId="23FDA0C7">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5、因设计变更或非乙方原因造成的停电、停水及不可抗力因素，导致停工</w:t>
      </w:r>
      <w:r>
        <w:rPr>
          <w:rFonts w:hint="eastAsia" w:ascii="宋体" w:hAnsi="宋体" w:eastAsia="宋体" w:cs="宋体"/>
          <w:color w:val="auto"/>
          <w:kern w:val="0"/>
          <w:sz w:val="24"/>
          <w:szCs w:val="24"/>
          <w:highlight w:val="none"/>
          <w:u w:val="single"/>
          <w:lang w:val="en-US" w:eastAsia="zh-CN" w:bidi="ar-SA"/>
        </w:rPr>
        <w:t xml:space="preserve"> / </w:t>
      </w:r>
      <w:r>
        <w:rPr>
          <w:rFonts w:hint="eastAsia" w:ascii="宋体" w:hAnsi="宋体" w:eastAsia="宋体" w:cs="宋体"/>
          <w:color w:val="auto"/>
          <w:kern w:val="0"/>
          <w:sz w:val="24"/>
          <w:szCs w:val="24"/>
          <w:highlight w:val="none"/>
          <w:lang w:val="en-US" w:eastAsia="zh-CN" w:bidi="ar-SA"/>
        </w:rPr>
        <w:t>小时以上 (周内累计计算)，工期相应顺延。</w:t>
      </w:r>
    </w:p>
    <w:p w14:paraId="675E8597">
      <w:pPr>
        <w:keepNext w:val="0"/>
        <w:keepLines w:val="0"/>
        <w:pageBreakBefore w:val="0"/>
        <w:widowControl w:val="0"/>
        <w:kinsoku/>
        <w:wordWrap/>
        <w:overflowPunct/>
        <w:topLinePunct w:val="0"/>
        <w:bidi w:val="0"/>
        <w:snapToGrid/>
        <w:spacing w:line="360" w:lineRule="auto"/>
        <w:textAlignment w:val="auto"/>
        <w:rPr>
          <w:rFonts w:hint="eastAsia" w:ascii="宋体" w:hAnsi="宋体" w:eastAsia="宋体" w:cs="宋体"/>
          <w:b/>
          <w:bCs/>
          <w:color w:val="auto"/>
          <w:kern w:val="0"/>
          <w:sz w:val="24"/>
          <w:szCs w:val="24"/>
          <w:highlight w:val="none"/>
          <w:lang w:val="en-US" w:eastAsia="zh-CN" w:bidi="ar-SA"/>
        </w:rPr>
      </w:pPr>
      <w:r>
        <w:rPr>
          <w:rFonts w:hint="eastAsia" w:ascii="宋体" w:hAnsi="宋体" w:eastAsia="宋体" w:cs="宋体"/>
          <w:b/>
          <w:bCs/>
          <w:color w:val="auto"/>
          <w:kern w:val="0"/>
          <w:sz w:val="24"/>
          <w:szCs w:val="24"/>
          <w:highlight w:val="none"/>
          <w:lang w:val="en-US" w:eastAsia="zh-CN" w:bidi="ar-SA"/>
        </w:rPr>
        <w:t>五、关于工程质量及验收的规定</w:t>
      </w:r>
    </w:p>
    <w:p w14:paraId="29442CB9">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1、本工程以施工图纸、做法说明、设计变更和国家制订的最新施工及验收规范为质量评定验收标准。</w:t>
      </w:r>
    </w:p>
    <w:p w14:paraId="2E4774B7">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2、本工程质量应达到国家质量评定优良标准。</w:t>
      </w:r>
    </w:p>
    <w:p w14:paraId="2C1F1AA6">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3、甲乙双方应及时办理隐藏工程和中间工程的检查和验收手续。甲方不按时参加隐蔽工程和中间工程验收，和中间工程的检查和验收手续。甲方不按时参加隐藏工程和中间工程验收，乙方可以自行验收，甲方应予承认。若甲方要求复验时，乙方应按要求办理复验，若复验合格，甲方承担复验费用，由此造成停工，工期顺延，若复验不合格，其复验及返工费用由乙方承担，工期也不顺延。</w:t>
      </w:r>
    </w:p>
    <w:p w14:paraId="53A16F89">
      <w:pPr>
        <w:keepNext w:val="0"/>
        <w:keepLines w:val="0"/>
        <w:pageBreakBefore w:val="0"/>
        <w:widowControl w:val="0"/>
        <w:numPr>
          <w:ilvl w:val="0"/>
          <w:numId w:val="1"/>
        </w:numPr>
        <w:kinsoku/>
        <w:wordWrap/>
        <w:overflowPunct/>
        <w:topLinePunct w:val="0"/>
        <w:bidi w:val="0"/>
        <w:snapToGrid/>
        <w:spacing w:line="360" w:lineRule="auto"/>
        <w:ind w:firstLine="480" w:firstLineChars="200"/>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由于乙方原因造成质量事故，其返工费用由乙方承担，工期不顺延。</w:t>
      </w:r>
    </w:p>
    <w:p w14:paraId="56990DAD">
      <w:pPr>
        <w:keepNext w:val="0"/>
        <w:keepLines w:val="0"/>
        <w:pageBreakBefore w:val="0"/>
        <w:widowControl w:val="0"/>
        <w:numPr>
          <w:ilvl w:val="0"/>
          <w:numId w:val="1"/>
        </w:numPr>
        <w:kinsoku/>
        <w:wordWrap/>
        <w:overflowPunct/>
        <w:topLinePunct w:val="0"/>
        <w:bidi w:val="0"/>
        <w:snapToGrid/>
        <w:spacing w:line="360" w:lineRule="auto"/>
        <w:ind w:left="0" w:leftChars="0" w:firstLine="480" w:firstLineChars="200"/>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工程竣工后，乙方应通知甲方验收，甲方自接到验收通知 3 日内组织验收，并办理验收、移交手续。如甲方在规定时间内未能组织验收，须及时通知乙方，另定验收日期。若另定日期验收合格甲方承认竣工日期；若验收不合格，其竣工日期为验收合格之日。看管费用和相关费用由乙方承担。</w:t>
      </w:r>
    </w:p>
    <w:p w14:paraId="1137750F">
      <w:pPr>
        <w:keepNext w:val="0"/>
        <w:keepLines w:val="0"/>
        <w:pageBreakBefore w:val="0"/>
        <w:widowControl w:val="0"/>
        <w:numPr>
          <w:ilvl w:val="0"/>
          <w:numId w:val="1"/>
        </w:numPr>
        <w:kinsoku/>
        <w:wordWrap/>
        <w:overflowPunct/>
        <w:topLinePunct w:val="0"/>
        <w:bidi w:val="0"/>
        <w:snapToGrid/>
        <w:spacing w:line="360" w:lineRule="auto"/>
        <w:ind w:left="0" w:leftChars="0" w:firstLine="480" w:firstLineChars="200"/>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工程验收合格后，甲、乙双方应尽快办理移交。</w:t>
      </w:r>
    </w:p>
    <w:p w14:paraId="3A9481D6">
      <w:pPr>
        <w:keepNext w:val="0"/>
        <w:keepLines w:val="0"/>
        <w:pageBreakBefore w:val="0"/>
        <w:widowControl w:val="0"/>
        <w:kinsoku/>
        <w:wordWrap/>
        <w:overflowPunct/>
        <w:topLinePunct w:val="0"/>
        <w:bidi w:val="0"/>
        <w:snapToGrid/>
        <w:spacing w:line="360" w:lineRule="auto"/>
        <w:textAlignment w:val="auto"/>
        <w:rPr>
          <w:rFonts w:hint="eastAsia" w:ascii="宋体" w:hAnsi="宋体" w:eastAsia="宋体" w:cs="宋体"/>
          <w:b/>
          <w:bCs/>
          <w:color w:val="auto"/>
          <w:kern w:val="0"/>
          <w:sz w:val="24"/>
          <w:szCs w:val="24"/>
          <w:highlight w:val="none"/>
          <w:lang w:val="en-US" w:eastAsia="zh-CN" w:bidi="ar-SA"/>
        </w:rPr>
      </w:pPr>
      <w:r>
        <w:rPr>
          <w:rFonts w:hint="eastAsia" w:ascii="宋体" w:hAnsi="宋体" w:eastAsia="宋体" w:cs="宋体"/>
          <w:b/>
          <w:bCs/>
          <w:color w:val="auto"/>
          <w:kern w:val="0"/>
          <w:sz w:val="24"/>
          <w:szCs w:val="24"/>
          <w:highlight w:val="none"/>
          <w:lang w:val="en-US" w:eastAsia="zh-CN" w:bidi="ar-SA"/>
        </w:rPr>
        <w:t>六、款项支付</w:t>
      </w:r>
    </w:p>
    <w:p w14:paraId="422E8F60">
      <w:pPr>
        <w:keepNext w:val="0"/>
        <w:keepLines w:val="0"/>
        <w:pageBreakBefore w:val="0"/>
        <w:widowControl w:val="0"/>
        <w:kinsoku/>
        <w:wordWrap/>
        <w:overflowPunct/>
        <w:topLinePunct w:val="0"/>
        <w:bidi w:val="0"/>
        <w:snapToGrid/>
        <w:spacing w:line="360" w:lineRule="auto"/>
        <w:ind w:firstLine="480" w:firstLineChars="200"/>
        <w:textAlignment w:val="auto"/>
        <w:rPr>
          <w:rFonts w:hint="default" w:ascii="宋体" w:hAnsi="宋体" w:eastAsia="宋体" w:cs="宋体"/>
          <w:color w:val="auto"/>
          <w:kern w:val="0"/>
          <w:sz w:val="24"/>
          <w:szCs w:val="24"/>
          <w:highlight w:val="none"/>
          <w:u w:val="single"/>
          <w:lang w:val="en-US" w:eastAsia="zh-CN" w:bidi="ar-SA"/>
        </w:rPr>
      </w:pPr>
      <w:r>
        <w:rPr>
          <w:rFonts w:hint="eastAsia" w:ascii="宋体" w:hAnsi="宋体" w:eastAsia="宋体" w:cs="宋体"/>
          <w:color w:val="auto"/>
          <w:kern w:val="0"/>
          <w:sz w:val="24"/>
          <w:szCs w:val="24"/>
          <w:highlight w:val="none"/>
          <w:lang w:val="en-US" w:eastAsia="zh-CN" w:bidi="ar-SA"/>
        </w:rPr>
        <w:t>1、合同价格形式：</w:t>
      </w:r>
      <w:r>
        <w:rPr>
          <w:rFonts w:hint="eastAsia" w:ascii="宋体" w:hAnsi="宋体" w:eastAsia="宋体" w:cs="宋体"/>
          <w:color w:val="auto"/>
          <w:kern w:val="0"/>
          <w:sz w:val="24"/>
          <w:szCs w:val="24"/>
          <w:highlight w:val="none"/>
          <w:u w:val="single"/>
          <w:lang w:val="en-US" w:eastAsia="zh-CN" w:bidi="ar-SA"/>
        </w:rPr>
        <w:t>固定综合单价</w:t>
      </w:r>
    </w:p>
    <w:p w14:paraId="2A7EEE20">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2、合同签订后，</w:t>
      </w:r>
      <w:r>
        <w:rPr>
          <w:rFonts w:hint="eastAsia" w:ascii="宋体" w:hAnsi="宋体" w:eastAsia="宋体" w:cs="宋体"/>
          <w:color w:val="auto"/>
          <w:spacing w:val="0"/>
          <w:position w:val="0"/>
          <w:sz w:val="24"/>
          <w:szCs w:val="24"/>
          <w:highlight w:val="none"/>
          <w:lang w:val="en-US" w:eastAsia="zh-CN"/>
        </w:rPr>
        <w:t>施工阶段按照双方确认的工程形象进度节点拨付对应进度款，当工程进度完成至80%</w:t>
      </w:r>
      <w:r>
        <w:rPr>
          <w:rFonts w:hint="eastAsia" w:ascii="宋体" w:hAnsi="宋体" w:cs="宋体"/>
          <w:color w:val="auto"/>
          <w:spacing w:val="0"/>
          <w:position w:val="0"/>
          <w:sz w:val="24"/>
          <w:szCs w:val="24"/>
          <w:highlight w:val="none"/>
          <w:lang w:val="en-US" w:eastAsia="zh-CN"/>
        </w:rPr>
        <w:t>，</w:t>
      </w:r>
      <w:r>
        <w:rPr>
          <w:rFonts w:hint="eastAsia" w:ascii="宋体" w:hAnsi="宋体" w:eastAsia="宋体" w:cs="宋体"/>
          <w:color w:val="auto"/>
          <w:spacing w:val="0"/>
          <w:position w:val="0"/>
          <w:sz w:val="24"/>
          <w:szCs w:val="24"/>
          <w:highlight w:val="none"/>
          <w:lang w:val="en-US" w:eastAsia="zh-CN"/>
        </w:rPr>
        <w:t>达到付款条件</w:t>
      </w:r>
      <w:r>
        <w:rPr>
          <w:rFonts w:hint="eastAsia" w:ascii="宋体" w:hAnsi="宋体" w:cs="宋体"/>
          <w:color w:val="auto"/>
          <w:spacing w:val="0"/>
          <w:position w:val="0"/>
          <w:sz w:val="24"/>
          <w:szCs w:val="24"/>
          <w:highlight w:val="none"/>
          <w:lang w:val="en-US" w:eastAsia="zh-CN"/>
        </w:rPr>
        <w:t>2</w:t>
      </w:r>
      <w:r>
        <w:rPr>
          <w:rFonts w:hint="eastAsia" w:ascii="宋体" w:hAnsi="宋体" w:eastAsia="宋体" w:cs="宋体"/>
          <w:color w:val="auto"/>
          <w:spacing w:val="0"/>
          <w:position w:val="0"/>
          <w:sz w:val="24"/>
          <w:szCs w:val="24"/>
          <w:highlight w:val="none"/>
          <w:lang w:val="en-US" w:eastAsia="zh-CN"/>
        </w:rPr>
        <w:t>0个工作日内，支付合同总价的80%；</w:t>
      </w:r>
      <w:r>
        <w:rPr>
          <w:rFonts w:hint="eastAsia" w:ascii="宋体" w:hAnsi="宋体" w:eastAsia="宋体" w:cs="宋体"/>
          <w:color w:val="auto"/>
          <w:kern w:val="0"/>
          <w:sz w:val="24"/>
          <w:szCs w:val="24"/>
          <w:highlight w:val="none"/>
          <w:lang w:val="en-US" w:eastAsia="zh-CN" w:bidi="ar-SA"/>
        </w:rPr>
        <w:t xml:space="preserve">即人民币(大写) </w:t>
      </w:r>
      <w:r>
        <w:rPr>
          <w:rFonts w:hint="eastAsia" w:ascii="宋体" w:hAnsi="宋体" w:eastAsia="宋体" w:cs="宋体"/>
          <w:color w:val="auto"/>
          <w:kern w:val="0"/>
          <w:sz w:val="24"/>
          <w:szCs w:val="24"/>
          <w:highlight w:val="none"/>
          <w:u w:val="single"/>
          <w:lang w:val="en-US" w:eastAsia="zh-CN" w:bidi="ar-SA"/>
        </w:rPr>
        <w:t xml:space="preserve">    </w:t>
      </w:r>
      <w:r>
        <w:rPr>
          <w:rFonts w:hint="eastAsia" w:ascii="宋体" w:hAnsi="宋体" w:eastAsia="宋体" w:cs="宋体"/>
          <w:color w:val="auto"/>
          <w:kern w:val="0"/>
          <w:sz w:val="24"/>
          <w:szCs w:val="24"/>
          <w:highlight w:val="none"/>
          <w:lang w:val="en-US" w:eastAsia="zh-CN" w:bidi="ar-SA"/>
        </w:rPr>
        <w:t xml:space="preserve">（￥ </w:t>
      </w:r>
      <w:r>
        <w:rPr>
          <w:rFonts w:hint="eastAsia" w:ascii="宋体" w:hAnsi="宋体" w:eastAsia="宋体" w:cs="宋体"/>
          <w:color w:val="auto"/>
          <w:kern w:val="0"/>
          <w:sz w:val="24"/>
          <w:szCs w:val="24"/>
          <w:highlight w:val="none"/>
          <w:u w:val="single"/>
          <w:lang w:val="en-US" w:eastAsia="zh-CN" w:bidi="ar-SA"/>
        </w:rPr>
        <w:t xml:space="preserve">      </w:t>
      </w:r>
      <w:r>
        <w:rPr>
          <w:rFonts w:hint="eastAsia" w:ascii="宋体" w:hAnsi="宋体" w:eastAsia="宋体" w:cs="宋体"/>
          <w:color w:val="auto"/>
          <w:kern w:val="0"/>
          <w:sz w:val="24"/>
          <w:szCs w:val="24"/>
          <w:highlight w:val="none"/>
          <w:lang w:val="en-US" w:eastAsia="zh-CN" w:bidi="ar-SA"/>
        </w:rPr>
        <w:t>） 。</w:t>
      </w:r>
    </w:p>
    <w:p w14:paraId="23885D77">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3、工程竣工验收合格并完成结算审核后，达到付款条件</w:t>
      </w:r>
      <w:r>
        <w:rPr>
          <w:rFonts w:hint="eastAsia" w:ascii="宋体" w:hAnsi="宋体" w:cs="宋体"/>
          <w:color w:val="auto"/>
          <w:kern w:val="0"/>
          <w:sz w:val="24"/>
          <w:szCs w:val="24"/>
          <w:highlight w:val="none"/>
          <w:lang w:val="en-US" w:eastAsia="zh-CN" w:bidi="ar-SA"/>
        </w:rPr>
        <w:t>2</w:t>
      </w:r>
      <w:r>
        <w:rPr>
          <w:rFonts w:hint="eastAsia" w:ascii="宋体" w:hAnsi="宋体" w:eastAsia="宋体" w:cs="宋体"/>
          <w:color w:val="auto"/>
          <w:kern w:val="0"/>
          <w:sz w:val="24"/>
          <w:szCs w:val="24"/>
          <w:highlight w:val="none"/>
          <w:lang w:val="en-US" w:eastAsia="zh-CN" w:bidi="ar-SA"/>
        </w:rPr>
        <w:t xml:space="preserve">0个工作日内，一次性支付剩余款项。   </w:t>
      </w:r>
    </w:p>
    <w:p w14:paraId="36359C0B">
      <w:pPr>
        <w:pStyle w:val="5"/>
        <w:spacing w:line="360" w:lineRule="auto"/>
        <w:ind w:firstLine="480" w:firstLineChars="200"/>
        <w:rPr>
          <w:rFonts w:hint="eastAsia" w:ascii="宋体" w:hAnsi="宋体" w:eastAsia="宋体" w:cs="宋体"/>
          <w:color w:val="auto"/>
          <w:kern w:val="0"/>
          <w:sz w:val="24"/>
          <w:szCs w:val="24"/>
          <w:highlight w:val="none"/>
          <w:lang w:val="en-US" w:eastAsia="zh-CN" w:bidi="ar-SA"/>
        </w:rPr>
      </w:pPr>
      <w:r>
        <w:rPr>
          <w:rFonts w:hint="eastAsia" w:ascii="宋体" w:hAnsi="宋体" w:cs="宋体"/>
          <w:color w:val="auto"/>
          <w:kern w:val="0"/>
          <w:sz w:val="24"/>
          <w:szCs w:val="24"/>
          <w:highlight w:val="none"/>
          <w:lang w:val="en-US" w:eastAsia="zh-CN" w:bidi="ar-SA"/>
        </w:rPr>
        <w:t>4、</w:t>
      </w:r>
      <w:r>
        <w:rPr>
          <w:rFonts w:hint="eastAsia" w:ascii="宋体" w:hAnsi="宋体" w:eastAsia="宋体" w:cs="宋体"/>
          <w:color w:val="auto"/>
          <w:kern w:val="0"/>
          <w:sz w:val="24"/>
          <w:szCs w:val="24"/>
          <w:highlight w:val="none"/>
          <w:lang w:val="en-US" w:eastAsia="zh-CN" w:bidi="ar-SA"/>
        </w:rPr>
        <w:t>支付方式:银行转账</w:t>
      </w:r>
    </w:p>
    <w:p w14:paraId="2D4E114B">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cs="宋体"/>
          <w:color w:val="auto"/>
          <w:kern w:val="0"/>
          <w:sz w:val="24"/>
          <w:szCs w:val="24"/>
          <w:highlight w:val="none"/>
          <w:lang w:val="en-US" w:eastAsia="zh-CN" w:bidi="ar-SA"/>
        </w:rPr>
        <w:t>5</w:t>
      </w:r>
      <w:r>
        <w:rPr>
          <w:rFonts w:hint="eastAsia" w:ascii="宋体" w:hAnsi="宋体" w:eastAsia="宋体" w:cs="宋体"/>
          <w:color w:val="auto"/>
          <w:kern w:val="0"/>
          <w:sz w:val="24"/>
          <w:szCs w:val="24"/>
          <w:highlight w:val="none"/>
          <w:lang w:val="en-US" w:eastAsia="zh-CN" w:bidi="ar-SA"/>
        </w:rPr>
        <w:t>、结算方式: 每次转账前乙方应向甲方提供合法了有效的专用发票。</w:t>
      </w:r>
    </w:p>
    <w:p w14:paraId="4A5C2462">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kern w:val="0"/>
          <w:sz w:val="24"/>
          <w:szCs w:val="24"/>
          <w:highlight w:val="none"/>
          <w:lang w:val="en-US" w:eastAsia="zh-CN" w:bidi="ar-SA"/>
        </w:rPr>
      </w:pPr>
    </w:p>
    <w:p w14:paraId="227EF8C7">
      <w:pPr>
        <w:pStyle w:val="5"/>
        <w:keepNext w:val="0"/>
        <w:keepLines w:val="0"/>
        <w:pageBreakBefore w:val="0"/>
        <w:widowControl w:val="0"/>
        <w:kinsoku/>
        <w:wordWrap/>
        <w:overflowPunct/>
        <w:topLinePunct w:val="0"/>
        <w:bidi w:val="0"/>
        <w:snapToGrid/>
        <w:spacing w:line="360" w:lineRule="auto"/>
        <w:textAlignment w:val="auto"/>
        <w:rPr>
          <w:rFonts w:hint="eastAsia" w:ascii="宋体" w:hAnsi="宋体" w:eastAsia="宋体" w:cs="宋体"/>
          <w:b/>
          <w:bCs/>
          <w:color w:val="auto"/>
          <w:sz w:val="24"/>
          <w:szCs w:val="24"/>
          <w:highlight w:val="none"/>
        </w:rPr>
      </w:pPr>
    </w:p>
    <w:p w14:paraId="1DA3F1B6">
      <w:pPr>
        <w:pStyle w:val="5"/>
        <w:keepNext w:val="0"/>
        <w:keepLines w:val="0"/>
        <w:pageBreakBefore w:val="0"/>
        <w:widowControl w:val="0"/>
        <w:kinsoku/>
        <w:wordWrap/>
        <w:overflowPunct/>
        <w:topLinePunct w:val="0"/>
        <w:bidi w:val="0"/>
        <w:snapToGrid/>
        <w:spacing w:line="360" w:lineRule="auto"/>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七、关于材料供应的约定</w:t>
      </w:r>
    </w:p>
    <w:p w14:paraId="24BBB907">
      <w:pPr>
        <w:pStyle w:val="5"/>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1、乙方采购的材料、设备，应符合设计要求和国家规范，严格按照</w:t>
      </w:r>
      <w:r>
        <w:rPr>
          <w:rFonts w:hint="eastAsia" w:ascii="宋体" w:hAnsi="宋体" w:cs="宋体"/>
          <w:color w:val="auto"/>
          <w:sz w:val="24"/>
          <w:szCs w:val="24"/>
          <w:highlight w:val="none"/>
          <w:lang w:val="en-US" w:eastAsia="zh-CN"/>
        </w:rPr>
        <w:t>磋商</w:t>
      </w:r>
      <w:r>
        <w:rPr>
          <w:rFonts w:hint="eastAsia" w:ascii="宋体" w:hAnsi="宋体" w:eastAsia="宋体" w:cs="宋体"/>
          <w:color w:val="auto"/>
          <w:sz w:val="24"/>
          <w:szCs w:val="24"/>
          <w:highlight w:val="none"/>
        </w:rPr>
        <w:t>时所明确的品牌、规格、型号、产地组织采购。组织采购的材料如不符合质量要求或规格有差异，应禁止使用。若已使用，对工程造成的损失由己方负责。施工中，需要复检的材料，应由国家授权的检测机构进行复检，其结果应加盖检测单位红章。</w:t>
      </w:r>
    </w:p>
    <w:p w14:paraId="4A5F2EEB">
      <w:pPr>
        <w:pStyle w:val="5"/>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2、根据工程需要，经甲方批准，乙方可使用代用材料，其费用应予以调整。但甲方不得借此提高材料的质量和档次。(只要满足设计要求即可)</w:t>
      </w:r>
    </w:p>
    <w:p w14:paraId="797D785E">
      <w:pPr>
        <w:pStyle w:val="5"/>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 (双方协商的其他条款)</w:t>
      </w:r>
    </w:p>
    <w:p w14:paraId="59C3CB9C">
      <w:pPr>
        <w:pStyle w:val="5"/>
        <w:keepNext w:val="0"/>
        <w:keepLines w:val="0"/>
        <w:pageBreakBefore w:val="0"/>
        <w:widowControl w:val="0"/>
        <w:kinsoku/>
        <w:wordWrap/>
        <w:overflowPunct/>
        <w:topLinePunct w:val="0"/>
        <w:bidi w:val="0"/>
        <w:snapToGrid/>
        <w:spacing w:line="360" w:lineRule="auto"/>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八、有关安全生产和防火的约定</w:t>
      </w:r>
    </w:p>
    <w:p w14:paraId="222844F9">
      <w:pPr>
        <w:pStyle w:val="5"/>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1、甲方提供的施工图纸和做法说明，应符合《中华人民共和国消防法》和有关防火设计规范。</w:t>
      </w:r>
    </w:p>
    <w:p w14:paraId="25A13E38">
      <w:pPr>
        <w:pStyle w:val="5"/>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2、由于甲方图纸中做法说明，违反有关安全操作规定、消防法和防火设计规范，导致发生安全或火灾事故，甲方应承担由此产生的一切责任与损失。</w:t>
      </w:r>
    </w:p>
    <w:p w14:paraId="7D9F0D8A">
      <w:pPr>
        <w:pStyle w:val="5"/>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3、由于乙方在施工生产过程中违反有关安全、消防等规定，导致发生安全或火灾事故，乙方应承担由此产生的一切责任与损失。</w:t>
      </w:r>
    </w:p>
    <w:p w14:paraId="59095202">
      <w:pPr>
        <w:pStyle w:val="5"/>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4、(双方协商的其他条款)</w:t>
      </w:r>
    </w:p>
    <w:p w14:paraId="53A473DE">
      <w:pPr>
        <w:pStyle w:val="5"/>
        <w:keepNext w:val="0"/>
        <w:keepLines w:val="0"/>
        <w:pageBreakBefore w:val="0"/>
        <w:widowControl w:val="0"/>
        <w:kinsoku/>
        <w:wordWrap/>
        <w:overflowPunct/>
        <w:topLinePunct w:val="0"/>
        <w:bidi w:val="0"/>
        <w:snapToGrid/>
        <w:spacing w:line="360" w:lineRule="auto"/>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九、安全文明施工</w:t>
      </w:r>
    </w:p>
    <w:p w14:paraId="1718ECB9">
      <w:pPr>
        <w:pStyle w:val="5"/>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1、乙方委派专人负责组织完成施工合同的全部内容，完成工程承包过程中与甲方接洽的一切事项，对所承包施工任务的质量、安全生产、文明施工、工程进度等管理工作进行检查和监督，并负全责。</w:t>
      </w:r>
    </w:p>
    <w:p w14:paraId="4EF5999E">
      <w:pPr>
        <w:pStyle w:val="5"/>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2、乙方不得将工程再分包，否则甲方可终止合同，且再分包部分出现的任何责任及费用甲方均不予承认，均由乙方承担。</w:t>
      </w:r>
    </w:p>
    <w:p w14:paraId="78F091D9">
      <w:pPr>
        <w:pStyle w:val="5"/>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乙方在进场前签订安全责任书，指定安全管理人员监督施工现场，坚决做好安全、消防、安全保卫工作，确保施工安全，保证安全生产，杜绝一切安全事故，若因违反国家法律法规导致的安全生产事故，乙方承担所有法律、经济责任并负责赔偿所有损失。</w:t>
      </w:r>
    </w:p>
    <w:p w14:paraId="0C851118">
      <w:pPr>
        <w:pStyle w:val="5"/>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4、乙方保证施工人员必须经过专业技能培训，使用专业设备技术人员必须具备上岗证。</w:t>
      </w:r>
    </w:p>
    <w:p w14:paraId="5484BB7E">
      <w:pPr>
        <w:pStyle w:val="5"/>
        <w:keepNext w:val="0"/>
        <w:keepLines w:val="0"/>
        <w:pageBreakBefore w:val="0"/>
        <w:widowControl w:val="0"/>
        <w:numPr>
          <w:ilvl w:val="0"/>
          <w:numId w:val="2"/>
        </w:numPr>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严格执行施工规范、安全操作规程、防火安全规定、环境保护规定。严格按照施工方案进行施工，做好各项质量检查记录。参加工程验收，编制工程结算。</w:t>
      </w:r>
    </w:p>
    <w:p w14:paraId="1B0E42D5">
      <w:pPr>
        <w:pStyle w:val="5"/>
        <w:keepNext w:val="0"/>
        <w:keepLines w:val="0"/>
        <w:pageBreakBefore w:val="0"/>
        <w:widowControl w:val="0"/>
        <w:numPr>
          <w:ilvl w:val="0"/>
          <w:numId w:val="2"/>
        </w:numPr>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乙方负责对施工人员在施工前作安全教育，在施工中遵守安全操作规程，配带齐有效安全防护用品。现场设路专职监护人员看管，禁止收废品等非施工人员进入现场，杜绝意外事故发生。</w:t>
      </w:r>
    </w:p>
    <w:p w14:paraId="53BB3DD4">
      <w:pPr>
        <w:pStyle w:val="5"/>
        <w:keepNext w:val="0"/>
        <w:keepLines w:val="0"/>
        <w:pageBreakBefore w:val="0"/>
        <w:widowControl w:val="0"/>
        <w:numPr>
          <w:ilvl w:val="0"/>
          <w:numId w:val="0"/>
        </w:numPr>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7、施工前乙方应认真检查施工现场是否真正断电、断水，并与甲方办理交接手续，杜绝安全隐患的存在，如因乙方检查疏漏造成事故，所有损失责任均由乙方承担。</w:t>
      </w:r>
    </w:p>
    <w:p w14:paraId="46A95060">
      <w:pPr>
        <w:pStyle w:val="5"/>
        <w:keepNext w:val="0"/>
        <w:keepLines w:val="0"/>
        <w:pageBreakBefore w:val="0"/>
        <w:widowControl w:val="0"/>
        <w:numPr>
          <w:ilvl w:val="0"/>
          <w:numId w:val="0"/>
        </w:numPr>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8、方案中要写明管理人员安排，施工人员安排，机械设备安排，施工顺序安排等。</w:t>
      </w:r>
    </w:p>
    <w:p w14:paraId="32EAC789">
      <w:pPr>
        <w:pStyle w:val="5"/>
        <w:keepNext w:val="0"/>
        <w:keepLines w:val="0"/>
        <w:pageBreakBefore w:val="0"/>
        <w:widowControl w:val="0"/>
        <w:numPr>
          <w:ilvl w:val="0"/>
          <w:numId w:val="0"/>
        </w:numPr>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渣土清运工作，乙方要设珞专人指挥交通，防止发生交通事故或造成交通堵塞。驶出现场车辆，要保持清洁，封盖严密，防止洒落造成污染，按环保要求认真执行。如因乙方施工未按照以上要求执行，受到城管、环保等部门处罚均由乙方承担，且若因此给甲方造成的影响乙方要承担相应责任。</w:t>
      </w:r>
    </w:p>
    <w:p w14:paraId="41914689">
      <w:pPr>
        <w:pStyle w:val="5"/>
        <w:keepNext w:val="0"/>
        <w:keepLines w:val="0"/>
        <w:pageBreakBefore w:val="0"/>
        <w:widowControl w:val="0"/>
        <w:numPr>
          <w:ilvl w:val="0"/>
          <w:numId w:val="0"/>
        </w:numPr>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乙方对隐蔽工程都要进行过程检验和最终检验，并且要结合施工、验收等重大程序分阶段做好质量记录。施工完毕但未通过验收之前，乙方应对整个工程负责。验收合格后，乙方必须主动向甲方供有关工程记录、隐蔽工程记录等文件资料，切实履行交接手续并主动做好工程的后期维护保养工作。</w:t>
      </w:r>
    </w:p>
    <w:p w14:paraId="25550BE7">
      <w:pPr>
        <w:pStyle w:val="5"/>
        <w:keepNext w:val="0"/>
        <w:keepLines w:val="0"/>
        <w:pageBreakBefore w:val="0"/>
        <w:widowControl w:val="0"/>
        <w:numPr>
          <w:ilvl w:val="0"/>
          <w:numId w:val="0"/>
        </w:numPr>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施工过程中，乙方所有工作必须符合和满足国家各项相关法律法规规定及要求，若因违反任何法律法规受到相关部门的处罚，均由乙方承担，且若因此给甲方造成的损失乙方也要承担负责。若造成工期延误，乙方不得收取任何费用，应积极接受处罚。</w:t>
      </w:r>
    </w:p>
    <w:p w14:paraId="35EE3FF3">
      <w:pPr>
        <w:pStyle w:val="5"/>
        <w:keepNext w:val="0"/>
        <w:keepLines w:val="0"/>
        <w:pageBreakBefore w:val="0"/>
        <w:widowControl w:val="0"/>
        <w:numPr>
          <w:ilvl w:val="0"/>
          <w:numId w:val="0"/>
        </w:numPr>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乙方用工要办理齐全手续，做到合法用工。乙方自行解决人员食宿、办公等用房，包括炊具燃料等。乙方应自行对本单位施工人员加强纪律教育，在施工现场与其它单位人员发生接触要互相礼让，避免出现打架斗殴、群斗群伤事件的发生。因上述事件产生的一切经济损失和法律责任由事件责任双方共同承担，甲方保留单方解除合同的权利。</w:t>
      </w:r>
    </w:p>
    <w:p w14:paraId="5C06EB82">
      <w:pPr>
        <w:pStyle w:val="5"/>
        <w:keepNext w:val="0"/>
        <w:keepLines w:val="0"/>
        <w:pageBreakBefore w:val="0"/>
        <w:widowControl w:val="0"/>
        <w:numPr>
          <w:ilvl w:val="0"/>
          <w:numId w:val="0"/>
        </w:numPr>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13.积极配合甲方完成工程审计，提供审计需要的相关资料。</w:t>
      </w:r>
    </w:p>
    <w:p w14:paraId="04C07F26">
      <w:pPr>
        <w:pStyle w:val="5"/>
        <w:keepNext w:val="0"/>
        <w:keepLines w:val="0"/>
        <w:pageBreakBefore w:val="0"/>
        <w:widowControl w:val="0"/>
        <w:numPr>
          <w:ilvl w:val="0"/>
          <w:numId w:val="0"/>
        </w:numPr>
        <w:kinsoku/>
        <w:wordWrap/>
        <w:overflowPunct/>
        <w:topLinePunct w:val="0"/>
        <w:bidi w:val="0"/>
        <w:snapToGrid/>
        <w:spacing w:line="360" w:lineRule="auto"/>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十、违约责任</w:t>
      </w:r>
    </w:p>
    <w:p w14:paraId="4BD810E4">
      <w:pPr>
        <w:pStyle w:val="5"/>
        <w:keepNext w:val="0"/>
        <w:keepLines w:val="0"/>
        <w:pageBreakBefore w:val="0"/>
        <w:widowControl w:val="0"/>
        <w:numPr>
          <w:ilvl w:val="0"/>
          <w:numId w:val="0"/>
        </w:numPr>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1、乙方应妥善保护甲方提供的设备和工程成品，如造成损失，应照价赔偿。</w:t>
      </w:r>
    </w:p>
    <w:p w14:paraId="4E31BB04">
      <w:pPr>
        <w:pStyle w:val="5"/>
        <w:keepNext w:val="0"/>
        <w:keepLines w:val="0"/>
        <w:pageBreakBefore w:val="0"/>
        <w:widowControl w:val="0"/>
        <w:numPr>
          <w:ilvl w:val="0"/>
          <w:numId w:val="0"/>
        </w:numPr>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甲方未办理任何手续，擅自同意拆改原有建筑物结构或设备管线，由此发生的损失或事故(包括罚款)，由甲方负责并承担损失。</w:t>
      </w:r>
    </w:p>
    <w:p w14:paraId="78161561">
      <w:pPr>
        <w:pStyle w:val="5"/>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未经甲方同意，乙方擅自同意拆政原有建筑物结构或设备管线，由此发生的损失或事故(包括罚款)，由乙方负责并承担损失。</w:t>
      </w:r>
    </w:p>
    <w:p w14:paraId="228F1573">
      <w:pPr>
        <w:pStyle w:val="5"/>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4、未办理验收手续，甲方提前使用或擅自动用，用，造成损失由甲方负责(但质量原因除外)。</w:t>
      </w:r>
    </w:p>
    <w:p w14:paraId="5A1DC24C">
      <w:pPr>
        <w:pStyle w:val="5"/>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5、因乙方原因造成工期延误的，逾期一日承担合同</w:t>
      </w:r>
      <w:r>
        <w:rPr>
          <w:rFonts w:hint="eastAsia" w:ascii="宋体" w:hAnsi="宋体" w:cs="宋体"/>
          <w:color w:val="auto"/>
          <w:sz w:val="24"/>
          <w:szCs w:val="24"/>
          <w:highlight w:val="none"/>
          <w:lang w:val="en-US" w:eastAsia="zh-CN"/>
        </w:rPr>
        <w:t>总价款</w:t>
      </w:r>
      <w:r>
        <w:rPr>
          <w:rFonts w:hint="eastAsia" w:ascii="宋体" w:hAnsi="宋体" w:eastAsia="宋体" w:cs="宋体"/>
          <w:color w:val="auto"/>
          <w:sz w:val="24"/>
          <w:szCs w:val="24"/>
          <w:highlight w:val="none"/>
          <w:u w:val="single"/>
          <w:lang w:val="en-US" w:eastAsia="zh-CN"/>
        </w:rPr>
        <w:t xml:space="preserve"> </w:t>
      </w:r>
      <w:r>
        <w:rPr>
          <w:rFonts w:hint="eastAsia" w:ascii="宋体" w:hAnsi="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%的违约金，逾期</w:t>
      </w:r>
      <w:r>
        <w:rPr>
          <w:rFonts w:hint="eastAsia" w:ascii="宋体" w:hAnsi="宋体" w:eastAsia="宋体" w:cs="宋体"/>
          <w:color w:val="auto"/>
          <w:sz w:val="24"/>
          <w:szCs w:val="24"/>
          <w:highlight w:val="none"/>
          <w:u w:val="single"/>
          <w:lang w:val="en-US" w:eastAsia="zh-CN"/>
        </w:rPr>
        <w:t xml:space="preserve"> </w:t>
      </w:r>
      <w:r>
        <w:rPr>
          <w:rFonts w:hint="eastAsia" w:ascii="宋体" w:hAnsi="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日，甲方有权解除合司并要求乙方支付合同总价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%的违约金。</w:t>
      </w:r>
    </w:p>
    <w:p w14:paraId="3165CDA2">
      <w:pPr>
        <w:pStyle w:val="5"/>
        <w:keepNext w:val="0"/>
        <w:keepLines w:val="0"/>
        <w:pageBreakBefore w:val="0"/>
        <w:widowControl w:val="0"/>
        <w:numPr>
          <w:ilvl w:val="0"/>
          <w:numId w:val="0"/>
        </w:numPr>
        <w:kinsoku/>
        <w:wordWrap/>
        <w:overflowPunct/>
        <w:topLinePunct w:val="0"/>
        <w:bidi w:val="0"/>
        <w:snapToGrid/>
        <w:spacing w:line="360" w:lineRule="auto"/>
        <w:ind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竣工验收不符合质量标准，乙方应在</w:t>
      </w:r>
      <w:r>
        <w:rPr>
          <w:rFonts w:hint="eastAsia" w:ascii="宋体" w:hAnsi="宋体" w:eastAsia="宋体" w:cs="宋体"/>
          <w:color w:val="auto"/>
          <w:sz w:val="24"/>
          <w:szCs w:val="24"/>
          <w:highlight w:val="none"/>
          <w:u w:val="single"/>
          <w:lang w:val="en-US" w:eastAsia="zh-CN"/>
        </w:rPr>
        <w:t xml:space="preserve">  </w:t>
      </w:r>
      <w:r>
        <w:rPr>
          <w:rFonts w:hint="eastAsia" w:ascii="宋体" w:hAnsi="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日内整改，整改后仍不达标的，甲方有权解除合同，乙方向甲方偿付合同总价款</w:t>
      </w:r>
      <w:r>
        <w:rPr>
          <w:rFonts w:hint="eastAsia" w:ascii="宋体" w:hAnsi="宋体" w:eastAsia="宋体" w:cs="宋体"/>
          <w:color w:val="auto"/>
          <w:sz w:val="24"/>
          <w:szCs w:val="24"/>
          <w:highlight w:val="none"/>
          <w:u w:val="single"/>
          <w:lang w:val="en-US" w:eastAsia="zh-CN"/>
        </w:rPr>
        <w:t xml:space="preserve"> </w:t>
      </w:r>
      <w:r>
        <w:rPr>
          <w:rFonts w:hint="eastAsia" w:ascii="宋体" w:hAnsi="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%的违约金。</w:t>
      </w:r>
    </w:p>
    <w:p w14:paraId="68EF1B45">
      <w:pPr>
        <w:pStyle w:val="5"/>
        <w:keepNext w:val="0"/>
        <w:keepLines w:val="0"/>
        <w:pageBreakBefore w:val="0"/>
        <w:widowControl w:val="0"/>
        <w:numPr>
          <w:ilvl w:val="0"/>
          <w:numId w:val="0"/>
        </w:numPr>
        <w:kinsoku/>
        <w:wordWrap/>
        <w:overflowPunct/>
        <w:topLinePunct w:val="0"/>
        <w:bidi w:val="0"/>
        <w:snapToGrid/>
        <w:spacing w:line="360" w:lineRule="auto"/>
        <w:ind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7、因一方原因，合同无法继续履行时，应及时通知对方，双方协商一致可办理合同终止协议，并由责任方赔偿对方由此造成的经济损失。</w:t>
      </w:r>
    </w:p>
    <w:p w14:paraId="4E58613D">
      <w:pPr>
        <w:pStyle w:val="5"/>
        <w:keepNext w:val="0"/>
        <w:keepLines w:val="0"/>
        <w:pageBreakBefore w:val="0"/>
        <w:widowControl w:val="0"/>
        <w:numPr>
          <w:ilvl w:val="0"/>
          <w:numId w:val="0"/>
        </w:numPr>
        <w:kinsoku/>
        <w:wordWrap/>
        <w:overflowPunct/>
        <w:topLinePunct w:val="0"/>
        <w:bidi w:val="0"/>
        <w:snapToGrid/>
        <w:spacing w:line="360" w:lineRule="auto"/>
        <w:ind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8、本合同中各条款约定的违约金可自甲方未支付款项中直接扣除，违约金若不能弥补甲方损失的，乙方还应赔偿甲方损失。</w:t>
      </w:r>
    </w:p>
    <w:p w14:paraId="652273F8">
      <w:pPr>
        <w:pStyle w:val="5"/>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9、(双方协商的其他条款)</w:t>
      </w:r>
    </w:p>
    <w:p w14:paraId="76EA6403">
      <w:pPr>
        <w:pStyle w:val="5"/>
        <w:keepNext w:val="0"/>
        <w:keepLines w:val="0"/>
        <w:pageBreakBefore w:val="0"/>
        <w:widowControl w:val="0"/>
        <w:kinsoku/>
        <w:wordWrap/>
        <w:overflowPunct/>
        <w:topLinePunct w:val="0"/>
        <w:bidi w:val="0"/>
        <w:snapToGrid/>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十一、按《民法典》、《建设工程质量管理条例》等有关规定要求，补充以下内容:</w:t>
      </w:r>
    </w:p>
    <w:p w14:paraId="27EDF08A">
      <w:pPr>
        <w:pStyle w:val="5"/>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1、</w:t>
      </w:r>
      <w:r>
        <w:rPr>
          <w:rFonts w:hint="eastAsia" w:ascii="宋体" w:hAnsi="宋体" w:eastAsia="宋体" w:cs="宋体"/>
          <w:color w:val="auto"/>
          <w:sz w:val="24"/>
          <w:szCs w:val="24"/>
          <w:highlight w:val="none"/>
        </w:rPr>
        <w:t>乙方未经甲方及有关部门书面同意，不得擅自变更本工程在响应承诺中认定的工程范围、施工组织方案及项目经理(响应文件中应明确项目经理的姓名及联系方法，以备检查)。</w:t>
      </w:r>
    </w:p>
    <w:p w14:paraId="0F819C25">
      <w:pPr>
        <w:pStyle w:val="5"/>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2、</w:t>
      </w:r>
      <w:r>
        <w:rPr>
          <w:rFonts w:hint="eastAsia" w:ascii="宋体" w:hAnsi="宋体" w:eastAsia="宋体" w:cs="宋体"/>
          <w:color w:val="auto"/>
          <w:sz w:val="24"/>
          <w:szCs w:val="24"/>
          <w:highlight w:val="none"/>
        </w:rPr>
        <w:t>乙方必须自行施工，不得转包、分包。为了确保工程质量，乙方应组织一支强有力的技术骨于队伍，建立严格的质量管理体系，规范操作。</w:t>
      </w:r>
    </w:p>
    <w:p w14:paraId="465C7B7E">
      <w:pPr>
        <w:pStyle w:val="5"/>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3、</w:t>
      </w:r>
      <w:r>
        <w:rPr>
          <w:rFonts w:hint="eastAsia" w:ascii="宋体" w:hAnsi="宋体" w:eastAsia="宋体" w:cs="宋体"/>
          <w:color w:val="auto"/>
          <w:sz w:val="24"/>
          <w:szCs w:val="24"/>
          <w:highlight w:val="none"/>
        </w:rPr>
        <w:t>乙方在响应文件和响应中的承诺以及补充意见等内容，将作为成交条件列入合同。</w:t>
      </w:r>
    </w:p>
    <w:p w14:paraId="572144C5">
      <w:pPr>
        <w:pStyle w:val="5"/>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4、</w:t>
      </w:r>
      <w:r>
        <w:rPr>
          <w:rFonts w:hint="eastAsia" w:ascii="宋体" w:hAnsi="宋体" w:eastAsia="宋体" w:cs="宋体"/>
          <w:color w:val="auto"/>
          <w:sz w:val="24"/>
          <w:szCs w:val="24"/>
          <w:highlight w:val="none"/>
        </w:rPr>
        <w:t>乙方如确因工程实际情况发生变化或其他因素(不可抗拒)造成需对方案进行修改、完善、补充时，需会同甲方商定。因此发生的费用，由双方协商解决。</w:t>
      </w:r>
    </w:p>
    <w:p w14:paraId="65D5BE3C">
      <w:pPr>
        <w:pStyle w:val="5"/>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5、</w:t>
      </w:r>
      <w:r>
        <w:rPr>
          <w:rFonts w:hint="eastAsia" w:ascii="宋体" w:hAnsi="宋体" w:eastAsia="宋体" w:cs="宋体"/>
          <w:color w:val="auto"/>
          <w:sz w:val="24"/>
          <w:szCs w:val="24"/>
          <w:highlight w:val="none"/>
        </w:rPr>
        <w:t>乙方按照相关规定办理投保事宜。工程施工期间及质保期内，出现的所有安全事故，由乙方承担全部责任。</w:t>
      </w:r>
    </w:p>
    <w:p w14:paraId="3440744E">
      <w:pPr>
        <w:pStyle w:val="5"/>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6、</w:t>
      </w:r>
      <w:r>
        <w:rPr>
          <w:rFonts w:hint="eastAsia" w:ascii="宋体" w:hAnsi="宋体" w:eastAsia="宋体" w:cs="宋体"/>
          <w:color w:val="auto"/>
          <w:sz w:val="24"/>
          <w:szCs w:val="24"/>
          <w:highlight w:val="none"/>
        </w:rPr>
        <w:t>本项目开工后，乙方保证按月结算工人工资，施工期间不以任何名义和方式克扣工人工资，如收到此类投诉，甲方将配合劳动监察部门进行处理，有权暂停支付工程款，并扣罚乙方合同金额的2%。</w:t>
      </w:r>
    </w:p>
    <w:p w14:paraId="7FC253ED">
      <w:pPr>
        <w:pStyle w:val="5"/>
        <w:keepNext w:val="0"/>
        <w:keepLines w:val="0"/>
        <w:pageBreakBefore w:val="0"/>
        <w:widowControl w:val="0"/>
        <w:numPr>
          <w:ilvl w:val="0"/>
          <w:numId w:val="0"/>
        </w:numPr>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7、</w:t>
      </w:r>
      <w:r>
        <w:rPr>
          <w:rFonts w:hint="eastAsia" w:ascii="宋体" w:hAnsi="宋体" w:eastAsia="宋体" w:cs="宋体"/>
          <w:color w:val="auto"/>
          <w:sz w:val="24"/>
          <w:szCs w:val="24"/>
          <w:highlight w:val="none"/>
        </w:rPr>
        <w:t>由于乙方管理不善，造成社会不良影响(如媒体曝光、集体上访、安全事故、影响甲方正常办公秩序、上级部门通报批评等)，乙方承担合同金额2%-5%的违约金。</w:t>
      </w:r>
    </w:p>
    <w:p w14:paraId="7685F321">
      <w:pPr>
        <w:pStyle w:val="5"/>
        <w:keepNext w:val="0"/>
        <w:keepLines w:val="0"/>
        <w:pageBreakBefore w:val="0"/>
        <w:widowControl w:val="0"/>
        <w:numPr>
          <w:ilvl w:val="0"/>
          <w:numId w:val="0"/>
        </w:numPr>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8、</w:t>
      </w:r>
      <w:r>
        <w:rPr>
          <w:rFonts w:hint="eastAsia" w:ascii="宋体" w:hAnsi="宋体" w:eastAsia="宋体" w:cs="宋体"/>
          <w:color w:val="auto"/>
          <w:sz w:val="24"/>
          <w:szCs w:val="24"/>
          <w:highlight w:val="none"/>
        </w:rPr>
        <w:t>乙方应做到工完、料净、场地清。将施工现场周围和生活区周围清理干净，否则甲方不予支付工程款。</w:t>
      </w:r>
    </w:p>
    <w:p w14:paraId="4A5B2ED5">
      <w:pPr>
        <w:pStyle w:val="5"/>
        <w:keepNext w:val="0"/>
        <w:keepLines w:val="0"/>
        <w:pageBreakBefore w:val="0"/>
        <w:widowControl w:val="0"/>
        <w:numPr>
          <w:ilvl w:val="0"/>
          <w:numId w:val="0"/>
        </w:numPr>
        <w:kinsoku/>
        <w:wordWrap/>
        <w:overflowPunct/>
        <w:topLinePunct w:val="0"/>
        <w:bidi w:val="0"/>
        <w:snapToGrid/>
        <w:spacing w:line="360" w:lineRule="auto"/>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十二、争议或纠纷处理</w:t>
      </w:r>
    </w:p>
    <w:p w14:paraId="6DFD24A1">
      <w:pPr>
        <w:pStyle w:val="5"/>
        <w:keepNext w:val="0"/>
        <w:keepLines w:val="0"/>
        <w:pageBreakBefore w:val="0"/>
        <w:widowControl w:val="0"/>
        <w:numPr>
          <w:ilvl w:val="0"/>
          <w:numId w:val="3"/>
        </w:numPr>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在不影响工程进度的前提下，双方协商解决或请有关部门进行调解。</w:t>
      </w:r>
    </w:p>
    <w:p w14:paraId="2BA3B8F2">
      <w:pPr>
        <w:pStyle w:val="5"/>
        <w:keepNext w:val="0"/>
        <w:keepLines w:val="0"/>
        <w:pageBreakBefore w:val="0"/>
        <w:widowControl w:val="0"/>
        <w:numPr>
          <w:ilvl w:val="0"/>
          <w:numId w:val="0"/>
        </w:numPr>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2、协商、调解不成时按下列第</w:t>
      </w:r>
      <w:r>
        <w:rPr>
          <w:rFonts w:hint="eastAsia" w:ascii="宋体" w:hAnsi="宋体" w:eastAsia="宋体" w:cs="宋体"/>
          <w:color w:val="auto"/>
          <w:sz w:val="24"/>
          <w:szCs w:val="24"/>
          <w:highlight w:val="none"/>
          <w:u w:val="single"/>
          <w:lang w:val="en-US" w:eastAsia="zh-CN"/>
        </w:rPr>
        <w:t xml:space="preserve"> </w:t>
      </w:r>
      <w:r>
        <w:rPr>
          <w:rFonts w:hint="eastAsia" w:ascii="宋体" w:hAnsi="宋体" w:cs="宋体"/>
          <w:color w:val="auto"/>
          <w:sz w:val="24"/>
          <w:szCs w:val="24"/>
          <w:highlight w:val="none"/>
          <w:u w:val="single"/>
          <w:lang w:val="en-US" w:eastAsia="zh-CN"/>
        </w:rPr>
        <w:t>(二)</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种方式解决:</w:t>
      </w:r>
    </w:p>
    <w:p w14:paraId="16EFC8FF">
      <w:pPr>
        <w:pStyle w:val="5"/>
        <w:keepNext w:val="0"/>
        <w:keepLines w:val="0"/>
        <w:pageBreakBefore w:val="0"/>
        <w:widowControl w:val="0"/>
        <w:numPr>
          <w:ilvl w:val="0"/>
          <w:numId w:val="0"/>
        </w:numPr>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(一)提交仲裁委员会仲裁</w:t>
      </w:r>
      <w:r>
        <w:rPr>
          <w:rFonts w:hint="eastAsia" w:ascii="宋体" w:hAnsi="宋体" w:eastAsia="宋体" w:cs="宋体"/>
          <w:color w:val="auto"/>
          <w:sz w:val="24"/>
          <w:szCs w:val="24"/>
          <w:highlight w:val="none"/>
          <w:lang w:eastAsia="zh-CN"/>
        </w:rPr>
        <w:t>；</w:t>
      </w:r>
    </w:p>
    <w:p w14:paraId="412EECBD">
      <w:pPr>
        <w:pStyle w:val="5"/>
        <w:keepNext w:val="0"/>
        <w:keepLines w:val="0"/>
        <w:pageBreakBefore w:val="0"/>
        <w:widowControl w:val="0"/>
        <w:numPr>
          <w:ilvl w:val="0"/>
          <w:numId w:val="0"/>
        </w:numPr>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(二)依法向</w:t>
      </w:r>
      <w:r>
        <w:rPr>
          <w:rFonts w:hint="eastAsia" w:ascii="宋体" w:hAnsi="宋体" w:cs="宋体"/>
          <w:color w:val="auto"/>
          <w:sz w:val="24"/>
          <w:szCs w:val="24"/>
          <w:highlight w:val="none"/>
          <w:u w:val="single"/>
          <w:lang w:val="en-US" w:eastAsia="zh-CN"/>
        </w:rPr>
        <w:t xml:space="preserve"> 工程所在地 </w:t>
      </w:r>
      <w:r>
        <w:rPr>
          <w:rFonts w:hint="eastAsia" w:ascii="宋体" w:hAnsi="宋体" w:eastAsia="宋体" w:cs="宋体"/>
          <w:color w:val="auto"/>
          <w:sz w:val="24"/>
          <w:szCs w:val="24"/>
          <w:highlight w:val="none"/>
        </w:rPr>
        <w:t>人民法院起诉。</w:t>
      </w:r>
    </w:p>
    <w:p w14:paraId="2FA70EC2">
      <w:pPr>
        <w:pStyle w:val="5"/>
        <w:keepNext w:val="0"/>
        <w:keepLines w:val="0"/>
        <w:pageBreakBefore w:val="0"/>
        <w:widowControl w:val="0"/>
        <w:numPr>
          <w:ilvl w:val="0"/>
          <w:numId w:val="0"/>
        </w:numPr>
        <w:kinsoku/>
        <w:wordWrap/>
        <w:overflowPunct/>
        <w:topLinePunct w:val="0"/>
        <w:bidi w:val="0"/>
        <w:snapToGrid/>
        <w:spacing w:line="360" w:lineRule="auto"/>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十三、质保与保修</w:t>
      </w:r>
    </w:p>
    <w:p w14:paraId="4A881D54">
      <w:pPr>
        <w:pStyle w:val="5"/>
        <w:keepNext w:val="0"/>
        <w:keepLines w:val="0"/>
        <w:pageBreakBefore w:val="0"/>
        <w:widowControl w:val="0"/>
        <w:numPr>
          <w:ilvl w:val="0"/>
          <w:numId w:val="0"/>
        </w:numPr>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保修期</w:t>
      </w:r>
      <w:r>
        <w:rPr>
          <w:rFonts w:hint="eastAsia" w:ascii="宋体" w:hAnsi="宋体" w:eastAsia="宋体" w:cs="宋体"/>
          <w:color w:val="auto"/>
          <w:sz w:val="24"/>
          <w:szCs w:val="24"/>
          <w:highlight w:val="none"/>
        </w:rPr>
        <w:t>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cs="宋体"/>
          <w:color w:val="auto"/>
          <w:sz w:val="24"/>
          <w:szCs w:val="24"/>
          <w:highlight w:val="none"/>
          <w:u w:val="single"/>
          <w:lang w:val="en-US" w:eastAsia="zh-CN"/>
        </w:rPr>
        <w:t>两</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年，若该质保期短于国家相关规定，则按照有关国家建设施工要求及规定确定。</w:t>
      </w:r>
      <w:r>
        <w:rPr>
          <w:rFonts w:hint="eastAsia" w:ascii="宋体" w:hAnsi="宋体" w:eastAsia="宋体" w:cs="宋体"/>
          <w:color w:val="auto"/>
          <w:sz w:val="24"/>
          <w:szCs w:val="24"/>
          <w:highlight w:val="none"/>
          <w:lang w:val="en-US" w:eastAsia="zh-CN"/>
        </w:rPr>
        <w:t>保修期</w:t>
      </w:r>
      <w:r>
        <w:rPr>
          <w:rFonts w:hint="eastAsia" w:ascii="宋体" w:hAnsi="宋体" w:eastAsia="宋体" w:cs="宋体"/>
          <w:color w:val="auto"/>
          <w:sz w:val="24"/>
          <w:szCs w:val="24"/>
          <w:highlight w:val="none"/>
        </w:rPr>
        <w:t>从甲方代表在最终验收合格记录上签字之日起算。</w:t>
      </w:r>
    </w:p>
    <w:p w14:paraId="1A24155D">
      <w:pPr>
        <w:pStyle w:val="5"/>
        <w:keepNext w:val="0"/>
        <w:keepLines w:val="0"/>
        <w:pageBreakBefore w:val="0"/>
        <w:widowControl w:val="0"/>
        <w:numPr>
          <w:ilvl w:val="0"/>
          <w:numId w:val="0"/>
        </w:numPr>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2、质保期内，乙方应在接到修理通知之日，在</w:t>
      </w:r>
      <w:r>
        <w:rPr>
          <w:rFonts w:hint="eastAsia" w:ascii="宋体" w:hAnsi="宋体" w:eastAsia="宋体" w:cs="宋体"/>
          <w:color w:val="auto"/>
          <w:sz w:val="24"/>
          <w:szCs w:val="24"/>
          <w:highlight w:val="none"/>
          <w:u w:val="single"/>
          <w:lang w:val="en-US" w:eastAsia="zh-CN"/>
        </w:rPr>
        <w:t xml:space="preserve">  </w:t>
      </w:r>
      <w:r>
        <w:rPr>
          <w:rFonts w:hint="eastAsia" w:ascii="宋体" w:hAnsi="宋体" w:cs="宋体"/>
          <w:color w:val="auto"/>
          <w:sz w:val="24"/>
          <w:szCs w:val="24"/>
          <w:highlight w:val="none"/>
          <w:u w:val="single"/>
          <w:lang w:val="en-US" w:eastAsia="zh-CN"/>
        </w:rPr>
        <w:t>七</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日内派人修理，否则甲方可委托其他单位或人员修理。因乙方原因造成的返修费用，甲方在</w:t>
      </w:r>
      <w:r>
        <w:rPr>
          <w:rFonts w:hint="eastAsia" w:ascii="宋体" w:hAnsi="宋体" w:eastAsia="宋体" w:cs="宋体"/>
          <w:color w:val="auto"/>
          <w:sz w:val="24"/>
          <w:szCs w:val="24"/>
          <w:highlight w:val="none"/>
          <w:lang w:val="en-US" w:eastAsia="zh-CN"/>
        </w:rPr>
        <w:t>履约保证金</w:t>
      </w:r>
      <w:r>
        <w:rPr>
          <w:rFonts w:hint="eastAsia" w:ascii="宋体" w:hAnsi="宋体" w:eastAsia="宋体" w:cs="宋体"/>
          <w:color w:val="auto"/>
          <w:sz w:val="24"/>
          <w:szCs w:val="24"/>
          <w:highlight w:val="none"/>
        </w:rPr>
        <w:t>内扣除，不足部分乙方支付，非乙方原因造成的经济支出，由甲方承担。</w:t>
      </w:r>
    </w:p>
    <w:p w14:paraId="15CDC0DE">
      <w:pPr>
        <w:pStyle w:val="5"/>
        <w:keepNext w:val="0"/>
        <w:keepLines w:val="0"/>
        <w:pageBreakBefore w:val="0"/>
        <w:widowControl w:val="0"/>
        <w:numPr>
          <w:ilvl w:val="0"/>
          <w:numId w:val="0"/>
        </w:numPr>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3、(双方协商的其他条款)</w:t>
      </w:r>
    </w:p>
    <w:p w14:paraId="7C11D282">
      <w:pPr>
        <w:pStyle w:val="5"/>
        <w:keepNext w:val="0"/>
        <w:keepLines w:val="0"/>
        <w:pageBreakBefore w:val="0"/>
        <w:widowControl w:val="0"/>
        <w:numPr>
          <w:ilvl w:val="0"/>
          <w:numId w:val="0"/>
        </w:numPr>
        <w:kinsoku/>
        <w:wordWrap/>
        <w:overflowPunct/>
        <w:topLinePunct w:val="0"/>
        <w:bidi w:val="0"/>
        <w:snapToGrid/>
        <w:spacing w:line="360" w:lineRule="auto"/>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十四、关于送达的约定</w:t>
      </w:r>
    </w:p>
    <w:p w14:paraId="0CE49F6E">
      <w:pPr>
        <w:pStyle w:val="5"/>
        <w:keepNext w:val="0"/>
        <w:keepLines w:val="0"/>
        <w:pageBreakBefore w:val="0"/>
        <w:widowControl w:val="0"/>
        <w:numPr>
          <w:ilvl w:val="0"/>
          <w:numId w:val="0"/>
        </w:numPr>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1、本合同项下甲乙双方任何一方向对方发出的通知、信件、数据电文等，应当发送至本合同下列约定的地址、联系人和通信终端。</w:t>
      </w:r>
    </w:p>
    <w:p w14:paraId="25323494">
      <w:pPr>
        <w:pStyle w:val="5"/>
        <w:keepNext w:val="0"/>
        <w:keepLines w:val="0"/>
        <w:pageBreakBefore w:val="0"/>
        <w:widowControl w:val="0"/>
        <w:numPr>
          <w:ilvl w:val="0"/>
          <w:numId w:val="0"/>
        </w:numPr>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甲方联系人</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u w:val="single"/>
          <w:lang w:val="en-US" w:eastAsia="zh-CN"/>
        </w:rPr>
        <w:t xml:space="preserve"> （                 ） </w:t>
      </w:r>
      <w:r>
        <w:rPr>
          <w:rFonts w:hint="eastAsia" w:ascii="宋体" w:hAnsi="宋体" w:eastAsia="宋体" w:cs="宋体"/>
          <w:color w:val="auto"/>
          <w:sz w:val="24"/>
          <w:szCs w:val="24"/>
          <w:highlight w:val="none"/>
          <w:u w:val="none"/>
          <w:lang w:val="en-US" w:eastAsia="zh-CN"/>
        </w:rPr>
        <w:t>。</w:t>
      </w:r>
    </w:p>
    <w:p w14:paraId="75B049D5">
      <w:pPr>
        <w:pStyle w:val="5"/>
        <w:keepNext w:val="0"/>
        <w:keepLines w:val="0"/>
        <w:pageBreakBefore w:val="0"/>
        <w:widowControl w:val="0"/>
        <w:numPr>
          <w:ilvl w:val="0"/>
          <w:numId w:val="0"/>
        </w:numPr>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联系电话</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u w:val="single"/>
          <w:lang w:val="en-US" w:eastAsia="zh-CN"/>
        </w:rPr>
        <w:t xml:space="preserve"> （                 ）  </w:t>
      </w:r>
      <w:r>
        <w:rPr>
          <w:rFonts w:hint="eastAsia" w:ascii="宋体" w:hAnsi="宋体" w:eastAsia="宋体" w:cs="宋体"/>
          <w:color w:val="auto"/>
          <w:sz w:val="24"/>
          <w:szCs w:val="24"/>
          <w:highlight w:val="none"/>
          <w:u w:val="none"/>
          <w:lang w:val="en-US" w:eastAsia="zh-CN"/>
        </w:rPr>
        <w:t>。</w:t>
      </w:r>
    </w:p>
    <w:p w14:paraId="6064B2A0">
      <w:pPr>
        <w:pStyle w:val="5"/>
        <w:keepNext w:val="0"/>
        <w:keepLines w:val="0"/>
        <w:pageBreakBefore w:val="0"/>
        <w:widowControl w:val="0"/>
        <w:numPr>
          <w:ilvl w:val="0"/>
          <w:numId w:val="0"/>
        </w:numPr>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联系地址: </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u w:val="single"/>
          <w:lang w:val="en-US" w:eastAsia="zh-CN"/>
        </w:rPr>
        <w:t xml:space="preserve"> （                 ）  </w:t>
      </w:r>
      <w:r>
        <w:rPr>
          <w:rFonts w:hint="eastAsia" w:ascii="宋体" w:hAnsi="宋体" w:eastAsia="宋体" w:cs="宋体"/>
          <w:color w:val="auto"/>
          <w:sz w:val="24"/>
          <w:szCs w:val="24"/>
          <w:highlight w:val="none"/>
          <w:u w:val="none"/>
          <w:lang w:val="en-US" w:eastAsia="zh-CN"/>
        </w:rPr>
        <w:t>。</w:t>
      </w:r>
    </w:p>
    <w:p w14:paraId="5EA89441">
      <w:pPr>
        <w:pStyle w:val="5"/>
        <w:keepNext w:val="0"/>
        <w:keepLines w:val="0"/>
        <w:pageBreakBefore w:val="0"/>
        <w:widowControl w:val="0"/>
        <w:numPr>
          <w:ilvl w:val="0"/>
          <w:numId w:val="0"/>
        </w:numPr>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甲方(口同意口不同意)接受电子文件送达，电子终端信息如下:</w:t>
      </w:r>
    </w:p>
    <w:p w14:paraId="2BF9461D">
      <w:pPr>
        <w:pStyle w:val="5"/>
        <w:keepNext w:val="0"/>
        <w:keepLines w:val="0"/>
        <w:pageBreakBefore w:val="0"/>
        <w:widowControl w:val="0"/>
        <w:numPr>
          <w:ilvl w:val="0"/>
          <w:numId w:val="0"/>
        </w:numPr>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移动电话</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u w:val="single"/>
          <w:lang w:val="en-US" w:eastAsia="zh-CN"/>
        </w:rPr>
        <w:t xml:space="preserve"> （                 ）   </w:t>
      </w:r>
      <w:r>
        <w:rPr>
          <w:rFonts w:hint="eastAsia" w:ascii="宋体" w:hAnsi="宋体" w:eastAsia="宋体" w:cs="宋体"/>
          <w:color w:val="auto"/>
          <w:sz w:val="24"/>
          <w:szCs w:val="24"/>
          <w:highlight w:val="none"/>
          <w:lang w:eastAsia="zh-CN"/>
        </w:rPr>
        <w:t>。</w:t>
      </w:r>
    </w:p>
    <w:p w14:paraId="3732AB38">
      <w:pPr>
        <w:pStyle w:val="5"/>
        <w:keepNext w:val="0"/>
        <w:keepLines w:val="0"/>
        <w:pageBreakBefore w:val="0"/>
        <w:widowControl w:val="0"/>
        <w:numPr>
          <w:ilvl w:val="0"/>
          <w:numId w:val="0"/>
        </w:numPr>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传真</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u w:val="single"/>
          <w:lang w:val="en-US" w:eastAsia="zh-CN"/>
        </w:rPr>
        <w:t xml:space="preserve"> （                 ）   </w:t>
      </w:r>
      <w:r>
        <w:rPr>
          <w:rFonts w:hint="eastAsia" w:ascii="宋体" w:hAnsi="宋体" w:eastAsia="宋体" w:cs="宋体"/>
          <w:color w:val="auto"/>
          <w:sz w:val="24"/>
          <w:szCs w:val="24"/>
          <w:highlight w:val="none"/>
          <w:lang w:eastAsia="zh-CN"/>
        </w:rPr>
        <w:t>。</w:t>
      </w:r>
    </w:p>
    <w:p w14:paraId="06031227">
      <w:pPr>
        <w:pStyle w:val="5"/>
        <w:keepNext w:val="0"/>
        <w:keepLines w:val="0"/>
        <w:pageBreakBefore w:val="0"/>
        <w:widowControl w:val="0"/>
        <w:numPr>
          <w:ilvl w:val="0"/>
          <w:numId w:val="0"/>
        </w:numPr>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微信号:</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u w:val="single"/>
          <w:lang w:val="en-US" w:eastAsia="zh-CN"/>
        </w:rPr>
        <w:t xml:space="preserve"> （                 ）   </w:t>
      </w:r>
      <w:r>
        <w:rPr>
          <w:rFonts w:hint="eastAsia" w:ascii="宋体" w:hAnsi="宋体" w:eastAsia="宋体" w:cs="宋体"/>
          <w:color w:val="auto"/>
          <w:sz w:val="24"/>
          <w:szCs w:val="24"/>
          <w:highlight w:val="none"/>
          <w:lang w:eastAsia="zh-CN"/>
        </w:rPr>
        <w:t>。</w:t>
      </w:r>
    </w:p>
    <w:p w14:paraId="63E7A9ED">
      <w:pPr>
        <w:pStyle w:val="5"/>
        <w:keepNext w:val="0"/>
        <w:keepLines w:val="0"/>
        <w:pageBreakBefore w:val="0"/>
        <w:widowControl w:val="0"/>
        <w:numPr>
          <w:ilvl w:val="0"/>
          <w:numId w:val="0"/>
        </w:numPr>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电子邮箱</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u w:val="single"/>
          <w:lang w:val="en-US" w:eastAsia="zh-CN"/>
        </w:rPr>
        <w:t xml:space="preserve"> （                 ）  </w:t>
      </w:r>
      <w:r>
        <w:rPr>
          <w:rFonts w:hint="eastAsia" w:ascii="宋体" w:hAnsi="宋体" w:eastAsia="宋体" w:cs="宋体"/>
          <w:color w:val="auto"/>
          <w:sz w:val="24"/>
          <w:szCs w:val="24"/>
          <w:highlight w:val="none"/>
          <w:u w:val="none"/>
          <w:lang w:val="en-US" w:eastAsia="zh-CN"/>
        </w:rPr>
        <w:t>。</w:t>
      </w:r>
    </w:p>
    <w:p w14:paraId="7D667BC5">
      <w:pPr>
        <w:pStyle w:val="5"/>
        <w:keepNext w:val="0"/>
        <w:keepLines w:val="0"/>
        <w:pageBreakBefore w:val="0"/>
        <w:widowControl w:val="0"/>
        <w:numPr>
          <w:ilvl w:val="0"/>
          <w:numId w:val="0"/>
        </w:numPr>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乙方联系人</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u w:val="single"/>
          <w:lang w:val="en-US" w:eastAsia="zh-CN"/>
        </w:rPr>
        <w:t xml:space="preserve"> （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US" w:eastAsia="zh-CN"/>
        </w:rPr>
        <w:t xml:space="preserve">    ）  </w:t>
      </w:r>
      <w:r>
        <w:rPr>
          <w:rFonts w:hint="eastAsia" w:ascii="宋体" w:hAnsi="宋体" w:eastAsia="宋体" w:cs="宋体"/>
          <w:color w:val="auto"/>
          <w:sz w:val="24"/>
          <w:szCs w:val="24"/>
          <w:highlight w:val="none"/>
          <w:u w:val="none"/>
          <w:lang w:val="en-US" w:eastAsia="zh-CN"/>
        </w:rPr>
        <w:t>。</w:t>
      </w:r>
      <w:r>
        <w:rPr>
          <w:rFonts w:hint="eastAsia" w:ascii="宋体" w:hAnsi="宋体" w:eastAsia="宋体" w:cs="宋体"/>
          <w:color w:val="auto"/>
          <w:sz w:val="24"/>
          <w:szCs w:val="24"/>
          <w:highlight w:val="none"/>
          <w:u w:val="single"/>
          <w:lang w:val="en-US" w:eastAsia="zh-CN"/>
        </w:rPr>
        <w:t xml:space="preserve"> </w:t>
      </w:r>
    </w:p>
    <w:p w14:paraId="6F092829">
      <w:pPr>
        <w:pStyle w:val="5"/>
        <w:keepNext w:val="0"/>
        <w:keepLines w:val="0"/>
        <w:pageBreakBefore w:val="0"/>
        <w:widowControl w:val="0"/>
        <w:numPr>
          <w:ilvl w:val="0"/>
          <w:numId w:val="0"/>
        </w:numPr>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联系电话</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u w:val="single"/>
          <w:lang w:val="en-US" w:eastAsia="zh-CN"/>
        </w:rPr>
        <w:t xml:space="preserve"> （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US" w:eastAsia="zh-CN"/>
        </w:rPr>
        <w:t xml:space="preserve"> ）  </w:t>
      </w:r>
      <w:r>
        <w:rPr>
          <w:rFonts w:hint="eastAsia" w:ascii="宋体" w:hAnsi="宋体" w:eastAsia="宋体" w:cs="宋体"/>
          <w:color w:val="auto"/>
          <w:sz w:val="24"/>
          <w:szCs w:val="24"/>
          <w:highlight w:val="none"/>
          <w:u w:val="none"/>
          <w:lang w:val="en-US" w:eastAsia="zh-CN"/>
        </w:rPr>
        <w:t>。</w:t>
      </w:r>
    </w:p>
    <w:p w14:paraId="19BE5F90">
      <w:pPr>
        <w:pStyle w:val="5"/>
        <w:keepNext w:val="0"/>
        <w:keepLines w:val="0"/>
        <w:pageBreakBefore w:val="0"/>
        <w:widowControl w:val="0"/>
        <w:numPr>
          <w:ilvl w:val="0"/>
          <w:numId w:val="0"/>
        </w:numPr>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联系地址</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u w:val="single"/>
          <w:lang w:val="en-US" w:eastAsia="zh-CN"/>
        </w:rPr>
        <w:t xml:space="preserve"> （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US" w:eastAsia="zh-CN"/>
        </w:rPr>
        <w:t xml:space="preserve"> ）   </w:t>
      </w:r>
      <w:r>
        <w:rPr>
          <w:rFonts w:hint="eastAsia" w:ascii="宋体" w:hAnsi="宋体" w:eastAsia="宋体" w:cs="宋体"/>
          <w:color w:val="auto"/>
          <w:sz w:val="24"/>
          <w:szCs w:val="24"/>
          <w:highlight w:val="none"/>
          <w:u w:val="none"/>
          <w:lang w:val="en-US" w:eastAsia="zh-CN"/>
        </w:rPr>
        <w:t>。</w:t>
      </w:r>
    </w:p>
    <w:p w14:paraId="6BA20445">
      <w:pPr>
        <w:pStyle w:val="5"/>
        <w:keepNext w:val="0"/>
        <w:keepLines w:val="0"/>
        <w:pageBreakBefore w:val="0"/>
        <w:widowControl w:val="0"/>
        <w:numPr>
          <w:ilvl w:val="0"/>
          <w:numId w:val="0"/>
        </w:numPr>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乙方（</w:t>
      </w:r>
      <w:r>
        <w:rPr>
          <w:rFonts w:hint="eastAsia" w:ascii="宋体" w:hAnsi="宋体" w:eastAsia="宋体" w:cs="宋体"/>
          <w:color w:val="auto"/>
          <w:sz w:val="24"/>
          <w:szCs w:val="24"/>
          <w:highlight w:val="none"/>
          <w:lang w:val="en-US" w:eastAsia="zh-CN"/>
        </w:rPr>
        <w:sym w:font="Wingdings 2" w:char="0052"/>
      </w:r>
      <w:r>
        <w:rPr>
          <w:rFonts w:hint="eastAsia" w:ascii="宋体" w:hAnsi="宋体" w:eastAsia="宋体" w:cs="宋体"/>
          <w:color w:val="auto"/>
          <w:sz w:val="24"/>
          <w:szCs w:val="24"/>
          <w:highlight w:val="none"/>
          <w:lang w:val="en-US" w:eastAsia="zh-CN"/>
        </w:rPr>
        <w:t>同</w:t>
      </w:r>
      <w:r>
        <w:rPr>
          <w:rFonts w:hint="eastAsia" w:ascii="宋体" w:hAnsi="宋体" w:eastAsia="宋体" w:cs="宋体"/>
          <w:color w:val="auto"/>
          <w:sz w:val="24"/>
          <w:szCs w:val="24"/>
          <w:highlight w:val="none"/>
        </w:rPr>
        <w:t>意口不同意</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接受电子文</w:t>
      </w:r>
      <w:r>
        <w:rPr>
          <w:rFonts w:hint="eastAsia" w:ascii="宋体" w:hAnsi="宋体" w:cs="宋体"/>
          <w:color w:val="auto"/>
          <w:sz w:val="24"/>
          <w:szCs w:val="24"/>
          <w:highlight w:val="none"/>
          <w:lang w:val="en-US" w:eastAsia="zh-CN"/>
        </w:rPr>
        <w:t>件</w:t>
      </w:r>
      <w:r>
        <w:rPr>
          <w:rFonts w:hint="eastAsia" w:ascii="宋体" w:hAnsi="宋体" w:eastAsia="宋体" w:cs="宋体"/>
          <w:color w:val="auto"/>
          <w:sz w:val="24"/>
          <w:szCs w:val="24"/>
          <w:highlight w:val="none"/>
        </w:rPr>
        <w:t>送达，电子终端信息如下:</w:t>
      </w:r>
    </w:p>
    <w:p w14:paraId="1FA6EEA3">
      <w:pPr>
        <w:pStyle w:val="5"/>
        <w:keepNext w:val="0"/>
        <w:keepLines w:val="0"/>
        <w:pageBreakBefore w:val="0"/>
        <w:widowControl w:val="0"/>
        <w:numPr>
          <w:ilvl w:val="0"/>
          <w:numId w:val="0"/>
        </w:numPr>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移动电话</w:t>
      </w:r>
      <w:r>
        <w:rPr>
          <w:rFonts w:hint="eastAsia" w:ascii="宋体" w:hAnsi="宋体" w:eastAsia="宋体" w:cs="宋体"/>
          <w:color w:val="auto"/>
          <w:sz w:val="24"/>
          <w:szCs w:val="24"/>
          <w:highlight w:val="none"/>
          <w:u w:val="single"/>
          <w:lang w:val="en-US" w:eastAsia="zh-CN"/>
        </w:rPr>
        <w:t xml:space="preserve"> （      </w:t>
      </w:r>
      <w:r>
        <w:rPr>
          <w:rFonts w:hint="eastAsia" w:ascii="宋体" w:hAnsi="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none"/>
          <w:lang w:val="en-US" w:eastAsia="zh-CN"/>
        </w:rPr>
        <w:t>。</w:t>
      </w:r>
    </w:p>
    <w:p w14:paraId="1F9405B0">
      <w:pPr>
        <w:pStyle w:val="5"/>
        <w:keepNext w:val="0"/>
        <w:keepLines w:val="0"/>
        <w:pageBreakBefore w:val="0"/>
        <w:widowControl w:val="0"/>
        <w:numPr>
          <w:ilvl w:val="0"/>
          <w:numId w:val="0"/>
        </w:numPr>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传真</w:t>
      </w:r>
      <w:r>
        <w:rPr>
          <w:rFonts w:hint="eastAsia" w:ascii="宋体" w:hAnsi="宋体" w:eastAsia="宋体" w:cs="宋体"/>
          <w:color w:val="auto"/>
          <w:sz w:val="24"/>
          <w:szCs w:val="24"/>
          <w:highlight w:val="none"/>
          <w:u w:val="single"/>
          <w:lang w:val="en-US" w:eastAsia="zh-CN"/>
        </w:rPr>
        <w:t xml:space="preserve"> （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US" w:eastAsia="zh-CN"/>
        </w:rPr>
        <w:t xml:space="preserve">  ） </w:t>
      </w:r>
      <w:r>
        <w:rPr>
          <w:rFonts w:hint="eastAsia" w:ascii="宋体" w:hAnsi="宋体" w:eastAsia="宋体" w:cs="宋体"/>
          <w:color w:val="auto"/>
          <w:sz w:val="24"/>
          <w:szCs w:val="24"/>
          <w:highlight w:val="none"/>
          <w:u w:val="none"/>
          <w:lang w:val="en-US" w:eastAsia="zh-CN"/>
        </w:rPr>
        <w:t>。</w:t>
      </w:r>
    </w:p>
    <w:p w14:paraId="3B3005D4">
      <w:pPr>
        <w:pStyle w:val="5"/>
        <w:keepNext w:val="0"/>
        <w:keepLines w:val="0"/>
        <w:pageBreakBefore w:val="0"/>
        <w:widowControl w:val="0"/>
        <w:numPr>
          <w:ilvl w:val="0"/>
          <w:numId w:val="0"/>
        </w:numPr>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u w:val="none"/>
          <w:lang w:val="en-US" w:eastAsia="zh-CN"/>
        </w:rPr>
      </w:pPr>
      <w:r>
        <w:rPr>
          <w:rFonts w:hint="eastAsia" w:ascii="宋体" w:hAnsi="宋体" w:eastAsia="宋体" w:cs="宋体"/>
          <w:color w:val="auto"/>
          <w:sz w:val="24"/>
          <w:szCs w:val="24"/>
          <w:highlight w:val="none"/>
        </w:rPr>
        <w:t>微信号</w:t>
      </w:r>
      <w:r>
        <w:rPr>
          <w:rFonts w:hint="eastAsia" w:ascii="宋体" w:hAnsi="宋体" w:eastAsia="宋体" w:cs="宋体"/>
          <w:color w:val="auto"/>
          <w:sz w:val="24"/>
          <w:szCs w:val="24"/>
          <w:highlight w:val="none"/>
          <w:u w:val="single"/>
          <w:lang w:val="en-US" w:eastAsia="zh-CN"/>
        </w:rPr>
        <w:t xml:space="preserve"> （       </w:t>
      </w:r>
      <w:r>
        <w:rPr>
          <w:rFonts w:hint="eastAsia" w:ascii="宋体" w:hAnsi="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lang w:val="en-US" w:eastAsia="zh-CN"/>
        </w:rPr>
        <w:t xml:space="preserve">       ） </w:t>
      </w:r>
      <w:r>
        <w:rPr>
          <w:rFonts w:hint="eastAsia" w:ascii="宋体" w:hAnsi="宋体" w:eastAsia="宋体" w:cs="宋体"/>
          <w:color w:val="auto"/>
          <w:sz w:val="24"/>
          <w:szCs w:val="24"/>
          <w:highlight w:val="none"/>
          <w:u w:val="none"/>
          <w:lang w:val="en-US" w:eastAsia="zh-CN"/>
        </w:rPr>
        <w:t>。</w:t>
      </w:r>
    </w:p>
    <w:p w14:paraId="643D3722">
      <w:pPr>
        <w:pStyle w:val="5"/>
        <w:keepNext w:val="0"/>
        <w:keepLines w:val="0"/>
        <w:pageBreakBefore w:val="0"/>
        <w:widowControl w:val="0"/>
        <w:numPr>
          <w:ilvl w:val="0"/>
          <w:numId w:val="0"/>
        </w:numPr>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电子邮箱</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u w:val="single"/>
          <w:lang w:val="en-US" w:eastAsia="zh-CN"/>
        </w:rPr>
        <w:t xml:space="preserve"> （    </w:t>
      </w:r>
      <w:r>
        <w:rPr>
          <w:rFonts w:hint="eastAsia" w:ascii="宋体" w:hAnsi="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lang w:val="en-US" w:eastAsia="zh-CN"/>
        </w:rPr>
        <w:t xml:space="preserve">          ）  </w:t>
      </w:r>
      <w:r>
        <w:rPr>
          <w:rFonts w:hint="eastAsia" w:ascii="宋体" w:hAnsi="宋体" w:eastAsia="宋体" w:cs="宋体"/>
          <w:color w:val="auto"/>
          <w:sz w:val="24"/>
          <w:szCs w:val="24"/>
          <w:highlight w:val="none"/>
          <w:u w:val="none"/>
          <w:lang w:val="en-US" w:eastAsia="zh-CN"/>
        </w:rPr>
        <w:t>。</w:t>
      </w:r>
      <w:r>
        <w:rPr>
          <w:rFonts w:hint="eastAsia" w:ascii="宋体" w:hAnsi="宋体" w:eastAsia="宋体" w:cs="宋体"/>
          <w:color w:val="auto"/>
          <w:sz w:val="24"/>
          <w:szCs w:val="24"/>
          <w:highlight w:val="none"/>
          <w:u w:val="single"/>
          <w:lang w:val="en-US" w:eastAsia="zh-CN"/>
        </w:rPr>
        <w:t xml:space="preserve"> </w:t>
      </w:r>
    </w:p>
    <w:p w14:paraId="7587C5FD">
      <w:pPr>
        <w:pStyle w:val="5"/>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2、各种通讯方式应当按照下列方式确定其送达时间:</w:t>
      </w:r>
    </w:p>
    <w:p w14:paraId="25B7D967">
      <w:pPr>
        <w:pStyle w:val="5"/>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①面呈之通知在被通知人签收时视为送达， 被通知人未签收的不得视为有效的送达。</w:t>
      </w:r>
    </w:p>
    <w:p w14:paraId="3754E127">
      <w:pPr>
        <w:pStyle w:val="5"/>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②以邮寄方式进行的通知均应采用邮政挂号快件或特快专递的方式进行，自信件交邮后的第7日视为送达。</w:t>
      </w:r>
    </w:p>
    <w:p w14:paraId="5A615CFC">
      <w:pPr>
        <w:pStyle w:val="5"/>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③发出的短信/传真/微信/电子邮件， 自前述电子文件内容在发送方正确填写地址且未被系统退回的情况下，视为进入对方数据电文接收系统即视为送达。若送达日为非工作日，则视为在下一工作日送达。</w:t>
      </w:r>
    </w:p>
    <w:p w14:paraId="06CBA523">
      <w:pPr>
        <w:pStyle w:val="5"/>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④一方当事人变更名称、地址、联系人或通信终端的，应当在变更后3日内及时书面通知对方当事人，对方当事人实际收到变更通知前的送达仍为有效送达，电子送达与书面送达具有同等法律效力。</w:t>
      </w:r>
    </w:p>
    <w:p w14:paraId="0B55F4F7">
      <w:pPr>
        <w:pStyle w:val="5"/>
        <w:keepNext w:val="0"/>
        <w:keepLines w:val="0"/>
        <w:pageBreakBefore w:val="0"/>
        <w:widowControl w:val="0"/>
        <w:kinsoku/>
        <w:wordWrap/>
        <w:overflowPunct/>
        <w:topLinePunct w:val="0"/>
        <w:bidi w:val="0"/>
        <w:snapToGrid/>
        <w:spacing w:line="360" w:lineRule="auto"/>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十五、附则</w:t>
      </w:r>
    </w:p>
    <w:p w14:paraId="07AECB91">
      <w:pPr>
        <w:pStyle w:val="5"/>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1、竞争性磋商文件、响应文件以及澄清函均作为合同的附件，是合同不可分割的组成部分。与合同具有同等法律效力。</w:t>
      </w:r>
    </w:p>
    <w:p w14:paraId="032C8276">
      <w:pPr>
        <w:pStyle w:val="5"/>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2</w:t>
      </w:r>
      <w:r>
        <w:rPr>
          <w:rFonts w:hint="eastAsia" w:ascii="宋体" w:hAnsi="宋体" w:eastAsia="宋体" w:cs="宋体"/>
          <w:color w:val="auto"/>
          <w:sz w:val="24"/>
          <w:szCs w:val="24"/>
          <w:highlight w:val="none"/>
        </w:rPr>
        <w:t>、本工程乙方应严格按照设计图纸的要求施工。</w:t>
      </w:r>
    </w:p>
    <w:p w14:paraId="3CC4EC12">
      <w:pPr>
        <w:pStyle w:val="5"/>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3</w:t>
      </w:r>
      <w:r>
        <w:rPr>
          <w:rFonts w:hint="eastAsia" w:ascii="宋体" w:hAnsi="宋体" w:eastAsia="宋体" w:cs="宋体"/>
          <w:color w:val="auto"/>
          <w:sz w:val="24"/>
          <w:szCs w:val="24"/>
          <w:highlight w:val="none"/>
        </w:rPr>
        <w:t>、本合同一式</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份，甲方持___份，乙方持___份，</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本合同甲、乙各方签字并盖章后生效，合同执行完毕后，自动失效(合同的服务承诺则长期有效)。</w:t>
      </w:r>
    </w:p>
    <w:p w14:paraId="43402BFC">
      <w:pPr>
        <w:pStyle w:val="5"/>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p>
    <w:tbl>
      <w:tblPr>
        <w:tblStyle w:val="3"/>
        <w:tblW w:w="75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27"/>
        <w:gridCol w:w="3975"/>
      </w:tblGrid>
      <w:tr w14:paraId="04355A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exact"/>
          <w:jc w:val="center"/>
        </w:trPr>
        <w:tc>
          <w:tcPr>
            <w:tcW w:w="3527" w:type="dxa"/>
            <w:tcBorders>
              <w:tl2br w:val="nil"/>
              <w:tr2bl w:val="nil"/>
            </w:tcBorders>
            <w:shd w:val="clear" w:color="auto" w:fill="D8D8D8"/>
            <w:noWrap w:val="0"/>
            <w:vAlign w:val="bottom"/>
          </w:tcPr>
          <w:p w14:paraId="3747B0F6">
            <w:pPr>
              <w:spacing w:line="360" w:lineRule="auto"/>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val="en-US" w:eastAsia="zh-CN"/>
              </w:rPr>
              <w:t>甲</w:t>
            </w:r>
            <w:r>
              <w:rPr>
                <w:rFonts w:hint="eastAsia" w:ascii="宋体" w:hAnsi="宋体" w:eastAsia="宋体" w:cs="宋体"/>
                <w:b/>
                <w:color w:val="auto"/>
                <w:sz w:val="24"/>
                <w:szCs w:val="24"/>
                <w:highlight w:val="none"/>
              </w:rPr>
              <w:t xml:space="preserve"> 方</w:t>
            </w:r>
          </w:p>
        </w:tc>
        <w:tc>
          <w:tcPr>
            <w:tcW w:w="3975" w:type="dxa"/>
            <w:tcBorders>
              <w:tl2br w:val="nil"/>
              <w:tr2bl w:val="nil"/>
            </w:tcBorders>
            <w:shd w:val="clear" w:color="auto" w:fill="D8D8D8"/>
            <w:noWrap w:val="0"/>
            <w:vAlign w:val="bottom"/>
          </w:tcPr>
          <w:p w14:paraId="71A554DA">
            <w:pPr>
              <w:spacing w:line="360" w:lineRule="auto"/>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val="en-US" w:eastAsia="zh-CN"/>
              </w:rPr>
              <w:t>乙</w:t>
            </w:r>
            <w:r>
              <w:rPr>
                <w:rFonts w:hint="eastAsia" w:ascii="宋体" w:hAnsi="宋体" w:eastAsia="宋体" w:cs="宋体"/>
                <w:b/>
                <w:color w:val="auto"/>
                <w:sz w:val="24"/>
                <w:szCs w:val="24"/>
                <w:highlight w:val="none"/>
              </w:rPr>
              <w:t xml:space="preserve">  方</w:t>
            </w:r>
          </w:p>
        </w:tc>
      </w:tr>
      <w:tr w14:paraId="3EDE6A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3527" w:type="dxa"/>
            <w:tcBorders>
              <w:tl2br w:val="nil"/>
              <w:tr2bl w:val="nil"/>
            </w:tcBorders>
            <w:noWrap w:val="0"/>
            <w:vAlign w:val="center"/>
          </w:tcPr>
          <w:p w14:paraId="74022F32">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采购人</w:t>
            </w:r>
            <w:r>
              <w:rPr>
                <w:rFonts w:hint="eastAsia" w:ascii="宋体" w:hAnsi="宋体" w:eastAsia="宋体" w:cs="宋体"/>
                <w:color w:val="auto"/>
                <w:sz w:val="24"/>
                <w:szCs w:val="24"/>
                <w:highlight w:val="none"/>
              </w:rPr>
              <w:t>（公章）</w:t>
            </w:r>
          </w:p>
        </w:tc>
        <w:tc>
          <w:tcPr>
            <w:tcW w:w="3975" w:type="dxa"/>
            <w:tcBorders>
              <w:tl2br w:val="nil"/>
              <w:tr2bl w:val="nil"/>
            </w:tcBorders>
            <w:noWrap w:val="0"/>
            <w:vAlign w:val="center"/>
          </w:tcPr>
          <w:p w14:paraId="47F26F8A">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成交供应商</w:t>
            </w:r>
            <w:r>
              <w:rPr>
                <w:rFonts w:hint="eastAsia" w:ascii="宋体" w:hAnsi="宋体" w:eastAsia="宋体" w:cs="宋体"/>
                <w:color w:val="auto"/>
                <w:sz w:val="24"/>
                <w:szCs w:val="24"/>
                <w:highlight w:val="none"/>
              </w:rPr>
              <w:t>（公章）</w:t>
            </w:r>
          </w:p>
        </w:tc>
      </w:tr>
      <w:tr w14:paraId="189352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exact"/>
          <w:jc w:val="center"/>
        </w:trPr>
        <w:tc>
          <w:tcPr>
            <w:tcW w:w="3527" w:type="dxa"/>
            <w:tcBorders>
              <w:tl2br w:val="nil"/>
              <w:tr2bl w:val="nil"/>
            </w:tcBorders>
            <w:noWrap w:val="0"/>
            <w:vAlign w:val="center"/>
          </w:tcPr>
          <w:p w14:paraId="794A1E55">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地址：</w:t>
            </w:r>
          </w:p>
        </w:tc>
        <w:tc>
          <w:tcPr>
            <w:tcW w:w="3975" w:type="dxa"/>
            <w:tcBorders>
              <w:tl2br w:val="nil"/>
              <w:tr2bl w:val="nil"/>
            </w:tcBorders>
            <w:noWrap w:val="0"/>
            <w:vAlign w:val="center"/>
          </w:tcPr>
          <w:p w14:paraId="582007E2">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地址：</w:t>
            </w:r>
          </w:p>
        </w:tc>
      </w:tr>
      <w:tr w14:paraId="4CA928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exact"/>
          <w:jc w:val="center"/>
        </w:trPr>
        <w:tc>
          <w:tcPr>
            <w:tcW w:w="3527" w:type="dxa"/>
            <w:tcBorders>
              <w:tl2br w:val="nil"/>
              <w:tr2bl w:val="nil"/>
            </w:tcBorders>
            <w:noWrap w:val="0"/>
            <w:vAlign w:val="center"/>
          </w:tcPr>
          <w:p w14:paraId="318B936E">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邮编：</w:t>
            </w:r>
          </w:p>
        </w:tc>
        <w:tc>
          <w:tcPr>
            <w:tcW w:w="3975" w:type="dxa"/>
            <w:tcBorders>
              <w:tl2br w:val="nil"/>
              <w:tr2bl w:val="nil"/>
            </w:tcBorders>
            <w:noWrap w:val="0"/>
            <w:vAlign w:val="center"/>
          </w:tcPr>
          <w:p w14:paraId="1E6C93A2">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邮编：</w:t>
            </w:r>
          </w:p>
        </w:tc>
      </w:tr>
      <w:tr w14:paraId="52E3DF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exact"/>
          <w:jc w:val="center"/>
        </w:trPr>
        <w:tc>
          <w:tcPr>
            <w:tcW w:w="3527" w:type="dxa"/>
            <w:tcBorders>
              <w:tl2br w:val="nil"/>
              <w:tr2bl w:val="nil"/>
            </w:tcBorders>
            <w:noWrap w:val="0"/>
            <w:vAlign w:val="center"/>
          </w:tcPr>
          <w:p w14:paraId="05000EC0">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w:t>
            </w:r>
          </w:p>
        </w:tc>
        <w:tc>
          <w:tcPr>
            <w:tcW w:w="3975" w:type="dxa"/>
            <w:tcBorders>
              <w:tl2br w:val="nil"/>
              <w:tr2bl w:val="nil"/>
            </w:tcBorders>
            <w:noWrap w:val="0"/>
            <w:vAlign w:val="center"/>
          </w:tcPr>
          <w:p w14:paraId="4C92DC75">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w:t>
            </w:r>
          </w:p>
        </w:tc>
      </w:tr>
      <w:tr w14:paraId="10E22C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exact"/>
          <w:jc w:val="center"/>
        </w:trPr>
        <w:tc>
          <w:tcPr>
            <w:tcW w:w="3527" w:type="dxa"/>
            <w:tcBorders>
              <w:tl2br w:val="nil"/>
              <w:tr2bl w:val="nil"/>
            </w:tcBorders>
            <w:noWrap w:val="0"/>
            <w:vAlign w:val="center"/>
          </w:tcPr>
          <w:p w14:paraId="7BC5AD7D">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负责人：（签字）</w:t>
            </w:r>
          </w:p>
        </w:tc>
        <w:tc>
          <w:tcPr>
            <w:tcW w:w="3975" w:type="dxa"/>
            <w:tcBorders>
              <w:tl2br w:val="nil"/>
              <w:tr2bl w:val="nil"/>
            </w:tcBorders>
            <w:noWrap w:val="0"/>
            <w:vAlign w:val="center"/>
          </w:tcPr>
          <w:p w14:paraId="14D38776">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负责人：（签字）</w:t>
            </w:r>
          </w:p>
        </w:tc>
      </w:tr>
      <w:tr w14:paraId="1B6373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exact"/>
          <w:jc w:val="center"/>
        </w:trPr>
        <w:tc>
          <w:tcPr>
            <w:tcW w:w="3527" w:type="dxa"/>
            <w:tcBorders>
              <w:tl2br w:val="nil"/>
              <w:tr2bl w:val="nil"/>
            </w:tcBorders>
            <w:noWrap w:val="0"/>
            <w:vAlign w:val="center"/>
          </w:tcPr>
          <w:p w14:paraId="4B486C7E">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电话：</w:t>
            </w:r>
          </w:p>
        </w:tc>
        <w:tc>
          <w:tcPr>
            <w:tcW w:w="3975" w:type="dxa"/>
            <w:tcBorders>
              <w:tl2br w:val="nil"/>
              <w:tr2bl w:val="nil"/>
            </w:tcBorders>
            <w:noWrap w:val="0"/>
            <w:vAlign w:val="center"/>
          </w:tcPr>
          <w:p w14:paraId="5DCE9D77">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电话：</w:t>
            </w:r>
          </w:p>
        </w:tc>
      </w:tr>
      <w:tr w14:paraId="72F696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exact"/>
          <w:jc w:val="center"/>
        </w:trPr>
        <w:tc>
          <w:tcPr>
            <w:tcW w:w="3527" w:type="dxa"/>
            <w:tcBorders>
              <w:tl2br w:val="nil"/>
              <w:tr2bl w:val="nil"/>
            </w:tcBorders>
            <w:noWrap w:val="0"/>
            <w:vAlign w:val="center"/>
          </w:tcPr>
          <w:p w14:paraId="0238B4BD">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传真：</w:t>
            </w:r>
          </w:p>
        </w:tc>
        <w:tc>
          <w:tcPr>
            <w:tcW w:w="3975" w:type="dxa"/>
            <w:tcBorders>
              <w:tl2br w:val="nil"/>
              <w:tr2bl w:val="nil"/>
            </w:tcBorders>
            <w:noWrap w:val="0"/>
            <w:vAlign w:val="center"/>
          </w:tcPr>
          <w:p w14:paraId="25207825">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传真：</w:t>
            </w:r>
          </w:p>
        </w:tc>
      </w:tr>
      <w:tr w14:paraId="3F5E2F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exact"/>
          <w:jc w:val="center"/>
        </w:trPr>
        <w:tc>
          <w:tcPr>
            <w:tcW w:w="3527" w:type="dxa"/>
            <w:tcBorders>
              <w:tl2br w:val="nil"/>
              <w:tr2bl w:val="nil"/>
            </w:tcBorders>
            <w:noWrap w:val="0"/>
            <w:vAlign w:val="center"/>
          </w:tcPr>
          <w:p w14:paraId="726ED4D4">
            <w:pPr>
              <w:spacing w:line="360" w:lineRule="auto"/>
              <w:rPr>
                <w:rFonts w:hint="eastAsia" w:ascii="宋体" w:hAnsi="宋体" w:eastAsia="宋体" w:cs="宋体"/>
                <w:color w:val="auto"/>
                <w:sz w:val="24"/>
                <w:szCs w:val="24"/>
                <w:highlight w:val="none"/>
              </w:rPr>
            </w:pPr>
          </w:p>
        </w:tc>
        <w:tc>
          <w:tcPr>
            <w:tcW w:w="3975" w:type="dxa"/>
            <w:tcBorders>
              <w:tl2br w:val="nil"/>
              <w:tr2bl w:val="nil"/>
            </w:tcBorders>
            <w:noWrap w:val="0"/>
            <w:vAlign w:val="center"/>
          </w:tcPr>
          <w:p w14:paraId="78E48579">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开户银行：</w:t>
            </w:r>
          </w:p>
        </w:tc>
      </w:tr>
      <w:tr w14:paraId="354883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exact"/>
          <w:jc w:val="center"/>
        </w:trPr>
        <w:tc>
          <w:tcPr>
            <w:tcW w:w="3527" w:type="dxa"/>
            <w:tcBorders>
              <w:tl2br w:val="nil"/>
              <w:tr2bl w:val="nil"/>
            </w:tcBorders>
            <w:noWrap w:val="0"/>
            <w:vAlign w:val="center"/>
          </w:tcPr>
          <w:p w14:paraId="41A0A46C">
            <w:pPr>
              <w:spacing w:line="360" w:lineRule="auto"/>
              <w:rPr>
                <w:rFonts w:hint="eastAsia" w:ascii="宋体" w:hAnsi="宋体" w:eastAsia="宋体" w:cs="宋体"/>
                <w:color w:val="auto"/>
                <w:sz w:val="24"/>
                <w:szCs w:val="24"/>
                <w:highlight w:val="none"/>
              </w:rPr>
            </w:pPr>
          </w:p>
        </w:tc>
        <w:tc>
          <w:tcPr>
            <w:tcW w:w="3975" w:type="dxa"/>
            <w:tcBorders>
              <w:tl2br w:val="nil"/>
              <w:tr2bl w:val="nil"/>
            </w:tcBorders>
            <w:noWrap w:val="0"/>
            <w:vAlign w:val="center"/>
          </w:tcPr>
          <w:p w14:paraId="462010EE">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账号：</w:t>
            </w:r>
          </w:p>
        </w:tc>
      </w:tr>
      <w:tr w14:paraId="6C9E62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exact"/>
          <w:jc w:val="center"/>
        </w:trPr>
        <w:tc>
          <w:tcPr>
            <w:tcW w:w="3527" w:type="dxa"/>
            <w:tcBorders>
              <w:tl2br w:val="nil"/>
              <w:tr2bl w:val="nil"/>
            </w:tcBorders>
            <w:noWrap w:val="0"/>
            <w:vAlign w:val="center"/>
          </w:tcPr>
          <w:p w14:paraId="4BC410AF">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   年  月  日</w:t>
            </w:r>
          </w:p>
        </w:tc>
        <w:tc>
          <w:tcPr>
            <w:tcW w:w="3975" w:type="dxa"/>
            <w:tcBorders>
              <w:tl2br w:val="nil"/>
              <w:tr2bl w:val="nil"/>
            </w:tcBorders>
            <w:noWrap w:val="0"/>
            <w:vAlign w:val="center"/>
          </w:tcPr>
          <w:p w14:paraId="2042D715">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   年  月  日</w:t>
            </w:r>
          </w:p>
        </w:tc>
      </w:tr>
    </w:tbl>
    <w:p w14:paraId="2D81FAD5">
      <w:pPr>
        <w:rPr>
          <w:color w:val="auto"/>
          <w:highlight w:val="none"/>
        </w:rPr>
      </w:pP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pperplate Gothic Bold">
    <w:altName w:val="Segoe Print"/>
    <w:panose1 w:val="020E0705020206020404"/>
    <w:charset w:val="00"/>
    <w:family w:val="swiss"/>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 w:name="Wingdings 2">
    <w:altName w:val="Wingdings"/>
    <w:panose1 w:val="05020102010507070707"/>
    <w:charset w:val="02"/>
    <w:family w:val="auto"/>
    <w:pitch w:val="default"/>
    <w:sig w:usb0="00000000" w:usb1="00000000" w:usb2="00000000" w:usb3="00000000" w:csb0="80000000" w:csb1="00000000"/>
  </w:font>
  <w:font w:name="Kingsoft UE">
    <w:panose1 w:val="02000100010000000000"/>
    <w:charset w:val="00"/>
    <w:family w:val="auto"/>
    <w:pitch w:val="default"/>
    <w:sig w:usb0="00000001" w:usb1="00004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58FF712"/>
    <w:multiLevelType w:val="singleLevel"/>
    <w:tmpl w:val="C58FF712"/>
    <w:lvl w:ilvl="0" w:tentative="0">
      <w:start w:val="4"/>
      <w:numFmt w:val="decimal"/>
      <w:suff w:val="nothing"/>
      <w:lvlText w:val="%1、"/>
      <w:lvlJc w:val="left"/>
    </w:lvl>
  </w:abstractNum>
  <w:abstractNum w:abstractNumId="1">
    <w:nsid w:val="CFD41C63"/>
    <w:multiLevelType w:val="singleLevel"/>
    <w:tmpl w:val="CFD41C63"/>
    <w:lvl w:ilvl="0" w:tentative="0">
      <w:start w:val="5"/>
      <w:numFmt w:val="decimal"/>
      <w:suff w:val="nothing"/>
      <w:lvlText w:val="%1、"/>
      <w:lvlJc w:val="left"/>
    </w:lvl>
  </w:abstractNum>
  <w:abstractNum w:abstractNumId="2">
    <w:nsid w:val="2F706AE5"/>
    <w:multiLevelType w:val="singleLevel"/>
    <w:tmpl w:val="2F706AE5"/>
    <w:lvl w:ilvl="0" w:tentative="0">
      <w:start w:val="1"/>
      <w:numFmt w:val="decimal"/>
      <w:suff w:val="nothing"/>
      <w:lvlText w:val="%1、"/>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77346FB"/>
    <w:rsid w:val="02A16A06"/>
    <w:rsid w:val="233F60BE"/>
    <w:rsid w:val="2DFC18D1"/>
    <w:rsid w:val="327611E5"/>
    <w:rsid w:val="494D2A33"/>
    <w:rsid w:val="4A4949D7"/>
    <w:rsid w:val="59FF50CF"/>
    <w:rsid w:val="71494BA2"/>
    <w:rsid w:val="72B05AFB"/>
    <w:rsid w:val="777346FB"/>
    <w:rsid w:val="7B875283"/>
    <w:rsid w:val="7C6675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jc w:val="left"/>
    </w:pPr>
    <w:rPr>
      <w:rFonts w:ascii="Copperplate Gothic Bold" w:hAnsi="Copperplate Gothic Bold"/>
      <w:sz w:val="28"/>
    </w:rPr>
  </w:style>
  <w:style w:type="paragraph" w:customStyle="1" w:styleId="5">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5681</Words>
  <Characters>5725</Characters>
  <Lines>0</Lines>
  <Paragraphs>0</Paragraphs>
  <TotalTime>0</TotalTime>
  <ScaleCrop>false</ScaleCrop>
  <LinksUpToDate>false</LinksUpToDate>
  <CharactersWithSpaces>6126</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2024-11-22T08:33:00Z</dcterms:created>
  <dc:creator>Vic。</dc:creator>
  <cp:lastModifiedBy>bling  bling</cp:lastModifiedBy>
  <dcterms:modified xsi:type="dcterms:W3CDTF">2026-08-28T02:36:26Z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BD7DB3DD5DCC407C8BC509055B1D3BB4_11</vt:lpwstr>
  </property>
  <property fmtid="{D5CDD505-2E9C-101B-9397-08002B2CF9AE}" pid="4" name="KSOTemplateDocerSaveRecord">
    <vt:lpwstr>eyJoZGlkIjoiOTM4MWZlYzIyYzlkNWU5YzViOGVkNzkwNTQwYWY4NTMiLCJ1c2VySWQiOiI1NTAzMTkyMTcifQ==</vt:lpwstr>
  </property>
</Properties>
</file>