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版本号：SXHC2026-12920260616001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高新区草堂考古基地一楼大厅装修项目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SXHC2026-129</w:t>
      </w:r>
      <w:r>
        <w:br/>
      </w:r>
      <w:r>
        <w:br/>
      </w:r>
      <w:r>
        <w:br/>
      </w:r>
    </w:p>
    <w:p>
      <w:pPr>
        <w:pStyle w:val="null3"/>
        <w:jc w:val="center"/>
        <w:outlineLvl w:val="2"/>
      </w:pPr>
      <w:r>
        <w:rPr>
          <w:rFonts w:ascii="仿宋_GB2312" w:hAnsi="仿宋_GB2312" w:cs="仿宋_GB2312" w:eastAsia="仿宋_GB2312"/>
          <w:sz w:val="28"/>
          <w:b/>
        </w:rPr>
        <w:t>西安高新技术产业开发区宣传文旅局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西安高新技术产业开发区宣传文旅局</w:t>
      </w:r>
      <w:r>
        <w:rPr>
          <w:rFonts w:ascii="仿宋_GB2312" w:hAnsi="仿宋_GB2312" w:cs="仿宋_GB2312" w:eastAsia="仿宋_GB2312"/>
        </w:rPr>
        <w:t>委托，拟对</w:t>
      </w:r>
      <w:r>
        <w:rPr>
          <w:rFonts w:ascii="仿宋_GB2312" w:hAnsi="仿宋_GB2312" w:cs="仿宋_GB2312" w:eastAsia="仿宋_GB2312"/>
        </w:rPr>
        <w:t>高新区草堂考古基地一楼大厅装修项目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高新区草堂考古基地一楼大厅装修项目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高新区草堂考古基地一楼大厅装修项目。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采购包1（高新区草堂考古基地一楼大厅装修项目）：属于专门面向中小企业采购。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3、企业资质：供应商具备建设行政主管部门颁发的建筑装修装饰工程专业承包二级及以上资质，且具备有效的安全生产许可证。</w:t>
      </w:r>
    </w:p>
    <w:p>
      <w:pPr>
        <w:pStyle w:val="null3"/>
      </w:pPr>
      <w:r>
        <w:rPr>
          <w:rFonts w:ascii="仿宋_GB2312" w:hAnsi="仿宋_GB2312" w:cs="仿宋_GB2312" w:eastAsia="仿宋_GB2312"/>
        </w:rPr>
        <w:t>4、拟派项目经理资质和专业要求：证书等级：注册建造师二级及以上执业资格；专业：建筑工程专业；补充说明：具备有效的安全生产考核合格证书, 且在本单位注册，无在建项目（提供承诺书）。</w:t>
      </w:r>
    </w:p>
    <w:p>
      <w:pPr>
        <w:pStyle w:val="null3"/>
      </w:pPr>
      <w:r>
        <w:rPr>
          <w:rFonts w:ascii="仿宋_GB2312" w:hAnsi="仿宋_GB2312" w:cs="仿宋_GB2312" w:eastAsia="仿宋_GB2312"/>
        </w:rPr>
        <w:t>5、基本信息查询：供应商基本信息及项目经理的基本信息在“全国建筑市场监管公共服务平台”可查询且无不良记录（提供网页截图）。</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西安高新技术产业开发区宣传文旅局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采购包1：758,710.37元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LED筒灯、LED T5一体化照明灯全套</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水泥、混凝土、石膏板、沙龙休闲区书柜、休闲区圆桌、休闲区靠椅、定制宣传展架、定制宣传展架、宣传·文创·交流区展柜、定制水吧台、LED筒灯、LED T5一体化照明灯全套、室内全彩Q4H电子显示屏、塑料管</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西安高新技术产业开发区宣传文旅局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西安高新技术产业开发区宣传文旅局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西安高新技术产业开发区宣传文旅局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758,710.37</w:t>
      </w:r>
    </w:p>
    <w:p>
      <w:pPr>
        <w:pStyle w:val="null3"/>
      </w:pPr>
      <w:r>
        <w:rPr>
          <w:rFonts w:ascii="仿宋_GB2312" w:hAnsi="仿宋_GB2312" w:cs="仿宋_GB2312" w:eastAsia="仿宋_GB2312"/>
        </w:rPr>
        <w:t>采购包最高限价（元）: 758,710.37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高新区草堂考古基地一楼大厅装修项目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758,710.37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标的名称：高新区草堂考古基地一楼大厅装修项目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color w:val="000000"/>
              </w:rPr>
              <w:t>采购人</w:t>
            </w:r>
            <w:r>
              <w:rPr>
                <w:rFonts w:ascii="仿宋_GB2312" w:hAnsi="仿宋_GB2312" w:cs="仿宋_GB2312" w:eastAsia="仿宋_GB2312"/>
                <w:color w:val="000000"/>
              </w:rPr>
              <w:t>拟在西安高新区草堂考古基地，联合西安市文物保护考古研究院打造一个集中展示西安市考古研究工作和西安高新区考古成果及文物保护专题展厅</w:t>
            </w:r>
            <w:r>
              <w:rPr>
                <w:rFonts w:ascii="仿宋_GB2312" w:hAnsi="仿宋_GB2312" w:cs="仿宋_GB2312" w:eastAsia="仿宋_GB2312"/>
                <w:color w:val="000000"/>
              </w:rPr>
              <w:t>。</w:t>
            </w:r>
            <w:r>
              <w:rPr>
                <w:rFonts w:ascii="仿宋_GB2312" w:hAnsi="仿宋_GB2312" w:cs="仿宋_GB2312" w:eastAsia="仿宋_GB2312"/>
                <w:color w:val="000000"/>
              </w:rPr>
              <w:t>展厅</w:t>
            </w:r>
            <w:r>
              <w:rPr>
                <w:rFonts w:ascii="仿宋_GB2312" w:hAnsi="仿宋_GB2312" w:cs="仿宋_GB2312" w:eastAsia="仿宋_GB2312"/>
                <w:color w:val="000000"/>
              </w:rPr>
              <w:t>面积约360㎡。</w:t>
            </w:r>
          </w:p>
          <w:p>
            <w:pPr>
              <w:pStyle w:val="null3"/>
              <w:ind w:firstLine="562"/>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工程内容</w:t>
            </w:r>
          </w:p>
          <w:p>
            <w:pPr>
              <w:pStyle w:val="null3"/>
              <w:ind w:firstLine="560"/>
            </w:pPr>
            <w:r>
              <w:rPr>
                <w:rFonts w:ascii="仿宋_GB2312" w:hAnsi="仿宋_GB2312" w:cs="仿宋_GB2312" w:eastAsia="仿宋_GB2312"/>
                <w:color w:val="000000"/>
              </w:rPr>
              <w:t>（一）施工内容：场地原有设施拆除与改造,基础装修施工(吊顶、地面、墙面、电路改造等),定制展柜、展台、图文版等制作与安装,多媒体设备采购与调试，灯光系统安装与调试，环境卫生清洁。</w:t>
            </w:r>
          </w:p>
          <w:p>
            <w:pPr>
              <w:pStyle w:val="null3"/>
              <w:ind w:firstLine="560"/>
            </w:pPr>
            <w:r>
              <w:rPr>
                <w:rFonts w:ascii="仿宋_GB2312" w:hAnsi="仿宋_GB2312" w:cs="仿宋_GB2312" w:eastAsia="仿宋_GB2312"/>
                <w:color w:val="000000"/>
              </w:rPr>
              <w:t>（二）整体风格：现代简约与历史厚重感相结合。色调以灰、白、原木色为主，局部运用灯光营造氛围。</w:t>
            </w:r>
          </w:p>
          <w:p>
            <w:pPr>
              <w:pStyle w:val="null3"/>
              <w:ind w:firstLine="560"/>
            </w:pPr>
            <w:r>
              <w:rPr>
                <w:rFonts w:ascii="仿宋_GB2312" w:hAnsi="仿宋_GB2312" w:cs="仿宋_GB2312" w:eastAsia="仿宋_GB2312"/>
                <w:color w:val="000000"/>
              </w:rPr>
              <w:t>（三）材料选择：环保、耐用、防火材料。适当运用金属、玻璃等材质。</w:t>
            </w:r>
          </w:p>
          <w:p>
            <w:pPr>
              <w:pStyle w:val="null3"/>
              <w:ind w:firstLine="560"/>
            </w:pPr>
            <w:r>
              <w:rPr>
                <w:rFonts w:ascii="仿宋_GB2312" w:hAnsi="仿宋_GB2312" w:cs="仿宋_GB2312" w:eastAsia="仿宋_GB2312"/>
                <w:color w:val="000000"/>
              </w:rPr>
              <w:t>（四）灯光设计：氛围灯光与基础照明相结合，确保视觉舒适。</w:t>
            </w:r>
          </w:p>
          <w:p>
            <w:pPr>
              <w:pStyle w:val="null3"/>
              <w:ind w:firstLine="560"/>
            </w:pPr>
            <w:r>
              <w:rPr>
                <w:rFonts w:ascii="仿宋_GB2312" w:hAnsi="仿宋_GB2312" w:cs="仿宋_GB2312" w:eastAsia="仿宋_GB2312"/>
                <w:color w:val="000000"/>
              </w:rPr>
              <w:t>具体内容详见</w:t>
            </w:r>
            <w:r>
              <w:rPr>
                <w:rFonts w:ascii="仿宋_GB2312" w:hAnsi="仿宋_GB2312" w:cs="仿宋_GB2312" w:eastAsia="仿宋_GB2312"/>
                <w:color w:val="000000"/>
              </w:rPr>
              <w:t>工程量</w:t>
            </w:r>
            <w:r>
              <w:rPr>
                <w:rFonts w:ascii="仿宋_GB2312" w:hAnsi="仿宋_GB2312" w:cs="仿宋_GB2312" w:eastAsia="仿宋_GB2312"/>
                <w:color w:val="000000"/>
              </w:rPr>
              <w:t>清单</w:t>
            </w:r>
            <w:r>
              <w:rPr>
                <w:rFonts w:ascii="仿宋_GB2312" w:hAnsi="仿宋_GB2312" w:cs="仿宋_GB2312" w:eastAsia="仿宋_GB2312"/>
                <w:color w:val="000000"/>
              </w:rPr>
              <w:t>及</w:t>
            </w:r>
            <w:r>
              <w:rPr>
                <w:rFonts w:ascii="仿宋_GB2312" w:hAnsi="仿宋_GB2312" w:cs="仿宋_GB2312" w:eastAsia="仿宋_GB2312"/>
                <w:color w:val="000000"/>
              </w:rPr>
              <w:t>图纸。</w:t>
            </w:r>
          </w:p>
          <w:p>
            <w:pPr>
              <w:pStyle w:val="null3"/>
              <w:ind w:firstLine="562"/>
            </w:pPr>
            <w:r>
              <w:rPr>
                <w:rFonts w:ascii="仿宋_GB2312" w:hAnsi="仿宋_GB2312" w:cs="仿宋_GB2312" w:eastAsia="仿宋_GB2312"/>
                <w:b/>
              </w:rPr>
              <w:t>三</w:t>
            </w:r>
            <w:r>
              <w:rPr>
                <w:rFonts w:ascii="仿宋_GB2312" w:hAnsi="仿宋_GB2312" w:cs="仿宋_GB2312" w:eastAsia="仿宋_GB2312"/>
                <w:b/>
              </w:rPr>
              <w:t>、商务要求</w:t>
            </w:r>
          </w:p>
          <w:p>
            <w:pPr>
              <w:pStyle w:val="null3"/>
              <w:ind w:firstLine="560"/>
            </w:pPr>
            <w:r>
              <w:rPr>
                <w:rFonts w:ascii="仿宋_GB2312" w:hAnsi="仿宋_GB2312" w:cs="仿宋_GB2312" w:eastAsia="仿宋_GB2312"/>
              </w:rPr>
              <w:t>（一）工期：自合同签订之日起60日历天。</w:t>
            </w:r>
          </w:p>
          <w:p>
            <w:pPr>
              <w:pStyle w:val="null3"/>
              <w:ind w:firstLine="560"/>
            </w:pPr>
            <w:r>
              <w:rPr>
                <w:rFonts w:ascii="仿宋_GB2312" w:hAnsi="仿宋_GB2312" w:cs="仿宋_GB2312" w:eastAsia="仿宋_GB2312"/>
              </w:rPr>
              <w:t>（二）工程地点：西安高新区草堂科技产业基地标准化厂房3号楼一层，具体以采购人指定地点为准。</w:t>
            </w:r>
          </w:p>
          <w:p>
            <w:pPr>
              <w:pStyle w:val="null3"/>
              <w:ind w:firstLine="560"/>
            </w:pPr>
            <w:r>
              <w:rPr>
                <w:rFonts w:ascii="仿宋_GB2312" w:hAnsi="仿宋_GB2312" w:cs="仿宋_GB2312" w:eastAsia="仿宋_GB2312"/>
              </w:rPr>
              <w:t>（三）工程质量标准：达到国家、省市或相关行业规范“合格”标准要求。</w:t>
            </w:r>
          </w:p>
          <w:p>
            <w:pPr>
              <w:pStyle w:val="null3"/>
              <w:ind w:firstLine="560"/>
            </w:pPr>
            <w:r>
              <w:rPr>
                <w:rFonts w:ascii="仿宋_GB2312" w:hAnsi="仿宋_GB2312" w:cs="仿宋_GB2312" w:eastAsia="仿宋_GB2312"/>
              </w:rPr>
              <w:t>（四）工程量清单及图纸（详见附件）。</w:t>
            </w:r>
          </w:p>
          <w:p>
            <w:pPr>
              <w:pStyle w:val="null3"/>
              <w:ind w:firstLine="562"/>
            </w:pPr>
            <w:r>
              <w:rPr>
                <w:rFonts w:ascii="仿宋_GB2312" w:hAnsi="仿宋_GB2312" w:cs="仿宋_GB2312" w:eastAsia="仿宋_GB2312"/>
                <w:b/>
              </w:rPr>
              <w:t>四</w:t>
            </w:r>
            <w:r>
              <w:rPr>
                <w:rFonts w:ascii="仿宋_GB2312" w:hAnsi="仿宋_GB2312" w:cs="仿宋_GB2312" w:eastAsia="仿宋_GB2312"/>
                <w:b/>
              </w:rPr>
              <w:t>、质量保证、服务要求</w:t>
            </w:r>
          </w:p>
          <w:p>
            <w:pPr>
              <w:pStyle w:val="null3"/>
              <w:ind w:firstLine="560"/>
            </w:pPr>
            <w:r>
              <w:rPr>
                <w:rFonts w:ascii="仿宋_GB2312" w:hAnsi="仿宋_GB2312" w:cs="仿宋_GB2312" w:eastAsia="仿宋_GB2312"/>
              </w:rPr>
              <w:t>（一）工程质量应当达到约定的质量标准，质量标准的评定以国家或行业的质量检验评定标准为依据。因成交供应商原因导致工程质量达不到约定的质量标准，成交供应商承担违约责任。</w:t>
            </w:r>
          </w:p>
          <w:p>
            <w:pPr>
              <w:pStyle w:val="null3"/>
              <w:ind w:firstLine="560"/>
            </w:pPr>
            <w:r>
              <w:rPr>
                <w:rFonts w:ascii="仿宋_GB2312" w:hAnsi="仿宋_GB2312" w:cs="仿宋_GB2312" w:eastAsia="仿宋_GB2312"/>
              </w:rPr>
              <w:t>（二）成交供应商在质保期内应无偿负责所承包工程的维修和替换等工作。超出质保期收取人工及材料成本费用。</w:t>
            </w:r>
          </w:p>
          <w:p>
            <w:pPr>
              <w:pStyle w:val="null3"/>
              <w:ind w:firstLine="560"/>
            </w:pPr>
            <w:r>
              <w:rPr>
                <w:rFonts w:ascii="仿宋_GB2312" w:hAnsi="仿宋_GB2312" w:cs="仿宋_GB2312" w:eastAsia="仿宋_GB2312"/>
              </w:rPr>
              <w:t>（三）服务响应时限：7*24小时服务，提供售后服务电话（应具有：固定电话、移动电话、传真）。</w:t>
            </w:r>
          </w:p>
          <w:p>
            <w:pPr>
              <w:pStyle w:val="null3"/>
              <w:ind w:firstLine="560"/>
            </w:pPr>
            <w:r>
              <w:rPr>
                <w:rFonts w:ascii="仿宋_GB2312" w:hAnsi="仿宋_GB2312" w:cs="仿宋_GB2312" w:eastAsia="仿宋_GB2312"/>
              </w:rPr>
              <w:t>（四）维修工作时间不大于24小时，更换工作时间不大于72小时。</w:t>
            </w:r>
          </w:p>
          <w:p>
            <w:pPr>
              <w:pStyle w:val="null3"/>
              <w:ind w:firstLine="562"/>
            </w:pPr>
            <w:r>
              <w:rPr>
                <w:rFonts w:ascii="仿宋_GB2312" w:hAnsi="仿宋_GB2312" w:cs="仿宋_GB2312" w:eastAsia="仿宋_GB2312"/>
                <w:b/>
              </w:rPr>
              <w:t>五</w:t>
            </w:r>
            <w:r>
              <w:rPr>
                <w:rFonts w:ascii="仿宋_GB2312" w:hAnsi="仿宋_GB2312" w:cs="仿宋_GB2312" w:eastAsia="仿宋_GB2312"/>
                <w:b/>
              </w:rPr>
              <w:t>、职责要求</w:t>
            </w:r>
          </w:p>
          <w:p>
            <w:pPr>
              <w:pStyle w:val="null3"/>
              <w:ind w:firstLine="560"/>
            </w:pPr>
            <w:r>
              <w:rPr>
                <w:rFonts w:ascii="仿宋_GB2312" w:hAnsi="仿宋_GB2312" w:cs="仿宋_GB2312" w:eastAsia="仿宋_GB2312"/>
              </w:rPr>
              <w:t>（一）成交供应商全权负责现场的施工安全、保卫、夜间照明、围栏设施及场内外接口交通疏导，按照施工现场临时用电安全技术规范和现场供用电安全规范组织施工，搞好施工现场管理，如未尽到安全、管理责任，采购人可对该违约行为进行处罚。</w:t>
            </w:r>
          </w:p>
          <w:p>
            <w:pPr>
              <w:pStyle w:val="null3"/>
              <w:ind w:firstLine="560"/>
            </w:pPr>
            <w:r>
              <w:rPr>
                <w:rFonts w:ascii="仿宋_GB2312" w:hAnsi="仿宋_GB2312" w:cs="仿宋_GB2312" w:eastAsia="仿宋_GB2312"/>
              </w:rPr>
              <w:t>（二）开工后2日内提交经修改后的施工组织设计和施工总进度计划。</w:t>
            </w:r>
          </w:p>
          <w:p>
            <w:pPr>
              <w:pStyle w:val="null3"/>
              <w:ind w:firstLine="562"/>
            </w:pPr>
            <w:r>
              <w:rPr>
                <w:rFonts w:ascii="仿宋_GB2312" w:hAnsi="仿宋_GB2312" w:cs="仿宋_GB2312" w:eastAsia="仿宋_GB2312"/>
                <w:b/>
              </w:rPr>
              <w:t>六</w:t>
            </w:r>
            <w:r>
              <w:rPr>
                <w:rFonts w:ascii="仿宋_GB2312" w:hAnsi="仿宋_GB2312" w:cs="仿宋_GB2312" w:eastAsia="仿宋_GB2312"/>
                <w:b/>
              </w:rPr>
              <w:t>、技术要求</w:t>
            </w:r>
          </w:p>
          <w:p>
            <w:pPr>
              <w:pStyle w:val="null3"/>
              <w:ind w:firstLine="560"/>
            </w:pPr>
            <w:r>
              <w:rPr>
                <w:rFonts w:ascii="仿宋_GB2312" w:hAnsi="仿宋_GB2312" w:cs="仿宋_GB2312" w:eastAsia="仿宋_GB2312"/>
              </w:rPr>
              <w:t>（一）成交供应商应根据本工程招标范围及要求规范施工，制定工期计划，确保按期完成施工工作。</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二</w:t>
            </w:r>
            <w:r>
              <w:rPr>
                <w:rFonts w:ascii="仿宋_GB2312" w:hAnsi="仿宋_GB2312" w:cs="仿宋_GB2312" w:eastAsia="仿宋_GB2312"/>
                <w:color w:val="000000"/>
              </w:rPr>
              <w:t>）</w:t>
            </w:r>
            <w:r>
              <w:rPr>
                <w:rFonts w:ascii="仿宋_GB2312" w:hAnsi="仿宋_GB2312" w:cs="仿宋_GB2312" w:eastAsia="仿宋_GB2312"/>
                <w:color w:val="000000"/>
              </w:rPr>
              <w:t>供应的材料均须达到国家环保、节能有关规范和标准的要求，一切用于本工程的材料、设备必须符合合同规定的品种、规格、质量要求。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证书等级：注册建造师二级及以上执业资格；专业：建筑工程专业；补充说明：具备有效的安全生产考核合格证书,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内容至少包括①施工准备（方案概述、改造思路及系统图纸的结构、原理、布局等）；②施工方法及针对本项目的合理化建议；③重点、难点工程分析及解决措施；④影响正常施工外在因素分析及对应预案等。 评审标准：总体施工方案各部分内容全面详细、阐述条理清晰详尽、符合本项目采购需求得16分，每缺一项内容扣4分，评审内容有瑕疵的根据情况扣分，扣完为止。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工程质量及安全生产措施</w:t>
            </w:r>
          </w:p>
        </w:tc>
        <w:tc>
          <w:tcPr>
            <w:tcW w:type="dxa" w:w="2492"/>
          </w:tcPr>
          <w:p>
            <w:pPr>
              <w:pStyle w:val="null3"/>
            </w:pPr>
            <w:r>
              <w:rPr>
                <w:rFonts w:ascii="仿宋_GB2312" w:hAnsi="仿宋_GB2312" w:cs="仿宋_GB2312" w:eastAsia="仿宋_GB2312"/>
              </w:rPr>
              <w:t>内容至少包括①工程质量保障方案及安全生产管理制度；②材料和构配件的质量控制；③安全隐患排查、整改制度；④应急救援机制等。 评审标准：工程质量及安全生产措施各部分内容全面详细、阐述条理清晰详尽、符合本项目采购需求得8分，每缺一项内容扣2分，评审内容有瑕疵的根据情况扣分，扣完为止。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 评审标准：文明施工及环境保护措施各部分内容全面详细、阐述条理清晰详尽、符合本项目采购需求得8分，每缺一项内容扣2分，评审内容有瑕疵的根据情况扣分，扣完为止。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内容至少包括①项目组织机构图；②团队人员配置清单及各岗位安排及职责（配备施工员、安全员、资料员、材料员、质量员）；③团队人员管理制度（人员管理，任务分派，团队监督机制等）等。 评审标准：项目组织机构各部分内容全面详细、阐述条理清晰详尽、符合本项目采购需求得6分，每缺一项内容扣2分，评审内容有瑕疵的根据情况扣分，扣完为止。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内容至少包括①进度安排计划（提供横道图或网络图）；②工期目标控制和保证措施；③材料供应措施；④成品、半成品保护监管措施等。 评审标准：施工部署与进度计划各部分内容全面详细、阐述条理清晰详尽、符合本项目采购需求得8分，每缺一项内容扣2分，评审内容有瑕疵的根据情况扣分，扣完为止。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内容至少包括①施工机械配置计划；②施工材料投入计划；③施工机械的维护保养和材料的贮存；④施工机械、材料的监督和检查等。 评审标准：施工机械配置和材料投入计划各部分内容全面详细、阐述条理清晰详尽、符合本项目采购需求得8分，每缺一项内容扣2分，评审内容有瑕疵的根据情况扣分，扣完为止。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设备质量及售后服务方案</w:t>
            </w:r>
          </w:p>
        </w:tc>
        <w:tc>
          <w:tcPr>
            <w:tcW w:type="dxa" w:w="2492"/>
          </w:tcPr>
          <w:p>
            <w:pPr>
              <w:pStyle w:val="null3"/>
            </w:pPr>
            <w:r>
              <w:rPr>
                <w:rFonts w:ascii="仿宋_GB2312" w:hAnsi="仿宋_GB2312" w:cs="仿宋_GB2312" w:eastAsia="仿宋_GB2312"/>
              </w:rPr>
              <w:t>内容至少包括①出现故障的响应时间、解决故障时间、补救措施等；②拟投入售后服务人员的配备情况；③产品的保修时间、保修期内的保修内容与范围等。 评审标准：设备质量及售后服务方案各部分内容全面详细、阐述条理清晰详尽、符合本项目采购需求得6分，每缺一项内容扣2分，评审内容有瑕疵的根据情况扣分，扣完为止。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详见附件：施工方案响应说明.docx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